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ABC International Project Contacts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Bill Benton - Executive, IT Inf. - bill@abcint.com</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Lennet Gallow - Senior IT Engineer - lennet@abc.com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 Project Contacts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 Erik Belle - PM - erik@ac.com</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 Sammy Arden - Wireless Engineer - sammy@ac.com</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 Alicia Blacksmith - Account Manager - alicia@ac.com</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 Maria Flowers - Solutions Architect - m</w:t>
      </w:r>
      <w:r w:rsidDel="00000000" w:rsidR="00000000" w:rsidRPr="00000000">
        <w:rPr>
          <w:rtl w:val="0"/>
        </w:rPr>
        <w:t xml:space="preserve">aria@ac.com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Project Details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Timeline: May 23rd to 27th</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Blackout Dates? No</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Project funding type: T&amp;M</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Partner Project? No</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Alternative funding? No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Project Notes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5/9: Project setup.</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5/9: Sent out seller intro and already received word back. Customer is eager to start kickoff but needs to wait until May 23rd to start the project. Maria to provide the building blueprint later today.</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5/12: Contacted customer and confirmed. Kickoff set for May 16th.</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5/13: Staffed Engineer.</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5/16: Kickoff meeting. Onsite contact for Sammy will be Lennet Gallow.</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5/23: Sammy arrived on site and is good to start.</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5/23: Sammy completed the first site but reached out about an access issue that will need to be resolved in order to complete the main conference room.</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Project issues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5/19: Customer is unresponsive with Sammy who needs confirmation on the main building blueprint. </w:t>
      </w:r>
      <w:r w:rsidDel="00000000" w:rsidR="00000000" w:rsidRPr="00000000">
        <w:rPr>
          <w:b w:val="1"/>
          <w:i w:val="1"/>
          <w:rtl w:val="0"/>
        </w:rPr>
        <w:t xml:space="preserve">Erik to work with Alicia to get in contact with them.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5/23: Day one on site, Sammy and Lennet could not get access to the main conference room. </w:t>
      </w:r>
      <w:r w:rsidDel="00000000" w:rsidR="00000000" w:rsidRPr="00000000">
        <w:rPr>
          <w:b w:val="1"/>
          <w:i w:val="1"/>
          <w:rtl w:val="0"/>
        </w:rPr>
        <w:t xml:space="preserve">Lennet to followup with Bill in the morning (5/24).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