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doartigo"/>
        <w:spacing w:lineRule="auto" w:line="240" w:before="0"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cs="Times New Roman" w:ascii="Times New Roman" w:hAnsi="Times New Roman"/>
          <w:bCs/>
          <w:sz w:val="32"/>
          <w:szCs w:val="32"/>
        </w:rPr>
        <w:t>Centro Paula Souza</w:t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Cs/>
          <w:sz w:val="24"/>
        </w:rPr>
        <w:t>Etec Vasco Antonio Venchiarutti – Jundiaí - SP</w:t>
      </w:r>
    </w:p>
    <w:p>
      <w:pPr>
        <w:pStyle w:val="Normal"/>
        <w:spacing w:lineRule="auto" w:line="240" w:before="0" w:after="0"/>
        <w:jc w:val="center"/>
        <w:rPr>
          <w:rFonts w:cs="Times New Roman"/>
        </w:rPr>
      </w:pPr>
      <w:r>
        <w:rPr>
          <w:rFonts w:cs="Times New Roman"/>
        </w:rPr>
        <w:t>Técnico em Desenvolvimento de Sistemas – Junho/2026</w:t>
      </w:r>
    </w:p>
    <w:p>
      <w:pPr>
        <w:pStyle w:val="Normal"/>
        <w:spacing w:lineRule="auto" w:line="240" w:before="0" w:after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 w:before="0" w:after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 w:before="0" w:after="0"/>
        <w:ind w:start="4546"/>
        <w:jc w:val="both"/>
        <w:rPr>
          <w:rFonts w:cs="Times New Roman"/>
        </w:rPr>
      </w:pPr>
      <w:r>
        <w:rPr>
          <w:rFonts w:cs="Times New Roman"/>
          <w:sz w:val="20"/>
          <w:szCs w:val="20"/>
        </w:rPr>
        <w:t>Artigo desenvolvido na disciplina de Planejamento e Desenvolvimento do TCC em Desenvolvimento de Sistemas sob orientação dos professores Ronildo Aparecido Ferreira e Luciana Ferreira Baptista.</w:t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Times New Roman" w:ascii="Times New Roman" w:hAnsi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CURSO WEB PREPARATÓRIO PARA COMPETIÇÕES DE XADREZ: ORGANIZAÇÃO E TREINAMENTO ENXADRÍSTICO</w:t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tulodoartigo"/>
        <w:spacing w:lineRule="auto" w:line="240" w:before="0" w:after="0"/>
        <w:jc w:val="start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</w:p>
    <w:p>
      <w:pPr>
        <w:pStyle w:val="Normal"/>
        <w:spacing w:lineRule="auto" w:line="240" w:before="0" w:after="0"/>
        <w:ind w:start="4546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 w:before="0" w:after="0"/>
        <w:ind w:start="4546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spacing w:lineRule="auto" w:line="240" w:before="0" w:after="0"/>
        <w:jc w:val="end"/>
        <w:rPr>
          <w:rFonts w:cs="Times New Roman"/>
        </w:rPr>
      </w:pPr>
      <w:r>
        <w:rPr>
          <w:rFonts w:cs="Times New Roman"/>
        </w:rPr>
        <w:t>Adrian Morales Fernandes de Lima</w:t>
      </w:r>
    </w:p>
    <w:p>
      <w:pPr>
        <w:pStyle w:val="Normal"/>
        <w:spacing w:lineRule="auto" w:line="240" w:before="0" w:after="0"/>
        <w:jc w:val="end"/>
        <w:rPr>
          <w:rFonts w:cs="Times New Roman"/>
        </w:rPr>
      </w:pPr>
      <w:r>
        <w:rPr>
          <w:rFonts w:cs="Times New Roman"/>
        </w:rPr>
        <w:t>Antonio Miguel Alves dos Santos</w:t>
      </w:r>
    </w:p>
    <w:p>
      <w:pPr>
        <w:pStyle w:val="Normal"/>
        <w:spacing w:lineRule="auto" w:line="240" w:before="0" w:after="0"/>
        <w:jc w:val="end"/>
        <w:rPr>
          <w:rFonts w:cs="Times New Roman"/>
        </w:rPr>
      </w:pPr>
      <w:r>
        <w:rPr>
          <w:rFonts w:cs="Times New Roman"/>
        </w:rPr>
        <w:t>João Vitor Gomes Santos</w:t>
      </w:r>
    </w:p>
    <w:p>
      <w:pPr>
        <w:pStyle w:val="Normal"/>
        <w:spacing w:lineRule="auto" w:line="240" w:before="0" w:after="0"/>
        <w:jc w:val="end"/>
        <w:rPr>
          <w:rFonts w:cs="Times New Roman"/>
          <w:color w:val="FF0000"/>
        </w:rPr>
      </w:pPr>
      <w:r>
        <w:rPr>
          <w:rFonts w:cs="Times New Roman"/>
          <w:color w:val="FF0000"/>
        </w:rPr>
      </w:r>
    </w:p>
    <w:p>
      <w:pPr>
        <w:pStyle w:val="TituloRESUMO"/>
        <w:spacing w:lineRule="auto" w:line="360" w:before="0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RESUMO</w:t>
      </w:r>
    </w:p>
    <w:p>
      <w:pPr>
        <w:pStyle w:val="Normal"/>
        <w:spacing w:lineRule="auto" w:line="360"/>
        <w:jc w:val="both"/>
        <w:rPr>
          <w:rFonts w:cs="Times New Roman"/>
        </w:rPr>
      </w:pPr>
      <w:r>
        <w:rPr>
          <w:rFonts w:cs="Times New Roman"/>
        </w:rPr>
        <w:t>Este estudo tem como objetivo desenvolver um curso web preparatório para competições de xadrez, visando auxiliar jogadores na organização de seus estudos e no aprimoramento de suas habilidades estratégicas. Dentre os autores pesquisados para a constituição conceitual deste trabalho, destacaram-se Reinfeld (1979) e Neto (2018), cujas obras apresentam fundamentos importantes para o ensino e treinamento enxadrístico. A metodologia utilizada foi a pesquisa descritiva, tendo como coleta de dados o levantamento bibliográfico, a análise de plataformas digitais voltadas ao ensino de xadrez. As conclusões mais relevantes indicam que a utilização de uma plataforma organizada e direcionada pode contribuir significativamente para a melhoria da preparação dos jogadores para competições, facilitando o acesso aos conteúdos, o acompanhamento do progresso e a prática orientada.</w:t>
      </w:r>
    </w:p>
    <w:p>
      <w:pPr>
        <w:pStyle w:val="Normal"/>
        <w:rPr>
          <w:rFonts w:cs="Times New Roman"/>
        </w:rPr>
      </w:pPr>
      <w:r>
        <w:rPr>
          <w:rFonts w:cs="Times New Roman"/>
          <w:b/>
        </w:rPr>
        <w:t>Palavras-chave</w:t>
      </w:r>
      <w:r>
        <w:rPr>
          <w:rFonts w:cs="Times New Roman"/>
        </w:rPr>
        <w:t xml:space="preserve">: </w:t>
      </w:r>
      <w:r>
        <w:rPr/>
        <w:t>Curso online. Xadrez. Preparação para competições. Treinamento.</w:t>
      </w:r>
    </w:p>
    <w:p>
      <w:pPr>
        <w:pStyle w:val="Normal"/>
        <w:rPr>
          <w:rFonts w:cs="Times New Roman"/>
          <w:color w:val="FF0000"/>
        </w:rPr>
      </w:pPr>
      <w:r>
        <w:rPr>
          <w:rFonts w:cs="Times New Roman"/>
          <w:color w:val="FF0000"/>
        </w:rPr>
      </w:r>
    </w:p>
    <w:p>
      <w:pPr>
        <w:pStyle w:val="Ttulodoartigo"/>
        <w:spacing w:lineRule="auto" w:line="240" w:before="0" w:after="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</w:p>
    <w:p>
      <w:pPr>
        <w:pStyle w:val="TituloRESUMO"/>
        <w:spacing w:lineRule="auto" w:line="360" w:before="0" w:after="200"/>
        <w:jc w:val="both"/>
        <w:rPr>
          <w:rFonts w:cs="Times New Roman"/>
          <w:color w:val="FF0000"/>
          <w:highlight w:val="yellow"/>
        </w:rPr>
      </w:pPr>
      <w:r>
        <w:rPr>
          <w:rFonts w:cs="Times New Roman" w:ascii="Times New Roman" w:hAnsi="Times New Roman"/>
          <w:sz w:val="24"/>
        </w:rPr>
        <w:t>INTRODUÇÃO</w:t>
      </w:r>
    </w:p>
    <w:p>
      <w:pPr>
        <w:pStyle w:val="Normal"/>
        <w:spacing w:lineRule="auto" w:line="360"/>
        <w:ind w:firstLine="709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>O xadrez é um jogo de estratégia amplamente reconhecido por estimular habilidades cognitivas como raciocínio lógico, concentração, memória e tomada de decisões. Além de sua relevância esportiva, o xadrez também possui aplicações educacionais, sendo utilizado em diferentes contextos para auxiliar no desenvolvimento intelectual dos praticantes. Com o avanço das tecnologias digitais e a popularização dos ambientes virtuais, o acesso ao aprendizado do jogo tornou-se mais amplo e acessível.</w:t>
      </w:r>
    </w:p>
    <w:p>
      <w:pPr>
        <w:pStyle w:val="Normal"/>
        <w:spacing w:lineRule="auto" w:line="360"/>
        <w:ind w:firstLine="709"/>
        <w:jc w:val="both"/>
        <w:rPr>
          <w:rFonts w:cs="Times New Roman"/>
        </w:rPr>
      </w:pPr>
      <w:r>
        <w:rPr>
          <w:rFonts w:cs="Times New Roman"/>
        </w:rPr>
        <w:t>O presente estudo delimita-se ao desenvolvimento de um curso web preparatório para competições de xadrez, direcionado principalmente aos jogadores que necessitam de maior organização em seus estudos e treinamento. O foco do trabalho está na estruturação de conteúdos relacionados às fases do jogo, especialmente aberturas, meio-jogo e finais, além do acompanhamento do desempenho dos usuários.</w:t>
      </w:r>
    </w:p>
    <w:p>
      <w:pPr>
        <w:pStyle w:val="BodyText"/>
        <w:spacing w:lineRule="auto" w:line="360"/>
        <w:ind w:firstLine="708"/>
        <w:jc w:val="both"/>
        <w:rPr>
          <w:rFonts w:cs="Times New Roman"/>
        </w:rPr>
      </w:pPr>
      <w:r>
        <w:rPr>
          <w:rFonts w:cs="Times New Roman"/>
        </w:rPr>
        <w:t>O objetivo geral é desenvolver um curso web preparatório para torneios de xadrez, com o objetivo de ajudar os jogadores a aprimorarem seu jogo e sua organização nos estudos de xadrez.</w:t>
      </w:r>
    </w:p>
    <w:p>
      <w:pPr>
        <w:pStyle w:val="Normal"/>
        <w:spacing w:lineRule="auto" w:line="360"/>
        <w:ind w:firstLine="708"/>
        <w:jc w:val="both"/>
        <w:rPr>
          <w:rFonts w:cs="Times New Roman"/>
        </w:rPr>
      </w:pPr>
      <w:r>
        <w:rPr>
          <w:rFonts w:cs="Times New Roman"/>
        </w:rPr>
        <w:t>Esta pesquisa justifica-se pela dificuldade encontrada por muitos jogadores em estruturar seus estudos de forma eficiente. Embora existam diversas plataformas voltadas ao ensino do xadrez, nem sempre elas oferecem uma organização adequada para o treinamento competitivo. Dessa forma, a proposta busca contribuir para a melhoria do processo de aprendizagem e preparação dos enxadristas, oferecendo uma ferramenta acessível e direcionada às suas necessidades.</w:t>
      </w:r>
    </w:p>
    <w:p>
      <w:pPr>
        <w:pStyle w:val="Normal"/>
        <w:spacing w:lineRule="auto" w:line="360"/>
        <w:ind w:firstLine="708"/>
        <w:jc w:val="both"/>
        <w:rPr>
          <w:rFonts w:cs="Times New Roman"/>
        </w:rPr>
      </w:pPr>
      <w:r>
        <w:rPr>
          <w:rFonts w:cs="Times New Roman"/>
        </w:rPr>
        <w:t>A metodologia deste trabalho é a pesquisa descritiva, tendo como coleta de dados o levantamento bibliográfico, a análise documental de plataformas digitais relacionadas ao xadrez e entrevistas com jogadores da escola, permitindo compreender as principais dificuldades enfrentadas pelos usuários e os recursos mais relevantes para o desenvolvimento da plataforma.</w:t>
      </w:r>
    </w:p>
    <w:p>
      <w:pPr>
        <w:pStyle w:val="Normal"/>
        <w:spacing w:lineRule="auto" w:line="360"/>
        <w:ind w:firstLine="708"/>
        <w:jc w:val="both"/>
        <w:rPr>
          <w:rFonts w:cs="Times New Roman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Durante o desenvolvimento do projeto foram utilizadas ferramentas de Inteligência Artificial como apoio à revisão de código e à comparação de possíveis soluções. As respostas obtidas foram analisadas, verificadas e testadas pelo aluno. As ferramentas utilizadas, suas finalidades, etapas de utilização e formas de validação encontram-se detalhadas na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DECLARAÇÃO DE USO DE INTELIGÊNCIA ARTIFICIAL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, apresentada ao final 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dest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e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</w:t>
      </w:r>
      <w:r>
        <w:rPr>
          <w:rStyle w:val="Strong"/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artigo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.</w:t>
      </w:r>
      <w:r>
        <w:rPr>
          <w:rFonts w:cs="Times New Roman" w:ascii="Times new roman" w:hAnsi="Times new roman"/>
          <w:color w:val="000000"/>
          <w:shd w:fill="auto" w:val="clear"/>
        </w:rPr>
        <w:t xml:space="preserve"> 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color w:val="000000"/>
          <w:highlight w:val="none"/>
          <w:shd w:fill="auto" w:val="clear"/>
        </w:rPr>
      </w:pPr>
      <w:r>
        <w:rPr>
          <w:rFonts w:cs="Times New Roman" w:ascii="Times new roman" w:hAnsi="Times new roman"/>
          <w:color w:val="000000"/>
          <w:shd w:fill="auto" w:val="clear"/>
        </w:rPr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cs="Times New Roman" w:ascii="Times New Roman" w:hAnsi="Times New Roman"/>
          <w:sz w:val="24"/>
        </w:rPr>
        <w:t xml:space="preserve">O XADREZ COMO FERRAMENTA DE DESENVOLVIMENTO COGNITIVO 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200"/>
        <w:ind w:firstLine="709"/>
        <w:jc w:val="both"/>
        <w:rPr/>
      </w:pPr>
      <w:r>
        <w:rPr/>
        <w:t>O xadrez é considerado uma atividade que promove o desenvolvimento intelectual dos praticantes. Segundo Neto (2018), o aprendizado do jogo contribui para o aprimoramento do raciocínio lógico, da capacidade de planejamento e da resolução de problemas. Essas habilidades são constantemente exercitadas durante as partidas, exigindo dos jogadores análise, concentração e tomada de decisões em diferentes situações. concentração e tomada de decisões em diferentes situações.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200"/>
        <w:ind w:firstLine="709"/>
        <w:jc w:val="both"/>
        <w:rPr/>
      </w:pPr>
      <w:r>
        <w:rPr/>
        <w:t>Essas competências são úteis em vários campos do intelecto inclusive na criatividade. A figura 1 apresenta um gráfico referente a uma pesquisa da “</w:t>
      </w:r>
      <w:r>
        <w:rPr>
          <w:i/>
          <w:iCs/>
        </w:rPr>
        <w:t xml:space="preserve">The American Chess School” </w:t>
      </w:r>
      <w:r>
        <w:rPr>
          <w:i w:val="false"/>
          <w:iCs w:val="false"/>
        </w:rPr>
        <w:t>dos anos 80, e compara o desempenho em um teste de criatividade entre dois grupos de crianças com o qi maior de 130, onde um grupo joga xadrez e o outro não</w:t>
      </w:r>
      <w:r>
        <w:rPr>
          <w:i/>
          <w:iCs/>
        </w:rPr>
        <w:t>,</w:t>
      </w:r>
      <w:r>
        <w:rPr>
          <w:i w:val="false"/>
          <w:iCs w:val="false"/>
        </w:rPr>
        <w:t xml:space="preserve"> nota-se uma grande diferença entre os dois grupos, onde o primeiro, o que joga xadrez, teve um desempenho superior ao do segundo, o grupo que não joga.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200"/>
        <w:ind w:hanging="0" w:start="0"/>
        <w:jc w:val="both"/>
        <w:rPr/>
      </w:pPr>
      <w:r>
        <w:rPr/>
        <w:t xml:space="preserve">           </w:t>
      </w:r>
      <w:r>
        <w:rPr>
          <w:sz w:val="16"/>
          <w:szCs w:val="16"/>
        </w:rPr>
        <w:t>Figura 1 : Gráfico de comparação do teste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200"/>
        <w:ind w:firstLine="709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9995" cy="313944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200"/>
        <w:ind w:hanging="0" w:start="0"/>
        <w:jc w:val="both"/>
        <w:rPr>
          <w:sz w:val="16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Fonte: Study I. The ESEA Title IV-C Project: Developing Critical and Creative Thinking Through Chess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2C3E50"/>
          <w:spacing w:val="0"/>
          <w:sz w:val="23"/>
          <w:szCs w:val="16"/>
        </w:rPr>
        <w:t xml:space="preserve"> </w:t>
      </w:r>
    </w:p>
    <w:p>
      <w:pPr>
        <w:pStyle w:val="BodyText"/>
        <w:widowControl w:val="false"/>
        <w:suppressAutoHyphens w:val="true"/>
        <w:overflowPunct w:val="true"/>
        <w:bidi w:val="0"/>
        <w:spacing w:lineRule="auto" w:line="360" w:before="0" w:after="200"/>
        <w:jc w:val="both"/>
        <w:rPr>
          <w:rFonts w:cs="Times New Roman"/>
        </w:rPr>
      </w:pPr>
      <w:r>
        <w:rPr>
          <w:rFonts w:cs="Times New Roman"/>
        </w:rPr>
        <w:t xml:space="preserve">        </w:t>
      </w:r>
      <w:r>
        <w:rPr>
          <w:rFonts w:cs="Times New Roman"/>
        </w:rPr>
        <w:t xml:space="preserve">Além disso, a prática do xadrez estimula aspectos </w:t>
      </w:r>
      <w:r>
        <w:rPr>
          <w:rFonts w:eastAsia="Droid Sans Fallback" w:cs="Lohit Hindi"/>
          <w:color w:val="00000A"/>
          <w:sz w:val="24"/>
          <w:szCs w:val="24"/>
          <w:lang w:eastAsia="zh-CN" w:bidi="hi-IN"/>
        </w:rPr>
        <w:t>emocionais</w:t>
      </w:r>
      <w:r>
        <w:rPr>
          <w:rFonts w:cs="Times New Roman"/>
        </w:rPr>
        <w:t xml:space="preserve"> importantes, como o controle da ansiedade, a disciplina e a responsabilidade pelas próprias escolhas. Tais características tornam o jogo uma ferramenta valiosa tanto para fins educacionais quanto para o desenvolvimento pessoal dos praticantes.</w:t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/>
          <w:sz w:val="24"/>
        </w:rPr>
        <w:t>PLATAFORMAS DIGITAIS E O ENSINO DO XADREZ</w:t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b w:val="false"/>
          <w:bCs w:val="false"/>
          <w:sz w:val="24"/>
        </w:rPr>
        <w:t xml:space="preserve">          </w:t>
      </w:r>
      <w:r>
        <w:rPr>
          <w:b w:val="false"/>
          <w:bCs w:val="false"/>
          <w:sz w:val="24"/>
        </w:rPr>
        <w:t>Nos últimos anos, o crescimento das plataformas digitais ampliou significativamente o acesso ao ensino do xadrez. Ambientes virtuais permitem que jogadores realizem partidas, resolvam exercícios e acompanhem seu desempenho por meio de recursos tecnológicos.</w:t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b w:val="false"/>
          <w:bCs w:val="false"/>
          <w:sz w:val="24"/>
        </w:rPr>
        <w:t xml:space="preserve">         </w:t>
      </w:r>
      <w:r>
        <w:rPr>
          <w:b w:val="false"/>
          <w:bCs w:val="false"/>
          <w:sz w:val="24"/>
        </w:rPr>
        <w:t xml:space="preserve">Plataformas como </w:t>
      </w:r>
      <w:r>
        <w:rPr>
          <w:b w:val="false"/>
          <w:bCs w:val="false"/>
          <w:i/>
          <w:iCs/>
          <w:sz w:val="24"/>
        </w:rPr>
        <w:t>Lichess</w:t>
      </w:r>
      <w:r>
        <w:rPr>
          <w:b w:val="false"/>
          <w:bCs w:val="false"/>
          <w:sz w:val="24"/>
        </w:rPr>
        <w:t xml:space="preserve"> e </w:t>
      </w:r>
      <w:r>
        <w:rPr>
          <w:b w:val="false"/>
          <w:bCs w:val="false"/>
          <w:i/>
          <w:iCs/>
          <w:sz w:val="24"/>
        </w:rPr>
        <w:t>Chess.com</w:t>
      </w:r>
      <w:r>
        <w:rPr>
          <w:b w:val="false"/>
          <w:bCs w:val="false"/>
          <w:sz w:val="24"/>
        </w:rPr>
        <w:t xml:space="preserve"> oferecem diversas funcionalidades voltadas ao aprendizado, incluindo análise de partidas, resolução de problemas táticos e acesso a conteúdos educacionais (Como exemplificado na figura 2, a esquerda da tela existem várias opções para pratica e estudo ) . Apesar disso, muitos usuários ainda encontram dificuldades para estabelecer uma rotina organizada de estudos, especialmente quando o objetivo é a preparação para competições.</w:t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b w:val="false"/>
          <w:bCs w:val="false"/>
          <w:sz w:val="24"/>
        </w:rPr>
        <w:t xml:space="preserve">          </w:t>
      </w:r>
      <w:r>
        <w:rPr>
          <w:b w:val="false"/>
          <w:bCs w:val="false"/>
          <w:sz w:val="16"/>
          <w:szCs w:val="16"/>
        </w:rPr>
        <w:t xml:space="preserve">Figura 2: </w:t>
      </w:r>
      <w:r>
        <w:rPr>
          <w:b w:val="false"/>
          <w:bCs w:val="false"/>
          <w:i/>
          <w:iCs/>
          <w:sz w:val="16"/>
          <w:szCs w:val="16"/>
        </w:rPr>
        <w:t>Home</w:t>
      </w:r>
      <w:r>
        <w:rPr>
          <w:b w:val="false"/>
          <w:bCs w:val="false"/>
          <w:sz w:val="16"/>
          <w:szCs w:val="16"/>
        </w:rPr>
        <w:t xml:space="preserve"> do </w:t>
      </w:r>
      <w:r>
        <w:rPr>
          <w:b w:val="false"/>
          <w:bCs w:val="false"/>
          <w:i/>
          <w:iCs/>
          <w:sz w:val="16"/>
          <w:szCs w:val="16"/>
        </w:rPr>
        <w:t>chess.com</w:t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b w:val="false"/>
          <w:bCs w:val="false"/>
          <w:sz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9995" cy="288734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8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/>
          <w:b w:val="false"/>
          <w:bCs w:val="false"/>
          <w:sz w:val="24"/>
        </w:rPr>
      </w:pPr>
      <w:r>
        <w:rPr>
          <w:rFonts w:ascii="Times New Roman" w:hAnsi="Times New Roman"/>
          <w:b w:val="false"/>
          <w:bCs w:val="false"/>
          <w:sz w:val="24"/>
        </w:rPr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cs="Times New Roman" w:ascii="Times New Roman" w:hAnsi="Times New Roman"/>
          <w:color w:val="FF0000"/>
          <w:sz w:val="24"/>
        </w:rPr>
      </w:r>
    </w:p>
    <w:p>
      <w:pPr>
        <w:pStyle w:val="Textonormal"/>
        <w:spacing w:lineRule="auto" w:line="360"/>
        <w:ind w:firstLine="709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</w:t>
      </w:r>
      <w:r>
        <w:rPr>
          <w:rFonts w:cs="Times New Roman"/>
          <w:i/>
          <w:iCs/>
          <w:sz w:val="16"/>
          <w:szCs w:val="16"/>
        </w:rPr>
        <w:t>chess.com</w:t>
      </w:r>
    </w:p>
    <w:p>
      <w:pPr>
        <w:pStyle w:val="Textonormal"/>
        <w:spacing w:lineRule="auto" w:line="360"/>
        <w:ind w:firstLine="709"/>
        <w:jc w:val="both"/>
        <w:rPr>
          <w:rFonts w:cs="Times New Roman"/>
          <w:color w:val="000000"/>
          <w:highlight w:val="none"/>
          <w:shd w:fill="auto" w:val="clear"/>
        </w:rPr>
      </w:pPr>
      <w:r>
        <w:rPr>
          <w:rFonts w:cs="Times New Roman"/>
          <w:color w:val="000000"/>
          <w:shd w:fill="auto" w:val="clear"/>
        </w:rPr>
        <w:t xml:space="preserve"> </w:t>
      </w:r>
      <w:r>
        <w:rPr>
          <w:rFonts w:cs="Times New Roman"/>
          <w:color w:val="000000"/>
          <w:shd w:fill="auto" w:val="clear"/>
        </w:rPr>
        <w:t>Diante desse cenário, torna-se relevante o desenvolvimento de sistemas que integrem conteúdos teóricos, exercícios e mecanismos de acompanhamento do progresso dos jogadores, proporcionando uma experiência mais estruturada de aprendizagem.</w:t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cs="Times New Roman" w:ascii="Times New Roman" w:hAnsi="Times New Roman"/>
          <w:sz w:val="24"/>
        </w:rPr>
        <w:t>DESENVOLVIMENTO DA PLATAFORMA WEB</w:t>
      </w:r>
    </w:p>
    <w:p>
      <w:pPr>
        <w:pStyle w:val="Normal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sistema proposto será desenvolvido como uma plataforma web voltada ao treinamento enxadrístico. A estrutura do curso </w:t>
      </w:r>
      <w:r>
        <w:rPr>
          <w:rFonts w:cs="Times New Roman"/>
        </w:rPr>
        <w:t>foi</w:t>
      </w:r>
      <w:r>
        <w:rPr>
          <w:rFonts w:cs="Times New Roman"/>
        </w:rPr>
        <w:t xml:space="preserve"> organizada em módulos que abordarão as principais áreas de estudo do jogo, incluindo aberturas, estratégias de meio-jogo, finais e exercícios práticos.</w:t>
      </w:r>
    </w:p>
    <w:p>
      <w:pPr>
        <w:pStyle w:val="BodyText"/>
        <w:ind w:firstLine="709"/>
        <w:jc w:val="both"/>
        <w:rPr>
          <w:rFonts w:cs="Times New Roman"/>
          <w:i w:val="false"/>
          <w:i w:val="false"/>
          <w:iCs w:val="false"/>
        </w:rPr>
      </w:pPr>
      <w:r>
        <w:rPr>
          <w:rFonts w:cs="Times New Roman"/>
        </w:rPr>
        <w:t>Além do conteúdo teórico, a plataforma conta com funcionalidades destinadas ao acompanhamento do desempenho dos usuários. Dessa forma, os jogadores pode</w:t>
      </w:r>
      <w:r>
        <w:rPr>
          <w:rFonts w:cs="Times New Roman"/>
        </w:rPr>
        <w:t>m</w:t>
      </w:r>
      <w:r>
        <w:rPr>
          <w:rFonts w:cs="Times New Roman"/>
        </w:rPr>
        <w:t xml:space="preserve"> visualizar sua evolução ao longo do tempo, identificar pontos de melhoria e organizar seus estudos de maneira mais eficiente.</w:t>
      </w:r>
    </w:p>
    <w:p>
      <w:pPr>
        <w:pStyle w:val="BodyText"/>
        <w:ind w:firstLine="709"/>
        <w:jc w:val="both"/>
        <w:rPr>
          <w:rFonts w:cs="Times New Roman"/>
          <w:i w:val="false"/>
          <w:i w:val="false"/>
          <w:iCs w:val="false"/>
        </w:rPr>
      </w:pPr>
      <w:r>
        <w:rPr>
          <w:rFonts w:cs="Times New Roman" w:ascii="Times New Roman;Droid Sans Fallback" w:hAnsi="Times New Roman;Droid Sans Fallback"/>
          <w:b w:val="false"/>
          <w:i w:val="false"/>
          <w:caps w:val="false"/>
          <w:smallCaps w:val="false"/>
          <w:color w:val="00000A"/>
          <w:spacing w:val="0"/>
          <w:sz w:val="24"/>
        </w:rPr>
        <w:t xml:space="preserve">A Figura </w:t>
      </w:r>
      <w:r>
        <w:rPr>
          <w:rFonts w:cs="Times New Roman" w:ascii="Times New Roman;Droid Sans Fallback" w:hAnsi="Times New Roman;Droid Sans Fallback"/>
          <w:b w:val="false"/>
          <w:i w:val="false"/>
          <w:caps w:val="false"/>
          <w:smallCaps w:val="false"/>
          <w:color w:val="00000A"/>
          <w:spacing w:val="0"/>
          <w:sz w:val="24"/>
        </w:rPr>
        <w:t>3</w:t>
      </w:r>
      <w:r>
        <w:rPr>
          <w:rFonts w:cs="Times New Roman" w:ascii="Times New Roman;Droid Sans Fallback" w:hAnsi="Times New Roman;Droid Sans Fallback"/>
          <w:b w:val="false"/>
          <w:i w:val="false"/>
          <w:caps w:val="false"/>
          <w:smallCaps w:val="false"/>
          <w:color w:val="00000A"/>
          <w:spacing w:val="0"/>
          <w:sz w:val="24"/>
        </w:rPr>
        <w:t xml:space="preserve"> apresenta uma página de teste do tabuleiro utilizada para verificar o funcionamento dos recursos de prática. A tela reúne o tabuleiro de xadrez, controles para reiniciar a partida e girar o tabuleiro, além da opção de visualizar a posição em notação FEN. O uso da FEN permite definir e reproduzir posições específicas, que podem ser utilizadas na criação dos exercícios práticos.</w:t>
      </w:r>
    </w:p>
    <w:p>
      <w:pPr>
        <w:pStyle w:val="Normal"/>
        <w:ind w:firstLine="709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  <w:shd w:fill="auto" w:val="clear"/>
        </w:rPr>
        <w:t xml:space="preserve">Figura 3: </w:t>
      </w:r>
      <w:r>
        <w:rPr>
          <w:rFonts w:ascii="Times New Roman;Droid Sans Fallback" w:hAnsi="Times New Roman;Droid Sans Fallback"/>
          <w:b w:val="false"/>
          <w:i w:val="false"/>
          <w:caps w:val="false"/>
          <w:smallCaps w:val="false"/>
          <w:color w:val="00000A"/>
          <w:spacing w:val="0"/>
          <w:sz w:val="16"/>
          <w:szCs w:val="16"/>
        </w:rPr>
        <w:t>Página de teste do tabuleiro e do mecanismo de exercícios</w:t>
      </w:r>
    </w:p>
    <w:p>
      <w:pPr>
        <w:pStyle w:val="Normal"/>
        <w:ind w:firstLine="709"/>
        <w:jc w:val="both"/>
        <w:rPr>
          <w:sz w:val="16"/>
          <w:szCs w:val="16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9995" cy="2833370"/>
            <wp:effectExtent l="0" t="0" r="0" b="0"/>
            <wp:wrapSquare wrapText="largest"/>
            <wp:docPr id="3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>Fonte: Próprio</w:t>
      </w:r>
      <w:r>
        <w:rPr>
          <w:sz w:val="16"/>
          <w:szCs w:val="16"/>
        </w:rPr>
        <w:t>s</w:t>
      </w:r>
      <w:r>
        <w:rPr>
          <w:sz w:val="16"/>
          <w:szCs w:val="16"/>
        </w:rPr>
        <w:t xml:space="preserve"> autores</w:t>
      </w:r>
    </w:p>
    <w:p>
      <w:pPr>
        <w:pStyle w:val="BodyText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Figura 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apresenta uma atividade prática sobre xeque-mate. A página combina uma explicação do conteúdo com um tabuleiro interativo, no qual o usuário pode analisar a posição apresentada e realizar o exercício. Esse recurso integra o conteúdo teórico à prática, permitindo aplicar o conceito estudado em uma situação de jogo.</w:t>
      </w:r>
    </w:p>
    <w:p>
      <w:pPr>
        <w:pStyle w:val="Normal"/>
        <w:ind w:firstLine="709"/>
        <w:jc w:val="both"/>
        <w:rPr>
          <w:sz w:val="16"/>
        </w:rPr>
      </w:pPr>
      <w:r>
        <w:rPr>
          <w:sz w:val="16"/>
          <w:szCs w:val="16"/>
        </w:rPr>
        <w:t>Figura 4:</w:t>
      </w:r>
      <w:r>
        <w:rPr>
          <w:rFonts w:ascii="Times New Roman;Droid Sans Fallback" w:hAnsi="Times New Roman;Droid Sans Fallback"/>
          <w:b w:val="false"/>
          <w:i w:val="false"/>
          <w:caps w:val="false"/>
          <w:smallCaps w:val="false"/>
          <w:color w:val="00000A"/>
          <w:spacing w:val="0"/>
          <w:sz w:val="16"/>
          <w:szCs w:val="16"/>
        </w:rPr>
        <w:t>Exercício prático de xeque-mate na plataforma</w:t>
      </w:r>
    </w:p>
    <w:p>
      <w:pPr>
        <w:pStyle w:val="Normal"/>
        <w:ind w:firstLine="709"/>
        <w:jc w:val="both"/>
        <w:rPr>
          <w:sz w:val="16"/>
          <w:szCs w:val="16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9995" cy="2833370"/>
            <wp:effectExtent l="0" t="0" r="0" b="0"/>
            <wp:wrapSquare wrapText="largest"/>
            <wp:docPr id="4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>Fonte: Próprio</w:t>
      </w:r>
      <w:r>
        <w:rPr>
          <w:sz w:val="16"/>
          <w:szCs w:val="16"/>
        </w:rPr>
        <w:t>s</w:t>
      </w:r>
      <w:r>
        <w:rPr>
          <w:sz w:val="16"/>
          <w:szCs w:val="16"/>
        </w:rPr>
        <w:t xml:space="preserve"> autores</w:t>
      </w:r>
    </w:p>
    <w:p>
      <w:pPr>
        <w:pStyle w:val="Normal"/>
        <w:ind w:firstLine="709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ind w:hanging="0" w:start="0"/>
        <w:jc w:val="both"/>
        <w:rPr>
          <w:rFonts w:cs="Times New Roman"/>
        </w:rPr>
      </w:pPr>
      <w:r>
        <w:rPr>
          <w:rStyle w:val="Strong"/>
          <w:rFonts w:cs="Times New Roman"/>
        </w:rPr>
        <w:t>TECNOLOGIAS UTILIZADAS</w:t>
      </w:r>
      <w:r>
        <w:rPr>
          <w:rFonts w:cs="Times New Roman"/>
        </w:rPr>
        <w:t>:</w:t>
      </w:r>
    </w:p>
    <w:p>
      <w:pPr>
        <w:pStyle w:val="Normal"/>
        <w:ind w:hanging="0" w:start="0"/>
        <w:jc w:val="both"/>
        <w:rPr/>
      </w:pPr>
      <w:r>
        <w:rPr>
          <w:rFonts w:cs="Times New Roman"/>
        </w:rPr>
        <w:t xml:space="preserve">              </w:t>
      </w:r>
      <w:r>
        <w:rPr>
          <w:rFonts w:ascii="Times New Roman;Droid Sans Fallback" w:hAnsi="Times New Roman;Droid Sans Fallback"/>
          <w:b w:val="false"/>
          <w:i w:val="false"/>
          <w:caps w:val="false"/>
          <w:smallCaps w:val="false"/>
          <w:color w:val="00000A"/>
          <w:spacing w:val="0"/>
          <w:sz w:val="24"/>
        </w:rPr>
        <w:t>O desenvolvimento da plataforma utiliza tecnologias empregadas na criação de sistemas web. A estrutura das páginas é construída com HTML, responsável pela organização dos elementos da interface. Para tornar a plataforma mais dinâmica e interativa, são empregados recursos de JavaScript. A linguagem Python também integra o projeto em funcionalidades complementares relacionadas à automação e ao tratamento de dados. Para o armazenamento e gerenciamento dos dados dos usuários, conteúdos e registros de desempenho, é utilizado o sistema gerenciador de banco de dados MySQL.</w:t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cs="Times New Roman" w:ascii="Times New Roman" w:hAnsi="Times New Roman"/>
          <w:sz w:val="24"/>
        </w:rPr>
        <w:t>DISCUSSÕES E RESULTADOS</w:t>
      </w:r>
    </w:p>
    <w:p>
      <w:pPr>
        <w:pStyle w:val="BodyText"/>
        <w:ind w:firstLine="709"/>
        <w:jc w:val="both"/>
        <w:rPr>
          <w:rFonts w:cs="Times New Roman"/>
        </w:rPr>
      </w:pPr>
      <w:r>
        <w:rPr>
          <w:rFonts w:cs="Times New Roman"/>
        </w:rPr>
        <w:t>Este trabalho resultou no desenvolvimento de uma plataforma web voltada à preparação para competições de xadrez, reunindo conteúdos teóricos e atividades práticas em uma estrutura organizada. O projeto foi elaborado com o objetivo de facilitar a organização dos estudos e oferecer um ambiente de apoio à preparação dos jogadores.</w:t>
      </w:r>
    </w:p>
    <w:p>
      <w:pPr>
        <w:pStyle w:val="BodyText"/>
        <w:spacing w:before="0" w:after="200"/>
        <w:jc w:val="both"/>
        <w:rPr>
          <w:rFonts w:cs="Times New Roman"/>
        </w:rPr>
      </w:pPr>
      <w:r>
        <w:rPr>
          <w:rFonts w:cs="Times New Roman"/>
        </w:rPr>
        <w:t>De modo geral, o desenvolvimento permitiu reunir os principais recursos propostos para o curso em uma única plataforma, relacionando estudo e prática de xadrez. Os resultados obtidos estão de acordo com os objetivos definidos para o trabalho e demonstram a possibilidade de utilizar uma plataforma web como apoio à preparação enxadrística no contexto da comunidade escolar.</w:t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CONSIDERAÇÕES FINAIS </w:t>
      </w:r>
    </w:p>
    <w:p>
      <w:pPr>
        <w:pStyle w:val="BodyText"/>
        <w:spacing w:lineRule="auto" w:line="360"/>
        <w:ind w:firstLine="709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>Este trabalho apresentou a proposta de desenvolvimento de um curso web preparatório para competições de xadrez, com foco na organização dos estudos e no aprimoramento das habilidades dos jogadores. Foram abordados aspectos relacionados ao ensino do xadrez, à preparação competitiva e ao uso das tecnologias digitais como ferramentas de aprendizagem.</w:t>
      </w:r>
    </w:p>
    <w:p>
      <w:pPr>
        <w:pStyle w:val="BodyText"/>
        <w:spacing w:lineRule="auto" w:line="360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            </w:t>
      </w:r>
      <w:r>
        <w:rPr>
          <w:rFonts w:cs="Times New Roman"/>
          <w:color w:val="000000"/>
        </w:rPr>
        <w:t>Os resultados esperados indicam que a plataforma poderá contribuir para a melhoria do desempenho dos usuários por meio de conteúdos estruturados, exercícios direcionados e acompanhamento do progresso. A pesquisa também evidenciou a importância de métodos organizados de treinamento para a evolução técnica dos enxadristas.</w:t>
      </w:r>
    </w:p>
    <w:p>
      <w:pPr>
        <w:pStyle w:val="BodyText"/>
        <w:spacing w:lineRule="auto" w:line="360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bdr w:val="single" w:sz="2" w:space="1" w:color="FFFFFF"/>
        </w:rPr>
        <w:t>DECLARAÇÃO DE USO DE INTELIGÊNCIA ARTIFICIAL</w:t>
      </w:r>
    </w:p>
    <w:p>
      <w:pPr>
        <w:pStyle w:val="BodyText"/>
        <w:pBdr>
          <w:top w:val="single" w:sz="2" w:space="1" w:color="FFFFFF"/>
          <w:left w:val="single" w:sz="2" w:space="1" w:color="FFFFFF"/>
          <w:bottom w:val="single" w:sz="2" w:space="1" w:color="FFFFFF"/>
          <w:right w:val="single" w:sz="2" w:space="1" w:color="FFFFFF"/>
        </w:pBdr>
        <w:spacing w:lineRule="auto" w:line="360" w:before="0" w:after="0"/>
        <w:ind w:hanging="0" w:start="0" w:end="0"/>
        <w:jc w:val="both"/>
        <w:rPr>
          <w:rFonts w:cs="Times New Roman"/>
          <w:color w:val="000000"/>
          <w:bdr w:val="single" w:sz="2" w:space="1" w:color="FFFFFF"/>
        </w:rPr>
      </w:pPr>
      <w:r>
        <w:rPr>
          <w:rFonts w:cs="Times New Roman"/>
          <w:color w:val="000000"/>
          <w:bdr w:val="single" w:sz="2" w:space="1" w:color="FFFFFF"/>
        </w:rPr>
        <w:t>Durante o desenvolvimento deste artigo e da plataforma, foi utilizada a ferramenta ChatGPT como apoio à organização da estrutura do texto, revisão de clareza, reformulação de trechos. As sugestões foram analisadas pelos integrantes do grupo, que revisaram e ajustaram o conteúdo final de acordo com o projeto desenvolvido.</w:t>
      </w:r>
    </w:p>
    <w:p>
      <w:pPr>
        <w:pStyle w:val="BodyText"/>
        <w:spacing w:lineRule="auto" w:line="360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</w:r>
    </w:p>
    <w:p>
      <w:pPr>
        <w:pStyle w:val="TituloRESUMO"/>
        <w:spacing w:lineRule="auto" w:line="360" w:before="0" w:after="20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REFERÊNCIAS </w:t>
      </w:r>
      <w:r>
        <w:rPr>
          <w:rFonts w:cs="Times New Roman" w:ascii="Times New Roman" w:hAnsi="Times New Roman"/>
          <w:color w:val="FF0000"/>
          <w:sz w:val="24"/>
        </w:rPr>
        <w:t xml:space="preserve"> </w:t>
      </w:r>
    </w:p>
    <w:p>
      <w:pPr>
        <w:pStyle w:val="BodyText"/>
        <w:spacing w:lineRule="auto" w:line="360" w:before="0" w:after="200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Style w:val="Strong"/>
          <w:rFonts w:cs="Times New Roman"/>
          <w:b w:val="false"/>
          <w:bCs w:val="false"/>
          <w:color w:val="000000"/>
          <w:sz w:val="24"/>
        </w:rPr>
        <w:t>ALVES, Lynn; COUTINHO, Isa.</w:t>
      </w:r>
      <w:r>
        <w:rPr>
          <w:rFonts w:cs="Times New Roman"/>
          <w:b w:val="false"/>
          <w:bCs w:val="false"/>
          <w:color w:val="000000"/>
          <w:sz w:val="24"/>
        </w:rPr>
        <w:t xml:space="preserve"> </w:t>
      </w:r>
      <w:r>
        <w:rPr>
          <w:rStyle w:val="Emphasis"/>
          <w:rFonts w:cs="Times New Roman"/>
          <w:b w:val="false"/>
          <w:bCs w:val="false"/>
          <w:color w:val="000000"/>
          <w:sz w:val="24"/>
        </w:rPr>
        <w:t>Jogos digitais e aprendizagem: fundamentos para uma prática baseada em evidências</w:t>
      </w:r>
      <w:r>
        <w:rPr>
          <w:rFonts w:cs="Times New Roman"/>
          <w:b w:val="false"/>
          <w:bCs w:val="false"/>
          <w:color w:val="000000"/>
          <w:sz w:val="24"/>
        </w:rPr>
        <w:t>. Salvador: EDUFBA, 2016.</w:t>
      </w:r>
    </w:p>
    <w:p>
      <w:pPr>
        <w:pStyle w:val="BodyText"/>
        <w:spacing w:lineRule="auto" w:line="240"/>
        <w:rPr>
          <w:rFonts w:cs="Times New Roman"/>
        </w:rPr>
      </w:pPr>
      <w:r>
        <w:rPr>
          <w:rFonts w:cs="Times New Roman"/>
        </w:rPr>
        <w:t xml:space="preserve">NETO, Hélio. Manual de xadrez: curso básico. Brasil: Sesc – Serviço Social do Comércio, 2018. Disponível em: </w:t>
      </w:r>
      <w:hyperlink r:id="rId6">
        <w:r>
          <w:rPr>
            <w:rStyle w:val="Hyperlink"/>
            <w:rFonts w:cs="Times New Roman"/>
          </w:rPr>
          <w:t>https://upload.wikimedia.org/wikipedia/commons/8/8b/Manual_xadrez.pdf</w:t>
        </w:r>
      </w:hyperlink>
      <w:r>
        <w:rPr>
          <w:rFonts w:cs="Times New Roman"/>
        </w:rPr>
        <w:t>. Acesso em: 28 mar. 2026.</w:t>
      </w:r>
    </w:p>
    <w:p>
      <w:pPr>
        <w:pStyle w:val="BodyText"/>
        <w:spacing w:lineRule="auto" w:line="240" w:before="0" w:after="200"/>
        <w:rPr>
          <w:rFonts w:cs="Times New Roman"/>
        </w:rPr>
      </w:pPr>
      <w:r>
        <w:rPr>
          <w:rFonts w:cs="Times New Roman"/>
        </w:rPr>
        <w:t xml:space="preserve">REINFELD, Fred. Manual completo de aberturas de xadrez. São Paulo: Ibrasa, 1979. Disponível em: </w:t>
      </w:r>
      <w:hyperlink r:id="rId7">
        <w:r>
          <w:rPr>
            <w:rStyle w:val="Hyperlink"/>
            <w:rFonts w:cs="Times New Roman"/>
          </w:rPr>
          <w:t>https://pt.scribd.com/document/577943064/Manual-Completo-de-Aberturas-de-Xadrez-Fred-Reinfeld</w:t>
        </w:r>
      </w:hyperlink>
      <w:r>
        <w:rPr>
          <w:rFonts w:cs="Times New Roman"/>
        </w:rPr>
        <w:t>. Acesso em: 30 mar. 2026.</w:t>
      </w:r>
    </w:p>
    <w:p>
      <w:pPr>
        <w:pStyle w:val="BodyText"/>
        <w:spacing w:lineRule="auto" w:line="240" w:before="0" w:after="200"/>
        <w:rPr>
          <w:rFonts w:cs="Times New Roman"/>
        </w:rPr>
      </w:pPr>
      <w:r>
        <w:rPr>
          <w:rFonts w:cs="Times New Roman"/>
        </w:rPr>
        <w:t>SILVA, João Carlos. Tecnologias digitais aplicadas ao ensino e aprendizagem. São Paulo: Atlas, 2020.</w:t>
      </w:r>
    </w:p>
    <w:p>
      <w:pPr>
        <w:pStyle w:val="Normal"/>
        <w:spacing w:lineRule="auto" w:line="240" w:before="0" w:after="200"/>
        <w:rPr>
          <w:rFonts w:cs="Times New Roman"/>
        </w:rPr>
      </w:pPr>
      <w:r>
        <w:rPr>
          <w:rFonts w:cs="Times New Roman"/>
        </w:rPr>
        <w:t>Study I. The ESEA Title IV-C Project: Developing Critical and Creative Thinking Through Chess. [s.l: s.n.]. Disponível em: &lt;https://www.geocities.ws/chess_camp/study_1.pdf&gt;. Acesso em: 14 jun. 2026.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Roboto">
    <w:altName w:val="sans-serif"/>
    <w:charset w:val="01" w:characterSet="utf-8"/>
    <w:family w:val="roman"/>
    <w:pitch w:val="variable"/>
  </w:font>
  <w:font w:name="Times New Roman">
    <w:altName w:val="Droid Sans Fallback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33c65"/>
    <w:pPr>
      <w:widowControl w:val="false"/>
      <w:suppressAutoHyphens w:val="true"/>
      <w:overflowPunct w:val="true"/>
      <w:bidi w:val="0"/>
      <w:spacing w:lineRule="auto" w:line="276" w:before="0" w:after="200"/>
      <w:jc w:val="start"/>
    </w:pPr>
    <w:rPr>
      <w:rFonts w:ascii="Times New Roman" w:hAnsi="Times New Roman" w:eastAsia="Droid Sans Fallback" w:cs="Lohit Hindi"/>
      <w:color w:val="00000A"/>
      <w:kern w:val="0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36e9f"/>
    <w:rPr>
      <w:color w:themeColor="hyperlink" w:val="0000FF"/>
      <w:u w:val="single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sid w:val="00946634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 w:customStyle="1">
    <w:name w:val="Caracteres de nota de fim"/>
    <w:qFormat/>
    <w:rsid w:val="00a33c65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eresdenotaderodapuser" w:customStyle="1">
    <w:name w:val="Caracteres de nota de rodapé (user)"/>
    <w:qFormat/>
    <w:rsid w:val="00a33c65"/>
    <w:rPr>
      <w:vertAlign w:val="superscript"/>
    </w:rPr>
  </w:style>
  <w:style w:type="character" w:styleId="Caracteresdenotadefimuser" w:customStyle="1">
    <w:name w:val="Caracteres de nota de fim (user)"/>
    <w:qFormat/>
    <w:rsid w:val="00a33c65"/>
    <w:rPr/>
  </w:style>
  <w:style w:type="character" w:styleId="CabealhoChar" w:customStyle="1">
    <w:name w:val="Cabeçalho Char"/>
    <w:basedOn w:val="DefaultParagraphFont"/>
    <w:uiPriority w:val="99"/>
    <w:semiHidden/>
    <w:qFormat/>
    <w:rsid w:val="00946634"/>
    <w:rPr>
      <w:rFonts w:ascii="Times New Roman" w:hAnsi="Times New Roman" w:eastAsia="Droid Sans Fallback" w:cs="Mangal"/>
      <w:color w:val="00000A"/>
      <w:sz w:val="24"/>
      <w:szCs w:val="21"/>
      <w:lang w:eastAsia="zh-CN" w:bidi="hi-IN"/>
    </w:rPr>
  </w:style>
  <w:style w:type="character" w:styleId="RodapChar" w:customStyle="1">
    <w:name w:val="Rodapé Char"/>
    <w:basedOn w:val="DefaultParagraphFont"/>
    <w:uiPriority w:val="99"/>
    <w:semiHidden/>
    <w:qFormat/>
    <w:rsid w:val="00946634"/>
    <w:rPr>
      <w:rFonts w:ascii="Times New Roman" w:hAnsi="Times New Roman" w:eastAsia="Droid Sans Fallback" w:cs="Mangal"/>
      <w:color w:val="00000A"/>
      <w:sz w:val="24"/>
      <w:szCs w:val="21"/>
      <w:lang w:eastAsia="zh-CN" w:bidi="hi-IN"/>
    </w:rPr>
  </w:style>
  <w:style w:type="character" w:styleId="TextodenotaderodapChar" w:customStyle="1">
    <w:name w:val="Texto de nota de rodapé Char"/>
    <w:basedOn w:val="DefaultParagraphFont"/>
    <w:uiPriority w:val="99"/>
    <w:semiHidden/>
    <w:qFormat/>
    <w:rsid w:val="00946634"/>
    <w:rPr>
      <w:rFonts w:ascii="Times New Roman" w:hAnsi="Times New Roman" w:eastAsia="Droid Sans Fallback" w:cs="Mangal"/>
      <w:color w:val="00000A"/>
      <w:sz w:val="20"/>
      <w:szCs w:val="18"/>
      <w:lang w:eastAsia="zh-CN" w:bidi="hi-IN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436e9f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Corpodotexto"/>
    <w:rsid w:val="00a33c65"/>
    <w:pPr/>
    <w:rPr/>
  </w:style>
  <w:style w:type="paragraph" w:styleId="Caption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ndiceuser" w:customStyle="1">
    <w:name w:val="Índice (user)"/>
    <w:basedOn w:val="Normal"/>
    <w:qFormat/>
    <w:rsid w:val="00a33c65"/>
    <w:pPr>
      <w:suppressLineNumbers/>
    </w:pPr>
    <w:rPr/>
  </w:style>
  <w:style w:type="paragraph" w:styleId="Title" w:customStyle="1">
    <w:name w:val="Title"/>
    <w:basedOn w:val="Normal"/>
    <w:next w:val="Corpodotexto"/>
    <w:qFormat/>
    <w:rsid w:val="00a33c65"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Corpodotexto" w:customStyle="1">
    <w:name w:val="Corpo do texto"/>
    <w:basedOn w:val="Normal"/>
    <w:qFormat/>
    <w:rsid w:val="00a33c65"/>
    <w:pPr>
      <w:spacing w:before="0" w:after="120"/>
    </w:pPr>
    <w:rPr/>
  </w:style>
  <w:style w:type="paragraph" w:styleId="Ttuloprincipal" w:customStyle="1">
    <w:name w:val="Título principal"/>
    <w:basedOn w:val="Normal"/>
    <w:qFormat/>
    <w:rsid w:val="00a33c65"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Subtitle">
    <w:name w:val="Subtitle"/>
    <w:basedOn w:val="Ttuloprincipal"/>
    <w:qFormat/>
    <w:rsid w:val="00a33c65"/>
    <w:pPr>
      <w:jc w:val="center"/>
    </w:pPr>
    <w:rPr>
      <w:i/>
      <w:iCs/>
    </w:rPr>
  </w:style>
  <w:style w:type="paragraph" w:styleId="Ttulodesubseo" w:customStyle="1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styleId="TituloRESUMO" w:customStyle="1">
    <w:name w:val="Titulo:&quot;RESUMO&quot;"/>
    <w:basedOn w:val="Ttulodesubseo"/>
    <w:qFormat/>
    <w:rsid w:val="00a33c65"/>
    <w:pPr/>
    <w:rPr/>
  </w:style>
  <w:style w:type="paragraph" w:styleId="Textonormal" w:customStyle="1">
    <w:name w:val="Texto normal"/>
    <w:basedOn w:val="Normal"/>
    <w:qFormat/>
    <w:rsid w:val="00a33c65"/>
    <w:pPr/>
    <w:rPr/>
  </w:style>
  <w:style w:type="paragraph" w:styleId="TtuloABSTRACT" w:customStyle="1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styleId="Ttulodoartigo" w:customStyle="1">
    <w:name w:val="Título do artigo"/>
    <w:basedOn w:val="Normal"/>
    <w:qFormat/>
    <w:rsid w:val="00a33c65"/>
    <w:pPr>
      <w:spacing w:before="0" w:after="60"/>
      <w:jc w:val="center"/>
    </w:pPr>
    <w:rPr>
      <w:rFonts w:ascii="Arial" w:hAnsi="Arial"/>
      <w:b/>
      <w:sz w:val="36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qFormat/>
    <w:rsid w:val="00946634"/>
    <w:pPr>
      <w:spacing w:lineRule="auto" w:line="240" w:before="0" w:after="0"/>
    </w:pPr>
    <w:rPr>
      <w:rFonts w:cs="Mangal"/>
      <w:sz w:val="20"/>
      <w:szCs w:val="18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semiHidden/>
    <w:unhideWhenUsed/>
    <w:rsid w:val="00946634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>
      <w:rFonts w:cs="Mangal"/>
      <w:szCs w:val="21"/>
    </w:rPr>
  </w:style>
  <w:style w:type="paragraph" w:styleId="Footer">
    <w:name w:val="footer"/>
    <w:basedOn w:val="Normal"/>
    <w:link w:val="RodapChar"/>
    <w:uiPriority w:val="99"/>
    <w:semiHidden/>
    <w:unhideWhenUsed/>
    <w:rsid w:val="00946634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>
      <w:rFonts w:cs="Mangal"/>
      <w:szCs w:val="2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upload.wikimedia.org/wikipedia/commons/8/8b/Manual_xadrez.pdf" TargetMode="External"/><Relationship Id="rId7" Type="http://schemas.openxmlformats.org/officeDocument/2006/relationships/hyperlink" Target="https://pt.scribd.com/document/577943064/Manual-Completo-de-Aberturas-de-Xadrez-Fred-Reinfeld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676222D6-9013-40A2-A061-5A79D0921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Application>LibreOffice/25.8.3.2$Linux_X86_64 LibreOffice_project/580$Build-2</Application>
  <AppVersion>15.0000</AppVersion>
  <Pages>7</Pages>
  <Words>1548</Words>
  <Characters>9474</Characters>
  <CharactersWithSpaces>11067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2019-06-13T19:40:00Z</dcterms:created>
  <dc:creator>ronildo </dc:creator>
  <dc:description/>
  <dc:language>pt-BR</dc:language>
  <cp:lastModifiedBy/>
  <cp:lastPrinted>2019-06-13T19:38:00Z</cp:lastPrinted>
  <dcterms:modified xsi:type="dcterms:W3CDTF">2026-09-20T22:10:37Z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