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A43" w:rsidRDefault="00FB3F15">
      <w:pPr>
        <w:jc w:val="center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32"/>
        </w:rPr>
        <w:t>Centro Paula Souza</w:t>
      </w:r>
    </w:p>
    <w:p w:rsidR="00731A43" w:rsidRDefault="00FB3F15">
      <w:pPr>
        <w:jc w:val="center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Etec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Vasco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Antonio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– Jundiaí - SP</w:t>
      </w:r>
    </w:p>
    <w:p w:rsidR="00731A43" w:rsidRDefault="00FB3F15">
      <w:pPr>
        <w:jc w:val="center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>Técnico em Desenvolvimento de Sistemas – 10/2026</w:t>
      </w:r>
    </w:p>
    <w:p w:rsidR="00731A43" w:rsidRDefault="00731A43">
      <w:pPr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FB3F15">
      <w:pPr>
        <w:ind w:left="4546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0"/>
        </w:rPr>
        <w:t xml:space="preserve">Artigo desenvolvido na disciplina de Planejamento e Desenvolvimento do TCC em Desenvolvimento de Sistemas sob orientação dos professores </w:t>
      </w:r>
      <w:r>
        <w:rPr>
          <w:rFonts w:ascii="Times New Roman" w:eastAsia="Times New Roman" w:hAnsi="Times New Roman" w:cs="Times New Roman"/>
          <w:color w:val="00000A"/>
          <w:sz w:val="20"/>
        </w:rPr>
        <w:t>Ronildo Aparecido Ferreira e Luciana Ferreira Batista.</w:t>
      </w: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731A43" w:rsidRDefault="00FB3F15">
      <w:pPr>
        <w:jc w:val="center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Sistema Web para Gestão Acadêmica e Interação entre Alunos e Professores</w:t>
      </w: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</w:rPr>
      </w:pP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</w:rPr>
      </w:pP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</w:rPr>
      </w:pPr>
    </w:p>
    <w:p w:rsidR="00731A43" w:rsidRDefault="00731A43">
      <w:pPr>
        <w:jc w:val="center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ind w:left="4546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FB3F15">
      <w:pPr>
        <w:jc w:val="right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Gustavo Antônio Souza Lima </w:t>
      </w:r>
    </w:p>
    <w:p w:rsidR="00731A43" w:rsidRDefault="00FB3F15">
      <w:pPr>
        <w:jc w:val="right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Guilherme Rodrigues do Santos Filho </w:t>
      </w:r>
    </w:p>
    <w:p w:rsidR="00731A43" w:rsidRDefault="00FB3F15">
      <w:pPr>
        <w:jc w:val="right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Pedro Augusto Santiago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Biano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731A43" w:rsidRDefault="00731A43">
      <w:pPr>
        <w:jc w:val="right"/>
        <w:rPr>
          <w:rFonts w:ascii="Times New Roman" w:eastAsia="Times New Roman" w:hAnsi="Times New Roman" w:cs="Times New Roman"/>
          <w:color w:val="FF0000"/>
          <w:sz w:val="24"/>
        </w:rPr>
      </w:pPr>
    </w:p>
    <w:p w:rsidR="00731A43" w:rsidRDefault="00FB3F15">
      <w:pPr>
        <w:spacing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>RESUMO</w:t>
      </w:r>
    </w:p>
    <w:p w:rsidR="00731A43" w:rsidRDefault="00731A43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>O presente estu</w:t>
      </w:r>
      <w:r>
        <w:rPr>
          <w:rFonts w:ascii="Times New Roman" w:eastAsia="Times New Roman" w:hAnsi="Times New Roman" w:cs="Times New Roman"/>
          <w:color w:val="00000A"/>
          <w:sz w:val="24"/>
        </w:rPr>
        <w:t>do tem como objetivo examinar o desenvolvimento de um sistema web para gestão acadêmica e interação entre alunos e professores, focado na usabilidade de fácil acesso e na comunicação síncrona em tempo real para mitigar a divisória digital em escolas públic</w:t>
      </w:r>
      <w:r>
        <w:rPr>
          <w:rFonts w:ascii="Times New Roman" w:eastAsia="Times New Roman" w:hAnsi="Times New Roman" w:cs="Times New Roman"/>
          <w:color w:val="00000A"/>
          <w:sz w:val="24"/>
        </w:rPr>
        <w:t>as. Dentre os autores pesquisados para a constituição conceitual deste trabalho, destacaram-se.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Pereira Júnior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et al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(2017),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Zouai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et al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(2025),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Prasetyo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et al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(2021), </w:t>
      </w:r>
      <w:proofErr w:type="spellStart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Nowell</w:t>
      </w:r>
      <w:proofErr w:type="spellEnd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 et al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(2022), Ali (2024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),  VALENTE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, J. A. (2024),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Dentice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et al (2026). 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A metodologia empregada foi a da pesquisa </w:t>
      </w:r>
      <w:r>
        <w:rPr>
          <w:rFonts w:ascii="Times New Roman" w:eastAsia="Times New Roman" w:hAnsi="Times New Roman" w:cs="Times New Roman"/>
          <w:color w:val="000000"/>
          <w:sz w:val="24"/>
        </w:rPr>
        <w:t>exploratória e explicativa</w:t>
      </w:r>
      <w:r>
        <w:rPr>
          <w:rFonts w:ascii="Times New Roman" w:eastAsia="Times New Roman" w:hAnsi="Times New Roman" w:cs="Times New Roman"/>
          <w:color w:val="00000A"/>
          <w:sz w:val="24"/>
        </w:rPr>
        <w:t>, tendo como meio de coleta de dados o levantamento bibliográfico e demais pesquisas de campo realizadas através de questionários. As conclusões de maior relevância indicam que a simplific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ação de interfaces atua diretamente como fator de inclusão digital e que a arquitetura desacoplada via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APIs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nativas do banco de dados promove autonomia técnica para que instituições escolares públicas modernizem suas ferramentas pedagógicas de forma descen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tralizada </w:t>
      </w:r>
    </w:p>
    <w:p w:rsidR="00731A43" w:rsidRDefault="00FB3F15">
      <w:pPr>
        <w:spacing w:after="20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lastRenderedPageBreak/>
        <w:t>Palavras-chave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: Aprendizagem online. Ambiente virtual de aprendizagem (AVA). Integração de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sistemas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. Desenvolvimento </w:t>
      </w:r>
      <w:r>
        <w:rPr>
          <w:rFonts w:ascii="Times New Roman" w:eastAsia="Times New Roman" w:hAnsi="Times New Roman" w:cs="Times New Roman"/>
          <w:i/>
          <w:color w:val="00000A"/>
          <w:sz w:val="24"/>
        </w:rPr>
        <w:t>web</w:t>
      </w:r>
      <w:r>
        <w:rPr>
          <w:rFonts w:ascii="Times New Roman" w:eastAsia="Times New Roman" w:hAnsi="Times New Roman" w:cs="Times New Roman"/>
          <w:color w:val="00000A"/>
          <w:sz w:val="24"/>
        </w:rPr>
        <w:t>.</w:t>
      </w:r>
      <w:r>
        <w:rPr>
          <w:rFonts w:eastAsia="Calibri" w:cs="Calibri"/>
        </w:rPr>
        <w:t xml:space="preserve"> </w:t>
      </w:r>
      <w:r>
        <w:rPr>
          <w:rFonts w:ascii="Times New Roman" w:eastAsia="Calibri" w:hAnsi="Times New Roman" w:cs="Times New Roman"/>
        </w:rPr>
        <w:t>Ensino público</w:t>
      </w:r>
    </w:p>
    <w:p w:rsidR="00731A43" w:rsidRDefault="00731A43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</w:rPr>
      </w:pP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>INTRODUÇÃO</w:t>
      </w:r>
    </w:p>
    <w:p w:rsidR="00731A43" w:rsidRDefault="00FB3F15">
      <w:pPr>
        <w:spacing w:after="200" w:line="360" w:lineRule="auto"/>
        <w:ind w:firstLine="709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 transformação constante do ambiente digital tem gerado profundos impactos na pedagogia </w:t>
      </w:r>
      <w:r>
        <w:rPr>
          <w:rFonts w:ascii="Times New Roman" w:eastAsia="Times New Roman" w:hAnsi="Times New Roman" w:cs="Times New Roman"/>
          <w:color w:val="000000"/>
          <w:sz w:val="24"/>
        </w:rPr>
        <w:t>contemporânea, impulsionando sistemas web de gestão acadêmica que buscam auxiliar o ensino por meio do armazenamento e recuperação de dados acadêmicos estruturados de alunos, professores, notas e turmas. No entanto, emerge paralelamente uma crônica barreir</w:t>
      </w:r>
      <w:r>
        <w:rPr>
          <w:rFonts w:ascii="Times New Roman" w:eastAsia="Times New Roman" w:hAnsi="Times New Roman" w:cs="Times New Roman"/>
          <w:color w:val="000000"/>
          <w:sz w:val="24"/>
        </w:rPr>
        <w:t>a de usabilidade e organização nessas plataformas, as quais frequentemente dificultam a localização de conteúdos por professores, geram insegurança nos discentes no envio de tarefas e limitam a comunicação pedagógica a canais informais ou síncronos inefici</w:t>
      </w:r>
      <w:r>
        <w:rPr>
          <w:rFonts w:ascii="Times New Roman" w:eastAsia="Times New Roman" w:hAnsi="Times New Roman" w:cs="Times New Roman"/>
          <w:color w:val="000000"/>
          <w:sz w:val="24"/>
        </w:rPr>
        <w:t>entes. Esta problemática reflete o cenário de desigualdade tecnológica no ensino público brasileiro, onde a imposição de ferramentas complexas centralizadas ignora a necessidade de interfaces intuitivas voltadas a usuários leigos, ampliando as barreiras do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Sob essa perspectiva teórica, as plataformas de ensino devem transcender o mero fornecimento técnico de recursos, alinhando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infraestrutura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comunicação à competência digital do usuário final de forma equilibrada.</w:t>
      </w:r>
    </w:p>
    <w:p w:rsidR="00731A43" w:rsidRDefault="00FB3F15">
      <w:pPr>
        <w:spacing w:after="200" w:line="360" w:lineRule="auto"/>
        <w:ind w:firstLine="709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>O presente estudo delimita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-se ao desenvolvimento de uma plataforma online integrada ao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por meio de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APIs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REST, com ênfase na simplificação dos fluxos de entrega de tarefas e na comunicação síncrona instantânea em tempo real. O projeto enfoca o cenário das escolas públicas est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aduais brasileiras, adotando 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Etec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Vasco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Antonio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como estudo de caso empírico para as análises. Delimita-se, ainda, a uma arquitetura desacoplada construída sob a linguagem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(usando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Node.js e Socket.io), evitando deliberadame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nte a introdução de frameworks de alta complexidade estrutural, como o Open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edX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a fim de garantir a viabilidade do desenvolvimento e a simplicidade de manutenção do protótipo no contexto técnico local.</w:t>
      </w:r>
    </w:p>
    <w:p w:rsidR="00731A43" w:rsidRDefault="00FB3F15">
      <w:pPr>
        <w:spacing w:after="200" w:line="360" w:lineRule="auto"/>
        <w:ind w:firstLine="709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>O objetivo geral é analisar e compreender trabalhos e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 estudos feitos sobre sistemas de ensino acadêmico, e decifrar as políticas de inserção tecnológica e estudos de usabilidade em ambientes virtuais de aprendizagem, a fim de desenvolver um sistema web acadêmico de alta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usabilidade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comunicação integrada pa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ra o contexto escolar público. Com o uso de artigos, e documentações de plataformas de auxílio acadêmico, artigos como, por exemplo, o de Pereira </w:t>
      </w:r>
      <w:r>
        <w:rPr>
          <w:rFonts w:ascii="Times New Roman" w:eastAsia="Times New Roman" w:hAnsi="Times New Roman" w:cs="Times New Roman"/>
          <w:color w:val="00000A"/>
          <w:sz w:val="24"/>
        </w:rPr>
        <w:lastRenderedPageBreak/>
        <w:t>Júnior et al. (2017) que desenvolveram uma plataforma digital educacional interativa.</w:t>
      </w:r>
    </w:p>
    <w:p w:rsidR="00731A43" w:rsidRDefault="00FB3F15">
      <w:pPr>
        <w:spacing w:after="200" w:line="360" w:lineRule="auto"/>
        <w:ind w:firstLine="708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>Esta pesquisa se justifi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ca no âmbito acadêmico e social pelo diagnóstico de insatisfações e dificuldades severas enfrentadas por alunos e professores no uso de plataformas corporativas de mercado como o Microsoft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Teams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o Google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Classroom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. A pesquisa de campo realizada com os di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scentes da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Etec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Vasco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Antonio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revelou que mais de 60% dos estudantes apresentam insatisfação ou aversão às ferramentas adotadas, motivada pela dispersão estrutural de conteúdos e barreiras na entrega de atividades. Diante da impossibilidade de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 as unidades locais das escolas públicas alterarem os sistemas governamentais gerenciados de forma centralizada pelas autarquias de tecnologia, justifica-se o desenvolvimento de uma interface externa e independente. Essa proposta descentralizada promove a 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autonomia das instituições e garante a democratização do acesso digital a estudantes com diferentes níveis de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literacia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computacional.</w:t>
      </w:r>
    </w:p>
    <w:p w:rsidR="00731A43" w:rsidRPr="00F41E47" w:rsidRDefault="00FB3F15">
      <w:pPr>
        <w:spacing w:after="200" w:line="360" w:lineRule="auto"/>
        <w:ind w:firstLine="708"/>
        <w:jc w:val="both"/>
        <w:rPr>
          <w:rFonts w:eastAsia="Calibri" w:cs="Calibri"/>
          <w:color w:val="000000" w:themeColor="text1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A metodologia empregada foi a de pesquisa </w:t>
      </w:r>
      <w:r>
        <w:rPr>
          <w:rFonts w:ascii="Times New Roman" w:eastAsia="Times New Roman" w:hAnsi="Times New Roman" w:cs="Times New Roman"/>
          <w:color w:val="000000"/>
          <w:sz w:val="24"/>
        </w:rPr>
        <w:t>exploratória e explicativa</w:t>
      </w:r>
      <w:r>
        <w:rPr>
          <w:rFonts w:ascii="Times New Roman" w:eastAsia="Times New Roman" w:hAnsi="Times New Roman" w:cs="Times New Roman"/>
          <w:color w:val="00000A"/>
          <w:sz w:val="24"/>
        </w:rPr>
        <w:t>, tendo como meio de coleta de dados o levantamento b</w:t>
      </w:r>
      <w:r>
        <w:rPr>
          <w:rFonts w:ascii="Times New Roman" w:eastAsia="Times New Roman" w:hAnsi="Times New Roman" w:cs="Times New Roman"/>
          <w:color w:val="00000A"/>
          <w:sz w:val="24"/>
        </w:rPr>
        <w:t>ibliográfico e demais pesquisas de campo realizadas através de questionários</w:t>
      </w:r>
      <w:r w:rsidR="00F41E47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. </w:t>
      </w:r>
      <w:r w:rsidR="00F41E47" w:rsidRPr="00F41E47">
        <w:rPr>
          <w:rFonts w:ascii="Times New Roman" w:eastAsia="Times New Roman" w:hAnsi="Times New Roman" w:cs="Times New Roman"/>
          <w:color w:val="000000" w:themeColor="text1"/>
          <w:sz w:val="24"/>
        </w:rPr>
        <w:t>Dura</w:t>
      </w:r>
      <w:r w:rsidR="00F41E47">
        <w:rPr>
          <w:rFonts w:ascii="Times New Roman" w:eastAsia="Times New Roman" w:hAnsi="Times New Roman" w:cs="Times New Roman"/>
          <w:color w:val="000000" w:themeColor="text1"/>
          <w:sz w:val="24"/>
        </w:rPr>
        <w:t>nte o desenvolvimento deste artigo</w:t>
      </w:r>
      <w:r w:rsidR="00F41E47" w:rsidRPr="00F41E47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foram utilizadas ferramentas de Inteligência Artificia</w:t>
      </w:r>
      <w:r w:rsidR="00F41E47">
        <w:rPr>
          <w:rFonts w:ascii="Times New Roman" w:eastAsia="Times New Roman" w:hAnsi="Times New Roman" w:cs="Times New Roman"/>
          <w:color w:val="000000" w:themeColor="text1"/>
          <w:sz w:val="24"/>
        </w:rPr>
        <w:t>l como apoio à revisão dos textos escritos</w:t>
      </w:r>
      <w:r w:rsidR="00F41E47" w:rsidRPr="00F41E47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e à </w:t>
      </w:r>
      <w:r w:rsidR="00F41E47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busca de referências </w:t>
      </w:r>
      <w:proofErr w:type="spellStart"/>
      <w:r w:rsidR="00F41E47">
        <w:rPr>
          <w:rFonts w:ascii="Times New Roman" w:eastAsia="Times New Roman" w:hAnsi="Times New Roman" w:cs="Times New Roman"/>
          <w:color w:val="000000" w:themeColor="text1"/>
          <w:sz w:val="24"/>
        </w:rPr>
        <w:t>bibliograficas</w:t>
      </w:r>
      <w:proofErr w:type="spellEnd"/>
      <w:r w:rsidR="00F41E47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  <w:r w:rsidR="00F41E47" w:rsidRPr="00F41E47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As respostas obtidas foram analisadas, v</w:t>
      </w:r>
      <w:r w:rsidR="00F41E47">
        <w:rPr>
          <w:rFonts w:ascii="Times New Roman" w:eastAsia="Times New Roman" w:hAnsi="Times New Roman" w:cs="Times New Roman"/>
          <w:color w:val="000000" w:themeColor="text1"/>
          <w:sz w:val="24"/>
        </w:rPr>
        <w:t>erificadas e testadas</w:t>
      </w:r>
      <w:r w:rsidR="00F41E47" w:rsidRPr="00F41E47">
        <w:rPr>
          <w:rFonts w:ascii="Times New Roman" w:eastAsia="Times New Roman" w:hAnsi="Times New Roman" w:cs="Times New Roman"/>
          <w:color w:val="000000" w:themeColor="text1"/>
          <w:sz w:val="24"/>
        </w:rPr>
        <w:t>. As ferramentas utilizadas, suas finalidades, etapas de utilização e formas de validação encontram-se detalhadas na DECLARAÇÃO DE USO DE INTELIGÊNCIA ARTIFICIAL, apresentada ao final desta atividade</w:t>
      </w:r>
    </w:p>
    <w:p w:rsidR="00731A43" w:rsidRDefault="00731A43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DESENVOLVIMENTO DO REFERENCIAL TEÓRICO </w:t>
      </w:r>
    </w:p>
    <w:p w:rsidR="00731A43" w:rsidRDefault="00FB3F15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A insatisfação com a plataforma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Teams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visível com base na pesquisa de campo com mais de 60% das respostas demonstram aversão a 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plataforma, o resultado está visível na figura 1. Esta pesquisa foi feita por meio da plataforma Google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Forms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foi enviada para variadas salas da ETEC Vasco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Antonio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.</w:t>
      </w: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FB3F15">
      <w:pPr>
        <w:spacing w:after="200" w:line="360" w:lineRule="auto"/>
        <w:ind w:firstLine="709"/>
        <w:jc w:val="center"/>
        <w:rPr>
          <w:rFonts w:ascii="Times New Roman" w:eastAsia="Times New Roman" w:hAnsi="Times New Roman" w:cs="Times New Roman"/>
          <w:color w:val="00000A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A"/>
          <w:sz w:val="16"/>
          <w:szCs w:val="16"/>
        </w:rPr>
        <w:t xml:space="preserve">Figura 1: Resultado do Questionário </w:t>
      </w:r>
    </w:p>
    <w:p w:rsidR="00731A43" w:rsidRDefault="00FB3F15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pict>
          <v:shapetype id="_x0000_tole_rId2" o:spid="_x0000_m103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rPr>
          <w:rFonts w:ascii="Times New Roman" w:eastAsia="Times New Roman" w:hAnsi="Times New Roman" w:cs="Times New Roman"/>
          <w:color w:val="00000A"/>
          <w:sz w:val="24"/>
        </w:rPr>
        <w:object w:dxaOrig="1440" w:dyaOrig="1440">
          <v:shape id="ole_rId2" o:spid="_x0000_s1030" type="#_x0000_tole_rId2" style="position:absolute;left:0;text-align:left;margin-left:50.5pt;margin-top:-14.45pt;width:367pt;height:186.5pt;z-index:251660800;mso-wrap-distance-right:0;mso-wrap-distance-bottom:10pt;mso-position-horizontal-relative:text;mso-position-vertical-relative:text" o:spt="75" o:preferrelative="t" path="m@4@5l@4@11@9@11@9@5xe" filled="f" stroked="f">
            <v:stroke joinstyle="miter"/>
            <v:imagedata r:id="rId7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StaticMetafile" ShapeID="ole_rId2" DrawAspect="Content" ObjectID="_1851485896" r:id="rId8"/>
        </w:object>
      </w:r>
    </w:p>
    <w:p w:rsidR="00731A43" w:rsidRDefault="00FB3F15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0" simplePos="0" relativeHeight="251652608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635" t="0" r="0" b="0"/>
                <wp:wrapNone/>
                <wp:docPr id="1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5BB4287" id="_x0000_tole_rId2" o:spid="_x0000_s1026" style="position:absolute;margin-left:.05pt;margin-top:.05pt;width:50pt;height:50pt;z-index:251652608;visibility:visible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" filled="f" stroked="f" strokeweight="0"/>
            </w:pict>
          </mc:Fallback>
        </mc:AlternateContent>
      </w: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eastAsia="Calibri" w:cs="Calibri"/>
        </w:rPr>
      </w:pPr>
    </w:p>
    <w:p w:rsidR="00731A43" w:rsidRDefault="00731A43">
      <w:pPr>
        <w:spacing w:after="200" w:line="360" w:lineRule="auto"/>
        <w:ind w:firstLine="709"/>
        <w:jc w:val="both"/>
        <w:rPr>
          <w:rFonts w:eastAsia="Calibri" w:cs="Calibri"/>
        </w:rPr>
      </w:pPr>
    </w:p>
    <w:p w:rsidR="00731A43" w:rsidRDefault="00FB3F15">
      <w:pPr>
        <w:spacing w:after="200" w:line="360" w:lineRule="auto"/>
        <w:ind w:firstLine="709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Fonte: Próprios autores.</w:t>
      </w:r>
    </w:p>
    <w:p w:rsidR="00731A43" w:rsidRDefault="00731A43">
      <w:pPr>
        <w:spacing w:after="200" w:line="360" w:lineRule="auto"/>
        <w:ind w:firstLine="709"/>
        <w:jc w:val="both"/>
        <w:rPr>
          <w:rFonts w:eastAsia="Calibri" w:cs="Calibri"/>
        </w:rPr>
      </w:pPr>
    </w:p>
    <w:p w:rsidR="00731A43" w:rsidRDefault="00FB3F15">
      <w:pPr>
        <w:spacing w:after="200" w:line="360" w:lineRule="auto"/>
        <w:ind w:firstLine="709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E os problemas que causaram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essa  insatisfação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a plataforma estão diretamente ligados a falta de organização da plataforma, onde o acesso a certos conteúdos e extremamente dificultado.</w:t>
      </w:r>
    </w:p>
    <w:p w:rsidR="00731A43" w:rsidRDefault="00731A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>PLATAFORMA ONLINE NO AUXILIO EDUCACIONAL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ab/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O mundo digital vem crescendo cada vez mais, juntamente com isso as plataformas digitais vêm aumentando, e no tocante sentido a educação, isso também vem crescendo, diversas plataforma como Microsoft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Teams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, Google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Classroom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, GitHub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Classroom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etc.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Mas com isso vem uma questão, plataformas online realmente ajudam na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edução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? Segundo estudos plataformas digitais educacionais aumentam o desempenho e a taxa de aprendizagem, como mostra o estudo do </w:t>
      </w:r>
      <w:proofErr w:type="spellStart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Nowell</w:t>
      </w:r>
      <w:proofErr w:type="spellEnd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 et al, onde foi f</w:t>
      </w:r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eito 38 estudos para avaliar o desempenho de plataformas digitais no ensino.</w:t>
      </w:r>
    </w:p>
    <w:p w:rsidR="00731A43" w:rsidRDefault="00FB3F15">
      <w:pPr>
        <w:spacing w:after="200" w:line="360" w:lineRule="auto"/>
        <w:ind w:firstLine="709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lastRenderedPageBreak/>
        <w:t xml:space="preserve">Na revisão sistemática de </w:t>
      </w:r>
      <w:proofErr w:type="spellStart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Nowell</w:t>
      </w:r>
      <w:proofErr w:type="spellEnd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 et al. (2022), 38 estudos sobre educação remota em profissões de cuidado mostraram que intervenções que combinam videoconferência, módulos assíncr</w:t>
      </w:r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onos e simulações promovem ganhos em confiança dos estudantes e em competências de comunicação virtual; entretanto, os autores observam que medidas objetivas de desempenho foram menos frequentes e a qualidade metodológica variou, recomendando estudos mais </w:t>
      </w:r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robustos para confirmar os efeitos." Por mais que alguns casos fiquem neutros e outros se mostram ineficientes a grande maioria provou que o ensino digital pode ajudar os docentes. Outros também mostram que tiveram um desempenho bom em relação a plataforma</w:t>
      </w:r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s online de aprendizagem como o de </w:t>
      </w:r>
      <w:proofErr w:type="spellStart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Dentice</w:t>
      </w:r>
      <w:proofErr w:type="spellEnd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 et al, onde os autores relatam que a maioria dos estudos incluídos mostrou que intervenções de </w:t>
      </w:r>
      <w:proofErr w:type="spellStart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elearning</w:t>
      </w:r>
      <w:proofErr w:type="spellEnd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 produziram ganhos claros em conhecimento, confiança e competências específicas dos profissionais de saúde, e</w:t>
      </w:r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 que programas que combinaram formatos (</w:t>
      </w:r>
      <w:proofErr w:type="spellStart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blended</w:t>
      </w:r>
      <w:proofErr w:type="spellEnd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>, simulações e atividades interativas) foram associados às mudanças mais consistentes na prática clínica. Com nesses artigos se entende que o uso de plataformas digitais é bem relevante no meio educac</w:t>
      </w:r>
      <w:r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  <w:t xml:space="preserve">ional 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>DIFICULDADES PARA APRENDIZADO POR CAUSA DE INTERFACES COMPLICADAS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pacing w:val="1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ab/>
        <w:t>A despeito dos benefícios documentados do e-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para o desempenho e a confiança dos estudantes, a eficácia dessas plataformas pode ser severamente comprometida por problemas de 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usabilidade em suas interfaces. O estudo de Muniz e Moraes (2012), ao analisar o ambiente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revelou que mais da metade (51%) das unidades de conteúdo extraídas de entrevistas com profissionais referiam-se a dificuldades de uso, destacando-se a percep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ção de que as ferramentas não cumprem seus objetivos – especialmente no caso do chat e 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wiki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. Os autores concluem que a discrepância entre as referências à boa usabilidade e os relatos de problemas indica a existência de barreiras significativas na inter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ação professor-interface, o que pode desestimular o uso pedagógico de recursos colaborativos. De forma convergente, a revisão sistemática de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Nowell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et al. (2022) aponta que a integração de tecnologias digitais no ensino remoto esbarra em obstáculos como a 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falta de relevância percebida das ferramentas, a complexidade técnica e a ausência de suporte adequado, fatores que geram frustração e desengajamento por parte dos alunos. Ademais,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Dentice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et al. (2026) observam que, embora o e-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seja bem avaliado e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m desfechos subjetivos, a variabilidade nos resultados e a limitada </w:t>
      </w:r>
      <w:r>
        <w:rPr>
          <w:rFonts w:ascii="Times New Roman" w:eastAsia="Times New Roman" w:hAnsi="Times New Roman" w:cs="Times New Roman"/>
          <w:color w:val="00000A"/>
          <w:sz w:val="24"/>
        </w:rPr>
        <w:lastRenderedPageBreak/>
        <w:t>adoção de medidas objetivas sugerem que interfaces pouco intuitivas podem dificultar a transição do conhecimento teórico para a prática clínica sustentada. Portanto, ainda que as plataform</w:t>
      </w:r>
      <w:r>
        <w:rPr>
          <w:rFonts w:ascii="Times New Roman" w:eastAsia="Times New Roman" w:hAnsi="Times New Roman" w:cs="Times New Roman"/>
          <w:color w:val="00000A"/>
          <w:sz w:val="24"/>
        </w:rPr>
        <w:t>as digitais ofereçam enorme potencial educacional, interfaces complicadas representam um entrave real à aprendizagem, exigindo que desenvolvedores e instituições priorizem o design centrado no usuário e ofereçam capacitação contínua para docentes e discent</w:t>
      </w:r>
      <w:r>
        <w:rPr>
          <w:rFonts w:ascii="Times New Roman" w:eastAsia="Times New Roman" w:hAnsi="Times New Roman" w:cs="Times New Roman"/>
          <w:color w:val="00000A"/>
          <w:sz w:val="24"/>
        </w:rPr>
        <w:t>es.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color w:val="00000A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4"/>
        </w:rPr>
        <w:t>POLÍTICAS DE TECNOLOGIA NA EDUCAÇÃO PÚBLICA E A LÓGICA DE DESCENTRALIZAÇÃO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ab/>
        <w:t>As diretrizes de informática educativa no Brasil revelam uma trajetória histórica marcada pela centralização de decisões administrativas e desequilíbrios na implementação de re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cursos De acordo com a análise histórica conduzida por Valente e Almeida (2020), programas nacionais estruturados desde a década de 1980, como o PRONINFE e 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ProInfo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frequentemente falharam em harmonizar o fornecimento de infraestrutura física com a capac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itação pedagógica dos professores e a usabilidade dos sistemas. Os autores recorrem ao modelo holandês Four in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Balance  —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que preconiza o equilíbrio dinâmico entre os eixos humanos (Visão e Competência) e os eixos tecnológicos (Conteúdo e Infraestrutura) —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ressignificando-o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para a realidade brasileira através de um quinto eixo transversal focado em Currículo, Avaliação e Pesquisam que está visível na figura 2. A análise documental das políticas nacionais evidencia que as ações governamentais estrutura, que </w:t>
      </w:r>
      <w:r>
        <w:rPr>
          <w:rFonts w:ascii="Times New Roman" w:eastAsia="Times New Roman" w:hAnsi="Times New Roman" w:cs="Times New Roman"/>
          <w:color w:val="00000A"/>
          <w:sz w:val="24"/>
        </w:rPr>
        <w:t>das de forma verticalizada, denominadas "de cima para baixo", geraram forte resistência nas escolas por não atenderem às demandas de usabilidade locais. Valente e Almeida (2020) utilizam a metáfora do "ovo" para ilustrar esse cenário: quando quebrado de fo</w:t>
      </w:r>
      <w:r>
        <w:rPr>
          <w:rFonts w:ascii="Times New Roman" w:eastAsia="Times New Roman" w:hAnsi="Times New Roman" w:cs="Times New Roman"/>
          <w:color w:val="00000A"/>
          <w:sz w:val="24"/>
        </w:rPr>
        <w:t>ra para dentro, o sistema produz apenas resultados efêmeros e passivos (como bolos ou omeletes); todavia, quando quebrado de dentro para fora, manifestando-se a partir de inovações criadas pelos próprios sujeitos da escola, o processo garante sustentabilid</w:t>
      </w:r>
      <w:r>
        <w:rPr>
          <w:rFonts w:ascii="Times New Roman" w:eastAsia="Times New Roman" w:hAnsi="Times New Roman" w:cs="Times New Roman"/>
          <w:color w:val="00000A"/>
          <w:sz w:val="24"/>
        </w:rPr>
        <w:t>ade e autonomia para que novos horizontes pedagógicos decolem. Logo, a viabilização de um sistema concebido de forma independente a partir das dores de uma escola técnica pública concreta representa essa ruptura construtiva "de dentro para fora". Como o co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ntrole administrativo das plataformas das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Etecs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reside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centralizadamente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nos órgãos de TI do Centro Paula Souza, a equipe local carece de autonomia para modificar o código base 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ou instalar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plugins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. Diante dessa restrição institucional, a arquitet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ura desacoplada baseada em consumir a API padrão 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viabiliza a introdução de uma interface linear de alta usabilidade, resolvendo os </w:t>
      </w:r>
      <w:r>
        <w:rPr>
          <w:rFonts w:ascii="Times New Roman" w:eastAsia="Times New Roman" w:hAnsi="Times New Roman" w:cs="Times New Roman"/>
          <w:color w:val="00000A"/>
          <w:sz w:val="24"/>
        </w:rPr>
        <w:lastRenderedPageBreak/>
        <w:t>problemas apontados pela comunidade sem ferir as políticas de governança central.</w:t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FB3F15">
      <w:pPr>
        <w:spacing w:after="200" w:line="36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Figura2: Os quatro eixos em equ</w:t>
      </w:r>
      <w:r>
        <w:rPr>
          <w:rFonts w:ascii="Times New Roman" w:hAnsi="Times New Roman"/>
          <w:sz w:val="16"/>
          <w:szCs w:val="16"/>
        </w:rPr>
        <w:t>ilíbrio, realimentado de modo circular e continuo pelo eixo transversal.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noProof/>
          <w:lang w:eastAsia="pt-BR" w:bidi="ar-SA"/>
        </w:rPr>
        <w:drawing>
          <wp:anchor distT="0" distB="0" distL="0" distR="0" simplePos="0" relativeHeight="251656704" behindDoc="0" locked="0" layoutInCell="0" allowOverlap="1">
            <wp:simplePos x="0" y="0"/>
            <wp:positionH relativeFrom="column">
              <wp:posOffset>1025525</wp:posOffset>
            </wp:positionH>
            <wp:positionV relativeFrom="paragraph">
              <wp:posOffset>123825</wp:posOffset>
            </wp:positionV>
            <wp:extent cx="3814445" cy="3094990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FB3F15">
      <w:pPr>
        <w:spacing w:after="200" w:line="36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Fonte: Valente e Almeida (2020), políticas de tecnologia na educação no Brasil: visão histórica e lições aprendidas. </w:t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>ARQUITETURA DO SISTEMA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ab/>
        <w:t xml:space="preserve">A arquitetura do sistema foi 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desenvolvida utilizando uma abordagem baseada na separação entre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visando garantir maior organização, escalabilidade e facilidade de manutenção. A solução proposta integra tecnologias modernas de desenvolvimento web com os recursos já co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nsolidados 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permitindo oferecer uma experiência mais intuitiva aos usuários sem perder as funcionalidades acadêmicas existentes.</w:t>
      </w:r>
    </w:p>
    <w:p w:rsidR="00731A43" w:rsidRDefault="00FB3F15">
      <w:pPr>
        <w:spacing w:after="20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A"/>
          <w:sz w:val="24"/>
        </w:rPr>
        <w:t>Na camada de apresentação (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), foi utilizado 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, biblioteca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4"/>
        </w:rPr>
        <w:lastRenderedPageBreak/>
        <w:t>amplamente empregada no desenvolvi</w:t>
      </w:r>
      <w:r>
        <w:rPr>
          <w:rFonts w:ascii="Times New Roman" w:eastAsia="Times New Roman" w:hAnsi="Times New Roman" w:cs="Times New Roman"/>
          <w:color w:val="00000A"/>
          <w:sz w:val="24"/>
        </w:rPr>
        <w:t>mento de interfaces web modernas. Sua utilização permitiu a criação de uma interface dinâmica, responsiva e de fácil navegação, possibilitando que alunos e professores acessem conteúdos, atividades e recursos da plataforma de forma simplificada.</w:t>
      </w:r>
    </w:p>
    <w:p w:rsidR="00731A43" w:rsidRDefault="00FB3F15">
      <w:pPr>
        <w:spacing w:after="20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A"/>
          <w:sz w:val="24"/>
        </w:rPr>
        <w:t>A camada d</w:t>
      </w:r>
      <w:r>
        <w:rPr>
          <w:rFonts w:ascii="Times New Roman" w:eastAsia="Times New Roman" w:hAnsi="Times New Roman" w:cs="Times New Roman"/>
          <w:color w:val="00000A"/>
          <w:sz w:val="24"/>
        </w:rPr>
        <w:t>e processamento (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) foi desenvolvida utilizando Node.js, responsável pelo gerenciamento das requisições realizadas pelos usuários e pela comunicação entre a interface gráfica e os serviços acadêmicos. Essa camada atua como intermediária entre 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front</w:t>
      </w:r>
      <w:r>
        <w:rPr>
          <w:rFonts w:ascii="Times New Roman" w:eastAsia="Times New Roman" w:hAnsi="Times New Roman" w:cs="Times New Roman"/>
          <w:color w:val="00000A"/>
          <w:sz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processando dados, validando informações e garantindo o correto funcionamento das funcionalidades da plataforma.</w:t>
      </w:r>
    </w:p>
    <w:p w:rsidR="00731A43" w:rsidRDefault="00FB3F15">
      <w:pPr>
        <w:spacing w:after="20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Para o gerenciamento acadêmico foi utilizado 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sistema de gerenciamento de aprendizagem (LMS) amplamente adotado por in</w:t>
      </w:r>
      <w:r>
        <w:rPr>
          <w:rFonts w:ascii="Times New Roman" w:eastAsia="Times New Roman" w:hAnsi="Times New Roman" w:cs="Times New Roman"/>
          <w:color w:val="00000A"/>
          <w:sz w:val="24"/>
        </w:rPr>
        <w:t>stituições de ensino. Sua utilização permitiu aproveitar recursos já consolidados para administração de turmas, armazenamento de materiais, gerenciamento de atividades e acompanhamento do desempenho dos estudantes.</w:t>
      </w:r>
    </w:p>
    <w:p w:rsidR="00731A43" w:rsidRDefault="00FB3F15">
      <w:pPr>
        <w:spacing w:after="20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Além das funcionalidades acadêmicas, foi 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implementado um sistema de comunicação em tempo real utilizando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Socket.io. Essa tecnologia possibilita a troca instantânea de mensagens entre alunos e professores, eliminando a necessidade de atualizações constantes da página e tornando a comun</w:t>
      </w:r>
      <w:r>
        <w:rPr>
          <w:rFonts w:ascii="Times New Roman" w:eastAsia="Times New Roman" w:hAnsi="Times New Roman" w:cs="Times New Roman"/>
          <w:color w:val="00000A"/>
          <w:sz w:val="24"/>
        </w:rPr>
        <w:t>icação mais rápida e eficiente.</w:t>
      </w:r>
    </w:p>
    <w:p w:rsidR="00731A43" w:rsidRDefault="00FB3F15">
      <w:pPr>
        <w:spacing w:after="20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O fluxo de funcionamento da plataforma inicia-se quando o usuário acessa a interface desenvolvida em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. As solicitações realizadas são enviadas ao servidor Node.js, que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processa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as informações e realiza a comunicação com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 os serviços 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. Após o processamento, os dados são retornados ao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permitindo que as informações sejam exibidas ao usuário de forma organizada e intuitiva. Quando ocorre uma interação no sistema de mensagens, o Socket.io estabelece uma cone</w:t>
      </w:r>
      <w:r>
        <w:rPr>
          <w:rFonts w:ascii="Times New Roman" w:eastAsia="Times New Roman" w:hAnsi="Times New Roman" w:cs="Times New Roman"/>
          <w:color w:val="00000A"/>
          <w:sz w:val="24"/>
        </w:rPr>
        <w:t>xão em tempo real entre os usuários conectados, garantindo a atualização instantânea das conversas.</w:t>
      </w:r>
    </w:p>
    <w:p w:rsidR="00731A43" w:rsidRDefault="00FB3F15">
      <w:pPr>
        <w:spacing w:after="20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A arquitetura adotada permitiu combinar a robustez e confiabilidade do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com a flexibilidade proporcionada pelo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 pelo Node.js, resultando em uma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 plataforma moderna, integrada e voltada à melhoria da experiência de uso no ambiente educacional.</w:t>
      </w:r>
    </w:p>
    <w:p w:rsidR="00731A43" w:rsidRDefault="00FB3F15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b/>
          <w:noProof/>
          <w:color w:val="00000A"/>
          <w:sz w:val="24"/>
          <w:lang w:eastAsia="pt-BR" w:bidi="ar-SA"/>
        </w:rPr>
        <mc:AlternateContent>
          <mc:Choice Requires="wps">
            <w:drawing>
              <wp:anchor distT="0" distB="0" distL="114300" distR="0" simplePos="0" relativeHeight="25165363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635" t="0" r="0" b="0"/>
                <wp:wrapNone/>
                <wp:docPr id="3" name="_x0000_tole_rId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6CAA47B" id="_x0000_tole_rId4" o:spid="_x0000_s1026" style="position:absolute;margin-left:.05pt;margin-top:.05pt;width:50pt;height:50pt;z-index:251653632;visibility:visible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" filled="f" stroked="f" strokeweight="0"/>
            </w:pict>
          </mc:Fallback>
        </mc:AlternateConten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lastRenderedPageBreak/>
        <w:t xml:space="preserve">DISCUSSÕES E RESULTADOS 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 sistema foi desenvolvido com o objetivo de solucionar problemas relacionados à organização de conteúdo, comunicação entre usuári</w:t>
      </w:r>
      <w:r>
        <w:rPr>
          <w:rFonts w:ascii="Times New Roman" w:eastAsia="Times New Roman" w:hAnsi="Times New Roman" w:cs="Times New Roman"/>
          <w:sz w:val="24"/>
        </w:rPr>
        <w:t>os e facilidade de navegação em ambientes virtuais de aprendizagem, levando em conta as dificuldades que os docentes e discentes brasileiros enfrentam no dia a dia. Durante o processo de desenvolvimento, buscou-se criar uma plataforma que reunisse as princ</w:t>
      </w:r>
      <w:r>
        <w:rPr>
          <w:rFonts w:ascii="Times New Roman" w:eastAsia="Times New Roman" w:hAnsi="Times New Roman" w:cs="Times New Roman"/>
          <w:sz w:val="24"/>
        </w:rPr>
        <w:t>ipais funcionalidades acadêmicas em um único ambiente, proporcionando uma experiência mais intuitiva para professores e alunos, e que também fosse de fácil acesso.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Como resultado, foi desenvolvida uma plataforma integrada que combina a robustez do </w:t>
      </w:r>
      <w:proofErr w:type="spellStart"/>
      <w:r>
        <w:rPr>
          <w:rFonts w:ascii="Times New Roman" w:eastAsia="Times New Roman" w:hAnsi="Times New Roman" w:cs="Times New Roman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</w:t>
      </w:r>
      <w:r>
        <w:rPr>
          <w:rFonts w:ascii="Times New Roman" w:eastAsia="Times New Roman" w:hAnsi="Times New Roman" w:cs="Times New Roman"/>
          <w:sz w:val="24"/>
        </w:rPr>
        <w:t xml:space="preserve">om tecnologias modernas de desenvolvimento web. O </w:t>
      </w:r>
      <w:proofErr w:type="spellStart"/>
      <w:r>
        <w:rPr>
          <w:rFonts w:ascii="Times New Roman" w:eastAsia="Times New Roman" w:hAnsi="Times New Roman" w:cs="Times New Roman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foi utilizado como base para o gerenciamento acadêmico, enquanto o </w:t>
      </w:r>
      <w:proofErr w:type="spellStart"/>
      <w:r>
        <w:rPr>
          <w:rFonts w:ascii="Times New Roman" w:eastAsia="Times New Roman" w:hAnsi="Times New Roman" w:cs="Times New Roman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foi desenvolvido utilizando </w:t>
      </w:r>
      <w:proofErr w:type="spellStart"/>
      <w:r>
        <w:rPr>
          <w:rFonts w:ascii="Times New Roman" w:eastAsia="Times New Roman" w:hAnsi="Times New Roman" w:cs="Times New Roman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permitindo a construção de uma interface moderna, dinâmica e responsiva. O </w:t>
      </w:r>
      <w:proofErr w:type="spellStart"/>
      <w:r>
        <w:rPr>
          <w:rFonts w:ascii="Times New Roman" w:eastAsia="Times New Roman" w:hAnsi="Times New Roman" w:cs="Times New Roman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foi i</w:t>
      </w:r>
      <w:r>
        <w:rPr>
          <w:rFonts w:ascii="Times New Roman" w:eastAsia="Times New Roman" w:hAnsi="Times New Roman" w:cs="Times New Roman"/>
          <w:sz w:val="24"/>
        </w:rPr>
        <w:t xml:space="preserve">mplementado utilizando Node.js, responsável pela comunicação entre a interface e os serviços acadêmicos da plataforma. Para possibilitar a comunicação em tempo real entre os usuários, foi utilizada a tecnologia </w:t>
      </w:r>
      <w:proofErr w:type="spellStart"/>
      <w:r>
        <w:rPr>
          <w:rFonts w:ascii="Times New Roman" w:eastAsia="Times New Roman" w:hAnsi="Times New Roman" w:cs="Times New Roman"/>
          <w:sz w:val="24"/>
        </w:rPr>
        <w:t>WebSocket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por meio da biblioteca Socket.io.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integração dessas tecnologias permitiu a criação de um ambiente unificado, capaz de centralizar recursos educacionais e simplificar o acesso às funcionalidades acadêmicas. Dessa forma, os usuários podem acessar conteúdos, atividades e recursos de comunica</w:t>
      </w:r>
      <w:r>
        <w:rPr>
          <w:rFonts w:ascii="Times New Roman" w:eastAsia="Times New Roman" w:hAnsi="Times New Roman" w:cs="Times New Roman"/>
          <w:sz w:val="24"/>
        </w:rPr>
        <w:t>ção sem a necessidade de utilizar múltiplas plataformas, tornando a experiência mais eficiente e organizada.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Outro resultado relevante foi a implementação de um sistema de gerenciamento completo para professores. A plataforma permite a criação e administra</w:t>
      </w:r>
      <w:r>
        <w:rPr>
          <w:rFonts w:ascii="Times New Roman" w:eastAsia="Times New Roman" w:hAnsi="Times New Roman" w:cs="Times New Roman"/>
          <w:sz w:val="24"/>
        </w:rPr>
        <w:t xml:space="preserve">ção de salas virtuais, publicação de </w:t>
      </w:r>
      <w:proofErr w:type="spellStart"/>
      <w:r>
        <w:rPr>
          <w:rFonts w:ascii="Times New Roman" w:eastAsia="Times New Roman" w:hAnsi="Times New Roman" w:cs="Times New Roman"/>
          <w:sz w:val="24"/>
        </w:rPr>
        <w:t>conteúdos</w:t>
      </w:r>
      <w:proofErr w:type="spellEnd"/>
      <w:r>
        <w:rPr>
          <w:rFonts w:ascii="Times New Roman" w:eastAsia="Times New Roman" w:hAnsi="Times New Roman" w:cs="Times New Roman"/>
          <w:sz w:val="24"/>
        </w:rPr>
        <w:t>, gerenciamento de atividades e acompanhamento dos alunos por meio de uma interface centralizada. Dessa forma, os docentes podem realizar suas tarefas acadêmicas em um único ambiente, reduzindo a necessidade de</w:t>
      </w:r>
      <w:r>
        <w:rPr>
          <w:rFonts w:ascii="Times New Roman" w:eastAsia="Times New Roman" w:hAnsi="Times New Roman" w:cs="Times New Roman"/>
          <w:sz w:val="24"/>
        </w:rPr>
        <w:t xml:space="preserve"> utilizar diferentes ferramentas para executar atividades relacionadas ao ensino.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Figura 3 apresenta a interface de gerenciamento desenvolvida para os professores.</w:t>
      </w:r>
    </w:p>
    <w:p w:rsidR="00731A43" w:rsidRDefault="00FB3F15">
      <w:pPr>
        <w:spacing w:after="200" w:line="360" w:lineRule="auto"/>
        <w:jc w:val="center"/>
      </w:pPr>
      <w:r>
        <w:rPr>
          <w:rFonts w:ascii="Times New Roman" w:hAnsi="Times New Roman"/>
          <w:sz w:val="16"/>
          <w:szCs w:val="16"/>
        </w:rPr>
        <w:t>Figura 3: Interface do Sistema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pict>
          <v:shapetype id="_x0000_tole_rId5" o:spid="_x0000_m1029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object w:dxaOrig="1440" w:dyaOrig="1440">
          <v:shape id="ole_rId5" o:spid="_x0000_s1028" type="#_x0000_tole_rId5" style="position:absolute;left:0;text-align:left;margin-left:40.6pt;margin-top:4pt;width:381.85pt;height:189.15pt;z-index:251661824;mso-wrap-distance-right:0;mso-wrap-distance-bottom:10pt;mso-position-horizontal-relative:text;mso-position-vertical-relative:text" o:spt="75" o:preferrelative="t" path="m@4@5l@4@11@9@11@9@5xe" filled="f" stroked="f">
            <v:stroke joinstyle="miter"/>
            <v:imagedata r:id="rId10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StaticMetafile" ShapeID="ole_rId5" DrawAspect="Content" ObjectID="_1851485897" r:id="rId11"/>
        </w:object>
      </w:r>
    </w:p>
    <w:p w:rsidR="00731A43" w:rsidRDefault="00FB3F15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0" simplePos="0" relativeHeight="251654656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635" t="0" r="0" b="0"/>
                <wp:wrapNone/>
                <wp:docPr id="4" name="_x0000_tole_rId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44ED77D" id="_x0000_tole_rId6" o:spid="_x0000_s1026" style="position:absolute;margin-left:.05pt;margin-top:.05pt;width:50pt;height:50pt;z-index:251654656;visibility:visible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" filled="f" stroked="f" strokeweight="0"/>
            </w:pict>
          </mc:Fallback>
        </mc:AlternateContent>
      </w:r>
    </w:p>
    <w:p w:rsidR="00731A43" w:rsidRDefault="00731A43">
      <w:pPr>
        <w:spacing w:after="200" w:line="360" w:lineRule="auto"/>
        <w:jc w:val="center"/>
      </w:pPr>
    </w:p>
    <w:p w:rsidR="00731A43" w:rsidRDefault="00731A4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:rsidR="00731A43" w:rsidRDefault="00731A4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:rsidR="00731A43" w:rsidRDefault="00FB3F15">
      <w:pPr>
        <w:spacing w:after="200" w:line="360" w:lineRule="auto"/>
        <w:jc w:val="center"/>
      </w:pPr>
      <w:r>
        <w:rPr>
          <w:rFonts w:ascii="Times New Roman" w:hAnsi="Times New Roman"/>
          <w:sz w:val="16"/>
          <w:szCs w:val="16"/>
        </w:rPr>
        <w:t xml:space="preserve">Fonte: Próprios Autores </w:t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Observa-se que a interface foi projetada com foco na organização e acessibilidade das informações. Os recursos disponíveis encontram-se distribuídos de forma clara, facilitando a </w:t>
      </w:r>
      <w:r>
        <w:rPr>
          <w:rFonts w:ascii="Times New Roman" w:eastAsia="Times New Roman" w:hAnsi="Times New Roman" w:cs="Times New Roman"/>
          <w:sz w:val="24"/>
        </w:rPr>
        <w:t>localização de conteúdos e a administração das turmas. Essa característica contribui para diminuir a curva de aprendizado da plataforma, especialmente para usuários com pouca experiência em ambientes virtuais de aprendizagem.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Além das funcionalidades acadê</w:t>
      </w:r>
      <w:r>
        <w:rPr>
          <w:rFonts w:ascii="Times New Roman" w:eastAsia="Times New Roman" w:hAnsi="Times New Roman" w:cs="Times New Roman"/>
          <w:sz w:val="24"/>
        </w:rPr>
        <w:t>micas, foi implementado um sistema de comunicação instantânea integrado à plataforma. Diferentemente de soluções que dependem de aplicativos externos, a comunicação ocorre diretamente no ambiente educacional por meio de conexões em tempo real estabelecidas</w:t>
      </w:r>
      <w:r>
        <w:rPr>
          <w:rFonts w:ascii="Times New Roman" w:eastAsia="Times New Roman" w:hAnsi="Times New Roman" w:cs="Times New Roman"/>
          <w:sz w:val="24"/>
        </w:rPr>
        <w:t xml:space="preserve"> pelo Socket.io.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Figura 4 apresenta a funcionalidade de comunicação desenvolvida para o sistema.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0" simplePos="0" relativeHeight="25165568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635" t="0" r="0" b="0"/>
                <wp:wrapNone/>
                <wp:docPr id="5" name="_x0000_tole_rId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1DF5510" id="_x0000_tole_rId8" o:spid="_x0000_s1026" style="position:absolute;margin-left:.05pt;margin-top:.05pt;width:50pt;height:50pt;z-index:251655680;visibility:visible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" filled="f" stroked="f" strokeweight="0"/>
            </w:pict>
          </mc:Fallback>
        </mc:AlternateContent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FB3F15">
      <w:pPr>
        <w:spacing w:after="200" w:line="36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Figura 4: Interface de comunicação do sistema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pict>
          <v:shapetype id="_x0000_tole_rId7" o:spid="_x0000_m1027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object w:dxaOrig="1440" w:dyaOrig="1440">
          <v:shape id="ole_rId7" o:spid="_x0000_s1026" type="#_x0000_tole_rId7" style="position:absolute;left:0;text-align:left;margin-left:53.2pt;margin-top:-6.1pt;width:370.35pt;height:200.25pt;z-index:251662848;mso-wrap-distance-right:0;mso-wrap-distance-bottom:10pt;mso-position-horizontal-relative:text;mso-position-vertical-relative:text" o:spt="75" o:preferrelative="t" path="m@4@5l@4@11@9@11@9@5xe" filled="f" stroked="f">
            <v:stroke joinstyle="miter"/>
            <v:imagedata r:id="rId12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StaticMetafile" ShapeID="ole_rId7" DrawAspect="Content" ObjectID="_1851485898" r:id="rId13"/>
        </w:object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FB3F15">
      <w:pPr>
        <w:spacing w:after="200" w:line="36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Fonte: Próprios Autores</w:t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implementação do chat em</w:t>
      </w:r>
      <w:r>
        <w:rPr>
          <w:rFonts w:ascii="Times New Roman" w:eastAsia="Times New Roman" w:hAnsi="Times New Roman" w:cs="Times New Roman"/>
          <w:sz w:val="24"/>
        </w:rPr>
        <w:t xml:space="preserve"> tempo real permitiu maior interação entre professores e alunos, possibilitando o esclarecimento de dúvidas e a troca de informações de forma rápida e eficiente. A utilização de </w:t>
      </w:r>
      <w:proofErr w:type="spellStart"/>
      <w:r>
        <w:rPr>
          <w:rFonts w:ascii="Times New Roman" w:eastAsia="Times New Roman" w:hAnsi="Times New Roman" w:cs="Times New Roman"/>
          <w:sz w:val="24"/>
        </w:rPr>
        <w:t>WebSocket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garante a atualização instantânea das mensagens, proporcionando uma </w:t>
      </w:r>
      <w:r>
        <w:rPr>
          <w:rFonts w:ascii="Times New Roman" w:eastAsia="Times New Roman" w:hAnsi="Times New Roman" w:cs="Times New Roman"/>
          <w:sz w:val="24"/>
        </w:rPr>
        <w:t>experiência de comunicação semelhante às aplicações modernas de mensagens instantâneas.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Os resultados obtidos demonstram que a integração entre </w:t>
      </w:r>
      <w:proofErr w:type="spellStart"/>
      <w:r>
        <w:rPr>
          <w:rFonts w:ascii="Times New Roman" w:eastAsia="Times New Roman" w:hAnsi="Times New Roman" w:cs="Times New Roman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</w:rPr>
        <w:t>, Node.js e Socket.io possibilitou o desenvolvimento de uma plataforma acadêmica capaz de centraliz</w:t>
      </w:r>
      <w:r>
        <w:rPr>
          <w:rFonts w:ascii="Times New Roman" w:eastAsia="Times New Roman" w:hAnsi="Times New Roman" w:cs="Times New Roman"/>
          <w:sz w:val="24"/>
        </w:rPr>
        <w:t>ar recursos educacionais, melhorar a organização das informações e facilitar a comunicação entre os usuários. Dessa forma, a solução proposta apresenta potencial para contribuir com a experiência de utilização de ambientes virtuais de aprendizagem, atenden</w:t>
      </w:r>
      <w:r>
        <w:rPr>
          <w:rFonts w:ascii="Times New Roman" w:eastAsia="Times New Roman" w:hAnsi="Times New Roman" w:cs="Times New Roman"/>
          <w:sz w:val="24"/>
        </w:rPr>
        <w:t>do às necessidades identificadas durante a pesquisa realizada para o desenvolvimento deste trabalho.</w:t>
      </w:r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CONSIDERAÇÕES FINAIS 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 presente trabalho descreveu o desenvolvimento de um protótipo de gestão acadêmica unificado, integrando o </w:t>
      </w:r>
      <w:proofErr w:type="spellStart"/>
      <w:r>
        <w:rPr>
          <w:rFonts w:ascii="Times New Roman" w:eastAsia="Times New Roman" w:hAnsi="Times New Roman" w:cs="Times New Roman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ao </w:t>
      </w:r>
      <w:proofErr w:type="spellStart"/>
      <w:r>
        <w:rPr>
          <w:rFonts w:ascii="Times New Roman" w:eastAsia="Times New Roman" w:hAnsi="Times New Roman" w:cs="Times New Roman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ao </w:t>
      </w:r>
      <w:r>
        <w:rPr>
          <w:rFonts w:ascii="Times New Roman" w:eastAsia="Times New Roman" w:hAnsi="Times New Roman" w:cs="Times New Roman"/>
          <w:sz w:val="24"/>
        </w:rPr>
        <w:t xml:space="preserve">Node.js sob a linguagem unificada de programação </w:t>
      </w:r>
      <w:proofErr w:type="spellStart"/>
      <w:r>
        <w:rPr>
          <w:rFonts w:ascii="Times New Roman" w:eastAsia="Times New Roman" w:hAnsi="Times New Roman" w:cs="Times New Roman"/>
          <w:sz w:val="24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 pesquisa bibliográfica pautada em políticas públicas de TIC brasileiras e usabilidade de sistemas educacionais, combinada com a pesquisa de campo realizada de forma contextualizada na </w:t>
      </w:r>
      <w:proofErr w:type="spellStart"/>
      <w:r>
        <w:rPr>
          <w:rFonts w:ascii="Times New Roman" w:eastAsia="Times New Roman" w:hAnsi="Times New Roman" w:cs="Times New Roman"/>
          <w:sz w:val="24"/>
        </w:rPr>
        <w:t>Etec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Vasc</w:t>
      </w:r>
      <w:r>
        <w:rPr>
          <w:rFonts w:ascii="Times New Roman" w:eastAsia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</w:rPr>
        <w:t>Antonio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sz w:val="24"/>
        </w:rPr>
        <w:t>, consolidou uma fundamentação científica sólida para propor uma alternativa de baixo custo e alta usabilidade à divisória digital em escolas públicas.</w:t>
      </w:r>
    </w:p>
    <w:p w:rsidR="00731A43" w:rsidRDefault="00FB3F15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Como limitação do estudo, aponta-se que os testes de usabilidade foram conduzidos </w:t>
      </w:r>
      <w:r>
        <w:rPr>
          <w:rFonts w:ascii="Times New Roman" w:eastAsia="Times New Roman" w:hAnsi="Times New Roman" w:cs="Times New Roman"/>
          <w:sz w:val="24"/>
        </w:rPr>
        <w:t>sob uma amostra restrita de alunos de uma única unidade de ensino técnico, sugerindo-se, para trabalhos futuros, a escalabilidade dos testes em outras unidades escolares do Centro Paula Souza. Recomenda-se também o desenvolvimento de ferramentas de acessib</w:t>
      </w:r>
      <w:r>
        <w:rPr>
          <w:rFonts w:ascii="Times New Roman" w:eastAsia="Times New Roman" w:hAnsi="Times New Roman" w:cs="Times New Roman"/>
          <w:sz w:val="24"/>
        </w:rPr>
        <w:t xml:space="preserve">ilidade integradas à </w:t>
      </w:r>
      <w:r>
        <w:rPr>
          <w:rFonts w:ascii="Times New Roman" w:eastAsia="Times New Roman" w:hAnsi="Times New Roman" w:cs="Times New Roman"/>
          <w:sz w:val="24"/>
        </w:rPr>
        <w:lastRenderedPageBreak/>
        <w:t>interface para ampliar o espectro de inclusão pedagógica digital de alunos com deficiência visual e motora no contexto da escola pública brasileira</w:t>
      </w:r>
    </w:p>
    <w:p w:rsidR="00F41E47" w:rsidRDefault="00F41E47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41E47" w:rsidRDefault="00F41E47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F41E47">
        <w:rPr>
          <w:rFonts w:ascii="Times New Roman" w:eastAsia="Times New Roman" w:hAnsi="Times New Roman" w:cs="Times New Roman"/>
          <w:b/>
          <w:bCs/>
          <w:sz w:val="24"/>
        </w:rPr>
        <w:t>DECLARAÇÃO DE USO DE INTELIGÊNCIA ARTIFICIAL</w:t>
      </w:r>
    </w:p>
    <w:p w:rsidR="00F41E47" w:rsidRPr="00F41E47" w:rsidRDefault="00F41E47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Por meio deste texto declaramos que o usamos inteligência artificial para auxilio, no tocante sentido, de apoio e refinação dos textos escritos e busca de referências bibliográficas. A ferramenta usada foi o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</w:rPr>
        <w:t>Gemini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sz w:val="24"/>
        </w:rPr>
        <w:t>NotebookLM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>) para a refinação da escrita e a busca de bibliografia. Todas as</w:t>
      </w:r>
      <w:r w:rsidR="00527311">
        <w:rPr>
          <w:rFonts w:ascii="Times New Roman" w:eastAsia="Times New Roman" w:hAnsi="Times New Roman" w:cs="Times New Roman"/>
          <w:bCs/>
          <w:sz w:val="24"/>
        </w:rPr>
        <w:tab/>
      </w:r>
      <w:r>
        <w:rPr>
          <w:rFonts w:ascii="Times New Roman" w:eastAsia="Times New Roman" w:hAnsi="Times New Roman" w:cs="Times New Roman"/>
          <w:bCs/>
          <w:sz w:val="24"/>
        </w:rPr>
        <w:t xml:space="preserve"> referências dadas pelo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gemini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faram analisadas antes de serem usadas no trabalho</w:t>
      </w:r>
      <w:r w:rsidR="009E4B66">
        <w:rPr>
          <w:rFonts w:ascii="Times New Roman" w:eastAsia="Times New Roman" w:hAnsi="Times New Roman" w:cs="Times New Roman"/>
          <w:bCs/>
          <w:sz w:val="24"/>
        </w:rPr>
        <w:t>.</w:t>
      </w:r>
      <w:bookmarkStart w:id="0" w:name="_GoBack"/>
      <w:bookmarkEnd w:id="0"/>
    </w:p>
    <w:p w:rsidR="00731A43" w:rsidRDefault="00731A4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31A43" w:rsidRDefault="00FB3F15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REFERÊNCIAS 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ALGHAZZAWI, D. M. et al.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platform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independent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le</w:t>
      </w:r>
      <w:r>
        <w:rPr>
          <w:rFonts w:ascii="Times New Roman" w:eastAsia="Times New Roman" w:hAnsi="Times New Roman" w:cs="Times New Roman"/>
          <w:color w:val="00000A"/>
          <w:sz w:val="24"/>
        </w:rPr>
        <w:t>arning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tool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in Saudi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universities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Sustainability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v. 13, n. 10, p. 5691, 2021. DOI: 10.3390/su13105691.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DENTICE, S. et al. Professional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patient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care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outcomes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healthcare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continuing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: 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systematic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. Nurse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Pra</w:t>
      </w:r>
      <w:r>
        <w:rPr>
          <w:rFonts w:ascii="Times New Roman" w:eastAsia="Times New Roman" w:hAnsi="Times New Roman" w:cs="Times New Roman"/>
          <w:color w:val="00000A"/>
          <w:sz w:val="24"/>
        </w:rPr>
        <w:t>ctice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v. 60, 2026. DOI: 10.1016/j.nepr.2026.104866.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MUNIZ, M. I. de P. A.; MORAES, A. de.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Usability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issues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in Learning Management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Systemsx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(LMS).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: 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Journal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Prevention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Assessment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Rehabilitation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, v. 41, p. 832-837, 2012. Suplemento 1. DOI: 10.32</w:t>
      </w:r>
      <w:r>
        <w:rPr>
          <w:rFonts w:ascii="Times New Roman" w:eastAsia="Times New Roman" w:hAnsi="Times New Roman" w:cs="Times New Roman"/>
          <w:color w:val="00000A"/>
          <w:sz w:val="24"/>
        </w:rPr>
        <w:t>33/WOR-2012-0328-832.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NOWELL, L. et al. 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systematic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initiatives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develop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students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remote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caring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skills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practices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. Medical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Online, v. 27, n. 1, p. 2088049, 2022. DOI: 10.1080/10872981.2022.2088049.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>PEREIRA JÚNIOR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, G. A. et al. Desenvolvimento de plataforma digital para ensino do atendimento ao trauma por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blended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. Revista de Graduação USP, v. 2, n. 1, p. 13-23, mar. 2017. Disponível em: </w:t>
      </w:r>
      <w:hyperlink r:id="rId14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https://www.re</w:t>
        </w:r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vistas.usp.br/gradmais</w:t>
        </w:r>
      </w:hyperlink>
      <w:r>
        <w:rPr>
          <w:rFonts w:ascii="Times New Roman" w:eastAsia="Times New Roman" w:hAnsi="Times New Roman" w:cs="Times New Roman"/>
          <w:color w:val="00000A"/>
          <w:sz w:val="24"/>
        </w:rPr>
        <w:t>. Acesso em: 5 jun. 2026.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lastRenderedPageBreak/>
        <w:t xml:space="preserve">PRASETYO, N. A.; SAINTIKA, Y.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Integration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between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academic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system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using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API for online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Jurnal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Elektro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(JITEKI), v. 7, n. 3, p. 3</w:t>
      </w:r>
      <w:r>
        <w:rPr>
          <w:rFonts w:ascii="Times New Roman" w:eastAsia="Times New Roman" w:hAnsi="Times New Roman" w:cs="Times New Roman"/>
          <w:color w:val="00000A"/>
          <w:sz w:val="24"/>
        </w:rPr>
        <w:t>58-367, ago. 2021. DOI: 10.26555/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jiteki.v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>7i3.21879.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ZOUAI, M. et al.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Enhancing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medical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building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comprehensive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platform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CodeIgniter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4. ITEGAM-JETIA, v. 11, n. 1, p. 1-11, 2025. DOI: 10.29378/ITEGAM-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JETIA.2025.v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>11.2088049.</w:t>
      </w:r>
    </w:p>
    <w:p w:rsidR="00731A43" w:rsidRDefault="00FB3F15">
      <w:pPr>
        <w:spacing w:after="200" w:line="360" w:lineRule="auto"/>
        <w:jc w:val="both"/>
        <w:rPr>
          <w:rFonts w:eastAsia="Calibri" w:cs="Calibri"/>
        </w:rPr>
      </w:pPr>
      <w:r>
        <w:rPr>
          <w:rFonts w:eastAsia="Calibri" w:cs="Calibri"/>
        </w:rPr>
        <w:t>VALENT</w:t>
      </w:r>
      <w:r>
        <w:rPr>
          <w:rFonts w:eastAsia="Calibri" w:cs="Calibri"/>
        </w:rPr>
        <w:t xml:space="preserve">E, José Armando; ALMEIDA, Maria Elizabeth </w:t>
      </w:r>
      <w:proofErr w:type="spellStart"/>
      <w:r>
        <w:rPr>
          <w:rFonts w:eastAsia="Calibri" w:cs="Calibri"/>
        </w:rPr>
        <w:t>Bianconcini</w:t>
      </w:r>
      <w:proofErr w:type="spellEnd"/>
      <w:r>
        <w:rPr>
          <w:rFonts w:eastAsia="Calibri" w:cs="Calibri"/>
        </w:rPr>
        <w:t xml:space="preserve"> de. Políticas de tecnologia na educação no Brasil: visão histórica e lições aprendidas. Arquivos Analíticos de Políticas Educativas, v. 28, n. 94, 22 jun. 2020. DOI: https://doi.org/10.14507/epaa.28.429</w:t>
      </w:r>
      <w:r>
        <w:rPr>
          <w:rFonts w:eastAsia="Calibri" w:cs="Calibri"/>
        </w:rPr>
        <w:t xml:space="preserve">5. Disponível em: https://epaa.asu.edu/index.php/epaa/article/view/4295. Acesso em: 28 </w:t>
      </w:r>
      <w:proofErr w:type="spellStart"/>
      <w:r>
        <w:rPr>
          <w:rFonts w:eastAsia="Calibri" w:cs="Calibri"/>
        </w:rPr>
        <w:t>ago</w:t>
      </w:r>
      <w:proofErr w:type="spellEnd"/>
      <w:r>
        <w:rPr>
          <w:rFonts w:eastAsia="Calibri" w:cs="Calibri"/>
        </w:rPr>
        <w:t xml:space="preserve"> 2026</w:t>
      </w:r>
    </w:p>
    <w:p w:rsidR="00731A43" w:rsidRDefault="00731A43">
      <w:pPr>
        <w:spacing w:after="200" w:line="360" w:lineRule="auto"/>
        <w:jc w:val="both"/>
        <w:rPr>
          <w:rFonts w:eastAsia="Calibri" w:cs="Calibri"/>
        </w:rPr>
      </w:pPr>
    </w:p>
    <w:sectPr w:rsidR="00731A43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F15" w:rsidRDefault="00FB3F15" w:rsidP="00F41E47">
      <w:r>
        <w:separator/>
      </w:r>
    </w:p>
  </w:endnote>
  <w:endnote w:type="continuationSeparator" w:id="0">
    <w:p w:rsidR="00FB3F15" w:rsidRDefault="00FB3F15" w:rsidP="00F4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F15" w:rsidRDefault="00FB3F15" w:rsidP="00F41E47">
      <w:r>
        <w:separator/>
      </w:r>
    </w:p>
  </w:footnote>
  <w:footnote w:type="continuationSeparator" w:id="0">
    <w:p w:rsidR="00FB3F15" w:rsidRDefault="00FB3F15" w:rsidP="00F41E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1A43"/>
    <w:rsid w:val="00527311"/>
    <w:rsid w:val="00731A43"/>
    <w:rsid w:val="009E4B66"/>
    <w:rsid w:val="00F41E47"/>
    <w:rsid w:val="00FB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C737989"/>
  <w15:docId w15:val="{9BA5BA1D-84CF-439D-A62C-4933A82D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Noto Serif CJK SC" w:hAnsi="Calibri" w:cs="Noto Sans Devanagari"/>
        <w:kern w:val="2"/>
        <w:sz w:val="22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rte">
    <w:name w:val="Strong"/>
    <w:qFormat/>
    <w:rPr>
      <w:b/>
      <w:bCs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Cabealho">
    <w:name w:val="header"/>
    <w:basedOn w:val="Normal"/>
    <w:link w:val="CabealhoChar"/>
    <w:uiPriority w:val="99"/>
    <w:unhideWhenUsed/>
    <w:rsid w:val="00F41E47"/>
    <w:pPr>
      <w:tabs>
        <w:tab w:val="center" w:pos="4252"/>
        <w:tab w:val="right" w:pos="8504"/>
      </w:tabs>
    </w:pPr>
    <w:rPr>
      <w:rFonts w:cs="Mangal"/>
    </w:rPr>
  </w:style>
  <w:style w:type="character" w:customStyle="1" w:styleId="CabealhoChar">
    <w:name w:val="Cabeçalho Char"/>
    <w:basedOn w:val="Fontepargpadro"/>
    <w:link w:val="Cabealho"/>
    <w:uiPriority w:val="99"/>
    <w:rsid w:val="00F41E47"/>
    <w:rPr>
      <w:rFonts w:cs="Mangal"/>
    </w:rPr>
  </w:style>
  <w:style w:type="paragraph" w:styleId="Rodap">
    <w:name w:val="footer"/>
    <w:basedOn w:val="Normal"/>
    <w:link w:val="RodapChar"/>
    <w:uiPriority w:val="99"/>
    <w:unhideWhenUsed/>
    <w:rsid w:val="00F41E47"/>
    <w:pPr>
      <w:tabs>
        <w:tab w:val="center" w:pos="4252"/>
        <w:tab w:val="right" w:pos="8504"/>
      </w:tabs>
    </w:pPr>
    <w:rPr>
      <w:rFonts w:cs="Mangal"/>
    </w:rPr>
  </w:style>
  <w:style w:type="character" w:customStyle="1" w:styleId="RodapChar">
    <w:name w:val="Rodapé Char"/>
    <w:basedOn w:val="Fontepargpadro"/>
    <w:link w:val="Rodap"/>
    <w:uiPriority w:val="99"/>
    <w:rsid w:val="00F41E47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revistas.usp.br/gradmais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70445-4CA4-4B07-AF6F-0E270BB04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3510</Words>
  <Characters>18958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EtecVAV</cp:lastModifiedBy>
  <cp:revision>6</cp:revision>
  <dcterms:created xsi:type="dcterms:W3CDTF">2026-08-31T11:49:00Z</dcterms:created>
  <dcterms:modified xsi:type="dcterms:W3CDTF">2026-09-21T11:52:00Z</dcterms:modified>
  <dc:language>pt-BR</dc:language>
</cp:coreProperties>
</file>