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EE17">
      <w:pPr>
        <w:pStyle w:val="14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7CBCB1DB">
      <w:pPr>
        <w:pStyle w:val="14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w14:paraId="6E002607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>Técnico em Desenvolvimento de Sistemas – 2026</w:t>
      </w:r>
    </w:p>
    <w:p w14:paraId="16BFC3F8">
      <w:pPr>
        <w:spacing w:after="0" w:line="240" w:lineRule="auto"/>
        <w:rPr>
          <w:rFonts w:cs="Times New Roman"/>
        </w:rPr>
      </w:pPr>
    </w:p>
    <w:p w14:paraId="55CDCA73">
      <w:pPr>
        <w:spacing w:after="0" w:line="240" w:lineRule="auto"/>
        <w:rPr>
          <w:rFonts w:cs="Times New Roman"/>
        </w:rPr>
      </w:pPr>
    </w:p>
    <w:p w14:paraId="52DC70F2">
      <w:pPr>
        <w:pStyle w:val="7"/>
        <w:spacing w:before="0" w:beforeAutospacing="0" w:after="0" w:afterAutospacing="0"/>
        <w:ind w:left="3540"/>
        <w:jc w:val="both"/>
        <w:rPr>
          <w:sz w:val="20"/>
          <w:szCs w:val="20"/>
        </w:rPr>
      </w:pPr>
      <w:r>
        <w:rPr>
          <w:sz w:val="20"/>
          <w:szCs w:val="20"/>
        </w:rPr>
        <w:t>Artigo desenvolvido na disciplina de Planejamento e desenvolvimento do TCC sob orientação dos professores Ronildo Aparecido Ferreira e Luciana Ferreira Baptista.</w:t>
      </w:r>
    </w:p>
    <w:p w14:paraId="6DE5E594">
      <w:pPr>
        <w:pStyle w:val="14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A54DA9">
      <w:pPr>
        <w:pStyle w:val="14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A11FA5">
      <w:pPr>
        <w:pStyle w:val="7"/>
        <w:spacing w:before="0" w:beforeAutospacing="0" w:after="0" w:afterAutospacing="0"/>
        <w:jc w:val="center"/>
        <w:rPr>
          <w:rFonts w:eastAsia="Droid Sans Fallback"/>
          <w:b/>
          <w:sz w:val="28"/>
          <w:szCs w:val="28"/>
          <w:lang w:eastAsia="zh-C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bookmarkStart w:id="0" w:name="_Toc1907014"/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INFOHUB:</w:t>
      </w:r>
      <w: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eastAsia="Droid Sans Fallback"/>
          <w:b/>
          <w:sz w:val="28"/>
          <w:szCs w:val="28"/>
          <w:lang w:eastAsia="zh-C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Modelos de aplicações e ferramentas interativas e sua importância na introdução de novos indivíduos ao meio da programação </w:t>
      </w:r>
      <w:bookmarkEnd w:id="0"/>
    </w:p>
    <w:p w14:paraId="3F47A8DA">
      <w:pPr>
        <w:pStyle w:val="14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25779B">
      <w:pPr>
        <w:pStyle w:val="14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276A48EE">
      <w:pPr>
        <w:spacing w:after="0" w:line="240" w:lineRule="auto"/>
        <w:ind w:left="4546"/>
        <w:jc w:val="both"/>
        <w:rPr>
          <w:rFonts w:cs="Times New Roman"/>
        </w:rPr>
      </w:pPr>
    </w:p>
    <w:p w14:paraId="337CA136">
      <w:pPr>
        <w:spacing w:after="0" w:line="240" w:lineRule="auto"/>
        <w:ind w:left="4546"/>
        <w:jc w:val="both"/>
        <w:rPr>
          <w:rFonts w:cs="Times New Roman"/>
        </w:rPr>
      </w:pPr>
    </w:p>
    <w:p w14:paraId="4F416AC9">
      <w:pPr>
        <w:spacing w:after="0" w:line="240" w:lineRule="auto"/>
        <w:jc w:val="right"/>
        <w:rPr>
          <w:rFonts w:cs="Times New Roman"/>
          <w:color w:val="FF0000"/>
        </w:rPr>
      </w:pPr>
      <w:r>
        <w:rPr>
          <w:rFonts w:cs="Times New Roman"/>
        </w:rPr>
        <w:t xml:space="preserve">João Vitor Medeiros Araujo </w:t>
      </w:r>
    </w:p>
    <w:p w14:paraId="1BAA7684">
      <w:pPr>
        <w:spacing w:after="0" w:line="240" w:lineRule="auto"/>
        <w:jc w:val="right"/>
        <w:rPr>
          <w:rFonts w:cs="Times New Roman"/>
          <w:color w:val="FF0000"/>
        </w:rPr>
      </w:pPr>
    </w:p>
    <w:p w14:paraId="75916317">
      <w:pPr>
        <w:pStyle w:val="12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659371F3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Por meio desse trabalho de conclusão de curso, </w:t>
      </w:r>
      <w:r>
        <w:rPr>
          <w:rFonts w:cs="Times New Roman"/>
          <w:lang w:val="pt-BR"/>
        </w:rPr>
        <w:t>visa-se</w:t>
      </w:r>
      <w:r>
        <w:rPr>
          <w:rFonts w:cs="Times New Roman"/>
        </w:rPr>
        <w:t xml:space="preserve"> pesquisar e aprofundar detalhadamente a importância de ferramentas interativas que abordam as mecânicas da lógica de programação e o raciocínio lógico de formas educativas e seus impactos na formação e introdução de novas pessoas ao mercado da programação. Através desse projeto de TCC</w:t>
      </w:r>
      <w:r>
        <w:rPr>
          <w:rFonts w:cs="Times New Roman"/>
          <w:lang w:val="pt-BR"/>
        </w:rPr>
        <w:t>, visa-se</w:t>
      </w:r>
      <w:r>
        <w:rPr>
          <w:rFonts w:cs="Times New Roman"/>
        </w:rPr>
        <w:t xml:space="preserve"> criar um website o qual compile informações sobre plataformas, jogos e ferramentas </w:t>
      </w:r>
      <w:r>
        <w:rPr>
          <w:rFonts w:cs="Times New Roman"/>
          <w:lang w:val="pt-BR"/>
        </w:rPr>
        <w:t>que</w:t>
      </w:r>
      <w:r>
        <w:rPr>
          <w:rFonts w:cs="Times New Roman"/>
        </w:rPr>
        <w:t xml:space="preserve"> podem ser utilizadas no ensino e aprendizado da programação. </w:t>
      </w:r>
      <w:r>
        <w:rPr>
          <w:rFonts w:cs="Times New Roman"/>
          <w:lang w:val="pt-BR"/>
        </w:rPr>
        <w:t>Assim,</w:t>
      </w:r>
      <w:r>
        <w:rPr>
          <w:rFonts w:cs="Times New Roman"/>
        </w:rPr>
        <w:t xml:space="preserve"> disponibilizando esses conteúdos de maneira fácil e acessível para o </w:t>
      </w:r>
      <w:r>
        <w:rPr>
          <w:rFonts w:cs="Times New Roman"/>
          <w:lang w:val="pt-BR"/>
        </w:rPr>
        <w:t>público</w:t>
      </w:r>
      <w:r>
        <w:rPr>
          <w:rFonts w:cs="Times New Roman"/>
        </w:rPr>
        <w:t xml:space="preserve"> geral.</w:t>
      </w:r>
    </w:p>
    <w:p w14:paraId="64875636">
      <w:pPr>
        <w:rPr>
          <w:rFonts w:cs="Times New Roman"/>
        </w:rPr>
      </w:pPr>
      <w:r>
        <w:rPr>
          <w:rFonts w:cs="Times New Roman"/>
          <w:b/>
        </w:rPr>
        <w:t>Palavras-chave:</w:t>
      </w:r>
      <w:r>
        <w:rPr>
          <w:rFonts w:ascii="Arial" w:hAnsi="Arial" w:cs="Arial"/>
          <w:color w:val="000000"/>
        </w:rPr>
        <w:t xml:space="preserve"> </w:t>
      </w:r>
      <w:r>
        <w:t>lógica de programação; ferramentas interativas; ensino de programação; aprendizagem; computação.</w:t>
      </w:r>
    </w:p>
    <w:p w14:paraId="370334C7">
      <w:pPr>
        <w:pStyle w:val="14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110C83FF">
      <w:pPr>
        <w:pStyle w:val="14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28308EFA">
      <w:pPr>
        <w:widowControl/>
        <w:suppressAutoHyphens w:val="0"/>
        <w:overflowPunct/>
        <w:spacing w:after="160" w:line="259" w:lineRule="auto"/>
        <w:rPr>
          <w:rFonts w:cs="Times New Roman"/>
          <w:b/>
        </w:rPr>
      </w:pPr>
      <w:r>
        <w:rPr>
          <w:rFonts w:cs="Times New Roman"/>
        </w:rPr>
        <w:br w:type="page"/>
      </w:r>
    </w:p>
    <w:p w14:paraId="69E9CF48">
      <w:pPr>
        <w:pStyle w:val="12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>
        <w:rPr>
          <w:rFonts w:ascii="Times New Roman" w:hAnsi="Times New Roman" w:cs="Times New Roman"/>
          <w:sz w:val="24"/>
        </w:rPr>
        <w:t>INTRODUÇÃO</w:t>
      </w:r>
    </w:p>
    <w:p w14:paraId="49C1DB6A">
      <w:pPr>
        <w:widowControl/>
        <w:suppressAutoHyphens w:val="0"/>
        <w:overflowPunct/>
        <w:spacing w:after="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Com o aumento crescente da área de informática nas últimas décadas, muitas vertentes, conteúdos, formas de linguagem e ramificações surgiram e tornaram o mercado extremamente grande, diverso e complexo. Nessa nova era de informações</w:t>
      </w:r>
      <w:r>
        <w:rPr>
          <w:rFonts w:cs="Times New Roman"/>
          <w:lang w:val="pt-BR"/>
        </w:rPr>
        <w:t>,</w:t>
      </w:r>
      <w:r>
        <w:rPr>
          <w:rFonts w:cs="Times New Roman"/>
        </w:rPr>
        <w:t xml:space="preserve"> surge a dúvida de como introduzir novos indivíduos aos conceitos básicos desse mercado de uma forma simples, eficaz e de alta retenção.</w:t>
      </w:r>
      <w:r>
        <w:rPr>
          <w:rFonts w:cs="Times New Roman"/>
        </w:rPr>
        <w:br w:type="textWrapping"/>
      </w:r>
      <w:r>
        <w:rPr>
          <w:rFonts w:cs="Times New Roman"/>
        </w:rPr>
        <w:br w:type="textWrapping"/>
      </w:r>
      <w:r>
        <w:rPr>
          <w:rFonts w:cs="Times New Roman"/>
        </w:rPr>
        <w:t xml:space="preserve">Este projeto de pesquisa surge com o princípio de buscar esclarecer essa </w:t>
      </w:r>
      <w:r>
        <w:rPr>
          <w:rFonts w:cs="Times New Roman"/>
          <w:lang w:val="pt-BR"/>
        </w:rPr>
        <w:t>dúvida</w:t>
      </w:r>
      <w:r>
        <w:rPr>
          <w:rFonts w:cs="Times New Roman"/>
        </w:rPr>
        <w:t>, por meio de aprofundamento de ferramentas interativas e meios educacionais disponíveis pela internet e que possuem meios de ensinar os conteúdos da lógica da programação e mecânicas do meio técnico aos seus usuários de formas eficazes e interativas, fornecendo uma base para onde esses indivíduos poderão desenvolver suas habilidades de programação no futuro.</w:t>
      </w:r>
    </w:p>
    <w:p w14:paraId="2D0B5EAE">
      <w:pPr>
        <w:widowControl/>
        <w:suppressAutoHyphens w:val="0"/>
        <w:overflowPunct/>
        <w:spacing w:after="0" w:line="240" w:lineRule="auto"/>
        <w:rPr>
          <w:rFonts w:cs="Times New Roman"/>
        </w:rPr>
      </w:pPr>
    </w:p>
    <w:p w14:paraId="283C05A4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O presente estudo delimita-se a pesquisa, análise e identificação dessas ferramentas e seus funcionamentos. Bem como meios de aprendizagem e impactos na formação das conjecturas básicas do meio técnico da programação. Em prol de averiguar suas capacidades e fornecer um meio extra de divulgação para elas. Por fim, também se visa a criação de um hub de websites com o intuito de divulgar e oferecer um espaço digital adequado para o encontro dessas informações.</w:t>
      </w:r>
    </w:p>
    <w:p w14:paraId="21B1228C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238710A7">
      <w:pPr>
        <w:spacing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O objetivo geral é pesquisar sobre ferramentas digitais utilizadas na área da programação e seu impacto no aprendizado da lógica da programação. Enquanto o objetivo </w:t>
      </w:r>
      <w:r>
        <w:rPr>
          <w:rFonts w:cs="Times New Roman"/>
          <w:lang w:val="pt-BR"/>
        </w:rPr>
        <w:t>específico</w:t>
      </w:r>
      <w:r>
        <w:rPr>
          <w:rFonts w:cs="Times New Roman"/>
        </w:rPr>
        <w:t xml:space="preserve"> se trata da criação de um hub onde se possa encontrar com facilidade e entender sobre as funcionalidades dos artigos pesquisados.</w:t>
      </w:r>
    </w:p>
    <w:p w14:paraId="0F96AE90">
      <w:pPr>
        <w:spacing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A metodologia deste trabalho é a pesquisa exploratória descritiva, tendo como coleta de dados o levantamento bibliográfico de repositórios, artigos e estudos passados. </w:t>
      </w:r>
    </w:p>
    <w:p w14:paraId="22B38043">
      <w:pPr>
        <w:widowControl/>
        <w:suppressAutoHyphens w:val="0"/>
        <w:overflowPunct/>
        <w:spacing w:after="160" w:line="259" w:lineRule="auto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5B4C5BC9">
      <w:pPr>
        <w:jc w:val="both"/>
        <w:rPr>
          <w:rFonts w:cs="Times New Roman"/>
          <w:b/>
        </w:rPr>
      </w:pPr>
      <w:r>
        <w:rPr>
          <w:rFonts w:cs="Times New Roman"/>
          <w:b/>
        </w:rPr>
        <w:t>OBJETOS DE ESTUDO E SUAS APLICAÇÕES NO APRENDIZADO PEDAGÓGICO</w:t>
      </w:r>
    </w:p>
    <w:p w14:paraId="1B6A18DF">
      <w:pPr>
        <w:ind w:firstLine="709"/>
        <w:jc w:val="both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cs="Times New Roman"/>
        </w:rPr>
        <w:t xml:space="preserve">A popularização da internet e a expansão crescente da área da </w:t>
      </w:r>
      <w:r>
        <w:rPr>
          <w:rFonts w:cs="Times New Roman"/>
          <w:lang w:val="pt-BR"/>
        </w:rPr>
        <w:t>informática,</w:t>
      </w:r>
      <w:r>
        <w:rPr>
          <w:rFonts w:cs="Times New Roman"/>
        </w:rPr>
        <w:t xml:space="preserve"> junto com suas vertentes</w:t>
      </w:r>
      <w:r>
        <w:rPr>
          <w:rFonts w:cs="Times New Roman"/>
          <w:lang w:val="pt-BR"/>
        </w:rPr>
        <w:t>, trouxeram</w:t>
      </w:r>
      <w:r>
        <w:rPr>
          <w:rFonts w:cs="Times New Roman"/>
        </w:rPr>
        <w:t xml:space="preserve"> consigo uma nova dinâmica para a questão educacional. Em um cenário cada vez mais vasto e complexo, </w:t>
      </w:r>
      <w:r>
        <w:rPr>
          <w:rFonts w:cs="Times New Roman"/>
          <w:lang w:val="pt-BR"/>
        </w:rPr>
        <w:t>torna-se</w:t>
      </w:r>
      <w:r>
        <w:rPr>
          <w:rFonts w:cs="Times New Roman"/>
        </w:rPr>
        <w:t xml:space="preserve"> difícil introduzir novos usuários ao meio da programação sem causar confusão </w:t>
      </w:r>
      <w:r>
        <w:rPr>
          <w:rFonts w:cs="Times New Roman"/>
          <w:lang w:val="pt-BR"/>
        </w:rPr>
        <w:t>em</w:t>
      </w:r>
      <w:r>
        <w:rPr>
          <w:rFonts w:cs="Times New Roman"/>
        </w:rPr>
        <w:t xml:space="preserve"> seu aprendizado. </w:t>
      </w:r>
    </w:p>
    <w:p w14:paraId="5048D73C">
      <w:pPr>
        <w:ind w:left="3540"/>
        <w:jc w:val="both"/>
        <w:rPr>
          <w:sz w:val="20"/>
          <w:szCs w:val="20"/>
        </w:rPr>
      </w:pPr>
      <w:r>
        <w:rPr>
          <w:sz w:val="20"/>
          <w:szCs w:val="20"/>
        </w:rPr>
        <w:t>A popularização da internet potencializou o uso da Tecnologia da Informação e Comunicação (TIC) em diversos campos, inclusive na área da educação, seja  no  processo  de  ensino-aprendizagem,  seja  na  educação  a  distância(BATISTA, 2021, p 121)</w:t>
      </w:r>
    </w:p>
    <w:p w14:paraId="157609CB">
      <w:pPr>
        <w:jc w:val="both"/>
        <w:rPr>
          <w:rFonts w:cs="Times New Roman"/>
        </w:rPr>
      </w:pPr>
      <w:r>
        <w:rPr>
          <w:rFonts w:cs="Times New Roman"/>
        </w:rPr>
        <w:t xml:space="preserve">Nesse novo cenário, plataformas e jogos como Scratch e The Farmer Was Replaced, ganham força no ensino pedagógico, ensinando de maneira simples e interativa as mecânicas por </w:t>
      </w:r>
      <w:r>
        <w:rPr>
          <w:rFonts w:cs="Times New Roman"/>
          <w:lang w:val="pt-BR"/>
        </w:rPr>
        <w:t>trás</w:t>
      </w:r>
      <w:r>
        <w:rPr>
          <w:rFonts w:cs="Times New Roman"/>
        </w:rPr>
        <w:t xml:space="preserve"> da lógica de programação, e trazendo consigo uma nova forma de ensinar e treinar os conceitos da informática para os alunos. Ao implementar essas ferramentas nos métodos de ensino, </w:t>
      </w:r>
      <w:r>
        <w:rPr>
          <w:rFonts w:cs="Times New Roman"/>
          <w:lang w:val="pt-BR"/>
        </w:rPr>
        <w:t>aumenta-se</w:t>
      </w:r>
      <w:r>
        <w:rPr>
          <w:rFonts w:cs="Times New Roman"/>
        </w:rPr>
        <w:t xml:space="preserve"> o dinamismo e o engajamento dos alunos nas atividades propostas, bem como se trabalha a sua capacidade de resolução de problemas, a seguir uma descrição melhor sobre ditas unidades.</w:t>
      </w:r>
    </w:p>
    <w:p w14:paraId="6C6260EC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Nesse panorama os recursos digitais são fundamentais para a educação, sendo difícil de imaginar o ambiente escolar sem o uso de tecnologias, pois elas são uma realidade no mundo atual que facilitam a colaboração, a troca de informações e a participação em conjunto para realizar atividades, projetos e resolver desafios. Além disso, as Tecnologias da Informação e Comunicação (TICs) “auxiliam os professores em suas práticas pedagógicas e permitem uma maior interação entre os formadores e alunos” (BATISTA; SILVA; SOUSA, 2021, p.122)</w:t>
      </w:r>
    </w:p>
    <w:p w14:paraId="152D3612">
      <w:pPr>
        <w:jc w:val="both"/>
        <w:rPr>
          <w:rFonts w:cs="Times New Roman"/>
        </w:rPr>
      </w:pPr>
    </w:p>
    <w:p w14:paraId="02801F98">
      <w:pPr>
        <w:widowControl/>
        <w:suppressAutoHyphens w:val="0"/>
        <w:overflowPunct/>
        <w:spacing w:after="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O Scratch é uma plataforma de programação visual desenvolvida pelo grupo Lifelong Kindergarten da universidade MIT (Instituto de Tecnologia de Massachusetts) que foi criada com o objetivo de tornar a programação acessível e divertida para pessoas de todas as idades</w:t>
      </w:r>
      <w:r>
        <w:rPr>
          <w:rFonts w:cs="Times New Roman"/>
          <w:lang w:val="pt-BR"/>
        </w:rPr>
        <w:t>;</w:t>
      </w:r>
      <w:r>
        <w:rPr>
          <w:rFonts w:cs="Times New Roman"/>
        </w:rPr>
        <w:t xml:space="preserve"> seu uso pedagógico, principalmente da aprendizagem dos conceitos teóricos fundamentais como a lógica da </w:t>
      </w:r>
      <w:r>
        <w:rPr>
          <w:rFonts w:cs="Times New Roman"/>
          <w:lang w:val="pt-BR"/>
        </w:rPr>
        <w:t>programação,</w:t>
      </w:r>
      <w:r>
        <w:rPr>
          <w:rFonts w:cs="Times New Roman"/>
        </w:rPr>
        <w:t xml:space="preserve"> se provou um ponto bastante forte da ferramenta, à medida que a mesma proporciona um ambiente virtual de fácil acesso e intuitivo, com ferramentas de complexidade baixa e um design acolhedor, o que proporciona conforto e incentiva a criatividade do usuário na utilização da ferramenta.</w:t>
      </w:r>
    </w:p>
    <w:p w14:paraId="0848AF89">
      <w:pPr>
        <w:widowControl/>
        <w:suppressAutoHyphens w:val="0"/>
        <w:overflowPunct/>
        <w:spacing w:after="0" w:line="240" w:lineRule="auto"/>
        <w:rPr>
          <w:sz w:val="20"/>
          <w:szCs w:val="20"/>
        </w:rPr>
      </w:pPr>
    </w:p>
    <w:p w14:paraId="6782DFC7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Na figura 1 temos um exemplo de interface Scratch, na aba à esquerda temos o menu de blocos, onde o usuário possui acesso á um conjunto de blocos com comandos que podem ser inseridos e conectados com certas variantes de acordo com a lógica dos seus comandos para formarem scripts no programa. Exibidos na aba do meio. </w:t>
      </w:r>
    </w:p>
    <w:p w14:paraId="22CFD14B">
      <w:pPr>
        <w:widowControl/>
        <w:suppressAutoHyphens w:val="0"/>
        <w:overflowPunct/>
        <w:spacing w:after="0" w:line="240" w:lineRule="auto"/>
        <w:rPr>
          <w:rFonts w:cs="Times New Roman"/>
        </w:rPr>
      </w:pPr>
    </w:p>
    <w:p w14:paraId="199CE60B">
      <w:pPr>
        <w:widowControl/>
        <w:shd w:val="clear" w:color="auto" w:fill="FFFFFF"/>
        <w:suppressAutoHyphens w:val="0"/>
        <w:overflowPunct/>
        <w:spacing w:after="20" w:line="240" w:lineRule="auto"/>
        <w:rPr>
          <w:rFonts w:cs="Times New Roman"/>
        </w:rPr>
      </w:pPr>
      <w:r>
        <w:rPr>
          <w:rFonts w:cs="Times New Roman"/>
        </w:rPr>
        <w:t>Os blocos representam ações e eventos são implementados no Scratch, estes são classificados com base em seu papel na criação dos jogos.</w:t>
      </w:r>
      <w:r>
        <w:rPr>
          <w:rFonts w:cs="Times New Roman"/>
          <w:sz w:val="16"/>
          <w:szCs w:val="16"/>
        </w:rPr>
        <w:br w:type="page"/>
      </w:r>
    </w:p>
    <w:p w14:paraId="3331E586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1: Interface do Scratch</w:t>
      </w:r>
    </w:p>
    <w:p w14:paraId="1C3F21FE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</w:p>
    <w:p w14:paraId="3D07DEB9">
      <w:pPr>
        <w:widowControl/>
        <w:suppressAutoHyphens w:val="0"/>
        <w:overflowPunct/>
        <w:spacing w:after="0" w:line="240" w:lineRule="auto"/>
        <w:jc w:val="center"/>
        <w:rPr>
          <w:sz w:val="20"/>
          <w:szCs w:val="20"/>
        </w:rPr>
      </w:pPr>
      <w:r>
        <w:rPr>
          <w:lang w:eastAsia="pt-BR" w:bidi="ar-SA"/>
        </w:rPr>
        <w:drawing>
          <wp:inline distT="0" distB="0" distL="0" distR="0">
            <wp:extent cx="4415155" cy="2514600"/>
            <wp:effectExtent l="0" t="0" r="4445" b="0"/>
            <wp:docPr id="1" name="Imagem 1" descr="https://miro.medium.com/v2/0*356zWDYXZyGbmQx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https://miro.medium.com/v2/0*356zWDYXZyGbmQx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9101" cy="254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23B0">
      <w:pPr>
        <w:widowControl/>
        <w:suppressAutoHyphens w:val="0"/>
        <w:overflowPunct/>
        <w:spacing w:after="0" w:line="240" w:lineRule="auto"/>
        <w:jc w:val="center"/>
        <w:rPr>
          <w:sz w:val="20"/>
          <w:szCs w:val="20"/>
        </w:rPr>
      </w:pPr>
    </w:p>
    <w:p w14:paraId="577E17E3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 https://scratch.mit.edu</w:t>
      </w:r>
    </w:p>
    <w:p w14:paraId="1B675089">
      <w:pPr>
        <w:widowControl/>
        <w:suppressAutoHyphens w:val="0"/>
        <w:overflowPunct/>
        <w:spacing w:after="0" w:line="240" w:lineRule="auto"/>
        <w:jc w:val="both"/>
        <w:rPr>
          <w:sz w:val="20"/>
          <w:szCs w:val="20"/>
        </w:rPr>
      </w:pPr>
    </w:p>
    <w:p w14:paraId="65894EEA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Na aba à esquerda da Figura 1, se localiza o palco, onde o usuário pode inserir objetos e sprites presentes no programa, permitindo a sua manipulação por meio dos scripts. O palco também é a aba onde os comandos realizados dentro do script são executados sendo assim onde o usuário pode testar e empregar a funcionalidade do programa.</w:t>
      </w:r>
    </w:p>
    <w:p w14:paraId="5FA55B38">
      <w:pPr>
        <w:widowControl/>
        <w:suppressAutoHyphens w:val="0"/>
        <w:overflowPunct/>
        <w:spacing w:after="0" w:line="240" w:lineRule="auto"/>
        <w:ind w:left="2880"/>
        <w:jc w:val="both"/>
        <w:rPr>
          <w:rFonts w:eastAsia="Times New Roman" w:cs="Times New Roman"/>
          <w:color w:val="auto"/>
          <w:lang w:eastAsia="pt-BR" w:bidi="ar-SA"/>
        </w:rPr>
      </w:pPr>
      <w:r>
        <w:rPr>
          <w:rFonts w:ascii="Arial" w:hAnsi="Arial" w:eastAsia="Times New Roman" w:cs="Arial"/>
          <w:color w:val="202122"/>
          <w:sz w:val="20"/>
          <w:szCs w:val="20"/>
          <w:shd w:val="clear" w:color="auto" w:fill="FFFFFF"/>
          <w:lang w:eastAsia="pt-BR" w:bidi="ar-SA"/>
        </w:rPr>
        <w:t>.   </w:t>
      </w:r>
    </w:p>
    <w:p w14:paraId="65A968FB">
      <w:pPr>
        <w:widowControl/>
        <w:suppressAutoHyphens w:val="0"/>
        <w:overflowPunct/>
        <w:spacing w:after="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As capacidades da ferramenta e o seu acervo, permitem com que seus usuários possam criar desde programas simples com poucos recursos, até scripts mais complexos com múltiplas funções de formas simplificadas e resumidas. Assim proporcionando um desenvolvimento e aprendizagem que futuramente possam ser utilizados na implementação de códigos em linguagens de programação de maior complexidade como Python, PHP, Portugol, entre outras.</w:t>
      </w:r>
    </w:p>
    <w:p w14:paraId="2F2D45C4">
      <w:pPr>
        <w:widowControl/>
        <w:suppressAutoHyphens w:val="0"/>
        <w:overflowPunct/>
        <w:spacing w:after="0" w:line="240" w:lineRule="auto"/>
        <w:rPr>
          <w:rFonts w:cs="Times New Roman"/>
        </w:rPr>
      </w:pPr>
    </w:p>
    <w:p w14:paraId="76DA4F36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Ao permitir que os usuários disponibilizem os seus trabalhos na comunidade, ela também permite que criadores possam utilizar de códigos anteriores para resolver problemas enfrentados.</w:t>
      </w:r>
    </w:p>
    <w:p w14:paraId="301DB0BF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7E12590A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A  escola  deve  criar  condições  para  que  o  aluno  saiba</w:t>
      </w:r>
    </w:p>
    <w:p w14:paraId="20EEC3AE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recontextualizar  o  aprendizado,  integrar  a  experiência  vivenciada  na</w:t>
      </w:r>
    </w:p>
    <w:p w14:paraId="02D5A52F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sua  formação  com  a  sua  realidade  de  vida,</w:t>
      </w:r>
    </w:p>
    <w:p w14:paraId="592EADAD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compreendendo  suas</w:t>
      </w:r>
    </w:p>
    <w:p w14:paraId="6EC9A921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potencialidades  e  compatibilizadas  com  os  objetivos  profissionais</w:t>
      </w:r>
    </w:p>
    <w:p w14:paraId="496A3B51">
      <w:pPr>
        <w:widowControl/>
        <w:suppressAutoHyphens w:val="0"/>
        <w:overflowPunct/>
        <w:spacing w:after="0" w:line="240" w:lineRule="auto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>que pretende alcançar (Valente, 2010, p. 2)</w:t>
      </w:r>
    </w:p>
    <w:p w14:paraId="0B7274A9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40F22FE4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 xml:space="preserve">De uma perspectiva </w:t>
      </w:r>
      <w:r>
        <w:rPr>
          <w:rFonts w:cs="Times New Roman"/>
          <w:lang w:val="pt-BR"/>
        </w:rPr>
        <w:t>diferente,</w:t>
      </w:r>
      <w:r>
        <w:rPr>
          <w:rFonts w:cs="Times New Roman"/>
        </w:rPr>
        <w:t xml:space="preserve"> The Farmer Was Replaced traz consigo uma forma mais complexa, porém igualmente entusiástica de aprendizado á linguagem Python. </w:t>
      </w:r>
      <w:r>
        <w:rPr>
          <w:rFonts w:cs="Times New Roman"/>
          <w:lang w:val="pt-BR"/>
        </w:rPr>
        <w:t>Tratando-se</w:t>
      </w:r>
      <w:r>
        <w:rPr>
          <w:rFonts w:cs="Times New Roman"/>
        </w:rPr>
        <w:t xml:space="preserve"> de um jogo desenvolvido na plataforma Unity pelo programador Timon Herzog e distribuído pelo grupo Metaroot. O objetivo principal do usuário durante a jogatina do programa é a automatização da coleta de recursos por meio de drones dentro de um espaço quadrado com o intuito de progredir e desbloquear novas mecânicas.</w:t>
      </w:r>
    </w:p>
    <w:p w14:paraId="26241605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516D8FA3">
      <w:pPr>
        <w:widowControl/>
        <w:suppressAutoHyphens w:val="0"/>
        <w:overflowPunct/>
        <w:spacing w:after="0" w:line="240" w:lineRule="auto"/>
        <w:ind w:firstLine="720"/>
        <w:rPr>
          <w:rFonts w:cs="Times New Roman"/>
        </w:rPr>
      </w:pPr>
      <w:r>
        <w:rPr>
          <w:rFonts w:cs="Times New Roman"/>
        </w:rPr>
        <w:t xml:space="preserve">O jogo utiliza de uma linguagem de programação semelhante ao python, e possui uma progressão em etapas, permitindo que o jogador receba acesso a novas funções dentro da jogatina de forma espaçada, proporcionando uma melhor absorção do aprendizado e das mecânicas presentes no jogo. Dentro da programação do jogo, o usuário é incentivado á coletar recursos com cadeias de comandos que possam atender várias tarefas ao mesmo tempo, assim aumentando a sua complexidade a medida do desenvolvimento do usuário dentro do meio. </w:t>
      </w:r>
    </w:p>
    <w:p w14:paraId="732C478A">
      <w:pPr>
        <w:widowControl/>
        <w:suppressAutoHyphens w:val="0"/>
        <w:overflowPunct/>
        <w:spacing w:after="0" w:line="240" w:lineRule="auto"/>
        <w:rPr>
          <w:rFonts w:cs="Times New Roman"/>
        </w:rPr>
      </w:pPr>
    </w:p>
    <w:p w14:paraId="04C1657C">
      <w:pPr>
        <w:widowControl/>
        <w:suppressAutoHyphens w:val="0"/>
        <w:overflowPunct/>
        <w:spacing w:after="0" w:line="240" w:lineRule="auto"/>
        <w:rPr>
          <w:rFonts w:cs="Times New Roman"/>
        </w:rPr>
      </w:pPr>
      <w:r>
        <w:rPr>
          <w:rFonts w:cs="Times New Roman"/>
        </w:rPr>
        <w:t>Na figura 2 se analisa um exemplo de interface da gameplay da ferramenta</w:t>
      </w:r>
      <w:r>
        <w:rPr>
          <w:rFonts w:cs="Times New Roman"/>
          <w:lang w:val="pt-BR"/>
        </w:rPr>
        <w:t>;</w:t>
      </w:r>
      <w:r>
        <w:rPr>
          <w:rFonts w:cs="Times New Roman"/>
        </w:rPr>
        <w:t xml:space="preserve"> ao canto </w:t>
      </w:r>
      <w:r>
        <w:rPr>
          <w:rFonts w:cs="Times New Roman"/>
          <w:lang w:val="pt-BR"/>
        </w:rPr>
        <w:t>direito,</w:t>
      </w:r>
      <w:r>
        <w:rPr>
          <w:rFonts w:cs="Times New Roman"/>
        </w:rPr>
        <w:t xml:space="preserve"> se encontra o drone, o qual recebe comandos do jogador, os quais podem ser inseridos em janelas de prompt como a </w:t>
      </w:r>
      <w:r>
        <w:rPr>
          <w:rFonts w:cs="Times New Roman"/>
          <w:lang w:val="pt-BR"/>
        </w:rPr>
        <w:t>localizada</w:t>
      </w:r>
      <w:r>
        <w:rPr>
          <w:rFonts w:cs="Times New Roman"/>
        </w:rPr>
        <w:t xml:space="preserve"> no canto inferior direito</w:t>
      </w:r>
      <w:r>
        <w:rPr>
          <w:rFonts w:cs="Times New Roman"/>
          <w:lang w:val="pt-BR"/>
        </w:rPr>
        <w:t>, nomeada</w:t>
      </w:r>
      <w:r>
        <w:rPr>
          <w:rFonts w:cs="Times New Roman"/>
        </w:rPr>
        <w:t xml:space="preserve"> “Código!!!”. Por fim, á esquerda, se encontra um dos tutoriais do jogo, explicando a utilização e função dos comandos disponíveis para o jogador.</w:t>
      </w:r>
    </w:p>
    <w:p w14:paraId="0A5EEC57">
      <w:pPr>
        <w:widowControl/>
        <w:suppressAutoHyphens w:val="0"/>
        <w:overflowPunct/>
        <w:spacing w:after="0" w:line="240" w:lineRule="auto"/>
        <w:ind w:firstLine="720"/>
        <w:rPr>
          <w:rFonts w:cs="Times New Roman"/>
        </w:rPr>
      </w:pPr>
    </w:p>
    <w:p w14:paraId="769D721C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2: Exemplo de gameplay de The Farmer Was Replaced</w:t>
      </w:r>
    </w:p>
    <w:p w14:paraId="112F9855">
      <w:pPr>
        <w:widowControl/>
        <w:suppressAutoHyphens w:val="0"/>
        <w:overflowPunct/>
        <w:spacing w:after="0" w:line="240" w:lineRule="auto"/>
        <w:ind w:firstLine="720"/>
        <w:rPr>
          <w:rFonts w:cs="Times New Roman"/>
        </w:rPr>
      </w:pPr>
    </w:p>
    <w:p w14:paraId="69F3A79A">
      <w:pPr>
        <w:widowControl/>
        <w:suppressAutoHyphens w:val="0"/>
        <w:overflowPunct/>
        <w:spacing w:after="0" w:line="240" w:lineRule="auto"/>
        <w:jc w:val="center"/>
        <w:rPr>
          <w:rFonts w:cs="Times New Roman"/>
        </w:rPr>
      </w:pPr>
      <w:r>
        <w:rPr>
          <w:rFonts w:cs="Times New Roman"/>
          <w:lang w:eastAsia="pt-BR" w:bidi="ar-SA"/>
        </w:rPr>
        <w:drawing>
          <wp:inline distT="0" distB="0" distL="0" distR="0">
            <wp:extent cx="4990465" cy="287655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601" cy="28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E06">
      <w:pPr>
        <w:widowControl/>
        <w:suppressAutoHyphens w:val="0"/>
        <w:overflowPunct/>
        <w:spacing w:after="0" w:line="240" w:lineRule="auto"/>
        <w:jc w:val="center"/>
        <w:rPr>
          <w:rFonts w:cs="Times New Roman"/>
        </w:rPr>
      </w:pPr>
    </w:p>
    <w:p w14:paraId="33A5D941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 Autoria própria (2026)</w:t>
      </w:r>
    </w:p>
    <w:p w14:paraId="7D93C86A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297C7B5A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2794F474">
      <w:pPr>
        <w:widowControl/>
        <w:suppressAutoHyphens w:val="0"/>
        <w:overflowPunct/>
        <w:spacing w:after="0" w:line="240" w:lineRule="auto"/>
        <w:jc w:val="both"/>
        <w:rPr>
          <w:rFonts w:cs="Times New Roman"/>
        </w:rPr>
      </w:pPr>
    </w:p>
    <w:p w14:paraId="1872C7EE">
      <w:pPr>
        <w:widowControl/>
        <w:suppressAutoHyphens w:val="0"/>
        <w:overflowPunct/>
        <w:spacing w:after="160" w:line="259" w:lineRule="auto"/>
        <w:ind w:firstLine="708"/>
        <w:rPr>
          <w:rFonts w:cs="Times New Roman"/>
        </w:rPr>
      </w:pPr>
      <w:r>
        <w:rPr>
          <w:rFonts w:cs="Times New Roman"/>
        </w:rPr>
        <w:t xml:space="preserve">Ferramentas como tais ajudam na quebra das chamadas barreiras do aprendizado, a medida que oferecem novos meios e formas de ensino para os professores, provendo assim ações pedagógicas que contemplam assuntos de formas muito mais dinâmicas que os métodos de ensino tradicionais. Elas permitem que professores e educadores possuam </w:t>
      </w:r>
      <w:r>
        <w:rPr>
          <w:rFonts w:cs="Times New Roman"/>
          <w:lang w:val="pt-BR"/>
        </w:rPr>
        <w:t>acesso a</w:t>
      </w:r>
      <w:r>
        <w:rPr>
          <w:rFonts w:cs="Times New Roman"/>
        </w:rPr>
        <w:t xml:space="preserve"> novos repertórios e meios os quais podem ser utilizados no ensino dinâmico de assuntos muitas vezes incompatíveis ou dificilmente abrangidos pelo ensino tradicional. A medida que o meio digital evolui, se tornam necessários novos meios de ensinar e aprender.</w:t>
      </w:r>
    </w:p>
    <w:p w14:paraId="066CBB5F">
      <w:pPr>
        <w:widowControl/>
        <w:suppressAutoHyphens w:val="0"/>
        <w:overflowPunct/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45CF10C">
      <w:pPr>
        <w:jc w:val="both"/>
        <w:rPr>
          <w:rFonts w:cs="Times New Roman"/>
          <w:b/>
        </w:rPr>
      </w:pPr>
      <w:r>
        <w:rPr>
          <w:rFonts w:cs="Times New Roman"/>
          <w:b/>
        </w:rPr>
        <w:t>ELABORAÇÃO DO INFOHUB EM CONJUNTO COM O DESENVOLVIMENTO DA PESQUISA</w:t>
      </w:r>
    </w:p>
    <w:p w14:paraId="4C98226A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>Com a conclusão da etapa de coleta e análise de dados, iniciou-se o processo de desenvolvimento do Infohub, utilizando as informações obtidas como subsídio para a estruturação das páginas que compõem a plataforma. Essa etapa visa converter os resultados da pesquisa em conteúdos digitais organizados, acessíveis e adequados aos objetivos educacionais do projeto.</w:t>
      </w:r>
    </w:p>
    <w:p w14:paraId="036D1A2C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>A concepção do Infohub fundamenta-se na criação de um ambiente virtual destinado à centralização e disseminação dos conhecimentos produzidos durante a pesquisa. Nesse contexto, a plataforma foi projetada para reunir informações relevantes sobre as ferramentas analisadas, apresentando seus conceitos, funcionalidades e formas de acesso de maneira clara e sistematizada.</w:t>
      </w:r>
    </w:p>
    <w:p w14:paraId="32F83092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hint="default" w:cs="Times New Roman"/>
          <w:b/>
          <w:lang w:val="pt-BR"/>
        </w:rPr>
      </w:pPr>
      <w:r>
        <w:rPr>
          <w:rFonts w:cs="Times New Roman"/>
        </w:rPr>
        <w:t>Além de atuar como um repositório informacional, o Infohub busca promover uma experiência interativa aos usuários, favorecendo a construção do conhecimento por meio da navegação em conteúdos estruturados e recursos digitais dinâmicos. Dessa forma, pretende-se atender tanto estudantes quanto profissionais da educação, contribuindo para a democratização do acesso à informação e para a ampliação do alcance dos resultados obtidos no estudo.</w:t>
      </w:r>
    </w:p>
    <w:p w14:paraId="7168E62D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>No que se refere ao desenvolvimento tecnológico da plataforma, foram empregadas as linguagens HTML, CSS e JavaScript. O HTML foi utilizado para a estruturação semântica do conteúdo, o CSS para a definição dos aspectos visuais e da organização da interface, enquanto o JavaScript possibilitou a implementação de funcionalidades interativas e dinâmicas. A integração dessas tecnologias permitiu a construção de uma plataforma funcional, responsiva e alinhada às necessidades identificadas durante a pesquisa. Por fim</w:t>
      </w:r>
      <w:r>
        <w:rPr>
          <w:rFonts w:cs="Times New Roman"/>
          <w:lang w:val="pt-BR"/>
        </w:rPr>
        <w:t>, foi</w:t>
      </w:r>
      <w:r>
        <w:rPr>
          <w:rFonts w:cs="Times New Roman"/>
        </w:rPr>
        <w:t xml:space="preserve"> utilizado </w:t>
      </w:r>
      <w:r>
        <w:rPr>
          <w:rFonts w:cs="Times New Roman"/>
          <w:lang w:val="pt-BR"/>
        </w:rPr>
        <w:t>o</w:t>
      </w:r>
      <w:r>
        <w:rPr>
          <w:rFonts w:cs="Times New Roman"/>
        </w:rPr>
        <w:t xml:space="preserve"> Vitepress na criação de páginas e abas técnicas </w:t>
      </w:r>
      <w:r>
        <w:rPr>
          <w:rFonts w:cs="Times New Roman"/>
          <w:lang w:val="pt-BR"/>
        </w:rPr>
        <w:t>referentes a</w:t>
      </w:r>
      <w:r>
        <w:rPr>
          <w:rFonts w:cs="Times New Roman"/>
        </w:rPr>
        <w:t xml:space="preserve"> conteúdos mais textuais e específicos do projeto para o acesso e entendimento dos usuários.</w:t>
      </w:r>
    </w:p>
    <w:p w14:paraId="60532DAE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 </w:t>
      </w:r>
      <w:r>
        <w:rPr>
          <w:rFonts w:cs="Times New Roman"/>
          <w:lang w:val="pt-BR"/>
        </w:rPr>
        <w:t>Figura 3, analisa-se</w:t>
      </w:r>
      <w:r>
        <w:rPr>
          <w:rFonts w:cs="Times New Roman"/>
        </w:rPr>
        <w:t xml:space="preserve"> a aba inicial do InfoHub, servindo como ponto de acesso posterior aos outros conteúdos do </w:t>
      </w:r>
      <w:r>
        <w:rPr>
          <w:rFonts w:cs="Times New Roman"/>
          <w:lang w:val="pt-BR"/>
        </w:rPr>
        <w:t>site.</w:t>
      </w:r>
    </w:p>
    <w:p w14:paraId="720C4440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3: Inicio da página do Hub principal</w:t>
      </w:r>
    </w:p>
    <w:p w14:paraId="5BA3357F">
      <w:pPr>
        <w:widowControl/>
        <w:suppressAutoHyphens w:val="0"/>
        <w:overflowPunct/>
        <w:spacing w:before="100" w:beforeAutospacing="1" w:after="100" w:afterAutospacing="1" w:line="240" w:lineRule="auto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039995" cy="2306320"/>
            <wp:effectExtent l="0" t="0" r="0" b="0"/>
            <wp:docPr id="677894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4124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38DB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30B9FCBB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 figura 4, </w:t>
      </w:r>
      <w:r>
        <w:rPr>
          <w:rFonts w:cs="Times New Roman"/>
          <w:lang w:val="pt-BR"/>
        </w:rPr>
        <w:t>encontram-se</w:t>
      </w:r>
      <w:r>
        <w:rPr>
          <w:rFonts w:cs="Times New Roman"/>
        </w:rPr>
        <w:t xml:space="preserve"> exemplos dos cards utilizados no site para acessar outras páginas </w:t>
      </w:r>
    </w:p>
    <w:p w14:paraId="6A215D3C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4: Hub principal – aba sobre linguagens de programação</w:t>
      </w:r>
    </w:p>
    <w:p w14:paraId="134C5AFE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1D02B5B1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</w:rPr>
        <w:drawing>
          <wp:inline distT="0" distB="0" distL="0" distR="0">
            <wp:extent cx="5760085" cy="2852420"/>
            <wp:effectExtent l="0" t="0" r="0" b="5080"/>
            <wp:docPr id="43464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8622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1A8D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21643F22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1DD6BFC3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27DA8FCB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56D68ABD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 figura 5, aborda-se um dos componentes de página web referente </w:t>
      </w:r>
      <w:r>
        <w:rPr>
          <w:rFonts w:cs="Times New Roman"/>
          <w:lang w:val="pt-BR"/>
        </w:rPr>
        <w:t>à</w:t>
      </w:r>
      <w:r>
        <w:rPr>
          <w:rFonts w:cs="Times New Roman"/>
        </w:rPr>
        <w:t xml:space="preserve"> linguagem de programação python.</w:t>
      </w:r>
    </w:p>
    <w:p w14:paraId="30CBD09E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5 – Infohub – Página sobre Python</w:t>
      </w:r>
    </w:p>
    <w:p w14:paraId="2ED67602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06563423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drawing>
          <wp:inline distT="0" distB="0" distL="0" distR="0">
            <wp:extent cx="5760085" cy="2863215"/>
            <wp:effectExtent l="0" t="0" r="0" b="0"/>
            <wp:docPr id="1312698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8221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772B">
      <w:pPr>
        <w:widowControl/>
        <w:suppressAutoHyphens w:val="0"/>
        <w:overflowPunct/>
        <w:spacing w:after="0" w:line="240" w:lineRule="auto"/>
        <w:rPr>
          <w:rFonts w:cs="Times New Roman"/>
          <w:sz w:val="16"/>
          <w:szCs w:val="16"/>
        </w:rPr>
      </w:pPr>
    </w:p>
    <w:p w14:paraId="37DE9020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704BFDDA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2E56996B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4B487636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30EF8AC4">
      <w:pPr>
        <w:widowControl/>
        <w:suppressAutoHyphens w:val="0"/>
        <w:overflowPunct/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5EBD560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 figura </w:t>
      </w:r>
      <w:r>
        <w:rPr>
          <w:rFonts w:cs="Times New Roman"/>
          <w:lang w:val="pt-BR"/>
        </w:rPr>
        <w:t>6,</w:t>
      </w:r>
      <w:r>
        <w:rPr>
          <w:rFonts w:cs="Times New Roman"/>
        </w:rPr>
        <w:t xml:space="preserve"> está um exemplo de rodapé do projeto. Este </w:t>
      </w:r>
      <w:r>
        <w:rPr>
          <w:rFonts w:cs="Times New Roman"/>
          <w:lang w:val="pt-BR"/>
        </w:rPr>
        <w:t>está presente</w:t>
      </w:r>
      <w:r>
        <w:rPr>
          <w:rFonts w:cs="Times New Roman"/>
        </w:rPr>
        <w:t xml:space="preserve"> em todas as páginas feitas com base HTML</w:t>
      </w:r>
    </w:p>
    <w:p w14:paraId="3365A2F6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6 – Rodapé do website</w:t>
      </w:r>
    </w:p>
    <w:p w14:paraId="5D297E19">
      <w:pPr>
        <w:widowControl/>
        <w:suppressAutoHyphens w:val="0"/>
        <w:overflowPunct/>
        <w:spacing w:before="100" w:beforeAutospacing="1" w:after="100" w:afterAutospacing="1" w:line="240" w:lineRule="auto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760085" cy="351155"/>
            <wp:effectExtent l="0" t="0" r="0" b="0"/>
            <wp:docPr id="1608076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6141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70E8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7EF43C6C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0BA40ABB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6F788CFB">
      <w:pPr>
        <w:widowControl/>
        <w:suppressAutoHyphens w:val="0"/>
        <w:overflowPunct/>
        <w:spacing w:before="100" w:beforeAutospacing="1" w:after="100" w:afterAutospacing="1" w:line="240" w:lineRule="auto"/>
        <w:jc w:val="both"/>
      </w:pPr>
      <w:r>
        <w:rPr>
          <w:rFonts w:cs="Times New Roman"/>
        </w:rPr>
        <w:t xml:space="preserve">Ainda na página sobre </w:t>
      </w:r>
      <w:r>
        <w:rPr>
          <w:rFonts w:cs="Times New Roman"/>
          <w:lang w:val="pt-BR"/>
        </w:rPr>
        <w:t>Python</w:t>
      </w:r>
      <w:r>
        <w:rPr>
          <w:rFonts w:cs="Times New Roman"/>
        </w:rPr>
        <w:t xml:space="preserve">, se tem os cards referentes á plataformas e </w:t>
      </w:r>
      <w:r>
        <w:rPr>
          <w:rFonts w:cs="Times New Roman"/>
          <w:lang w:val="pt-BR"/>
        </w:rPr>
        <w:t>às ferramentas</w:t>
      </w:r>
      <w:r>
        <w:rPr>
          <w:rFonts w:cs="Times New Roman"/>
        </w:rPr>
        <w:t xml:space="preserve"> digitais os quais podem ser utilizados para aprender essa linguagem, como mostrado na figura 7.</w:t>
      </w:r>
      <w:r>
        <w:t xml:space="preserve"> </w:t>
      </w:r>
    </w:p>
    <w:p w14:paraId="44B801B5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7 – Cards sobre ferramentas para python</w:t>
      </w:r>
    </w:p>
    <w:p w14:paraId="6BF04A8E">
      <w:pPr>
        <w:widowControl/>
        <w:suppressAutoHyphens w:val="0"/>
        <w:overflowPunct/>
        <w:spacing w:before="100" w:beforeAutospacing="1" w:after="100" w:afterAutospacing="1" w:line="240" w:lineRule="auto"/>
        <w:jc w:val="both"/>
      </w:pPr>
      <w:r>
        <w:rPr>
          <w:rFonts w:cs="Times New Roman"/>
        </w:rPr>
        <w:drawing>
          <wp:inline distT="0" distB="0" distL="0" distR="0">
            <wp:extent cx="5760085" cy="2556510"/>
            <wp:effectExtent l="0" t="0" r="0" b="0"/>
            <wp:docPr id="1543213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13833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AED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3313365E">
      <w:pPr>
        <w:widowControl/>
        <w:suppressAutoHyphens w:val="0"/>
        <w:overflowPunct/>
        <w:spacing w:before="100" w:beforeAutospacing="1" w:after="100" w:afterAutospacing="1" w:line="240" w:lineRule="auto"/>
        <w:jc w:val="center"/>
        <w:rPr>
          <w:rFonts w:cs="Times New Roman"/>
        </w:rPr>
      </w:pPr>
    </w:p>
    <w:p w14:paraId="4876022C">
      <w:pPr>
        <w:widowControl/>
        <w:suppressAutoHyphens w:val="0"/>
        <w:overflowPunct/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031995EF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A Seguir na figura 8 se tem a imagem de uma das páginas referentes às ferramentas abordadas no website. Todas as </w:t>
      </w:r>
      <w:r>
        <w:rPr>
          <w:rFonts w:cs="Times New Roman"/>
          <w:lang w:val="pt-BR"/>
        </w:rPr>
        <w:t>páginas</w:t>
      </w:r>
      <w:bookmarkStart w:id="1" w:name="_GoBack"/>
      <w:bookmarkEnd w:id="1"/>
      <w:r>
        <w:rPr>
          <w:rFonts w:cs="Times New Roman"/>
        </w:rPr>
        <w:t xml:space="preserve"> referentes a esse mesmo tema seguem um modelo semelhante</w:t>
      </w:r>
    </w:p>
    <w:p w14:paraId="0799A6E1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8: Inicio da página sobre o Scratch</w:t>
      </w:r>
    </w:p>
    <w:p w14:paraId="2CA3A9EF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1DBAF608">
      <w:pPr>
        <w:widowControl/>
        <w:suppressAutoHyphens w:val="0"/>
        <w:overflowPunct/>
        <w:spacing w:after="160" w:line="259" w:lineRule="auto"/>
        <w:jc w:val="center"/>
        <w:rPr>
          <w:sz w:val="20"/>
          <w:szCs w:val="20"/>
        </w:rPr>
      </w:pPr>
      <w:r>
        <w:rPr>
          <w:sz w:val="20"/>
          <w:szCs w:val="20"/>
          <w:lang w:eastAsia="pt-BR" w:bidi="ar-SA"/>
        </w:rPr>
        <w:drawing>
          <wp:inline distT="0" distB="0" distL="0" distR="0">
            <wp:extent cx="5039995" cy="2531745"/>
            <wp:effectExtent l="0" t="0" r="825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9B2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287D4EB0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5C598D39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7571E420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</w:rPr>
        <w:t>Na figura 9 novamente pode-se analisar mais um exemplo de página referente ás ferramentas digitais abordadas no projeto</w:t>
      </w:r>
    </w:p>
    <w:p w14:paraId="6A40737D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020BAE2E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Figura 9: Componente da página referente ao CheckIO</w:t>
      </w:r>
    </w:p>
    <w:p w14:paraId="6915BD4A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580F9935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drawing>
          <wp:inline distT="0" distB="0" distL="0" distR="0">
            <wp:extent cx="5760085" cy="2870835"/>
            <wp:effectExtent l="0" t="0" r="0" b="5715"/>
            <wp:docPr id="1998151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1169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EA26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326818EB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Fonte: Autoria própria (2026)</w:t>
      </w:r>
    </w:p>
    <w:p w14:paraId="6A7555C3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23340523">
      <w:pPr>
        <w:widowControl/>
        <w:suppressAutoHyphens w:val="0"/>
        <w:overflowPunct/>
        <w:spacing w:after="0" w:line="240" w:lineRule="auto"/>
        <w:jc w:val="center"/>
        <w:rPr>
          <w:sz w:val="20"/>
          <w:szCs w:val="20"/>
        </w:rPr>
      </w:pPr>
    </w:p>
    <w:p w14:paraId="1DB5D134">
      <w:pPr>
        <w:widowControl/>
        <w:suppressAutoHyphens w:val="0"/>
        <w:overflowPunct/>
        <w:spacing w:after="0" w:line="240" w:lineRule="auto"/>
        <w:jc w:val="both"/>
        <w:rPr>
          <w:sz w:val="20"/>
          <w:szCs w:val="20"/>
        </w:rPr>
      </w:pPr>
    </w:p>
    <w:p w14:paraId="63278849">
      <w:pPr>
        <w:jc w:val="both"/>
        <w:rPr>
          <w:rFonts w:cs="Times New Roman"/>
        </w:rPr>
      </w:pPr>
    </w:p>
    <w:p w14:paraId="153F6039">
      <w:pPr>
        <w:widowControl/>
        <w:suppressAutoHyphens w:val="0"/>
        <w:overflowPunct/>
        <w:spacing w:after="160" w:line="259" w:lineRule="auto"/>
        <w:rPr>
          <w:rFonts w:cs="Times New Roman"/>
          <w:b/>
        </w:rPr>
      </w:pPr>
      <w:r>
        <w:rPr>
          <w:rFonts w:cs="Times New Roman"/>
        </w:rPr>
        <w:br w:type="page"/>
      </w:r>
    </w:p>
    <w:p w14:paraId="7EA454E6">
      <w:pPr>
        <w:pStyle w:val="12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</w:p>
    <w:p w14:paraId="0159E97B">
      <w:pPr>
        <w:ind w:firstLine="709"/>
        <w:jc w:val="both"/>
        <w:rPr>
          <w:rFonts w:cs="Times New Roman"/>
        </w:rPr>
      </w:pPr>
      <w:r>
        <w:rPr>
          <w:rFonts w:cs="Times New Roman"/>
        </w:rPr>
        <w:t>Por meio do presente estudo realizado se mostra a eficácia e necessidade da utilização da Tecnologia da informação em conjunto com novas ferramentas de aprendizado no que diz respeito ao ensino e as formas de transmissão do saber. A medida que o cenário tecnológico cresce e consigo o conhecimento se expande. Se mostram necessárias bibliotecas acessíveis as quais permitam o acesso á um conhecimento amplo e abordagem desses novos métodos.</w:t>
      </w:r>
      <w:r>
        <w:rPr>
          <w:rFonts w:cs="Times New Roman"/>
        </w:rPr>
        <w:br w:type="textWrapping"/>
      </w:r>
    </w:p>
    <w:p w14:paraId="715EB2C7">
      <w:pPr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>A formação do Infohub serve para atender essas novas necessidades e formar um ambiente de ensino eficaz e atendível as demandas modernas.</w:t>
      </w:r>
    </w:p>
    <w:p w14:paraId="58FD64BE">
      <w:pPr>
        <w:widowControl/>
        <w:suppressAutoHyphens w:val="0"/>
        <w:overflowPunct/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0C0EBA59">
      <w:pPr>
        <w:pStyle w:val="12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CONSIDERAÇÕES FINAIS</w:t>
      </w:r>
    </w:p>
    <w:p w14:paraId="2C0F9C55">
      <w:pPr>
        <w:widowControl/>
        <w:suppressAutoHyphens w:val="0"/>
        <w:overflowPunct/>
        <w:spacing w:before="100" w:beforeAutospacing="1" w:after="100" w:afterAutospacing="1" w:line="240" w:lineRule="auto"/>
        <w:rPr>
          <w:rFonts w:eastAsia="Times New Roman" w:cs="Times New Roman"/>
          <w:color w:val="auto"/>
          <w:lang w:eastAsia="pt-BR" w:bidi="ar-SA"/>
        </w:rPr>
      </w:pPr>
      <w:r>
        <w:rPr>
          <w:rFonts w:eastAsia="Times New Roman" w:cs="Times New Roman"/>
          <w:color w:val="auto"/>
          <w:lang w:eastAsia="pt-BR" w:bidi="ar-SA"/>
        </w:rPr>
        <w:t>O presente trabalho teve como objetivo investigar a contribuição de ferramentas digitais interativas para o ensino da lógica de programação, bem como desenvolver um ambiente virtual capaz de reunir e divulgar informações sobre esses recursos. A partir da pesquisa bibliográfica realizada, foi possível constatar que plataformas educacionais e jogos voltados ao aprendizado da programação apresentam potencial significativo para auxiliar na compreensão de conceitos fundamentais da área da informática.</w:t>
      </w:r>
    </w:p>
    <w:p w14:paraId="6DED44F7">
      <w:pPr>
        <w:widowControl/>
        <w:suppressAutoHyphens w:val="0"/>
        <w:overflowPunct/>
        <w:spacing w:before="100" w:beforeAutospacing="1" w:after="100" w:afterAutospacing="1" w:line="240" w:lineRule="auto"/>
        <w:rPr>
          <w:rFonts w:eastAsia="Times New Roman" w:cs="Times New Roman"/>
          <w:color w:val="auto"/>
          <w:lang w:eastAsia="pt-BR" w:bidi="ar-SA"/>
        </w:rPr>
      </w:pPr>
      <w:r>
        <w:rPr>
          <w:rFonts w:eastAsia="Times New Roman" w:cs="Times New Roman"/>
          <w:color w:val="auto"/>
          <w:lang w:eastAsia="pt-BR" w:bidi="ar-SA"/>
        </w:rPr>
        <w:t>As ferramentas analisadas demonstraram que a utilização de metodologias mais dinâmicas e interativas pode favorecer o engajamento dos estudantes, estimular o raciocínio lógico e facilitar o processo de aprendizagem. Nesse contexto, observa-se que recursos como o Scratch e o jogo The Farmer Was Replaced representam alternativas complementares aos métodos tradicionais de ensino, tornando o contato inicial com a programação mais acessível e motivador.</w:t>
      </w:r>
    </w:p>
    <w:p w14:paraId="427B9AA3">
      <w:pPr>
        <w:widowControl/>
        <w:suppressAutoHyphens w:val="0"/>
        <w:overflowPunct/>
        <w:spacing w:before="100" w:beforeAutospacing="1" w:after="100" w:afterAutospacing="1" w:line="240" w:lineRule="auto"/>
        <w:rPr>
          <w:rFonts w:eastAsia="Times New Roman" w:cs="Times New Roman"/>
          <w:color w:val="auto"/>
          <w:lang w:eastAsia="pt-BR" w:bidi="ar-SA"/>
        </w:rPr>
      </w:pPr>
      <w:r>
        <w:rPr>
          <w:rFonts w:eastAsia="Times New Roman" w:cs="Times New Roman"/>
          <w:color w:val="auto"/>
          <w:lang w:eastAsia="pt-BR" w:bidi="ar-SA"/>
        </w:rPr>
        <w:t>Além da análise teórica, o desenvolvimento do Infohub permitiu a aplicação prática dos conhecimentos obtidos durante a pesquisa. A plataforma foi concebida como um espaço digital destinado à centralização e disseminação de informações sobre ferramentas educacionais voltadas à programação, contribuindo para ampliar o acesso ao conhecimento e apoiar estudantes, educadores e demais interessados na área.</w:t>
      </w:r>
    </w:p>
    <w:p w14:paraId="1AE83011">
      <w:pPr>
        <w:widowControl/>
        <w:suppressAutoHyphens w:val="0"/>
        <w:overflowPunct/>
        <w:spacing w:before="100" w:beforeAutospacing="1" w:after="100" w:afterAutospacing="1" w:line="240" w:lineRule="auto"/>
        <w:rPr>
          <w:rFonts w:eastAsia="Times New Roman" w:cs="Times New Roman"/>
          <w:color w:val="auto"/>
          <w:lang w:eastAsia="pt-BR" w:bidi="ar-SA"/>
        </w:rPr>
      </w:pPr>
      <w:r>
        <w:rPr>
          <w:rFonts w:eastAsia="Times New Roman" w:cs="Times New Roman"/>
          <w:color w:val="auto"/>
          <w:lang w:eastAsia="pt-BR" w:bidi="ar-SA"/>
        </w:rPr>
        <w:t>Dessa forma, considera-se que os objetivos propostos foram alcançados, tanto no que se refere ao levantamento e análise das ferramentas estudadas quanto à construção do ambiente digital planejado. Como perspectivas futuras, sugere-se a ampliação do Infohub com a inclusão de novas ferramentas, conteúdos multimídia, avaliações de usuários e pesquisas de campo que permitam mensurar de forma mais precisa os impactos dessas tecnologias no processo de ensino-aprendizagem.</w:t>
      </w:r>
      <w:r>
        <w:rPr>
          <w:rFonts w:cs="Times New Roman"/>
        </w:rPr>
        <w:br w:type="page"/>
      </w:r>
    </w:p>
    <w:p w14:paraId="49A80A43">
      <w:pPr>
        <w:pStyle w:val="12"/>
        <w:spacing w:before="0" w:after="200" w:line="360" w:lineRule="auto"/>
        <w:jc w:val="both"/>
        <w:rPr>
          <w:rFonts w:hint="default" w:ascii="Times New Roman" w:hAnsi="Times New Roman" w:cs="Times New Roman"/>
          <w:sz w:val="24"/>
          <w:lang w:val="pt-BR"/>
        </w:rPr>
      </w:pPr>
      <w:r>
        <w:rPr>
          <w:rFonts w:hint="default" w:ascii="Times New Roman" w:hAnsi="Times New Roman" w:cs="Times New Roman"/>
          <w:sz w:val="24"/>
          <w:lang w:val="pt-BR"/>
        </w:rPr>
        <w:t>DECLARAÇÃO DO USO DE INTELIGÊNCIA ARTIFICIAL.</w:t>
      </w:r>
    </w:p>
    <w:tbl>
      <w:tblPr>
        <w:tblStyle w:val="4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2224"/>
        <w:gridCol w:w="2843"/>
        <w:gridCol w:w="2344"/>
      </w:tblGrid>
      <w:tr w14:paraId="156CB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3" w:type="pct"/>
            <w:tcBorders>
              <w:top w:val="single" w:color="3D444D" w:sz="12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D7F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Ferramenta</w:t>
            </w:r>
          </w:p>
        </w:tc>
        <w:tc>
          <w:tcPr>
            <w:tcW w:w="1175" w:type="pct"/>
            <w:tcBorders>
              <w:top w:val="single" w:color="3D444D" w:sz="12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7D5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Etapa</w:t>
            </w:r>
          </w:p>
        </w:tc>
        <w:tc>
          <w:tcPr>
            <w:tcW w:w="1502" w:type="pct"/>
            <w:tcBorders>
              <w:top w:val="single" w:color="3D444D" w:sz="12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C4D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Finalidade</w:t>
            </w:r>
          </w:p>
        </w:tc>
        <w:tc>
          <w:tcPr>
            <w:tcW w:w="1238" w:type="pct"/>
            <w:tcBorders>
              <w:top w:val="single" w:color="3D444D" w:sz="12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AD9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Validação</w:t>
            </w:r>
          </w:p>
        </w:tc>
      </w:tr>
      <w:tr w14:paraId="22323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3" w:type="pct"/>
            <w:tcBorders>
              <w:top w:val="single" w:color="3D444D" w:sz="4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D5F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ChatGPT</w:t>
            </w:r>
          </w:p>
        </w:tc>
        <w:tc>
          <w:tcPr>
            <w:tcW w:w="1175" w:type="pct"/>
            <w:tcBorders>
              <w:top w:val="single" w:color="3D444D" w:sz="4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445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Desenvolvimento</w:t>
            </w:r>
          </w:p>
        </w:tc>
        <w:tc>
          <w:tcPr>
            <w:tcW w:w="1502" w:type="pct"/>
            <w:tcBorders>
              <w:top w:val="single" w:color="3D444D" w:sz="4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870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lang w:val="pt-B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Auxílio na identificação de erro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pt-BR" w:eastAsia="zh-CN" w:bidi="ar"/>
                <w14:textFill>
                  <w14:solidFill>
                    <w14:schemeClr w14:val="bg1"/>
                  </w14:solidFill>
                </w14:textFill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pt-BR" w:eastAsia="zh-CN" w:bidi="ar"/>
                <w14:textFill>
                  <w14:solidFill>
                    <w14:schemeClr w14:val="bg1"/>
                  </w14:solidFill>
                </w14:textFill>
              </w:rPr>
              <w:t>no código HTML</w:t>
            </w:r>
          </w:p>
        </w:tc>
        <w:tc>
          <w:tcPr>
            <w:tcW w:w="1238" w:type="pct"/>
            <w:tcBorders>
              <w:top w:val="single" w:color="3D444D" w:sz="4" w:space="0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3CD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Código analisado e testado</w:t>
            </w:r>
          </w:p>
        </w:tc>
      </w:tr>
      <w:tr w14:paraId="5529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shd w:val="clear" w:color="auto" w:fill="151B23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09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lang w:val="pt-B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pt-BR" w:eastAsia="zh-CN" w:bidi="ar"/>
                <w14:textFill>
                  <w14:solidFill>
                    <w14:schemeClr w14:val="bg1"/>
                  </w14:solidFill>
                </w14:textFill>
              </w:rPr>
              <w:t>Claude e ChatGPT</w:t>
            </w:r>
          </w:p>
        </w:tc>
        <w:tc>
          <w:tcPr>
            <w:tcW w:w="1175" w:type="pct"/>
            <w:tcBorders>
              <w:top w:val="nil"/>
              <w:left w:val="nil"/>
              <w:bottom w:val="nil"/>
              <w:right w:val="nil"/>
            </w:tcBorders>
            <w:shd w:val="clear" w:color="auto" w:fill="151B23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480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Desenvolvimento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151B23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BE7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lang w:val="pt-B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pt-BR" w:eastAsia="zh-CN" w:bidi="ar"/>
                <w14:textFill>
                  <w14:solidFill>
                    <w14:schemeClr w14:val="bg1"/>
                  </w14:solidFill>
                </w14:textFill>
              </w:rPr>
              <w:t>Auxílio no desenvolvimento e revisamento do Código CSS</w:t>
            </w: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shd w:val="clear" w:color="auto" w:fill="151B23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E1F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Código revisado e testado</w:t>
            </w:r>
          </w:p>
        </w:tc>
      </w:tr>
      <w:tr w14:paraId="386C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9C1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ChatGPT</w:t>
            </w:r>
          </w:p>
        </w:tc>
        <w:tc>
          <w:tcPr>
            <w:tcW w:w="1175" w:type="pct"/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352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Artigo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780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lang w:val="pt-B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pt-BR" w:eastAsia="zh-CN" w:bidi="ar"/>
                <w14:textFill>
                  <w14:solidFill>
                    <w14:schemeClr w14:val="bg1"/>
                  </w14:solidFill>
                </w14:textFill>
              </w:rPr>
              <w:t>Correção da formatação e da sintaxe do texto.</w:t>
            </w: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B45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 xml:space="preserve">Texto revisado </w:t>
            </w:r>
          </w:p>
        </w:tc>
      </w:tr>
    </w:tbl>
    <w:p w14:paraId="241FD5DE">
      <w:pPr>
        <w:pStyle w:val="12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5888AF47">
      <w:pPr>
        <w:pStyle w:val="12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REFERÊNCIAS</w:t>
      </w:r>
    </w:p>
    <w:p w14:paraId="0EB90BFD">
      <w:pPr>
        <w:spacing w:line="240" w:lineRule="auto"/>
      </w:pPr>
      <w:r>
        <w:t xml:space="preserve">CALDEIRA, C. </w:t>
      </w:r>
      <w:r>
        <w:rPr>
          <w:b/>
        </w:rPr>
        <w:t>Do papiro ao papel manufaturado</w:t>
      </w:r>
      <w:r>
        <w:t>. 2002. Disponível em: &lt;http://www.usp.br/espacoaberto/arquivo/2002/espaco24out/vaipara.php?materia=0varia&gt;. Acesso em: 20 nov. 2018.</w:t>
      </w:r>
    </w:p>
    <w:p w14:paraId="6C0DB08A">
      <w:pPr>
        <w:widowControl/>
        <w:suppressAutoHyphens w:val="0"/>
        <w:overflowPunct/>
        <w:spacing w:after="0" w:line="240" w:lineRule="auto"/>
        <w:rPr>
          <w:rFonts w:eastAsia="Times New Roman" w:cs="Times New Roman"/>
          <w:color w:val="000000"/>
          <w:lang w:eastAsia="pt-BR" w:bidi="ar-SA"/>
        </w:rPr>
      </w:pPr>
      <w:r>
        <w:rPr>
          <w:rFonts w:eastAsia="Times New Roman" w:cs="Times New Roman"/>
          <w:color w:val="000000"/>
          <w:lang w:eastAsia="pt-BR" w:bidi="ar-SA"/>
        </w:rPr>
        <w:t xml:space="preserve">BATISTA, M. Q.; RIBEIRO DA SILVA, M. C.; SODRÉ FERREIRA DE SOUSA, I. M. </w:t>
      </w:r>
      <w:r>
        <w:rPr>
          <w:rFonts w:eastAsia="Times New Roman" w:cs="Times New Roman"/>
          <w:b/>
          <w:color w:val="000000"/>
          <w:lang w:eastAsia="pt-BR" w:bidi="ar-SA"/>
        </w:rPr>
        <w:t>O uso das TICs como recurso didático no processo de ensino-aprendizado de língua portuguesa: implicações dessa interface em sala de aula</w:t>
      </w:r>
      <w:r>
        <w:rPr>
          <w:rFonts w:eastAsia="Times New Roman" w:cs="Times New Roman"/>
          <w:color w:val="000000"/>
          <w:lang w:eastAsia="pt-BR" w:bidi="ar-SA"/>
        </w:rPr>
        <w:t>. </w:t>
      </w:r>
      <w:r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r>
        <w:rPr>
          <w:rFonts w:eastAsia="Times New Roman" w:cs="Times New Roman"/>
          <w:bCs/>
          <w:color w:val="000000"/>
          <w:lang w:eastAsia="pt-BR" w:bidi="ar-SA"/>
        </w:rPr>
        <w:t>Divulgação Científica e Tecnológica do IFPB</w:t>
      </w:r>
      <w:r>
        <w:rPr>
          <w:rFonts w:eastAsia="Times New Roman" w:cs="Times New Roman"/>
          <w:color w:val="000000"/>
          <w:lang w:eastAsia="pt-BR" w:bidi="ar-SA"/>
        </w:rPr>
        <w:t>.  2021.</w:t>
      </w:r>
    </w:p>
    <w:p w14:paraId="643A90D9">
      <w:pPr>
        <w:widowControl/>
        <w:suppressAutoHyphens w:val="0"/>
        <w:overflowPunct/>
        <w:spacing w:after="0" w:line="240" w:lineRule="auto"/>
        <w:rPr>
          <w:rStyle w:val="9"/>
          <w:rFonts w:cs="Times New Roman"/>
          <w:color w:val="auto"/>
        </w:rPr>
      </w:pPr>
      <w:r>
        <w:rPr>
          <w:rStyle w:val="9"/>
          <w:rFonts w:cs="Times New Roman"/>
          <w:color w:val="auto"/>
        </w:rPr>
        <w:t xml:space="preserve">&lt; </w:t>
      </w:r>
      <w:r>
        <w:fldChar w:fldCharType="begin"/>
      </w:r>
      <w:r>
        <w:instrText xml:space="preserve"> HYPERLINK "https://periodicos.ifpb.edu.br/index.php/principia/article/view/3980" </w:instrText>
      </w:r>
      <w:r>
        <w:fldChar w:fldCharType="separate"/>
      </w:r>
      <w:r>
        <w:rPr>
          <w:rStyle w:val="9"/>
          <w:rFonts w:cs="Times New Roman"/>
        </w:rPr>
        <w:t>https://periodicos.ifpb.edu.br/index.php/principia/article/view/3980</w:t>
      </w:r>
      <w:r>
        <w:rPr>
          <w:rStyle w:val="9"/>
          <w:rFonts w:cs="Times New Roman"/>
        </w:rPr>
        <w:fldChar w:fldCharType="end"/>
      </w:r>
      <w:r>
        <w:rPr>
          <w:rStyle w:val="9"/>
          <w:rFonts w:cs="Times New Roman"/>
          <w:color w:val="auto"/>
        </w:rPr>
        <w:t xml:space="preserve">&gt; </w:t>
      </w:r>
      <w:r>
        <w:rPr>
          <w:rStyle w:val="9"/>
          <w:rFonts w:cs="Times New Roman"/>
          <w:color w:val="auto"/>
        </w:rPr>
        <w:br w:type="textWrapping"/>
      </w:r>
      <w:r>
        <w:rPr>
          <w:rStyle w:val="9"/>
          <w:rFonts w:cs="Times New Roman"/>
          <w:color w:val="auto"/>
        </w:rPr>
        <w:t>Acesso em 07 mai. 2026</w:t>
      </w:r>
    </w:p>
    <w:p w14:paraId="35D3B245">
      <w:pPr>
        <w:pStyle w:val="7"/>
        <w:spacing w:before="240" w:beforeAutospacing="0" w:after="240" w:afterAutospacing="0"/>
      </w:pPr>
      <w:r>
        <w:rPr>
          <w:rFonts w:ascii="Arial" w:hAnsi="Arial" w:cs="Arial"/>
          <w:bCs/>
          <w:color w:val="000000"/>
        </w:rPr>
        <w:t>BEZERRA</w:t>
      </w:r>
      <w:r>
        <w:rPr>
          <w:rFonts w:ascii="Arial" w:hAnsi="Arial" w:cs="Arial"/>
          <w:b/>
          <w:bCs/>
          <w:color w:val="000000"/>
        </w:rPr>
        <w:t>. Revisão de literatura sobre o uso do scratch no ensino de Química.</w:t>
      </w:r>
      <w:r>
        <w:rPr>
          <w:rFonts w:ascii="Arial" w:hAnsi="Arial" w:cs="Arial"/>
          <w:color w:val="000000"/>
        </w:rPr>
        <w:t> Disponível em:</w:t>
      </w:r>
      <w:r>
        <w:t xml:space="preserve"> &lt;</w:t>
      </w:r>
      <w:r>
        <w:rPr>
          <w:rFonts w:ascii="Arial" w:hAnsi="Arial" w:cs="Arial"/>
          <w:color w:val="000000"/>
        </w:rPr>
        <w:t>Ifsertao-pe.edu.br&gt; 2021. Acesso em: 08 maio. 2026.</w:t>
      </w:r>
    </w:p>
    <w:p w14:paraId="156AC7F4">
      <w:pPr>
        <w:pStyle w:val="7"/>
        <w:spacing w:before="0" w:beforeAutospacing="0" w:after="0" w:afterAutospacing="0"/>
      </w:pPr>
      <w:r>
        <w:rPr>
          <w:rFonts w:ascii="Arial" w:hAnsi="Arial" w:cs="Arial"/>
          <w:bCs/>
          <w:color w:val="000000"/>
        </w:rPr>
        <w:t>MARIA, S</w:t>
      </w:r>
      <w:r>
        <w:rPr>
          <w:rFonts w:ascii="Arial" w:hAnsi="Arial" w:cs="Arial"/>
          <w:b/>
          <w:bCs/>
          <w:color w:val="000000"/>
        </w:rPr>
        <w:t xml:space="preserve">. O uso do scratch como recurso didático. </w:t>
      </w:r>
      <w:r>
        <w:rPr>
          <w:rFonts w:ascii="Arial" w:hAnsi="Arial" w:cs="Arial"/>
          <w:color w:val="000000"/>
        </w:rPr>
        <w:t>Ifpb.edu.br, 2026.</w:t>
      </w:r>
    </w:p>
    <w:p w14:paraId="3C8588AC">
      <w:pPr>
        <w:pStyle w:val="7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CAVALCANTE, F. V. O uso do Scratch como ferramenta para criação de objetos de aprendizagem no ensino de matemática.</w:t>
      </w:r>
      <w:r>
        <w:rPr>
          <w:rFonts w:ascii="Arial" w:hAnsi="Arial" w:cs="Arial"/>
          <w:color w:val="000000"/>
        </w:rPr>
        <w:t> </w:t>
      </w:r>
    </w:p>
    <w:p w14:paraId="69D90EB1">
      <w:pPr>
        <w:pStyle w:val="7"/>
        <w:spacing w:before="0" w:beforeAutospacing="0" w:after="0" w:afterAutospacing="0"/>
      </w:pPr>
      <w:r>
        <w:rPr>
          <w:rFonts w:ascii="Arial" w:hAnsi="Arial" w:cs="Arial"/>
          <w:color w:val="000000"/>
        </w:rPr>
        <w:t>Disponível em:</w:t>
      </w:r>
    </w:p>
    <w:p w14:paraId="47157ED5">
      <w:pPr>
        <w:pStyle w:val="7"/>
        <w:spacing w:before="0" w:beforeAutospacing="0" w:after="0" w:afterAutospacing="0"/>
        <w:rPr>
          <w:rFonts w:ascii="Arial" w:hAnsi="Arial" w:cs="Arial"/>
          <w:color w:val="000000"/>
        </w:rPr>
      </w:pPr>
      <w:r>
        <w:t>&lt;</w:t>
      </w:r>
      <w:r>
        <w:fldChar w:fldCharType="begin"/>
      </w:r>
      <w:r>
        <w:instrText xml:space="preserve"> HYPERLINK "http://uft.edu.br" </w:instrText>
      </w:r>
      <w:r>
        <w:fldChar w:fldCharType="separate"/>
      </w:r>
      <w:r>
        <w:rPr>
          <w:rStyle w:val="6"/>
          <w:rFonts w:ascii="Arial" w:hAnsi="Arial" w:eastAsia="Droid Sans Fallback" w:cs="Arial"/>
          <w:color w:val="1155CC"/>
        </w:rPr>
        <w:t>Uft.edu.br</w:t>
      </w:r>
      <w:r>
        <w:rPr>
          <w:rStyle w:val="6"/>
          <w:rFonts w:ascii="Arial" w:hAnsi="Arial" w:eastAsia="Droid Sans Fallback" w:cs="Arial"/>
          <w:color w:val="1155CC"/>
        </w:rPr>
        <w:fldChar w:fldCharType="end"/>
      </w:r>
      <w:r>
        <w:t>&gt;</w:t>
      </w:r>
      <w:r>
        <w:rPr>
          <w:rFonts w:ascii="Arial" w:hAnsi="Arial" w:cs="Arial"/>
          <w:color w:val="000000"/>
        </w:rPr>
        <w:t xml:space="preserve">  2021. </w:t>
      </w:r>
    </w:p>
    <w:p w14:paraId="1EAF85C0">
      <w:pPr>
        <w:pStyle w:val="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Acesso em: 07 maio. 2026.</w:t>
      </w:r>
    </w:p>
    <w:p w14:paraId="4EAADE75">
      <w:pPr>
        <w:pStyle w:val="7"/>
        <w:spacing w:before="0" w:beforeAutospacing="0" w:after="0" w:afterAutospacing="0"/>
      </w:pPr>
    </w:p>
    <w:p w14:paraId="0C2501D4">
      <w:pPr>
        <w:widowControl/>
        <w:suppressAutoHyphens w:val="0"/>
        <w:overflowPunct/>
        <w:spacing w:after="0" w:line="240" w:lineRule="auto"/>
      </w:pPr>
      <w:r>
        <w:t xml:space="preserve">OLIVEIRA XAVIER, E.; DOS, L.; GONZALEZ, S. </w:t>
      </w:r>
      <w:r>
        <w:rPr>
          <w:b/>
        </w:rPr>
        <w:t>A UTILIZAÇÃO DO SCRATCH COMO FERRAMENTA DE APRENDIZAGEM DO ALUNO DO ENSINO FUNDAMENTAL: UM ESTUDO DE CASO APLICADO NA ESCOLA MUNICIPAL SANTA TEREZINHA</w:t>
      </w:r>
      <w:r>
        <w:t>. 2022.</w:t>
      </w:r>
    </w:p>
    <w:p w14:paraId="02C3D4E5">
      <w:pPr>
        <w:widowControl/>
        <w:suppressAutoHyphens w:val="0"/>
        <w:overflowPunct/>
        <w:spacing w:after="0" w:line="240" w:lineRule="auto"/>
      </w:pPr>
      <w:r>
        <w:t>&lt;</w:t>
      </w:r>
      <w:r>
        <w:fldChar w:fldCharType="begin"/>
      </w:r>
      <w:r>
        <w:instrText xml:space="preserve"> HYPERLINK "https://www.cairu.br/revista/arquivos/artigos/20221/11_UTILIZACAO_SCRATCH_FERRAMENTA.pdf" </w:instrText>
      </w:r>
      <w:r>
        <w:fldChar w:fldCharType="separate"/>
      </w:r>
      <w:r>
        <w:rPr>
          <w:rStyle w:val="9"/>
          <w:rFonts w:cs="Times New Roman"/>
        </w:rPr>
        <w:t>https://www.cairu.br/revista/arquivos/artigos/20221/11_UTILIZACAO_SCRATCH_FERRAMENTA.pdf</w:t>
      </w:r>
      <w:r>
        <w:rPr>
          <w:rStyle w:val="9"/>
          <w:rFonts w:cs="Times New Roman"/>
        </w:rPr>
        <w:fldChar w:fldCharType="end"/>
      </w:r>
      <w:r>
        <w:t>&gt; Acesso em 08 mai. 2026</w:t>
      </w:r>
    </w:p>
    <w:p w14:paraId="2DCB157B">
      <w:pPr>
        <w:spacing w:line="240" w:lineRule="auto"/>
        <w:rPr>
          <w:rFonts w:cs="Times New Roman"/>
          <w:color w:val="000000"/>
        </w:rPr>
      </w:pPr>
    </w:p>
    <w:p w14:paraId="6303E3AE">
      <w:pPr>
        <w:pStyle w:val="7"/>
        <w:spacing w:before="0" w:beforeAutospacing="0" w:after="0" w:afterAutospacing="0"/>
      </w:pPr>
      <w:r>
        <w:rPr>
          <w:bCs/>
          <w:color w:val="000000"/>
        </w:rPr>
        <w:t>VALENTE, J A</w:t>
      </w:r>
      <w:r>
        <w:rPr>
          <w:b/>
          <w:bCs/>
          <w:color w:val="000000"/>
        </w:rPr>
        <w:t xml:space="preserve"> O computador auxilia no processo de mudança na escola.Informática na educação 2010.</w:t>
      </w:r>
    </w:p>
    <w:p w14:paraId="27426C72">
      <w:pPr>
        <w:pStyle w:val="7"/>
        <w:spacing w:before="0" w:beforeAutospacing="0" w:after="0" w:afterAutospacing="0"/>
      </w:pPr>
      <w:r>
        <w:rPr>
          <w:color w:val="000000"/>
        </w:rPr>
        <w:t>Disponível em:</w:t>
      </w:r>
    </w:p>
    <w:p w14:paraId="3A4709E9">
      <w:pPr>
        <w:pStyle w:val="7"/>
        <w:spacing w:before="0" w:beforeAutospacing="0" w:after="0" w:afterAutospacing="0"/>
      </w:pPr>
      <w:r>
        <w:t>&lt;</w:t>
      </w:r>
      <w:r>
        <w:fldChar w:fldCharType="begin"/>
      </w:r>
      <w:r>
        <w:instrText xml:space="preserve"> HYPERLINK "http://www.nte-jgs.rct-sc.br/valente.htm" </w:instrText>
      </w:r>
      <w:r>
        <w:fldChar w:fldCharType="separate"/>
      </w:r>
      <w:r>
        <w:rPr>
          <w:rStyle w:val="6"/>
          <w:rFonts w:eastAsia="Droid Sans Fallback"/>
          <w:color w:val="1155CC"/>
        </w:rPr>
        <w:t>http://www.nte-jgs.rct-sc.br/valente.htm</w:t>
      </w:r>
      <w:r>
        <w:rPr>
          <w:rStyle w:val="6"/>
          <w:rFonts w:eastAsia="Droid Sans Fallback"/>
          <w:color w:val="1155CC"/>
        </w:rPr>
        <w:fldChar w:fldCharType="end"/>
      </w:r>
      <w:r>
        <w:t>&gt;</w:t>
      </w:r>
    </w:p>
    <w:p w14:paraId="525407D6">
      <w:pPr>
        <w:pStyle w:val="7"/>
        <w:spacing w:before="0" w:beforeAutospacing="0" w:after="0" w:afterAutospacing="0"/>
      </w:pPr>
      <w:r>
        <w:rPr>
          <w:color w:val="000000"/>
        </w:rPr>
        <w:t xml:space="preserve">Acesso em: 07 mai. 2026. </w:t>
      </w:r>
    </w:p>
    <w:p w14:paraId="7CBD6E8F">
      <w:pPr>
        <w:spacing w:line="240" w:lineRule="auto"/>
        <w:rPr>
          <w:rFonts w:cs="Times New Roman"/>
        </w:rPr>
      </w:pPr>
    </w:p>
    <w:p w14:paraId="0A4771A4">
      <w:pPr>
        <w:widowControl/>
        <w:suppressAutoHyphens w:val="0"/>
        <w:overflowPunct/>
        <w:spacing w:after="0" w:line="360" w:lineRule="atLeast"/>
        <w:rPr>
          <w:rStyle w:val="9"/>
          <w:rFonts w:cs="Times New Roman"/>
        </w:rPr>
      </w:pPr>
    </w:p>
    <w:p w14:paraId="71DF66A2">
      <w:pPr>
        <w:widowControl/>
        <w:suppressAutoHyphens w:val="0"/>
        <w:overflowPunct/>
        <w:spacing w:after="0" w:line="360" w:lineRule="atLeast"/>
        <w:rPr>
          <w:rFonts w:ascii="Calibri" w:hAnsi="Calibri" w:eastAsia="Times New Roman" w:cs="Calibri"/>
          <w:color w:val="000000"/>
          <w:sz w:val="27"/>
          <w:szCs w:val="27"/>
          <w:lang w:eastAsia="pt-BR" w:bidi="ar-SA"/>
        </w:rPr>
      </w:pPr>
    </w:p>
    <w:p w14:paraId="22714EB0">
      <w:pPr>
        <w:widowControl/>
        <w:suppressAutoHyphens w:val="0"/>
        <w:overflowPunct/>
        <w:spacing w:after="0" w:line="360" w:lineRule="atLeast"/>
        <w:rPr>
          <w:rFonts w:ascii="Calibri" w:hAnsi="Calibri" w:eastAsia="Times New Roman" w:cs="Calibri"/>
          <w:color w:val="000000"/>
          <w:sz w:val="27"/>
          <w:szCs w:val="27"/>
          <w:lang w:eastAsia="pt-BR" w:bidi="ar-SA"/>
        </w:rPr>
      </w:pPr>
    </w:p>
    <w:p w14:paraId="6FE476E6">
      <w:pPr>
        <w:widowControl/>
        <w:suppressAutoHyphens w:val="0"/>
        <w:overflowPunct/>
        <w:spacing w:after="160" w:line="259" w:lineRule="auto"/>
        <w:rPr>
          <w:rFonts w:ascii="Calibri" w:hAnsi="Calibri" w:eastAsia="Times New Roman" w:cs="Calibri"/>
          <w:color w:val="000000"/>
          <w:sz w:val="27"/>
          <w:szCs w:val="27"/>
          <w:lang w:eastAsia="pt-BR" w:bidi="ar-SA"/>
        </w:rPr>
      </w:pPr>
    </w:p>
    <w:sectPr>
      <w:pgSz w:w="11906" w:h="16838"/>
      <w:pgMar w:top="1701" w:right="1134" w:bottom="1134" w:left="1701" w:header="0" w:footer="0" w:gutter="0"/>
      <w:cols w:space="720" w:num="1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ohit Hind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055"/>
    <w:rsid w:val="00017C37"/>
    <w:rsid w:val="000D352C"/>
    <w:rsid w:val="00126BB9"/>
    <w:rsid w:val="001C2EF2"/>
    <w:rsid w:val="002362F7"/>
    <w:rsid w:val="00324BBD"/>
    <w:rsid w:val="00327BD4"/>
    <w:rsid w:val="003C539D"/>
    <w:rsid w:val="005865AC"/>
    <w:rsid w:val="005E1B49"/>
    <w:rsid w:val="00610055"/>
    <w:rsid w:val="00617D6D"/>
    <w:rsid w:val="0068438A"/>
    <w:rsid w:val="006B226E"/>
    <w:rsid w:val="006D6717"/>
    <w:rsid w:val="00723E9B"/>
    <w:rsid w:val="00807434"/>
    <w:rsid w:val="0082422C"/>
    <w:rsid w:val="0082652C"/>
    <w:rsid w:val="008667E5"/>
    <w:rsid w:val="008F3543"/>
    <w:rsid w:val="00907EE5"/>
    <w:rsid w:val="00934BC9"/>
    <w:rsid w:val="009357E6"/>
    <w:rsid w:val="00944F66"/>
    <w:rsid w:val="00951679"/>
    <w:rsid w:val="00A5434A"/>
    <w:rsid w:val="00A6236A"/>
    <w:rsid w:val="00A86314"/>
    <w:rsid w:val="00A96049"/>
    <w:rsid w:val="00B06F3B"/>
    <w:rsid w:val="00C14690"/>
    <w:rsid w:val="00C845E6"/>
    <w:rsid w:val="00CB6CE2"/>
    <w:rsid w:val="00D513B7"/>
    <w:rsid w:val="00D707FF"/>
    <w:rsid w:val="00DB0C84"/>
    <w:rsid w:val="00DE14E0"/>
    <w:rsid w:val="00DE2FD4"/>
    <w:rsid w:val="00E040A1"/>
    <w:rsid w:val="00E06BB4"/>
    <w:rsid w:val="00E36CE3"/>
    <w:rsid w:val="00E52B1A"/>
    <w:rsid w:val="00F061CF"/>
    <w:rsid w:val="00F7368F"/>
    <w:rsid w:val="00F86584"/>
    <w:rsid w:val="2D924CF5"/>
    <w:rsid w:val="715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overflowPunct w:val="0"/>
      <w:spacing w:after="200" w:line="276" w:lineRule="auto"/>
    </w:pPr>
    <w:rPr>
      <w:rFonts w:ascii="Times New Roman" w:hAnsi="Times New Roman" w:eastAsia="Droid Sans Fallback" w:cs="Lohit Hindi"/>
      <w:color w:val="00000A"/>
      <w:sz w:val="24"/>
      <w:szCs w:val="24"/>
      <w:lang w:val="pt-BR" w:eastAsia="zh-CN" w:bidi="hi-IN"/>
    </w:rPr>
  </w:style>
  <w:style w:type="paragraph" w:styleId="2">
    <w:name w:val="heading 2"/>
    <w:basedOn w:val="1"/>
    <w:link w:val="19"/>
    <w:qFormat/>
    <w:uiPriority w:val="9"/>
    <w:pPr>
      <w:widowControl/>
      <w:suppressAutoHyphens w:val="0"/>
      <w:overflowPunct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lang w:eastAsia="pt-BR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unhideWhenUsed/>
    <w:qFormat/>
    <w:uiPriority w:val="99"/>
    <w:pPr>
      <w:widowControl/>
      <w:suppressAutoHyphens w:val="0"/>
      <w:overflowPunct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paragraph" w:styleId="8">
    <w:name w:val="footnote text"/>
    <w:basedOn w:val="1"/>
    <w:link w:val="11"/>
    <w:semiHidden/>
    <w:unhideWhenUsed/>
    <w:qFormat/>
    <w:uiPriority w:val="99"/>
    <w:pPr>
      <w:spacing w:after="0" w:line="240" w:lineRule="auto"/>
    </w:pPr>
    <w:rPr>
      <w:rFonts w:cs="Mangal"/>
      <w:sz w:val="20"/>
      <w:szCs w:val="18"/>
    </w:rPr>
  </w:style>
  <w:style w:type="character" w:customStyle="1" w:styleId="9">
    <w:name w:val="Link da Internet"/>
    <w:basedOn w:val="3"/>
    <w:qFormat/>
    <w:uiPriority w:val="0"/>
    <w:rPr>
      <w:color w:val="0000FF"/>
      <w:u w:val="single"/>
    </w:rPr>
  </w:style>
  <w:style w:type="character" w:customStyle="1" w:styleId="10">
    <w:name w:val="Âncora da nota de rodapé"/>
    <w:qFormat/>
    <w:uiPriority w:val="0"/>
    <w:rPr>
      <w:vertAlign w:val="superscript"/>
    </w:rPr>
  </w:style>
  <w:style w:type="character" w:customStyle="1" w:styleId="11">
    <w:name w:val="Texto de nota de rodapé Char"/>
    <w:basedOn w:val="3"/>
    <w:link w:val="8"/>
    <w:semiHidden/>
    <w:qFormat/>
    <w:uiPriority w:val="99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paragraph" w:customStyle="1" w:styleId="12">
    <w:name w:val="Titulo:&quot;RESUMO&quot;"/>
    <w:basedOn w:val="1"/>
    <w:qFormat/>
    <w:uiPriority w:val="0"/>
    <w:pPr>
      <w:spacing w:before="40" w:after="0"/>
    </w:pPr>
    <w:rPr>
      <w:rFonts w:ascii="Arial" w:hAnsi="Arial"/>
      <w:b/>
      <w:sz w:val="18"/>
    </w:rPr>
  </w:style>
  <w:style w:type="paragraph" w:customStyle="1" w:styleId="13">
    <w:name w:val="Texto normal"/>
    <w:basedOn w:val="1"/>
    <w:qFormat/>
    <w:uiPriority w:val="0"/>
  </w:style>
  <w:style w:type="paragraph" w:customStyle="1" w:styleId="14">
    <w:name w:val="Título do artigo"/>
    <w:basedOn w:val="1"/>
    <w:qFormat/>
    <w:uiPriority w:val="0"/>
    <w:pPr>
      <w:spacing w:after="60"/>
      <w:jc w:val="center"/>
    </w:pPr>
    <w:rPr>
      <w:rFonts w:ascii="Arial" w:hAnsi="Arial"/>
      <w:b/>
      <w:sz w:val="36"/>
    </w:rPr>
  </w:style>
  <w:style w:type="character" w:customStyle="1" w:styleId="15">
    <w:name w:val="Texto de nota de rodapé Char1"/>
    <w:basedOn w:val="3"/>
    <w:semiHidden/>
    <w:qFormat/>
    <w:uiPriority w:val="99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character" w:customStyle="1" w:styleId="16">
    <w:name w:val="a_gcmg"/>
    <w:basedOn w:val="3"/>
    <w:qFormat/>
    <w:uiPriority w:val="0"/>
  </w:style>
  <w:style w:type="character" w:customStyle="1" w:styleId="17">
    <w:name w:val="apple-tab-span"/>
    <w:basedOn w:val="3"/>
    <w:qFormat/>
    <w:uiPriority w:val="0"/>
  </w:style>
  <w:style w:type="paragraph" w:customStyle="1" w:styleId="18">
    <w:name w:val="isselectedend"/>
    <w:basedOn w:val="1"/>
    <w:qFormat/>
    <w:uiPriority w:val="0"/>
    <w:pPr>
      <w:widowControl/>
      <w:suppressAutoHyphens w:val="0"/>
      <w:overflowPunct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customStyle="1" w:styleId="19">
    <w:name w:val="Título 2 Cha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D7AA-455D-459E-B9E3-41825D9D04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2484</Words>
  <Characters>14253</Characters>
  <Lines>118</Lines>
  <Paragraphs>33</Paragraphs>
  <TotalTime>12</TotalTime>
  <ScaleCrop>false</ScaleCrop>
  <LinksUpToDate>false</LinksUpToDate>
  <CharactersWithSpaces>16691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2026-06-14T15:49:00Z</dcterms:created>
  <dc:creator>EtecVAV</dc:creator>
  <cp:lastModifiedBy>Carlos Medeiros</cp:lastModifiedBy>
  <cp:lastPrinted>2026-06-21T23:47:00Z</cp:lastPrinted>
  <dcterms:modified xsi:type="dcterms:W3CDTF">2026-09-20T23:26:46Z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eyJoZGlkIjoiMWUxN2JhMDZmYWJmOWU4YTdlNjM0M2JhMDMxNzRkODEiLCJ1c2VySWQiOiIxMjU0NzQ3OTIyNjEyIn0=</vt:lpwstr>
  </property>
  <property fmtid="{D5CDD505-2E9C-101B-9397-08002B2CF9AE}" pid="3" name="KSOProductBuildVer">
    <vt:lpwstr>1046-12.1.0.28485</vt:lpwstr>
  </property>
  <property fmtid="{D5CDD505-2E9C-101B-9397-08002B2CF9AE}" pid="4" name="ICV">
    <vt:lpwstr>B26A817BDE684789969EE94C85E09487_12</vt:lpwstr>
  </property>
</Properties>
</file>