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Workflow for Hybrid Machine Learning Framework in Water Quality Assessment</w:t>
      </w:r>
    </w:p>
    <w:p>
      <w:pPr>
        <w:pStyle w:val="Heading2"/>
      </w:pPr>
      <w:r>
        <w:t>Step 1: Field Data Collection</w:t>
      </w:r>
    </w:p>
    <w:p>
      <w:r>
        <w:t>Water samples are collected from 50 georeferenced sites across Bayelsa State, Nigeria. Locations are selected to represent urban, peri-urban, and rural settings. Samples are preserved and transported under standardized conditions.</w:t>
      </w:r>
    </w:p>
    <w:p>
      <w:pPr>
        <w:pStyle w:val="Heading2"/>
      </w:pPr>
      <w:r>
        <w:t>Step 2: Physicochemical Analysis</w:t>
      </w:r>
    </w:p>
    <w:p>
      <w:r>
        <w:t>Ten key water quality parameters are measured in the laboratory: pH, EC, TDS, NO₃⁻, Cl⁻, SO₄²⁻, Ca²⁺, Mg²⁺, Na⁺, and Fe. Quality assurance and quality control (QA/QC) protocols are followed to ensure data accuracy.</w:t>
      </w:r>
    </w:p>
    <w:p>
      <w:pPr>
        <w:pStyle w:val="Heading2"/>
      </w:pPr>
      <w:r>
        <w:t>Step 3: WQI Computation</w:t>
      </w:r>
    </w:p>
    <w:p>
      <w:r>
        <w:t>The Water Quality Index (WQI) is calculated using the weighted arithmetic mean method. Each parameter is normalized and weighted according to WHO standards, resulting in a single WQI score per location.</w:t>
      </w:r>
    </w:p>
    <w:p>
      <w:pPr>
        <w:pStyle w:val="Heading2"/>
      </w:pPr>
      <w:r>
        <w:t>Step 4: Machine Learning Modeling</w:t>
      </w:r>
    </w:p>
    <w:p>
      <w:r>
        <w:t>Three ML models are trained for WQI prediction:</w:t>
        <w:br/>
        <w:t>- Random Forest (RF)</w:t>
        <w:br/>
        <w:t>- XGBoost</w:t>
        <w:br/>
        <w:t>- Long Short-Term Memory (LSTM)</w:t>
        <w:br/>
        <w:t>Models are evaluated on regression (R², MAE, RMSE) and classification (accuracy, F1-score, AUC).</w:t>
      </w:r>
    </w:p>
    <w:p>
      <w:pPr>
        <w:pStyle w:val="Heading2"/>
      </w:pPr>
      <w:r>
        <w:t>Step 5: Clustering Analysis</w:t>
      </w:r>
    </w:p>
    <w:p>
      <w:r>
        <w:t>K-Means clustering is applied to the water quality dataset to uncover latent chemical groupings. Clusters are analyzed and mapped to interpret contamination signatures.</w:t>
      </w:r>
    </w:p>
    <w:p>
      <w:pPr>
        <w:pStyle w:val="Heading2"/>
      </w:pPr>
      <w:r>
        <w:t>Step 6: Spatial Visualization</w:t>
      </w:r>
    </w:p>
    <w:p>
      <w:r>
        <w:t>Geographic Information System (GIS) tools and custom plots are used to visualize:</w:t>
        <w:br/>
        <w:t>- WQI Class Distribution</w:t>
        <w:br/>
        <w:t>- Model Performance</w:t>
        <w:br/>
        <w:t>- Spatial Clusters</w:t>
        <w:br/>
        <w:t>- Town-level Contamination Hotspots</w:t>
      </w:r>
    </w:p>
    <w:p>
      <w:pPr>
        <w:pStyle w:val="Heading2"/>
      </w:pPr>
      <w:r>
        <w:t>Step 7: Reporting &amp; Policy Implication</w:t>
      </w:r>
    </w:p>
    <w:p>
      <w:r>
        <w:t>Results are integrated into a hybrid decision-support system. Policy recommendations are made for environmental regulators, water utilities, and community stakeholders based on insights.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