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17.xml" ContentType="application/vnd.openxmlformats-officedocument.themeOverride+xml"/>
  <Override PartName="/word/theme/themeOverride18.xml" ContentType="application/vnd.openxmlformats-officedocument.themeOverride+xml"/>
  <Override PartName="/word/theme/themeOverride19.xml" ContentType="application/vnd.openxmlformats-officedocument.themeOverride+xml"/>
  <Override PartName="/word/theme/themeOverride2.xml" ContentType="application/vnd.openxmlformats-officedocument.themeOverride+xml"/>
  <Override PartName="/word/theme/themeOverride20.xml" ContentType="application/vnd.openxmlformats-officedocument.themeOverride+xml"/>
  <Override PartName="/word/theme/themeOverride21.xml" ContentType="application/vnd.openxmlformats-officedocument.themeOverride+xml"/>
  <Override PartName="/word/theme/themeOverride2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50"/>
        <w:gridCol w:w="4294"/>
        <w:gridCol w:w="2062"/>
        <w:gridCol w:w="1243"/>
        <w:gridCol w:w="3087"/>
      </w:tblGrid>
      <w:tr w14:paraId="63F51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14:paraId="63F51C0F">
            <w:pPr>
              <w:pStyle w:val="60"/>
              <w:rPr>
                <w:rFonts w:eastAsia="楷体_GB2312" w:cs="Calibri"/>
                <w:color w:val="FFFFFF" w:themeColor="background1"/>
                <w:sz w:val="21"/>
                <w:szCs w:val="21"/>
                <w:lang w:eastAsia="zh-CN"/>
                <w14:textFill>
                  <w14:solidFill>
                    <w14:schemeClr w14:val="bg1"/>
                  </w14:solidFill>
                </w14:textFill>
              </w:rPr>
            </w:pPr>
            <w:r>
              <w:rPr>
                <w:rFonts w:hint="eastAsia" w:eastAsia="楷体_GB2312" w:cs="Calibri"/>
                <w:color w:val="FFFFFF" w:themeColor="background1"/>
                <w:sz w:val="21"/>
                <w:szCs w:val="21"/>
                <w:lang w:eastAsia="zh-CN"/>
                <w14:textFill>
                  <w14:solidFill>
                    <w14:schemeClr w14:val="bg1"/>
                  </w14:solidFill>
                </w14:textFill>
              </w:rPr>
              <w:t>0；【】跑不过【M</w:t>
            </w: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14:paraId="63F51C10">
            <w:pPr>
              <w:pStyle w:val="46"/>
              <w:framePr w:wrap="auto" w:vAnchor="margin" w:hAnchor="text" w:xAlign="left" w:yAlign="inline"/>
              <w:rPr>
                <w:rFonts w:eastAsia="楷体_GB2312" w:cs="Calibri"/>
                <w:highlight w:val="yellow"/>
              </w:rPr>
            </w:pPr>
          </w:p>
        </w:tc>
        <w:tc>
          <w:tcPr>
            <w:tcW w:w="3080" w:type="dxa"/>
          </w:tcPr>
          <w:p w14:paraId="63F51C11">
            <w:pPr>
              <w:pStyle w:val="45"/>
              <w:framePr w:wrap="auto" w:vAnchor="margin" w:hAnchor="text" w:xAlign="left" w:yAlign="inline"/>
              <w:rPr>
                <w:rFonts w:eastAsia="楷体_GB2312" w:cs="Calibri"/>
                <w:highlight w:val="yellow"/>
              </w:rPr>
            </w:pPr>
          </w:p>
        </w:tc>
      </w:tr>
      <w:tr w14:paraId="63F51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14:paraId="63F51C13">
            <w:pPr>
              <w:pStyle w:val="46"/>
              <w:framePr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4304" w:type="dxa"/>
            <w:gridSpan w:val="2"/>
          </w:tcPr>
          <w:p w14:paraId="63F51C14">
            <w:pPr>
              <w:pStyle w:val="60"/>
              <w:rPr>
                <w:rFonts w:eastAsia="楷体_GB2312" w:cs="Calibri"/>
                <w:color w:val="A7242B"/>
                <w:sz w:val="16"/>
                <w:szCs w:val="16"/>
                <w:lang w:eastAsia="zh-CN"/>
              </w:rPr>
            </w:pPr>
          </w:p>
        </w:tc>
      </w:tr>
      <w:tr w14:paraId="63F51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14:paraId="63F51C16">
            <w:pPr>
              <w:pStyle w:val="46"/>
              <w:framePr w:wrap="auto" w:vAnchor="margin" w:hAnchor="text" w:xAlign="left" w:yAlign="inline"/>
              <w:rPr>
                <w:rFonts w:eastAsia="楷体_GB2312" w:cs="Calibri"/>
                <w:b w:val="0"/>
                <w:sz w:val="20"/>
                <w:szCs w:val="20"/>
              </w:rPr>
            </w:pPr>
            <w:r>
              <w:rPr>
                <w:rFonts w:eastAsia="楷体_GB2312" w:cs="Calibri"/>
                <w:b w:val="0"/>
                <w:sz w:val="20"/>
                <w:szCs w:val="20"/>
              </w:rPr>
              <w:t xml:space="preserve">21 Oct 2025</w:t>
            </w:r>
          </w:p>
        </w:tc>
        <w:tc>
          <w:tcPr>
            <w:tcW w:w="4304" w:type="dxa"/>
            <w:gridSpan w:val="2"/>
          </w:tcPr>
          <w:p w14:paraId="63F51C17">
            <w:pPr>
              <w:pStyle w:val="60"/>
              <w:rPr>
                <w:rFonts w:eastAsia="楷体_GB2312" w:cs="Calibri"/>
                <w:color w:val="A7242B"/>
                <w:sz w:val="16"/>
                <w:szCs w:val="16"/>
                <w:lang w:eastAsia="zh-CN"/>
              </w:rPr>
            </w:pPr>
          </w:p>
        </w:tc>
      </w:tr>
      <w:tr w14:paraId="63F51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14:paraId="63F51C19">
            <w:pPr>
              <w:pStyle w:val="45"/>
              <w:framePr w:wrap="auto" w:vAnchor="margin" w:hAnchor="text" w:xAlign="left" w:yAlign="inline"/>
              <w:jc w:val="left"/>
              <w:rPr>
                <w:rFonts w:eastAsia="楷体_GB2312" w:cs="Calibri"/>
                <w:sz w:val="40"/>
                <w:szCs w:val="40"/>
                <w:lang w:eastAsia="zh-CN"/>
              </w:rPr>
            </w:pPr>
          </w:p>
        </w:tc>
      </w:tr>
      <w:tr w14:paraId="63F51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14:paraId="63F51C1B">
            <w:pPr>
              <w:pStyle w:val="45"/>
              <w:framePr w:wrap="auto" w:vAnchor="margin" w:hAnchor="text" w:xAlign="left" w:yAlign="inline"/>
              <w:jc w:val="left"/>
              <w:rPr>
                <w:rFonts w:eastAsia="楷体_GB2312" w:cs="Calibri"/>
                <w:sz w:val="40"/>
                <w:szCs w:val="40"/>
                <w:lang w:eastAsia="zh-CN"/>
              </w:rPr>
            </w:pPr>
            <w:r>
              <w:rPr>
                <w:rFonts w:hint="eastAsia" w:eastAsia="楷体_GB2312" w:cs="Calibri"/>
                <w:sz w:val="40"/>
                <w:szCs w:val="40"/>
                <w:lang w:eastAsia="zh-CN"/>
              </w:rPr>
              <w:t xml:space="preserve">西锐飞机 (2507.HK)</w:t>
            </w:r>
          </w:p>
        </w:tc>
      </w:tr>
      <w:tr w14:paraId="63F51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14:paraId="63F51C1D">
            <w:pPr>
              <w:pStyle w:val="60"/>
              <w:rPr>
                <w:rFonts w:eastAsia="楷体_GB2312" w:cs="Calibri"/>
                <w:b w:val="0"/>
                <w:color w:val="23558C"/>
                <w:lang w:eastAsia="zh-CN"/>
              </w:rPr>
            </w:pPr>
            <w:r>
              <w:rPr>
                <w:rFonts w:hint="eastAsia" w:eastAsia="楷体_GB2312" w:cs="Calibri"/>
                <w:b w:val="0"/>
                <w:color w:val="23558C"/>
                <w:lang w:eastAsia="zh-CN"/>
              </w:rPr>
              <w:t xml:space="preserve">首次覆盖：安全、创新与强大生态系统铸就西锐私人航空全球领导者地位</w:t>
            </w:r>
          </w:p>
        </w:tc>
      </w:tr>
      <w:tr w14:paraId="63F51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14:paraId="63F51C1F">
            <w:pPr>
              <w:pStyle w:val="45"/>
              <w:framePr w:wrap="auto" w:vAnchor="margin" w:hAnchor="text" w:xAlign="left" w:yAlign="inline"/>
              <w:rPr>
                <w:rFonts w:eastAsia="楷体_GB2312" w:cs="Calibri"/>
                <w:szCs w:val="24"/>
                <w:lang w:eastAsia="zh-CN"/>
              </w:rPr>
            </w:pPr>
          </w:p>
        </w:tc>
      </w:tr>
      <w:tr w14:paraId="63F51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14:paraId="63F51C21">
            <w:pPr>
              <w:pStyle w:val="45"/>
              <w:framePr w:wrap="auto" w:vAnchor="margin" w:hAnchor="text" w:xAlign="left" w:yAlign="inline"/>
              <w:rPr>
                <w:rFonts w:eastAsia="楷体_GB2312" w:cs="Calibri"/>
              </w:rPr>
            </w:pPr>
          </w:p>
        </w:tc>
      </w:tr>
      <w:tr w14:paraId="63F51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14:paraId="63F51C2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nil"/>
                    <w:right w:val="nil"/>
                  </w:tcBorders>
                </w:tcPr>
                <w:p w14:paraId="63F51C23">
                  <w:pPr>
                    <w:pStyle w:val="50"/>
                    <w:framePr w:w="0" w:hRule="auto" w:hSpace="0" w:wrap="auto" w:vAnchor="margin" w:hAnchor="text" w:xAlign="lef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14:paraId="63F51C2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14:paraId="63F51C25">
                  <w:pPr>
                    <w:pStyle w:val="49"/>
                    <w:framePr w:w="0" w:hRule="auto" w:hSpace="0" w:wrap="auto" w:vAnchor="margin" w:hAnchor="text" w:xAlign="left" w:yAlign="inline"/>
                    <w:ind w:right="85" w:firstLine="85"/>
                    <w:jc w:val="center"/>
                    <w:rPr>
                      <w:rFonts w:eastAsia="楷体_GB2312" w:cs="Calibri"/>
                      <w:i/>
                      <w:sz w:val="22"/>
                      <w:szCs w:val="22"/>
                    </w:rPr>
                  </w:pPr>
                  <w:r>
                    <w:rPr>
                      <w:rFonts w:hint="eastAsia" w:eastAsia="楷体_GB2312" w:cs="Calibri"/>
                      <w:i/>
                      <w:color w:val="FFFFFF" w:themeColor="background1"/>
                      <w:sz w:val="22"/>
                      <w:szCs w:val="22"/>
                      <w14:textFill>
                        <w14:solidFill>
                          <w14:schemeClr w14:val="bg1"/>
                        </w14:solidFill>
                      </w14:textFill>
                    </w:rPr>
                    <w:t>评级调整</w:t>
                  </w:r>
                  <w:r>
                    <w:rPr>
                      <w:rFonts w:eastAsia="楷体_GB2312" w:cs="Calibri"/>
                      <w:i/>
                      <w:color w:val="FFFFFF" w:themeColor="background1"/>
                      <w:sz w:val="22"/>
                      <w:szCs w:val="22"/>
                      <w14:textFill>
                        <w14:solidFill>
                          <w14:schemeClr w14:val="bg1"/>
                        </w14:solidFill>
                      </w14:textFill>
                    </w:rPr>
                    <w:t>Rating adjustment</w:t>
                  </w:r>
                </w:p>
              </w:tc>
            </w:tr>
            <w:tr w14:paraId="63F51C2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63F51C27">
                  <w:pPr>
                    <w:pStyle w:val="49"/>
                    <w:framePr w:w="0" w:hRule="auto" w:hSpace="0" w:wrap="auto" w:vAnchor="margin" w:hAnchor="text" w:xAlign="left" w:yAlign="inline"/>
                    <w:ind w:right="85" w:firstLine="85"/>
                    <w:rPr>
                      <w:rFonts w:eastAsia="楷体_GB2312" w:cs="Calibri"/>
                    </w:rPr>
                  </w:pPr>
                </w:p>
              </w:tc>
            </w:tr>
            <w:tr w14:paraId="63F51C2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29">
                  <w:pPr>
                    <w:pStyle w:val="49"/>
                    <w:framePr w:w="0" w:hRule="auto" w:hSpace="0" w:wrap="auto" w:vAnchor="margin" w:hAnchor="text" w:xAlign="left" w:yAlign="inline"/>
                    <w:ind w:right="85" w:firstLine="85"/>
                    <w:rPr>
                      <w:rFonts w:eastAsia="楷体_GB2312" w:cs="Calibri"/>
                      <w:b w:val="0"/>
                    </w:rPr>
                  </w:pPr>
                  <w:r>
                    <w:rPr>
                      <w:rFonts w:eastAsia="楷体_GB2312" w:cs="Calibri"/>
                      <w:b w:val="0"/>
                    </w:rPr>
                    <w:t>评级</w:t>
                  </w:r>
                </w:p>
              </w:tc>
              <w:tc>
                <w:tcPr>
                  <w:tcW w:w="2347" w:type="dxa"/>
                </w:tcPr>
                <w:p w14:paraId="43F2C7F5">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OUTPERFORM</w:t>
                  </w:r>
                </w:p>
                <w:p w14:paraId="63F51C2A">
                  <w:pPr>
                    <w:pStyle w:val="48"/>
                    <w:framePr w:w="0" w:hRule="auto" w:hSpace="0" w:wrap="auto" w:vAnchor="margin" w:hAnchor="text" w:xAlign="left" w:yAlign="inline"/>
                    <w:ind w:right="85" w:firstLine="85"/>
                    <w:jc w:val="right"/>
                    <w:rPr>
                      <w:rFonts w:eastAsia="楷体_GB2312" w:cs="Calibri"/>
                      <w:color w:val="C8242B"/>
                    </w:rPr>
                  </w:pPr>
                </w:p>
              </w:tc>
            </w:tr>
            <w:tr w14:paraId="63F51C2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2C">
                  <w:pPr>
                    <w:pStyle w:val="49"/>
                    <w:framePr w:w="0" w:hRule="auto" w:hSpace="0" w:wrap="auto" w:vAnchor="margin" w:hAnchor="text" w:xAlign="left" w:yAlign="inline"/>
                    <w:ind w:right="85" w:firstLine="85"/>
                    <w:rPr>
                      <w:rFonts w:eastAsia="楷体_GB2312" w:cs="Calibri"/>
                      <w:b w:val="0"/>
                    </w:rPr>
                  </w:pPr>
                  <w:r>
                    <w:rPr>
                      <w:rFonts w:eastAsia="楷体_GB2312" w:cs="Calibri"/>
                      <w:b w:val="0"/>
                    </w:rPr>
                    <w:t>现价</w:t>
                  </w:r>
                </w:p>
              </w:tc>
              <w:tc>
                <w:tcPr>
                  <w:tcW w:w="2347" w:type="dxa"/>
                </w:tcPr>
                <w:p w14:paraId="465900E0">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60.400</w:t>
                  </w:r>
                </w:p>
                <w:p w14:paraId="63F51C2D">
                  <w:pPr>
                    <w:pStyle w:val="48"/>
                    <w:framePr w:w="0" w:hRule="auto" w:hSpace="0" w:wrap="auto" w:vAnchor="margin" w:hAnchor="text" w:xAlign="left" w:yAlign="inline"/>
                    <w:ind w:right="85" w:firstLine="85"/>
                    <w:jc w:val="right"/>
                    <w:rPr>
                      <w:rFonts w:eastAsia="楷体_GB2312" w:cs="Calibri"/>
                      <w:color w:val="C8242B"/>
                    </w:rPr>
                  </w:pPr>
                </w:p>
              </w:tc>
            </w:tr>
            <w:tr w14:paraId="63F51C31">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2F">
                  <w:pPr>
                    <w:pStyle w:val="49"/>
                    <w:framePr w:w="0" w:hRule="auto" w:hSpace="0" w:wrap="auto" w:vAnchor="margin" w:hAnchor="text" w:xAlign="left" w:yAlign="inline"/>
                    <w:ind w:right="85" w:firstLine="85"/>
                    <w:rPr>
                      <w:rFonts w:eastAsia="楷体_GB2312" w:cs="Calibri"/>
                      <w:b w:val="0"/>
                    </w:rPr>
                  </w:pPr>
                  <w:r>
                    <w:rPr>
                      <w:rFonts w:eastAsia="楷体_GB2312" w:cs="Calibri"/>
                      <w:b w:val="0"/>
                    </w:rPr>
                    <w:t>目标价</w:t>
                  </w:r>
                </w:p>
              </w:tc>
              <w:tc>
                <w:tcPr>
                  <w:tcW w:w="2347" w:type="dxa"/>
                </w:tcPr>
                <w:p w14:paraId="6127C14B">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86.72</w:t>
                  </w:r>
                </w:p>
                <w:p w14:paraId="63F51C30">
                  <w:pPr>
                    <w:pStyle w:val="48"/>
                    <w:framePr w:w="0" w:hRule="auto" w:hSpace="0" w:wrap="auto" w:vAnchor="margin" w:hAnchor="text" w:xAlign="left" w:yAlign="inline"/>
                    <w:ind w:right="85" w:firstLine="85"/>
                    <w:jc w:val="right"/>
                    <w:rPr>
                      <w:rFonts w:eastAsia="楷体_GB2312" w:cs="Calibri"/>
                      <w:color w:val="C8242B"/>
                    </w:rPr>
                  </w:pPr>
                </w:p>
              </w:tc>
            </w:tr>
            <w:tr w14:paraId="63F51C3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32">
                  <w:pPr>
                    <w:pStyle w:val="49"/>
                    <w:framePr w:w="0" w:hRule="auto" w:hSpace="0" w:wrap="auto" w:vAnchor="margin" w:hAnchor="text" w:xAlign="left" w:yAlign="inline"/>
                    <w:ind w:right="85" w:firstLine="85"/>
                    <w:rPr>
                      <w:rFonts w:eastAsia="楷体_GB2312" w:cs="Calibri"/>
                      <w:b w:val="0"/>
                    </w:rPr>
                  </w:pPr>
                  <w:r>
                    <w:rPr>
                      <w:rFonts w:eastAsia="楷体_GB2312" w:cs="Calibri"/>
                      <w:b w:val="0"/>
                    </w:rPr>
                    <w:t>市值</w:t>
                  </w:r>
                </w:p>
              </w:tc>
              <w:tc>
                <w:tcPr>
                  <w:tcW w:w="2347" w:type="dxa"/>
                </w:tcPr>
                <w:p w14:paraId="7B2A11B7">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22.11bn</w:t>
                  </w:r>
                </w:p>
                <w:p w14:paraId="63F51C33">
                  <w:pPr>
                    <w:pStyle w:val="48"/>
                    <w:framePr w:w="0" w:hRule="auto" w:hSpace="0" w:wrap="auto" w:vAnchor="margin" w:hAnchor="text" w:xAlign="left" w:yAlign="inline"/>
                    <w:ind w:right="85" w:firstLine="85"/>
                    <w:jc w:val="right"/>
                    <w:rPr>
                      <w:rFonts w:eastAsia="楷体_GB2312" w:cs="Calibri"/>
                      <w:color w:val="C8242B"/>
                    </w:rPr>
                  </w:pPr>
                </w:p>
              </w:tc>
            </w:tr>
            <w:tr w14:paraId="63F51C3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35">
                  <w:pPr>
                    <w:pStyle w:val="49"/>
                    <w:framePr w:w="0" w:hRule="auto" w:hSpace="0" w:wrap="auto" w:vAnchor="margin" w:hAnchor="text" w:xAlign="left" w:yAlign="inline"/>
                    <w:ind w:right="85" w:firstLine="85"/>
                    <w:rPr>
                      <w:rFonts w:eastAsia="楷体_GB2312" w:cs="Calibri"/>
                      <w:b w:val="0"/>
                    </w:rPr>
                  </w:pPr>
                  <w:r>
                    <w:rPr>
                      <w:rFonts w:eastAsia="楷体_GB2312" w:cs="Calibri"/>
                      <w:b w:val="0"/>
                    </w:rPr>
                    <w:t>发行股票数目</w:t>
                  </w:r>
                </w:p>
              </w:tc>
              <w:tc>
                <w:tcPr>
                  <w:tcW w:w="2347" w:type="dxa"/>
                </w:tcPr>
                <w:p w14:paraId="2AA5A3D4">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365.99mn</w:t>
                  </w:r>
                </w:p>
                <w:p w14:paraId="63F51C36">
                  <w:pPr>
                    <w:pStyle w:val="48"/>
                    <w:framePr w:w="0" w:hRule="auto" w:hSpace="0" w:wrap="auto" w:vAnchor="margin" w:hAnchor="text" w:xAlign="left" w:yAlign="inline"/>
                    <w:ind w:right="85" w:firstLine="85"/>
                    <w:jc w:val="right"/>
                    <w:rPr>
                      <w:rFonts w:eastAsia="楷体_GB2312" w:cs="Calibri"/>
                      <w:color w:val="C8242B"/>
                    </w:rPr>
                  </w:pPr>
                </w:p>
              </w:tc>
            </w:tr>
            <w:tr w14:paraId="63F51C3A">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38">
                  <w:pPr>
                    <w:pStyle w:val="49"/>
                    <w:framePr w:w="0" w:hRule="auto" w:hSpace="0" w:wrap="auto" w:vAnchor="margin" w:hAnchor="text" w:xAlign="left" w:yAlign="inline"/>
                    <w:ind w:right="85" w:firstLine="85"/>
                    <w:rPr>
                      <w:rFonts w:eastAsia="楷体_GB2312" w:cs="Calibri"/>
                      <w:b w:val="0"/>
                    </w:rPr>
                  </w:pPr>
                  <w:r>
                    <w:rPr>
                      <w:rFonts w:eastAsia="楷体_GB2312" w:cs="Calibri"/>
                      <w:b w:val="0"/>
                    </w:rPr>
                    <w:t>1年股价最高最低值</w:t>
                  </w:r>
                </w:p>
              </w:tc>
              <w:tc>
                <w:tcPr>
                  <w:tcW w:w="2347" w:type="dxa"/>
                </w:tcPr>
                <w:p w14:paraId="7F4475D8">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73.400-20.500</w:t>
                  </w:r>
                </w:p>
                <w:p w14:paraId="63F51C39">
                  <w:pPr>
                    <w:pStyle w:val="48"/>
                    <w:framePr w:w="0" w:hRule="auto" w:hSpace="0" w:wrap="auto" w:vAnchor="margin" w:hAnchor="text" w:xAlign="left" w:yAlign="inline"/>
                    <w:ind w:right="85" w:firstLine="85"/>
                    <w:jc w:val="right"/>
                    <w:rPr>
                      <w:rFonts w:eastAsia="楷体_GB2312" w:cs="Calibri"/>
                      <w:color w:val="C8242B"/>
                    </w:rPr>
                  </w:pPr>
                </w:p>
              </w:tc>
            </w:tr>
            <w:tr w14:paraId="63F51C3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63F51C3B">
                  <w:pPr>
                    <w:pStyle w:val="50"/>
                    <w:framePr w:w="0" w:hRule="auto" w:hSpace="0" w:wrap="auto" w:vAnchor="margin" w:hAnchor="text" w:xAlign="left" w:yAlign="inline"/>
                    <w:ind w:left="85"/>
                    <w:rPr>
                      <w:rFonts w:eastAsia="楷体_GB2312" w:cs="Calibri"/>
                      <w:i/>
                      <w:iCs/>
                    </w:rPr>
                  </w:pPr>
                  <w:r>
                    <w:rPr>
                      <w:rFonts w:hint="eastAsia" w:eastAsia="楷体_GB2312" w:cs="Calibri"/>
                      <w:i/>
                      <w:iCs/>
                    </w:rPr>
                    <w:t xml:space="preserve">注：现价60.400为2026 年 01 月 15 日收盘价</w:t>
                  </w:r>
                </w:p>
              </w:tc>
            </w:tr>
            <w:tr w14:paraId="63F51C3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63F51C3D">
                  <w:pPr>
                    <w:pStyle w:val="50"/>
                    <w:framePr w:w="0" w:hRule="auto" w:hSpace="0" w:wrap="auto" w:vAnchor="margin" w:hAnchor="text" w:xAlign="left" w:yAlign="inline"/>
                    <w:ind w:left="85"/>
                    <w:rPr>
                      <w:rFonts w:eastAsia="楷体_GB2312" w:cs="Calibri"/>
                    </w:rPr>
                  </w:pPr>
                </w:p>
              </w:tc>
            </w:tr>
            <w:tr w14:paraId="63F51C4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63F51C3F">
                  <w:pPr>
                    <w:jc w:val="center"/>
                    <w:rPr>
                      <w:rFonts w:eastAsia="楷体_GB2312" w:cs="Calibri"/>
                    </w:rPr>
                  </w:pPr>
                  <w:r>
                    <w:rPr>
                      <w:rFonts w:eastAsia="楷体_GB2312" w:cs="等线"/>
                    </w:rPr>
                    <w:drawing>
                      <wp:inline distT="0" distB="0" distL="0" distR="0">
                        <wp:extent cx="2286000" cy="1016000"/>
                        <wp:effectExtent l="0" t="0" r="0" b="0"/>
                        <wp:docPr id="1001" name="Drawing 2" descr="/data/deploy/attachments/htgj/temp/202512/1765635024827_RRj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data/deploy/attachments/htgj/temp/202512/1765635024827_RRjqS.png"/>
                                <pic:cNvPicPr>
                                  <a:picLocks noChangeAspect="1"/>
                                </pic:cNvPicPr>
                              </pic:nvPicPr>
                              <pic:blipFill>
                                <a:blip r:embed="rId15"/>
                                <a:stretch>
                                  <a:fillRect/>
                                </a:stretch>
                              </pic:blipFill>
                              <pic:spPr>
                                <a:xfrm>
                                  <a:off x="0" y="0"/>
                                  <a:ext cx="2286000" cy="1016000"/>
                                </a:xfrm>
                                <a:prstGeom prst="rect">
                                  <a:avLst/>
                                </a:prstGeom>
                              </pic:spPr>
                            </pic:pic>
                          </a:graphicData>
                        </a:graphic>
                      </wp:inline>
                    </w:drawing>
                  </w:r>
                </w:p>
              </w:tc>
            </w:tr>
            <w:tr w14:paraId="63F51C4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63F51C41">
                  <w:pPr>
                    <w:jc w:val="center"/>
                    <w:rPr>
                      <w:rFonts w:eastAsia="楷体_GB2312" w:cs="Calibri"/>
                    </w:rPr>
                  </w:pPr>
                  <w:r>
                    <w:rPr>
                      <w:rFonts w:eastAsia="楷体_GB2312" w:cs="等线"/>
                    </w:rPr>
                    <w:drawing>
                      <wp:inline distT="0" distB="0" distL="0" distR="0">
                        <wp:extent cx="2286000" cy="624840"/>
                        <wp:effectExtent l="0" t="0" r="0" b="3810"/>
                        <wp:docPr id="1002" name="Drawing 3" descr="/data/deploy/attachments/htgj/temp/202512/1765635025256_VSN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data/deploy/attachments/htgj/temp/202512/1765635025256_VSNoQ.png"/>
                                <pic:cNvPicPr>
                                  <a:picLocks noChangeAspect="1"/>
                                </pic:cNvPicPr>
                              </pic:nvPicPr>
                              <pic:blipFill>
                                <a:blip r:embed="rId16"/>
                                <a:stretch>
                                  <a:fillRect/>
                                </a:stretch>
                              </pic:blipFill>
                              <pic:spPr>
                                <a:xfrm>
                                  <a:off x="0" y="0"/>
                                  <a:ext cx="2286000" cy="624840"/>
                                </a:xfrm>
                                <a:prstGeom prst="rect">
                                  <a:avLst/>
                                </a:prstGeom>
                              </pic:spPr>
                            </pic:pic>
                          </a:graphicData>
                        </a:graphic>
                      </wp:inline>
                    </w:drawing>
                  </w:r>
                </w:p>
              </w:tc>
            </w:tr>
            <w:tr w14:paraId="63F51C4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63F51C43">
                  <w:pPr>
                    <w:pStyle w:val="51"/>
                    <w:framePr w:wrap="auto" w:vAnchor="margin" w:hAnchor="text" w:yAlign="inline"/>
                    <w:ind w:right="85" w:firstLine="85"/>
                    <w:rPr>
                      <w:rFonts w:eastAsia="楷体_GB2312" w:cs="Calibri"/>
                      <w:i/>
                      <w:iCs/>
                    </w:rPr>
                  </w:pPr>
                  <w:r>
                    <w:rPr>
                      <w:rFonts w:eastAsia="楷体_GB2312" w:cs="Calibri"/>
                      <w:i/>
                      <w:iCs/>
                    </w:rPr>
                    <w:t xml:space="preserve">资料来源： </w:t>
                  </w:r>
                  <w:r>
                    <w:rPr>
                      <w:rFonts w:hint="eastAsia" w:eastAsia="楷体_GB2312" w:cs="Calibri"/>
                      <w:i/>
                      <w:iCs/>
                    </w:rPr>
                    <w:t>xxx</w:t>
                  </w:r>
                </w:p>
              </w:tc>
            </w:tr>
            <w:tr w14:paraId="63F51C4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63F51C45">
                  <w:pPr>
                    <w:pStyle w:val="50"/>
                    <w:framePr w:w="0" w:hRule="auto" w:hSpace="0" w:wrap="auto" w:vAnchor="margin" w:hAnchor="text" w:xAlign="left" w:yAlign="inline"/>
                    <w:ind w:right="85" w:firstLine="85"/>
                    <w:rPr>
                      <w:rFonts w:eastAsia="楷体_GB2312" w:cs="Calibri"/>
                    </w:rPr>
                  </w:pPr>
                </w:p>
              </w:tc>
            </w:tr>
          </w:tbl>
          <w:p w14:paraId="63F51C87">
            <w:pPr>
              <w:tabs>
                <w:tab w:val="left" w:pos="2845"/>
              </w:tabs>
              <w:rPr>
                <w:rFonts w:cs="等线" w:eastAsiaTheme="minorEastAsia"/>
              </w:rPr>
            </w:pPr>
          </w:p>
        </w:tc>
        <w:tc>
          <w:tcPr>
            <w:tcW w:w="6480" w:type="dxa"/>
            <w:gridSpan w:val="4"/>
          </w:tcPr>
          <w:p w14:paraId="63F51C88">
            <w:pPr>
              <w:pStyle w:val="56"/>
              <w:jc w:val="both"/>
              <w:rPr>
                <w:rFonts w:hint="eastAsia" w:ascii="楷体" w:hAnsi="楷体" w:eastAsia="楷体" w:cs="Calibri"/>
                <w:lang w:eastAsia="zh-CN"/>
              </w:rPr>
            </w:pPr>
            <w:r>
              <w:rPr>
                <w:rFonts w:hint="eastAsia" w:eastAsia="楷体" w:asciiTheme="minorHAnsi" w:hAnsiTheme="minorHAnsi" w:cstheme="minorHAnsi"/>
                <w:b/>
                <w:snapToGrid w:val="0"/>
                <w:color w:val="23558C"/>
                <w:lang w:eastAsia="zh-CN"/>
              </w:rPr>
              <w:t xml:space="preserve"/>
            </w:r>
          </w:p>
          <w:p w14:paraId="63F51C89">
            <w:pPr>
              <w:pStyle w:val="56"/>
              <w:jc w:val="both"/>
              <w:rPr>
                <w:rFonts w:hint="eastAsia" w:ascii="楷体" w:hAnsi="楷体" w:eastAsia="楷体" w:cs="Calibri"/>
                <w:lang w:eastAsia="zh-CN"/>
              </w:rPr>
            </w:pPr>
          </w:p>
          <w:p w14:paraId="63F51C8A">
            <w:pPr>
              <w:pStyle w:val="56"/>
              <w:jc w:val="both"/>
              <w:rPr>
                <w:rFonts w:hint="eastAsia" w:ascii="楷体" w:hAnsi="楷体" w:eastAsia="楷体" w:cs="Calibri"/>
                <w:lang w:eastAsia="zh-CN"/>
              </w:rPr>
            </w:pPr>
          </w:p>
          <w:p w14:paraId="63F51C8B">
            <w:pPr>
              <w:pStyle w:val="56"/>
              <w:jc w:val="both"/>
              <w:rPr>
                <w:rFonts w:hint="eastAsia" w:ascii="楷体" w:hAnsi="楷体" w:eastAsia="楷体" w:cs="Calibri"/>
                <w:b/>
                <w:bCs/>
                <w:color w:val="23558C"/>
                <w:lang w:eastAsia="zh-CN"/>
              </w:rPr>
            </w:pPr>
          </w:p>
          <w:p w14:paraId="40462296">
            <w:pPr>
              <w:pStyle w:val="44"/>
              <w:jc w:val="both"/>
              <w:rPr>
                <w:rFonts w:hint="eastAsia" w:ascii="楷体" w:hAnsi="楷体" w:eastAsia="楷体" w:cs="Calibri"/>
                <w:snapToGrid/>
                <w:szCs w:val="20"/>
                <w:lang w:eastAsia="zh-CN"/>
              </w:rPr>
            </w:pPr>
          </w:p>
          <w:p w14:paraId="63F51C8D">
            <w:pPr>
              <w:pStyle w:val="56"/>
              <w:jc w:val="both"/>
              <w:rPr>
                <w:rFonts w:hint="eastAsia" w:ascii="楷体" w:hAnsi="楷体" w:eastAsia="楷体" w:cs="Calibri"/>
                <w:b/>
                <w:bCs/>
                <w:color w:val="23558C"/>
                <w:lang w:eastAsia="zh-CN"/>
              </w:rPr>
            </w:pPr>
          </w:p>
          <w:p w14:paraId="63F51C8E">
            <w:pPr>
              <w:pStyle w:val="55"/>
              <w:jc w:val="both"/>
              <w:rPr>
                <w:rFonts w:hint="eastAsia" w:ascii="楷体" w:hAnsi="楷体" w:eastAsia="楷体" w:cs="Calibri"/>
                <w:snapToGrid/>
                <w:sz w:val="20"/>
                <w:szCs w:val="20"/>
              </w:rPr>
            </w:pPr>
          </w:p>
          <w:p w14:paraId="63F51C8F">
            <w:pPr>
              <w:pStyle w:val="56"/>
              <w:jc w:val="both"/>
              <w:rPr>
                <w:rFonts w:hint="eastAsia" w:ascii="楷体" w:hAnsi="楷体" w:eastAsia="楷体" w:cs="Calibri"/>
                <w:lang w:eastAsia="zh-CN"/>
              </w:rPr>
            </w:pPr>
          </w:p>
        </w:tc>
      </w:tr>
      <w:tr w14:paraId="63F51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14:paraId="63F51C91">
            <w:pPr>
              <w:pStyle w:val="56"/>
              <w:spacing w:after="0"/>
              <w:jc w:val="both"/>
              <w:rPr>
                <w:rFonts w:eastAsia="楷体_GB2312" w:cs="Calibri"/>
                <w:bCs/>
                <w:kern w:val="28"/>
                <w:lang w:eastAsia="zh-CN"/>
              </w:rPr>
            </w:pPr>
          </w:p>
          <w:tbl>
            <w:tblPr>
              <w:tblStyle w:val="20"/>
              <w:tblW w:w="10632"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63F51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63F51C92">
                  <w:pPr>
                    <w:pStyle w:val="53"/>
                    <w:framePr w:wrap="auto" w:vAnchor="margin" w:hAnchor="text" w:yAlign="inline"/>
                    <w:rPr>
                      <w:rFonts w:eastAsia="宋体" w:cs="等线"/>
                      <w:color w:val="FFFFFF" w:themeColor="background1"/>
                      <w14:textFill>
                        <w14:solidFill>
                          <w14:schemeClr w14:val="bg1"/>
                        </w14:solidFill>
                      </w14:textFill>
                    </w:rPr>
                  </w:pPr>
                  <w:r>
                    <w:rPr>
                      <w:rFonts w:hint="eastAsia" w:eastAsia="宋体" w:cs="等线"/>
                      <w:color w:val="FFFFFF" w:themeColor="background1"/>
                      <w14:textFill>
                        <w14:solidFill>
                          <w14:schemeClr w14:val="bg1"/>
                        </w14:solidFill>
                      </w14:textFill>
                    </w:rPr>
                    <w:t>[</w:t>
                  </w:r>
                  <w:r>
                    <w:rPr>
                      <w:rFonts w:eastAsia="宋体" w:cs="等线"/>
                      <w:color w:val="FFFFFF" w:themeColor="background1"/>
                      <w14:textFill>
                        <w14:solidFill>
                          <w14:schemeClr w14:val="bg1"/>
                        </w14:solidFill>
                      </w14:textFill>
                    </w:rPr>
                    <w:t>Table_Author]</w:t>
                  </w:r>
                </w:p>
              </w:tc>
              <w:tc>
                <w:tcPr>
                  <w:tcW w:w="2551" w:type="dxa"/>
                </w:tcPr>
                <w:p w14:paraId="63F51C93">
                  <w:pPr>
                    <w:pStyle w:val="53"/>
                    <w:framePr w:wrap="auto" w:vAnchor="margin" w:hAnchor="text" w:yAlign="inline"/>
                    <w:rPr>
                      <w:rFonts w:eastAsia="MS Gothic" w:cs="等线"/>
                      <w:color w:val="FFFFFF" w:themeColor="background1"/>
                      <w14:textFill>
                        <w14:solidFill>
                          <w14:schemeClr w14:val="bg1"/>
                        </w14:solidFill>
                      </w14:textFill>
                    </w:rPr>
                  </w:pPr>
                </w:p>
              </w:tc>
              <w:tc>
                <w:tcPr>
                  <w:tcW w:w="2693" w:type="dxa"/>
                </w:tcPr>
                <w:p w14:paraId="63F51C94">
                  <w:pPr>
                    <w:pStyle w:val="53"/>
                    <w:framePr w:wrap="auto" w:vAnchor="margin" w:hAnchor="text" w:yAlign="inline"/>
                    <w:rPr>
                      <w:rFonts w:eastAsia="MS Gothic" w:cs="等线"/>
                      <w:color w:val="FFFFFF" w:themeColor="background1"/>
                      <w14:textFill>
                        <w14:solidFill>
                          <w14:schemeClr w14:val="bg1"/>
                        </w14:solidFill>
                      </w14:textFill>
                    </w:rPr>
                  </w:pPr>
                </w:p>
              </w:tc>
              <w:tc>
                <w:tcPr>
                  <w:tcW w:w="2694" w:type="dxa"/>
                </w:tcPr>
                <w:p w14:paraId="63F51C95">
                  <w:pPr>
                    <w:pStyle w:val="53"/>
                    <w:framePr w:wrap="auto" w:vAnchor="margin" w:hAnchor="text" w:yAlign="inline"/>
                    <w:rPr>
                      <w:rFonts w:eastAsia="MS Gothic" w:cs="等线"/>
                      <w:color w:val="FFFFFF" w:themeColor="background1"/>
                      <w14:textFill>
                        <w14:solidFill>
                          <w14:schemeClr w14:val="bg1"/>
                        </w14:solidFill>
                      </w14:textFill>
                    </w:rPr>
                  </w:pPr>
                </w:p>
              </w:tc>
            </w:tr>
            <w:tr w14:paraId="63F51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597D3957">
                  <w:pPr>
                    <w:keepNext w:val="0"/>
                    <w:keepLines w:val="0"/>
                    <w:widowControl/>
                    <w:suppressLineNumbers w:val="0"/>
                    <w:jc w:val="left"/>
                    <w:rPr>
                      <w:rFonts w:hint="default" w:ascii="Calibri" w:hAnsi="Calibri" w:eastAsia="楷体_GB2312" w:cs="Calibri"/>
                    </w:rPr>
                  </w:pPr>
                  <w:r>
                    <w:rPr>
                      <w:rFonts w:hint="default" w:ascii="Calibri" w:hAnsi="Calibri" w:eastAsia="楷体_GB2312" w:cs="Calibri"/>
                      <w:b/>
                      <w:bCs/>
                      <w:snapToGrid w:val="0"/>
                      <w:color w:val="333333"/>
                      <w:kern w:val="0"/>
                      <w:sz w:val="16"/>
                      <w:szCs w:val="16"/>
                      <w:lang w:val="en-US" w:eastAsia="zh-CN" w:bidi="ar"/>
                    </w:rPr>
                    <w:t xml:space="preserve">杨斌 Bin Yang], SFC:BSQ313</w:t>
                  </w:r>
                </w:p>
              </w:tc>
              <w:tc>
                <w:tcPr>
                  <w:tcW w:w="2551" w:type="dxa"/>
                  <w:shd w:val="clear"/>
                  <w:vAlign w:val="top"/>
                </w:tcPr>
                <w:p w14:paraId="63F51C98">
                  <w:pPr>
                    <w:keepNext w:val="0"/>
                    <w:keepLines w:val="0"/>
                    <w:widowControl/>
                    <w:suppressLineNumbers w:val="0"/>
                    <w:jc w:val="left"/>
                    <w:rPr>
                      <w:rFonts w:hint="default" w:ascii="Calibri" w:hAnsi="Calibri" w:eastAsia="楷体_GB2312" w:cs="Calibri"/>
                      <w:snapToGrid w:val="0"/>
                      <w:sz w:val="16"/>
                      <w:szCs w:val="16"/>
                      <w:lang w:val="en-US" w:eastAsia="zh-CN" w:bidi="ar-SA"/>
                    </w:rPr>
                  </w:pPr>
                </w:p>
              </w:tc>
              <w:tc>
                <w:tcPr>
                  <w:tcW w:w="2693" w:type="dxa"/>
                  <w:shd w:val="clear"/>
                  <w:vAlign w:val="top"/>
                </w:tcPr>
                <w:p w14:paraId="63F51C99">
                  <w:pPr>
                    <w:keepNext w:val="0"/>
                    <w:keepLines w:val="0"/>
                    <w:widowControl/>
                    <w:suppressLineNumbers w:val="0"/>
                    <w:jc w:val="left"/>
                    <w:rPr>
                      <w:rFonts w:hint="default" w:ascii="Calibri" w:hAnsi="Calibri" w:eastAsia="楷体_GB2312" w:cs="Calibri"/>
                      <w:snapToGrid w:val="0"/>
                      <w:sz w:val="16"/>
                      <w:szCs w:val="16"/>
                      <w:lang w:val="en-US" w:eastAsia="zh-CN" w:bidi="ar-SA"/>
                    </w:rPr>
                  </w:pPr>
                </w:p>
              </w:tc>
              <w:tc>
                <w:tcPr>
                  <w:tcW w:w="2694" w:type="dxa"/>
                  <w:shd w:val="clear"/>
                  <w:vAlign w:val="top"/>
                </w:tcPr>
                <w:p w14:paraId="63F51C9A">
                  <w:pPr>
                    <w:keepNext w:val="0"/>
                    <w:keepLines w:val="0"/>
                    <w:widowControl/>
                    <w:suppressLineNumbers w:val="0"/>
                    <w:jc w:val="left"/>
                    <w:rPr>
                      <w:rFonts w:hint="default" w:ascii="Calibri" w:hAnsi="Calibri" w:eastAsia="楷体_GB2312" w:cs="Calibri"/>
                      <w:snapToGrid w:val="0"/>
                      <w:sz w:val="16"/>
                      <w:szCs w:val="16"/>
                      <w:lang w:val="en-US" w:eastAsia="zh-CN" w:bidi="ar-SA"/>
                    </w:rPr>
                  </w:pPr>
                </w:p>
              </w:tc>
            </w:tr>
            <w:tr w14:paraId="63F51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14:paraId="63F51C9C">
                  <w:pPr>
                    <w:pStyle w:val="52"/>
                    <w:framePr w:wrap="auto" w:vAnchor="margin" w:hAnchor="text" w:yAlign="inline"/>
                    <w:rPr>
                      <w:rFonts w:eastAsia="楷体_GB2312" w:cs="等线"/>
                      <w:b w:val="0"/>
                    </w:rPr>
                  </w:pPr>
                  <w:r>
                    <w:rPr>
                      <w:rFonts w:hint="eastAsia" w:eastAsia="楷体_GB2312" w:cs="等线"/>
                      <w:b w:val="0"/>
                    </w:rPr>
                    <w:t xml:space="preserve">harryyang@hfisec.com.hk</w:t>
                  </w:r>
                </w:p>
              </w:tc>
              <w:tc>
                <w:tcPr>
                  <w:tcW w:w="2551" w:type="dxa"/>
                  <w:shd w:val="clear"/>
                  <w:vAlign w:val="top"/>
                </w:tcPr>
                <w:p w14:paraId="63F51C9D">
                  <w:pPr>
                    <w:pStyle w:val="52"/>
                    <w:framePr w:wrap="auto" w:vAnchor="margin" w:hAnchor="text" w:yAlign="inline"/>
                    <w:rPr>
                      <w:rFonts w:ascii="Calibri" w:hAnsi="Calibri" w:eastAsia="楷体_GB2312" w:cs="等线"/>
                      <w:b w:val="0"/>
                      <w:snapToGrid w:val="0"/>
                      <w:sz w:val="16"/>
                      <w:szCs w:val="14"/>
                      <w:lang w:val="en-US" w:eastAsia="zh-CN" w:bidi="ar-SA"/>
                    </w:rPr>
                  </w:pPr>
                </w:p>
              </w:tc>
              <w:tc>
                <w:tcPr>
                  <w:tcW w:w="2693" w:type="dxa"/>
                  <w:shd w:val="clear"/>
                  <w:vAlign w:val="top"/>
                </w:tcPr>
                <w:p w14:paraId="63F51C9E">
                  <w:pPr>
                    <w:pStyle w:val="52"/>
                    <w:framePr w:wrap="auto" w:vAnchor="margin" w:hAnchor="text" w:yAlign="inline"/>
                    <w:rPr>
                      <w:rFonts w:ascii="Calibri" w:hAnsi="Calibri" w:eastAsia="楷体_GB2312" w:cs="等线"/>
                      <w:b w:val="0"/>
                      <w:snapToGrid w:val="0"/>
                      <w:sz w:val="16"/>
                      <w:szCs w:val="14"/>
                      <w:lang w:val="en-US" w:eastAsia="zh-CN" w:bidi="ar-SA"/>
                    </w:rPr>
                  </w:pPr>
                </w:p>
              </w:tc>
              <w:tc>
                <w:tcPr>
                  <w:tcW w:w="2694" w:type="dxa"/>
                  <w:shd w:val="clear"/>
                  <w:vAlign w:val="top"/>
                </w:tcPr>
                <w:p w14:paraId="63F51C9F">
                  <w:pPr>
                    <w:pStyle w:val="52"/>
                    <w:framePr w:wrap="auto" w:vAnchor="margin" w:hAnchor="text" w:yAlign="inline"/>
                    <w:rPr>
                      <w:rFonts w:ascii="Calibri" w:hAnsi="Calibri" w:eastAsia="楷体_GB2312" w:cs="等线"/>
                      <w:b w:val="0"/>
                      <w:snapToGrid w:val="0"/>
                      <w:sz w:val="16"/>
                      <w:szCs w:val="14"/>
                      <w:lang w:val="en-US" w:eastAsia="zh-CN" w:bidi="ar-SA"/>
                    </w:rPr>
                  </w:pPr>
                </w:p>
              </w:tc>
            </w:tr>
            <w:tr w14:paraId="63F51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shd w:val="clear"/>
                  <w:vAlign w:val="top"/>
                </w:tcPr>
                <w:p w14:paraId="63F51CA1">
                  <w:pPr>
                    <w:keepNext w:val="0"/>
                    <w:keepLines w:val="0"/>
                    <w:widowControl/>
                    <w:suppressLineNumbers w:val="0"/>
                    <w:jc w:val="left"/>
                    <w:rPr>
                      <w:rFonts w:hint="default" w:ascii="Calibri" w:hAnsi="Calibri" w:eastAsia="楷体_GB2312" w:cs="Calibri"/>
                      <w:snapToGrid w:val="0"/>
                      <w:sz w:val="16"/>
                      <w:szCs w:val="16"/>
                      <w:lang w:val="en-US" w:eastAsia="zh-CN" w:bidi="ar-SA"/>
                    </w:rPr>
                  </w:pPr>
                  <w:bookmarkStart w:id="3" w:name="_GoBack"/>
                  <w:bookmarkEnd w:id="3"/>
                </w:p>
              </w:tc>
              <w:tc>
                <w:tcPr>
                  <w:tcW w:w="2551" w:type="dxa"/>
                  <w:shd w:val="clear" w:color="auto" w:fill="auto"/>
                  <w:vAlign w:val="top"/>
                </w:tcPr>
                <w:p w14:paraId="63F51CA2">
                  <w:pPr>
                    <w:keepNext w:val="0"/>
                    <w:keepLines w:val="0"/>
                    <w:widowControl/>
                    <w:suppressLineNumbers w:val="0"/>
                    <w:jc w:val="left"/>
                    <w:rPr>
                      <w:rFonts w:hint="default" w:ascii="Calibri" w:hAnsi="Calibri" w:eastAsia="楷体_GB2312" w:cs="Calibri"/>
                      <w:snapToGrid w:val="0"/>
                      <w:sz w:val="16"/>
                      <w:szCs w:val="16"/>
                      <w:lang w:val="en-US" w:eastAsia="zh-CN" w:bidi="ar-SA"/>
                    </w:rPr>
                  </w:pPr>
                </w:p>
              </w:tc>
              <w:tc>
                <w:tcPr>
                  <w:tcW w:w="2693" w:type="dxa"/>
                  <w:shd w:val="clear" w:color="auto" w:fill="auto"/>
                  <w:vAlign w:val="top"/>
                </w:tcPr>
                <w:p w14:paraId="63F51CA3">
                  <w:pPr>
                    <w:keepNext w:val="0"/>
                    <w:keepLines w:val="0"/>
                    <w:widowControl/>
                    <w:suppressLineNumbers w:val="0"/>
                    <w:jc w:val="left"/>
                    <w:rPr>
                      <w:rFonts w:hint="default" w:ascii="Calibri" w:hAnsi="Calibri" w:eastAsia="楷体_GB2312" w:cs="Calibri"/>
                      <w:snapToGrid w:val="0"/>
                      <w:sz w:val="16"/>
                      <w:szCs w:val="16"/>
                      <w:lang w:val="en-US" w:eastAsia="zh-CN" w:bidi="ar-SA"/>
                    </w:rPr>
                  </w:pPr>
                </w:p>
              </w:tc>
              <w:tc>
                <w:tcPr>
                  <w:tcW w:w="2694" w:type="dxa"/>
                  <w:shd w:val="clear" w:color="auto" w:fill="auto"/>
                  <w:vAlign w:val="top"/>
                </w:tcPr>
                <w:p w14:paraId="63F51CA4">
                  <w:pPr>
                    <w:keepNext w:val="0"/>
                    <w:keepLines w:val="0"/>
                    <w:widowControl/>
                    <w:suppressLineNumbers w:val="0"/>
                    <w:jc w:val="left"/>
                    <w:rPr>
                      <w:rFonts w:hint="default" w:ascii="Calibri" w:hAnsi="Calibri" w:eastAsia="楷体_GB2312" w:cs="Calibri"/>
                      <w:snapToGrid w:val="0"/>
                      <w:sz w:val="16"/>
                      <w:szCs w:val="16"/>
                      <w:lang w:val="en-US" w:eastAsia="zh-CN" w:bidi="ar-SA"/>
                    </w:rPr>
                  </w:pPr>
                </w:p>
              </w:tc>
            </w:tr>
            <w:tr w14:paraId="63F51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shd w:val="clear"/>
                  <w:vAlign w:val="top"/>
                </w:tcPr>
                <w:p w14:paraId="63F51CA6">
                  <w:pPr>
                    <w:pStyle w:val="52"/>
                    <w:framePr w:wrap="auto" w:vAnchor="margin" w:hAnchor="text" w:yAlign="inline"/>
                    <w:rPr>
                      <w:rFonts w:ascii="Calibri" w:hAnsi="Calibri" w:eastAsia="楷体_GB2312" w:cs="等线"/>
                      <w:b w:val="0"/>
                      <w:snapToGrid w:val="0"/>
                      <w:sz w:val="16"/>
                      <w:szCs w:val="14"/>
                      <w:lang w:val="en-US" w:eastAsia="zh-CN" w:bidi="ar-SA"/>
                    </w:rPr>
                  </w:pPr>
                </w:p>
              </w:tc>
              <w:tc>
                <w:tcPr>
                  <w:tcW w:w="2551" w:type="dxa"/>
                  <w:shd w:val="clear"/>
                  <w:vAlign w:val="top"/>
                </w:tcPr>
                <w:p w14:paraId="63F51CA7">
                  <w:pPr>
                    <w:pStyle w:val="52"/>
                    <w:framePr w:wrap="auto" w:vAnchor="margin" w:hAnchor="text" w:yAlign="inline"/>
                    <w:rPr>
                      <w:rFonts w:ascii="Calibri" w:hAnsi="Calibri" w:eastAsia="楷体_GB2312" w:cs="等线"/>
                      <w:b w:val="0"/>
                      <w:snapToGrid w:val="0"/>
                      <w:sz w:val="16"/>
                      <w:szCs w:val="14"/>
                      <w:lang w:val="en-US" w:eastAsia="zh-CN" w:bidi="ar-SA"/>
                    </w:rPr>
                  </w:pPr>
                </w:p>
              </w:tc>
              <w:tc>
                <w:tcPr>
                  <w:tcW w:w="2693" w:type="dxa"/>
                  <w:shd w:val="clear"/>
                  <w:vAlign w:val="top"/>
                </w:tcPr>
                <w:p w14:paraId="63F51CA8">
                  <w:pPr>
                    <w:pStyle w:val="52"/>
                    <w:framePr w:wrap="auto" w:vAnchor="margin" w:hAnchor="text" w:yAlign="inline"/>
                    <w:rPr>
                      <w:rFonts w:ascii="Calibri" w:hAnsi="Calibri" w:eastAsia="楷体_GB2312" w:cs="等线"/>
                      <w:b w:val="0"/>
                      <w:snapToGrid w:val="0"/>
                      <w:sz w:val="16"/>
                      <w:szCs w:val="14"/>
                      <w:lang w:val="en-US" w:eastAsia="zh-CN" w:bidi="ar-SA"/>
                    </w:rPr>
                  </w:pPr>
                </w:p>
              </w:tc>
              <w:tc>
                <w:tcPr>
                  <w:tcW w:w="2694" w:type="dxa"/>
                  <w:shd w:val="clear"/>
                  <w:vAlign w:val="top"/>
                </w:tcPr>
                <w:p w14:paraId="63F51CA9">
                  <w:pPr>
                    <w:pStyle w:val="52"/>
                    <w:framePr w:wrap="auto" w:vAnchor="margin" w:hAnchor="text" w:yAlign="inline"/>
                    <w:rPr>
                      <w:rFonts w:ascii="Calibri" w:hAnsi="Calibri" w:eastAsia="楷体_GB2312" w:cs="等线"/>
                      <w:b w:val="0"/>
                      <w:snapToGrid w:val="0"/>
                      <w:sz w:val="16"/>
                      <w:szCs w:val="14"/>
                      <w:lang w:val="en-US" w:eastAsia="zh-CN" w:bidi="ar-SA"/>
                    </w:rPr>
                  </w:pPr>
                </w:p>
              </w:tc>
            </w:tr>
          </w:tbl>
          <w:p w14:paraId="74737254">
            <w:pPr>
              <w:pStyle w:val="56"/>
              <w:spacing w:after="0"/>
              <w:jc w:val="both"/>
              <w:rPr>
                <w:rFonts w:eastAsia="楷体_GB2312" w:cs="Calibri"/>
                <w:bCs/>
                <w:kern w:val="28"/>
                <w:lang w:eastAsia="zh-CN"/>
              </w:rPr>
            </w:pPr>
          </w:p>
        </w:tc>
      </w:tr>
    </w:tbl>
    <w:p w14:paraId="63F51CAD">
      <w:pPr>
        <w:rPr>
          <w:rFonts w:eastAsiaTheme="minorEastAsia"/>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docGrid w:linePitch="299" w:charSpace="0"/>
        </w:sectPr>
      </w:pPr>
    </w:p>
    <w:sdt>
      <w:sdtPr>
        <w:rPr>
          <w:rFonts w:hint="eastAsia" w:ascii="楷体" w:hAnsi="楷体" w:eastAsia="楷体" w:cs="楷体"/>
          <w:b/>
          <w:snapToGrid w:val="0"/>
          <w:color w:val="auto"/>
          <w:sz w:val="22"/>
          <w:szCs w:val="22"/>
          <w:lang w:val="zh-CN" w:eastAsia="ja-JP"/>
        </w:rPr>
        <w:id w:val="393165253"/>
        <w:docPartObj>
          <w:docPartGallery w:val="Table of Contents"/>
          <w:docPartUnique/>
        </w:docPartObj>
      </w:sdtPr>
      <w:sdtEndPr>
        <w:rPr>
          <w:rFonts w:hint="eastAsia" w:ascii="Calibri" w:hAnsi="Calibri" w:eastAsia="MS Mincho" w:cs="Calibri"/>
          <w:b/>
          <w:bCs/>
          <w:snapToGrid w:val="0"/>
          <w:color w:val="auto"/>
          <w:sz w:val="16"/>
          <w:szCs w:val="16"/>
          <w:lang w:val="zh-CN" w:eastAsia="ja-JP"/>
        </w:rPr>
      </w:sdtEndPr>
      <w:sdtContent>
        <w:p w14:paraId="63F51CAE">
          <w:pPr>
            <w:pStyle w:val="73"/>
            <w:rPr>
              <w:rFonts w:hint="eastAsia" w:ascii="楷体" w:hAnsi="楷体" w:eastAsia="楷体" w:cs="楷体"/>
              <w:b/>
              <w:color w:val="auto"/>
              <w:sz w:val="22"/>
              <w:szCs w:val="22"/>
            </w:rPr>
          </w:pPr>
          <w:r>
            <w:rPr>
              <w:rFonts w:hint="eastAsia" w:ascii="楷体" w:hAnsi="楷体" w:eastAsia="楷体" w:cs="楷体"/>
              <w:b/>
              <w:snapToGrid w:val="0"/>
              <w:color w:val="auto"/>
              <w:sz w:val="22"/>
              <w:szCs w:val="22"/>
            </w:rPr>
            <w:t>目录</w:t>
          </w:r>
        </w:p>
        <w:p w14:paraId="430FAF64">
          <w:pPr>
            <w:pStyle w:val="14"/>
            <w:tabs>
              <w:tab w:val="right" w:leader="dot" w:pos="7733"/>
            </w:tabs>
            <w:rPr>
              <w:rFonts w:hint="eastAsia" w:cstheme="minorBidi"/>
              <w:kern w:val="2"/>
              <w:szCs w:val="24"/>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r>
            <w:fldChar w:fldCharType="begin"/>
          </w:r>
          <w:r>
            <w:instrText xml:space="preserve"> HYPERLINK \l "_Toc219028014" </w:instrText>
          </w:r>
          <w:r>
            <w:fldChar w:fldCharType="separate"/>
          </w:r>
          <w:r>
            <w:rPr>
              <w:rStyle w:val="23"/>
              <w:rFonts w:hint="eastAsia" w:ascii="楷体" w:hAnsi="楷体" w:eastAsia="楷体" w:cs="楷体"/>
              <w:b/>
              <w:bCs/>
            </w:rPr>
            <w:t>1 西锐飞机：拥有四十余年历史的全球私人航空领导者</w:t>
          </w:r>
          <w:r>
            <w:rPr>
              <w:rFonts w:hint="eastAsia"/>
            </w:rPr>
            <w:tab/>
          </w:r>
          <w:r>
            <w:rPr>
              <w:rFonts w:hint="eastAsia"/>
            </w:rPr>
            <w:fldChar w:fldCharType="begin"/>
          </w:r>
          <w:r>
            <w:rPr>
              <w:rFonts w:hint="eastAsia"/>
            </w:rPr>
            <w:instrText xml:space="preserve"> </w:instrText>
          </w:r>
          <w:r>
            <w:instrText xml:space="preserve">PAGEREF _Toc219028014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4BC87AB3">
          <w:pPr>
            <w:pStyle w:val="16"/>
            <w:tabs>
              <w:tab w:val="right" w:leader="dot" w:pos="7733"/>
            </w:tabs>
            <w:rPr>
              <w:rFonts w:hint="eastAsia" w:cstheme="minorBidi"/>
              <w:kern w:val="2"/>
              <w:szCs w:val="24"/>
              <w14:ligatures w14:val="standardContextual"/>
            </w:rPr>
          </w:pPr>
          <w:r>
            <w:fldChar w:fldCharType="begin"/>
          </w:r>
          <w:r>
            <w:instrText xml:space="preserve"> HYPERLINK \l "_Toc219028015" </w:instrText>
          </w:r>
          <w:r>
            <w:fldChar w:fldCharType="separate"/>
          </w:r>
          <w:r>
            <w:rPr>
              <w:rStyle w:val="23"/>
              <w:rFonts w:hint="eastAsia" w:ascii="楷体" w:hAnsi="楷体" w:eastAsia="楷体" w:cs="楷体"/>
            </w:rPr>
            <w:t>1.1 公司概况</w:t>
          </w:r>
          <w:r>
            <w:rPr>
              <w:rFonts w:hint="eastAsia"/>
            </w:rPr>
            <w:tab/>
          </w:r>
          <w:r>
            <w:rPr>
              <w:rFonts w:hint="eastAsia"/>
            </w:rPr>
            <w:fldChar w:fldCharType="begin"/>
          </w:r>
          <w:r>
            <w:rPr>
              <w:rFonts w:hint="eastAsia"/>
            </w:rPr>
            <w:instrText xml:space="preserve"> </w:instrText>
          </w:r>
          <w:r>
            <w:instrText xml:space="preserve">PAGEREF _Toc219028015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65180A07">
          <w:pPr>
            <w:pStyle w:val="16"/>
            <w:tabs>
              <w:tab w:val="right" w:leader="dot" w:pos="7733"/>
            </w:tabs>
            <w:rPr>
              <w:rFonts w:hint="eastAsia" w:cstheme="minorBidi"/>
              <w:kern w:val="2"/>
              <w:szCs w:val="24"/>
              <w14:ligatures w14:val="standardContextual"/>
            </w:rPr>
          </w:pPr>
          <w:r>
            <w:fldChar w:fldCharType="begin"/>
          </w:r>
          <w:r>
            <w:instrText xml:space="preserve"> HYPERLINK \l "_Toc219028016" </w:instrText>
          </w:r>
          <w:r>
            <w:fldChar w:fldCharType="separate"/>
          </w:r>
          <w:r>
            <w:rPr>
              <w:rStyle w:val="23"/>
              <w:rFonts w:hint="eastAsia" w:ascii="楷体" w:hAnsi="楷体" w:eastAsia="楷体" w:cs="楷体"/>
            </w:rPr>
            <w:t>1.2 股权结构与管理层情况</w:t>
          </w:r>
          <w:r>
            <w:rPr>
              <w:rFonts w:hint="eastAsia"/>
            </w:rPr>
            <w:tab/>
          </w:r>
          <w:r>
            <w:rPr>
              <w:rFonts w:hint="eastAsia"/>
            </w:rPr>
            <w:fldChar w:fldCharType="begin"/>
          </w:r>
          <w:r>
            <w:rPr>
              <w:rFonts w:hint="eastAsia"/>
            </w:rPr>
            <w:instrText xml:space="preserve"> </w:instrText>
          </w:r>
          <w:r>
            <w:instrText xml:space="preserve">PAGEREF _Toc219028016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6645A90C">
          <w:pPr>
            <w:pStyle w:val="16"/>
            <w:tabs>
              <w:tab w:val="right" w:leader="dot" w:pos="7733"/>
            </w:tabs>
            <w:rPr>
              <w:rFonts w:hint="eastAsia" w:cstheme="minorBidi"/>
              <w:kern w:val="2"/>
              <w:szCs w:val="24"/>
              <w14:ligatures w14:val="standardContextual"/>
            </w:rPr>
          </w:pPr>
          <w:r>
            <w:fldChar w:fldCharType="begin"/>
          </w:r>
          <w:r>
            <w:instrText xml:space="preserve"> HYPERLINK \l "_Toc219028017" </w:instrText>
          </w:r>
          <w:r>
            <w:fldChar w:fldCharType="separate"/>
          </w:r>
          <w:r>
            <w:rPr>
              <w:rStyle w:val="23"/>
              <w:rFonts w:hint="eastAsia" w:ascii="楷体" w:hAnsi="楷体" w:eastAsia="楷体" w:cs="楷体"/>
            </w:rPr>
            <w:t>1.3 主营产品</w:t>
          </w:r>
          <w:r>
            <w:rPr>
              <w:rFonts w:hint="eastAsia"/>
            </w:rPr>
            <w:tab/>
          </w:r>
          <w:r>
            <w:rPr>
              <w:rFonts w:hint="eastAsia"/>
            </w:rPr>
            <w:fldChar w:fldCharType="begin"/>
          </w:r>
          <w:r>
            <w:rPr>
              <w:rFonts w:hint="eastAsia"/>
            </w:rPr>
            <w:instrText xml:space="preserve"> </w:instrText>
          </w:r>
          <w:r>
            <w:instrText xml:space="preserve">PAGEREF _Toc219028017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197330E4">
          <w:pPr>
            <w:pStyle w:val="16"/>
            <w:tabs>
              <w:tab w:val="right" w:leader="dot" w:pos="7733"/>
            </w:tabs>
            <w:rPr>
              <w:rFonts w:hint="eastAsia" w:cstheme="minorBidi"/>
              <w:kern w:val="2"/>
              <w:szCs w:val="24"/>
              <w14:ligatures w14:val="standardContextual"/>
            </w:rPr>
          </w:pPr>
          <w:r>
            <w:fldChar w:fldCharType="begin"/>
          </w:r>
          <w:r>
            <w:instrText xml:space="preserve"> HYPERLINK \l "_Toc219028018" </w:instrText>
          </w:r>
          <w:r>
            <w:fldChar w:fldCharType="separate"/>
          </w:r>
          <w:r>
            <w:rPr>
              <w:rStyle w:val="23"/>
              <w:rFonts w:hint="eastAsia" w:ascii="楷体" w:hAnsi="楷体" w:eastAsia="楷体" w:cs="楷体"/>
            </w:rPr>
            <w:t>1.4 财务表现</w:t>
          </w:r>
          <w:r>
            <w:rPr>
              <w:rFonts w:hint="eastAsia"/>
            </w:rPr>
            <w:tab/>
          </w:r>
          <w:r>
            <w:rPr>
              <w:rFonts w:hint="eastAsia"/>
            </w:rPr>
            <w:fldChar w:fldCharType="begin"/>
          </w:r>
          <w:r>
            <w:rPr>
              <w:rFonts w:hint="eastAsia"/>
            </w:rPr>
            <w:instrText xml:space="preserve"> </w:instrText>
          </w:r>
          <w:r>
            <w:instrText xml:space="preserve">PAGEREF _Toc219028018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73275425">
          <w:pPr>
            <w:pStyle w:val="14"/>
            <w:tabs>
              <w:tab w:val="right" w:leader="dot" w:pos="7733"/>
            </w:tabs>
            <w:rPr>
              <w:rFonts w:hint="eastAsia" w:cstheme="minorBidi"/>
              <w:kern w:val="2"/>
              <w:szCs w:val="24"/>
              <w14:ligatures w14:val="standardContextual"/>
            </w:rPr>
          </w:pPr>
          <w:r>
            <w:fldChar w:fldCharType="begin"/>
          </w:r>
          <w:r>
            <w:instrText xml:space="preserve"> HYPERLINK \l "_Toc219028019" </w:instrText>
          </w:r>
          <w:r>
            <w:fldChar w:fldCharType="separate"/>
          </w:r>
          <w:r>
            <w:rPr>
              <w:rStyle w:val="23"/>
              <w:rFonts w:hint="eastAsia" w:ascii="楷体" w:hAnsi="楷体" w:eastAsia="楷体" w:cs="楷体"/>
            </w:rPr>
            <w:t>2 私人航空需求稳健增长，消费型应用场景持续拓展</w:t>
          </w:r>
          <w:r>
            <w:rPr>
              <w:rFonts w:hint="eastAsia"/>
            </w:rPr>
            <w:tab/>
          </w:r>
          <w:r>
            <w:rPr>
              <w:rFonts w:hint="eastAsia"/>
            </w:rPr>
            <w:fldChar w:fldCharType="begin"/>
          </w:r>
          <w:r>
            <w:rPr>
              <w:rFonts w:hint="eastAsia"/>
            </w:rPr>
            <w:instrText xml:space="preserve"> </w:instrText>
          </w:r>
          <w:r>
            <w:instrText xml:space="preserve">PAGEREF _Toc219028019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46D40DEC">
          <w:pPr>
            <w:pStyle w:val="16"/>
            <w:tabs>
              <w:tab w:val="right" w:leader="dot" w:pos="7733"/>
            </w:tabs>
            <w:rPr>
              <w:rFonts w:hint="eastAsia" w:cstheme="minorBidi"/>
              <w:kern w:val="2"/>
              <w:szCs w:val="24"/>
              <w14:ligatures w14:val="standardContextual"/>
            </w:rPr>
          </w:pPr>
          <w:r>
            <w:fldChar w:fldCharType="begin"/>
          </w:r>
          <w:r>
            <w:instrText xml:space="preserve"> HYPERLINK \l "_Toc219028020" </w:instrText>
          </w:r>
          <w:r>
            <w:fldChar w:fldCharType="separate"/>
          </w:r>
          <w:r>
            <w:rPr>
              <w:rStyle w:val="23"/>
              <w:rFonts w:hint="eastAsia" w:ascii="楷体" w:hAnsi="楷体" w:eastAsia="楷体" w:cs="楷体"/>
            </w:rPr>
            <w:t>2.1 通用航空行业概览</w:t>
          </w:r>
          <w:r>
            <w:rPr>
              <w:rFonts w:hint="eastAsia"/>
            </w:rPr>
            <w:tab/>
          </w:r>
          <w:r>
            <w:rPr>
              <w:rFonts w:hint="eastAsia"/>
            </w:rPr>
            <w:fldChar w:fldCharType="begin"/>
          </w:r>
          <w:r>
            <w:rPr>
              <w:rFonts w:hint="eastAsia"/>
            </w:rPr>
            <w:instrText xml:space="preserve"> </w:instrText>
          </w:r>
          <w:r>
            <w:instrText xml:space="preserve">PAGEREF _Toc219028020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5026E196">
          <w:pPr>
            <w:pStyle w:val="16"/>
            <w:tabs>
              <w:tab w:val="right" w:leader="dot" w:pos="7733"/>
            </w:tabs>
            <w:rPr>
              <w:rFonts w:hint="eastAsia" w:cstheme="minorBidi"/>
              <w:kern w:val="2"/>
              <w:szCs w:val="24"/>
              <w14:ligatures w14:val="standardContextual"/>
            </w:rPr>
          </w:pPr>
          <w:r>
            <w:fldChar w:fldCharType="begin"/>
          </w:r>
          <w:r>
            <w:instrText xml:space="preserve"> HYPERLINK \l "_Toc219028021" </w:instrText>
          </w:r>
          <w:r>
            <w:fldChar w:fldCharType="separate"/>
          </w:r>
          <w:r>
            <w:rPr>
              <w:rStyle w:val="23"/>
              <w:rFonts w:hint="eastAsia" w:ascii="楷体" w:hAnsi="楷体" w:eastAsia="楷体" w:cs="楷体"/>
            </w:rPr>
            <w:t>2.2 全球私人飞机市场：交付稳步增长，行业集中度较高</w:t>
          </w:r>
          <w:r>
            <w:rPr>
              <w:rFonts w:hint="eastAsia"/>
            </w:rPr>
            <w:tab/>
          </w:r>
          <w:r>
            <w:rPr>
              <w:rFonts w:hint="eastAsia"/>
            </w:rPr>
            <w:fldChar w:fldCharType="begin"/>
          </w:r>
          <w:r>
            <w:rPr>
              <w:rFonts w:hint="eastAsia"/>
            </w:rPr>
            <w:instrText xml:space="preserve"> </w:instrText>
          </w:r>
          <w:r>
            <w:instrText xml:space="preserve">PAGEREF _Toc219028021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7EA922F0">
          <w:pPr>
            <w:pStyle w:val="14"/>
            <w:tabs>
              <w:tab w:val="right" w:leader="dot" w:pos="7733"/>
            </w:tabs>
            <w:rPr>
              <w:rFonts w:hint="eastAsia" w:cstheme="minorBidi"/>
              <w:kern w:val="2"/>
              <w:szCs w:val="24"/>
              <w14:ligatures w14:val="standardContextual"/>
            </w:rPr>
          </w:pPr>
          <w:r>
            <w:fldChar w:fldCharType="begin"/>
          </w:r>
          <w:r>
            <w:instrText xml:space="preserve"> HYPERLINK \l "_Toc219028022" </w:instrText>
          </w:r>
          <w:r>
            <w:fldChar w:fldCharType="separate"/>
          </w:r>
          <w:r>
            <w:rPr>
              <w:rStyle w:val="23"/>
              <w:rFonts w:hint="eastAsia" w:ascii="楷体" w:hAnsi="楷体" w:eastAsia="楷体" w:cs="楷体"/>
              <w:b/>
              <w:bCs/>
            </w:rPr>
            <w:t>3 高安全性产品与成熟服务生态构筑强大品牌护城河</w:t>
          </w:r>
          <w:r>
            <w:rPr>
              <w:rFonts w:hint="eastAsia"/>
            </w:rPr>
            <w:tab/>
          </w:r>
          <w:r>
            <w:rPr>
              <w:rFonts w:hint="eastAsia"/>
            </w:rPr>
            <w:fldChar w:fldCharType="begin"/>
          </w:r>
          <w:r>
            <w:rPr>
              <w:rFonts w:hint="eastAsia"/>
            </w:rPr>
            <w:instrText xml:space="preserve"> </w:instrText>
          </w:r>
          <w:r>
            <w:instrText xml:space="preserve">PAGEREF _Toc219028022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39AE3D29">
          <w:pPr>
            <w:pStyle w:val="16"/>
            <w:tabs>
              <w:tab w:val="right" w:leader="dot" w:pos="7733"/>
            </w:tabs>
            <w:rPr>
              <w:rFonts w:hint="eastAsia" w:cstheme="minorBidi"/>
              <w:kern w:val="2"/>
              <w:szCs w:val="24"/>
              <w14:ligatures w14:val="standardContextual"/>
            </w:rPr>
          </w:pPr>
          <w:r>
            <w:fldChar w:fldCharType="begin"/>
          </w:r>
          <w:r>
            <w:instrText xml:space="preserve"> HYPERLINK \l "_Toc219028023" </w:instrText>
          </w:r>
          <w:r>
            <w:fldChar w:fldCharType="separate"/>
          </w:r>
          <w:r>
            <w:rPr>
              <w:rStyle w:val="23"/>
              <w:rFonts w:hint="eastAsia" w:ascii="楷体" w:hAnsi="楷体" w:eastAsia="楷体" w:cs="楷体"/>
            </w:rPr>
            <w:t>3.1 产品矩阵覆盖全谱系需求，高安全性有效解决行业核心痛点</w:t>
          </w:r>
          <w:r>
            <w:rPr>
              <w:rFonts w:hint="eastAsia"/>
            </w:rPr>
            <w:tab/>
          </w:r>
          <w:r>
            <w:rPr>
              <w:rFonts w:hint="eastAsia"/>
            </w:rPr>
            <w:fldChar w:fldCharType="begin"/>
          </w:r>
          <w:r>
            <w:rPr>
              <w:rFonts w:hint="eastAsia"/>
            </w:rPr>
            <w:instrText xml:space="preserve"> </w:instrText>
          </w:r>
          <w:r>
            <w:instrText xml:space="preserve">PAGEREF _Toc219028023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6C6D1DFE">
          <w:pPr>
            <w:pStyle w:val="16"/>
            <w:tabs>
              <w:tab w:val="right" w:leader="dot" w:pos="7733"/>
            </w:tabs>
            <w:rPr>
              <w:rFonts w:hint="eastAsia" w:cstheme="minorBidi"/>
              <w:kern w:val="2"/>
              <w:szCs w:val="24"/>
              <w14:ligatures w14:val="standardContextual"/>
            </w:rPr>
          </w:pPr>
          <w:r>
            <w:fldChar w:fldCharType="begin"/>
          </w:r>
          <w:r>
            <w:instrText xml:space="preserve"> HYPERLINK \l "_Toc219028024" </w:instrText>
          </w:r>
          <w:r>
            <w:fldChar w:fldCharType="separate"/>
          </w:r>
          <w:r>
            <w:rPr>
              <w:rStyle w:val="23"/>
              <w:rFonts w:hint="eastAsia" w:ascii="楷体" w:hAnsi="楷体" w:eastAsia="楷体" w:cs="楷体"/>
            </w:rPr>
            <w:t>3.2 完整制造与服务生态体系，构建难以复制的竞争优势</w:t>
          </w:r>
          <w:r>
            <w:rPr>
              <w:rFonts w:hint="eastAsia"/>
            </w:rPr>
            <w:tab/>
          </w:r>
          <w:r>
            <w:rPr>
              <w:rFonts w:hint="eastAsia"/>
            </w:rPr>
            <w:fldChar w:fldCharType="begin"/>
          </w:r>
          <w:r>
            <w:rPr>
              <w:rFonts w:hint="eastAsia"/>
            </w:rPr>
            <w:instrText xml:space="preserve"> </w:instrText>
          </w:r>
          <w:r>
            <w:instrText xml:space="preserve">PAGEREF _Toc219028024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312479C8">
          <w:pPr>
            <w:pStyle w:val="16"/>
            <w:tabs>
              <w:tab w:val="right" w:leader="dot" w:pos="7733"/>
            </w:tabs>
            <w:rPr>
              <w:rFonts w:hint="eastAsia" w:cstheme="minorBidi"/>
              <w:kern w:val="2"/>
              <w:szCs w:val="24"/>
              <w14:ligatures w14:val="standardContextual"/>
            </w:rPr>
          </w:pPr>
          <w:r>
            <w:fldChar w:fldCharType="begin"/>
          </w:r>
          <w:r>
            <w:instrText xml:space="preserve"> HYPERLINK \l "_Toc219028025" </w:instrText>
          </w:r>
          <w:r>
            <w:fldChar w:fldCharType="separate"/>
          </w:r>
          <w:r>
            <w:rPr>
              <w:rStyle w:val="23"/>
              <w:rFonts w:hint="eastAsia" w:ascii="楷体" w:hAnsi="楷体" w:eastAsia="楷体" w:cs="楷体"/>
            </w:rPr>
            <w:t>3.3 高复购率与定价能力彰显品牌价值</w:t>
          </w:r>
          <w:r>
            <w:rPr>
              <w:rFonts w:hint="eastAsia"/>
            </w:rPr>
            <w:tab/>
          </w:r>
          <w:r>
            <w:rPr>
              <w:rFonts w:hint="eastAsia"/>
            </w:rPr>
            <w:fldChar w:fldCharType="begin"/>
          </w:r>
          <w:r>
            <w:rPr>
              <w:rFonts w:hint="eastAsia"/>
            </w:rPr>
            <w:instrText xml:space="preserve"> </w:instrText>
          </w:r>
          <w:r>
            <w:instrText xml:space="preserve">PAGEREF _Toc219028025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5F60C5B2">
          <w:pPr>
            <w:pStyle w:val="14"/>
            <w:tabs>
              <w:tab w:val="right" w:leader="dot" w:pos="7733"/>
            </w:tabs>
            <w:rPr>
              <w:rFonts w:hint="eastAsia" w:cstheme="minorBidi"/>
              <w:kern w:val="2"/>
              <w:szCs w:val="24"/>
              <w14:ligatures w14:val="standardContextual"/>
            </w:rPr>
          </w:pPr>
          <w:r>
            <w:fldChar w:fldCharType="begin"/>
          </w:r>
          <w:r>
            <w:instrText xml:space="preserve"> HYPERLINK \l "_Toc219028026" </w:instrText>
          </w:r>
          <w:r>
            <w:fldChar w:fldCharType="separate"/>
          </w:r>
          <w:r>
            <w:rPr>
              <w:rStyle w:val="23"/>
              <w:rFonts w:hint="eastAsia" w:ascii="楷体" w:hAnsi="楷体" w:eastAsia="楷体" w:cs="楷体"/>
              <w:b/>
              <w:bCs/>
            </w:rPr>
            <w:t>4. 未来展望：增长具备韧性，发展路径清晰</w:t>
          </w:r>
          <w:r>
            <w:rPr>
              <w:rFonts w:hint="eastAsia"/>
            </w:rPr>
            <w:tab/>
          </w:r>
          <w:r>
            <w:rPr>
              <w:rFonts w:hint="eastAsia"/>
            </w:rPr>
            <w:fldChar w:fldCharType="begin"/>
          </w:r>
          <w:r>
            <w:rPr>
              <w:rFonts w:hint="eastAsia"/>
            </w:rPr>
            <w:instrText xml:space="preserve"> </w:instrText>
          </w:r>
          <w:r>
            <w:instrText xml:space="preserve">PAGEREF _Toc219028026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1E8D27EA">
          <w:pPr>
            <w:pStyle w:val="14"/>
            <w:tabs>
              <w:tab w:val="right" w:leader="dot" w:pos="7733"/>
            </w:tabs>
            <w:rPr>
              <w:rFonts w:hint="eastAsia" w:cstheme="minorBidi"/>
              <w:kern w:val="2"/>
              <w:szCs w:val="24"/>
              <w14:ligatures w14:val="standardContextual"/>
            </w:rPr>
          </w:pPr>
          <w:r>
            <w:fldChar w:fldCharType="begin"/>
          </w:r>
          <w:r>
            <w:instrText xml:space="preserve"> HYPERLINK \l "_Toc219028027" </w:instrText>
          </w:r>
          <w:r>
            <w:fldChar w:fldCharType="separate"/>
          </w:r>
          <w:r>
            <w:rPr>
              <w:rStyle w:val="23"/>
              <w:rFonts w:hint="eastAsia" w:ascii="楷体" w:hAnsi="楷体" w:eastAsia="楷体" w:cs="楷体"/>
              <w:b/>
              <w:bCs/>
            </w:rPr>
            <w:t>5.估值与投资建议</w:t>
          </w:r>
          <w:r>
            <w:rPr>
              <w:rFonts w:hint="eastAsia"/>
            </w:rPr>
            <w:tab/>
          </w:r>
          <w:r>
            <w:rPr>
              <w:rFonts w:hint="eastAsia"/>
            </w:rPr>
            <w:fldChar w:fldCharType="begin"/>
          </w:r>
          <w:r>
            <w:rPr>
              <w:rFonts w:hint="eastAsia"/>
            </w:rPr>
            <w:instrText xml:space="preserve"> </w:instrText>
          </w:r>
          <w:r>
            <w:instrText xml:space="preserve">PAGEREF _Toc219028027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28410537">
          <w:pPr>
            <w:pStyle w:val="14"/>
            <w:tabs>
              <w:tab w:val="right" w:leader="dot" w:pos="7733"/>
            </w:tabs>
            <w:rPr>
              <w:rFonts w:hint="eastAsia" w:cstheme="minorBidi"/>
              <w:kern w:val="2"/>
              <w:szCs w:val="24"/>
              <w14:ligatures w14:val="standardContextual"/>
            </w:rPr>
          </w:pPr>
          <w:r>
            <w:fldChar w:fldCharType="begin"/>
          </w:r>
          <w:r>
            <w:instrText xml:space="preserve"> HYPERLINK \l "_Toc219028028" </w:instrText>
          </w:r>
          <w:r>
            <w:fldChar w:fldCharType="separate"/>
          </w:r>
          <w:r>
            <w:rPr>
              <w:rStyle w:val="23"/>
              <w:rFonts w:hint="eastAsia" w:ascii="楷体" w:hAnsi="楷体" w:eastAsia="楷体" w:cs="楷体"/>
              <w:b/>
              <w:bCs/>
            </w:rPr>
            <w:t>6. 风险</w:t>
          </w:r>
          <w:r>
            <w:rPr>
              <w:rFonts w:hint="eastAsia"/>
            </w:rPr>
            <w:tab/>
          </w:r>
          <w:r>
            <w:rPr>
              <w:rFonts w:hint="eastAsia"/>
            </w:rPr>
            <w:fldChar w:fldCharType="begin"/>
          </w:r>
          <w:r>
            <w:rPr>
              <w:rFonts w:hint="eastAsia"/>
            </w:rPr>
            <w:instrText xml:space="preserve"> </w:instrText>
          </w:r>
          <w:r>
            <w:instrText xml:space="preserve">PAGEREF _Toc219028028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63F51CBE">
          <w:pPr>
            <w:rPr>
              <w:rFonts w:cs="Calibri"/>
            </w:rPr>
          </w:pPr>
          <w:r>
            <w:rPr>
              <w:rFonts w:cs="Calibri"/>
              <w:bCs/>
              <w:lang w:val="zh-CN"/>
            </w:rPr>
            <w:fldChar w:fldCharType="end"/>
          </w:r>
        </w:p>
      </w:sdtContent>
    </w:sdt>
    <w:p w14:paraId="63F51CBF">
      <w:pPr>
        <w:pStyle w:val="44"/>
        <w:rPr>
          <w:rFonts w:eastAsia="宋体" w:cs="Calibri"/>
          <w:lang w:eastAsia="zh-CN"/>
        </w:rPr>
      </w:pPr>
    </w:p>
    <w:p w14:paraId="63F51CC0">
      <w:pPr>
        <w:rPr>
          <w:rFonts w:eastAsiaTheme="minorEastAsia"/>
        </w:rPr>
      </w:pPr>
    </w:p>
    <w:p w14:paraId="63F51CC1">
      <w:pPr>
        <w:rPr>
          <w:rFonts w:eastAsiaTheme="minorEastAsia"/>
        </w:rPr>
      </w:pPr>
    </w:p>
    <w:p w14:paraId="63F51CC2">
      <w:pPr>
        <w:rPr>
          <w:rFonts w:eastAsiaTheme="minorEastAsia"/>
        </w:rPr>
      </w:pPr>
    </w:p>
    <w:p w14:paraId="63F51CC3">
      <w:pPr>
        <w:rPr>
          <w:rFonts w:eastAsiaTheme="minorEastAsia"/>
        </w:rPr>
      </w:pPr>
    </w:p>
    <w:p w14:paraId="63F51CC4">
      <w:pPr>
        <w:rPr>
          <w:rFonts w:eastAsiaTheme="minorEastAsia"/>
        </w:rPr>
      </w:pPr>
    </w:p>
    <w:p w14:paraId="63F51CC5">
      <w:pPr>
        <w:rPr>
          <w:rFonts w:eastAsiaTheme="minorEastAsia"/>
        </w:rPr>
      </w:pPr>
    </w:p>
    <w:p w14:paraId="63F51CC6">
      <w:pPr>
        <w:rPr>
          <w:rFonts w:eastAsiaTheme="minorEastAsia"/>
        </w:rPr>
        <w:sectPr>
          <w:headerReference r:id="rId10" w:type="first"/>
          <w:headerReference r:id="rId9" w:type="default"/>
          <w:pgSz w:w="11910" w:h="16840"/>
          <w:pgMar w:top="567" w:right="567" w:bottom="1021" w:left="3600" w:header="567" w:footer="919" w:gutter="0"/>
          <w:cols w:space="425" w:num="1"/>
          <w:titlePg/>
          <w:docGrid w:linePitch="299" w:charSpace="0"/>
        </w:sectPr>
      </w:pPr>
    </w:p>
    <w:p w14:paraId="63F51CC7">
      <w:pPr>
        <w:pStyle w:val="2"/>
        <w:spacing w:before="240" w:beforeLines="100" w:after="240" w:afterLines="100"/>
        <w:jc w:val="both"/>
        <w:rPr>
          <w:rFonts w:hint="eastAsia" w:ascii="楷体" w:hAnsi="楷体" w:eastAsia="楷体" w:cs="楷体"/>
          <w:b/>
          <w:bCs/>
          <w:color w:val="23558C"/>
          <w:sz w:val="28"/>
          <w:szCs w:val="28"/>
        </w:rPr>
      </w:pPr>
      <w:bookmarkStart w:id="0" w:name="_Toc219028014"/>
      <w:r>
        <w:rPr>
          <w:rFonts w:hint="eastAsia" w:ascii="楷体" w:hAnsi="楷体" w:eastAsia="楷体" w:cs="楷体"/>
          <w:b/>
          <w:bCs/>
          <w:color w:val="23558C"/>
          <w:sz w:val="28"/>
          <w:szCs w:val="28"/>
        </w:rPr>
        <w:t xml:space="preserve"/>
      </w:r>
      <w:bookmarkEnd w:id="0"/>
    </w:p>
    <w:tbl>
      <w:tblPr>
        <w:tblStyle w:val="19"/>
        <w:tblW w:w="7466" w:type="dxa"/>
        <w:tblInd w:w="0" w:type="dxa"/>
        <w:tblLayout w:type="fixed"/>
        <w:tblCellMar>
          <w:top w:w="0" w:type="dxa"/>
          <w:left w:w="108" w:type="dxa"/>
          <w:bottom w:w="0" w:type="dxa"/>
          <w:right w:w="108" w:type="dxa"/>
        </w:tblCellMar>
      </w:tblPr>
      <w:tblGrid>
        <w:gridCol w:w="3733"/>
        <w:gridCol w:w="3733"/>
      </w:tblGrid>
      <w:tr w14:paraId="63F51CCF">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CCE">
            <w:pPr>
              <w:spacing w:before="48" w:beforeLines="20" w:after="48" w:afterLines="20"/>
              <w:jc w:val="both"/>
              <w:textAlignment w:val="center"/>
              <w:rPr>
                <w:rFonts w:hint="eastAsia" w:ascii="楷体" w:hAnsi="楷体" w:eastAsia="楷体" w:cs="楷体"/>
                <w:sz w:val="22"/>
                <w:szCs w:val="22"/>
              </w:rPr>
            </w:pPr>
            <w:r>
              <w:rPr>
                <w:rFonts w:hint="eastAsia" w:ascii="楷体" w:hAnsi="楷体" w:eastAsia="楷体" w:cs="楷体"/>
                <w:b/>
                <w:bCs/>
                <w:sz w:val="20"/>
                <w:szCs w:val="20"/>
              </w:rPr>
              <w:t xml:space="preserve">表：西锐飞机发展里程碑</w:t>
            </w:r>
          </w:p>
        </w:tc>
      </w:tr>
      <w:tr w14:paraId="63F51CF5">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tbl>
            <w:tblPr>
              <w:tblStyle w:val="19"/>
              <w:tblW w:w="7120" w:type="dxa"/>
              <w:tblInd w:w="0" w:type="dxa"/>
              <w:tblLayout w:type="fixed"/>
              <w:tblCellMar>
                <w:top w:w="0" w:type="dxa"/>
                <w:left w:w="108" w:type="dxa"/>
                <w:bottom w:w="0" w:type="dxa"/>
                <w:right w:w="108" w:type="dxa"/>
              </w:tblCellMar>
            </w:tblPr>
            <w:tblGrid>
              <w:gridCol w:w="1312"/>
              <w:gridCol w:w="5808"/>
            </w:tblGrid>
            <w:tr w14:paraId="63F51CD2">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23558C"/>
                  <w:noWrap/>
                  <w:vAlign w:val="center"/>
                </w:tcPr>
                <w:p w14:paraId="63F51CD0">
                  <w:pPr>
                    <w:rPr>
                      <w:rFonts w:hint="eastAsia" w:ascii="楷体" w:hAnsi="楷体" w:eastAsia="楷体" w:cs="楷体"/>
                      <w:b/>
                      <w:bCs/>
                      <w:snapToGrid/>
                      <w:color w:val="FFFFFF" w:themeColor="background1"/>
                      <w:sz w:val="22"/>
                      <w:szCs w:val="22"/>
                      <w14:textFill>
                        <w14:solidFill>
                          <w14:schemeClr w14:val="bg1"/>
                        </w14:solidFill>
                      </w14:textFill>
                    </w:rPr>
                  </w:pPr>
                  <w:r>
                    <w:rPr>
                      <w:rFonts w:hint="eastAsia" w:ascii="楷体" w:hAnsi="楷体" w:eastAsia="楷体" w:cs="楷体"/>
                      <w:b/>
                      <w:bCs/>
                      <w:snapToGrid/>
                      <w:color w:val="FFFFFF" w:themeColor="background1"/>
                      <w:sz w:val="22"/>
                      <w:szCs w:val="22"/>
                      <w14:textFill>
                        <w14:solidFill>
                          <w14:schemeClr w14:val="bg1"/>
                        </w14:solidFill>
                      </w14:textFill>
                    </w:rPr>
                    <w:t>年份</w:t>
                  </w:r>
                </w:p>
              </w:tc>
              <w:tc>
                <w:tcPr>
                  <w:tcW w:w="5808" w:type="dxa"/>
                  <w:tcBorders>
                    <w:top w:val="nil"/>
                    <w:left w:val="nil"/>
                    <w:bottom w:val="single" w:color="auto" w:sz="4" w:space="0"/>
                    <w:right w:val="single" w:color="auto" w:sz="4" w:space="0"/>
                  </w:tcBorders>
                  <w:shd w:val="clear" w:color="auto" w:fill="23558C"/>
                  <w:noWrap/>
                  <w:vAlign w:val="center"/>
                </w:tcPr>
                <w:p w14:paraId="63F51CD1">
                  <w:pPr>
                    <w:rPr>
                      <w:rFonts w:hint="eastAsia" w:ascii="楷体" w:hAnsi="楷体" w:eastAsia="楷体" w:cs="楷体"/>
                      <w:snapToGrid/>
                      <w:color w:val="FFFFFF" w:themeColor="background1"/>
                      <w:sz w:val="22"/>
                      <w:szCs w:val="22"/>
                      <w14:textFill>
                        <w14:solidFill>
                          <w14:schemeClr w14:val="bg1"/>
                        </w14:solidFill>
                      </w14:textFill>
                    </w:rPr>
                  </w:pPr>
                  <w:r>
                    <w:rPr>
                      <w:rFonts w:hint="eastAsia" w:ascii="楷体" w:hAnsi="楷体" w:eastAsia="楷体" w:cs="楷体"/>
                      <w:snapToGrid/>
                      <w:color w:val="FFFFFF" w:themeColor="background1"/>
                      <w:sz w:val="22"/>
                      <w:szCs w:val="22"/>
                      <w14:textFill>
                        <w14:solidFill>
                          <w14:schemeClr w14:val="bg1"/>
                        </w14:solidFill>
                      </w14:textFill>
                    </w:rPr>
                    <w:t>　</w:t>
                  </w:r>
                  <w:r>
                    <w:rPr>
                      <w:rFonts w:hint="eastAsia" w:ascii="楷体" w:hAnsi="楷体" w:eastAsia="楷体" w:cs="楷体"/>
                      <w:b/>
                      <w:bCs/>
                      <w:snapToGrid/>
                      <w:color w:val="FFFFFF" w:themeColor="background1"/>
                      <w:sz w:val="22"/>
                      <w:szCs w:val="22"/>
                      <w14:textFill>
                        <w14:solidFill>
                          <w14:schemeClr w14:val="bg1"/>
                        </w14:solidFill>
                      </w14:textFill>
                    </w:rPr>
                    <w:t>重大事件</w:t>
                  </w:r>
                </w:p>
              </w:tc>
            </w:tr>
            <w:tr w14:paraId="63F51CD5">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3">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1984</w:t>
                  </w:r>
                </w:p>
              </w:tc>
              <w:tc>
                <w:tcPr>
                  <w:tcW w:w="5808" w:type="dxa"/>
                  <w:tcBorders>
                    <w:top w:val="nil"/>
                    <w:left w:val="nil"/>
                    <w:bottom w:val="single" w:color="auto" w:sz="4" w:space="0"/>
                    <w:right w:val="single" w:color="auto" w:sz="4" w:space="0"/>
                  </w:tcBorders>
                  <w:noWrap/>
                  <w:vAlign w:val="center"/>
                </w:tcPr>
                <w:p w14:paraId="63F51CD4">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西锐设计公司成立</w:t>
                  </w:r>
                </w:p>
              </w:tc>
            </w:tr>
            <w:tr w14:paraId="63F51CD8">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6">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1988</w:t>
                  </w:r>
                </w:p>
              </w:tc>
              <w:tc>
                <w:tcPr>
                  <w:tcW w:w="5808" w:type="dxa"/>
                  <w:tcBorders>
                    <w:top w:val="nil"/>
                    <w:left w:val="nil"/>
                    <w:bottom w:val="single" w:color="auto" w:sz="4" w:space="0"/>
                    <w:right w:val="single" w:color="auto" w:sz="4" w:space="0"/>
                  </w:tcBorders>
                  <w:noWrap/>
                  <w:vAlign w:val="center"/>
                </w:tcPr>
                <w:p w14:paraId="63F51CD7">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VK-30原型机成功首飞</w:t>
                  </w:r>
                </w:p>
              </w:tc>
            </w:tr>
            <w:tr w14:paraId="63F51CDB">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9">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1999</w:t>
                  </w:r>
                </w:p>
              </w:tc>
              <w:tc>
                <w:tcPr>
                  <w:tcW w:w="5808" w:type="dxa"/>
                  <w:tcBorders>
                    <w:top w:val="nil"/>
                    <w:left w:val="nil"/>
                    <w:bottom w:val="single" w:color="auto" w:sz="4" w:space="0"/>
                    <w:right w:val="single" w:color="auto" w:sz="4" w:space="0"/>
                  </w:tcBorders>
                  <w:noWrap/>
                  <w:vAlign w:val="center"/>
                </w:tcPr>
                <w:p w14:paraId="63F51CDA">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首架SR20飞机交付</w:t>
                  </w:r>
                </w:p>
              </w:tc>
            </w:tr>
            <w:tr w14:paraId="63F51CDE">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C">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2001</w:t>
                  </w:r>
                </w:p>
              </w:tc>
              <w:tc>
                <w:tcPr>
                  <w:tcW w:w="5808" w:type="dxa"/>
                  <w:tcBorders>
                    <w:top w:val="nil"/>
                    <w:left w:val="nil"/>
                    <w:bottom w:val="single" w:color="auto" w:sz="4" w:space="0"/>
                    <w:right w:val="single" w:color="auto" w:sz="4" w:space="0"/>
                  </w:tcBorders>
                  <w:noWrap/>
                  <w:vAlign w:val="center"/>
                </w:tcPr>
                <w:p w14:paraId="63F51CDD">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首架SR22飞机交付</w:t>
                  </w:r>
                </w:p>
              </w:tc>
            </w:tr>
            <w:tr w14:paraId="63F51CE1">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F">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2004-2006</w:t>
                  </w:r>
                </w:p>
              </w:tc>
              <w:tc>
                <w:tcPr>
                  <w:tcW w:w="5808" w:type="dxa"/>
                  <w:tcBorders>
                    <w:top w:val="nil"/>
                    <w:left w:val="nil"/>
                    <w:bottom w:val="single" w:color="auto" w:sz="4" w:space="0"/>
                    <w:right w:val="single" w:color="auto" w:sz="4" w:space="0"/>
                  </w:tcBorders>
                  <w:noWrap/>
                  <w:vAlign w:val="center"/>
                </w:tcPr>
                <w:p w14:paraId="63F51CE0">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推出SR2X第二代机型；SR22TN首次交付</w:t>
                  </w:r>
                </w:p>
              </w:tc>
            </w:tr>
            <w:tr w14:paraId="63F51CE4">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2">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2007-2010</w:t>
                  </w:r>
                </w:p>
              </w:tc>
              <w:tc>
                <w:tcPr>
                  <w:tcW w:w="5808" w:type="dxa"/>
                  <w:tcBorders>
                    <w:top w:val="nil"/>
                    <w:left w:val="nil"/>
                    <w:bottom w:val="single" w:color="auto" w:sz="4" w:space="0"/>
                    <w:right w:val="single" w:color="auto" w:sz="4" w:space="0"/>
                  </w:tcBorders>
                  <w:noWrap/>
                  <w:vAlign w:val="center"/>
                </w:tcPr>
                <w:p w14:paraId="63F51CE3">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推出SR2X第三代机型；SR22T首次交付</w:t>
                  </w:r>
                </w:p>
              </w:tc>
            </w:tr>
            <w:tr w14:paraId="63F51CE7">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5">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2013</w:t>
                  </w:r>
                </w:p>
              </w:tc>
              <w:tc>
                <w:tcPr>
                  <w:tcW w:w="5808" w:type="dxa"/>
                  <w:tcBorders>
                    <w:top w:val="nil"/>
                    <w:left w:val="nil"/>
                    <w:bottom w:val="single" w:color="auto" w:sz="4" w:space="0"/>
                    <w:right w:val="single" w:color="auto" w:sz="4" w:space="0"/>
                  </w:tcBorders>
                  <w:noWrap/>
                  <w:vAlign w:val="center"/>
                </w:tcPr>
                <w:p w14:paraId="63F51CE6">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推出SR2X第五代机型</w:t>
                  </w:r>
                </w:p>
              </w:tc>
            </w:tr>
            <w:tr w14:paraId="63F51CEA">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8">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2016</w:t>
                  </w:r>
                </w:p>
              </w:tc>
              <w:tc>
                <w:tcPr>
                  <w:tcW w:w="5808" w:type="dxa"/>
                  <w:tcBorders>
                    <w:top w:val="nil"/>
                    <w:left w:val="nil"/>
                    <w:bottom w:val="single" w:color="auto" w:sz="4" w:space="0"/>
                    <w:right w:val="single" w:color="auto" w:sz="4" w:space="0"/>
                  </w:tcBorders>
                  <w:noWrap/>
                  <w:vAlign w:val="center"/>
                </w:tcPr>
                <w:p w14:paraId="63F51CE9">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Jet首次交付</w:t>
                  </w:r>
                </w:p>
              </w:tc>
            </w:tr>
            <w:tr w14:paraId="63F51CED">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B">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2017</w:t>
                  </w:r>
                </w:p>
              </w:tc>
              <w:tc>
                <w:tcPr>
                  <w:tcW w:w="5808" w:type="dxa"/>
                  <w:tcBorders>
                    <w:top w:val="nil"/>
                    <w:left w:val="nil"/>
                    <w:bottom w:val="single" w:color="auto" w:sz="4" w:space="0"/>
                    <w:right w:val="single" w:color="auto" w:sz="4" w:space="0"/>
                  </w:tcBorders>
                  <w:noWrap/>
                  <w:vAlign w:val="center"/>
                </w:tcPr>
                <w:p w14:paraId="63F51CEC">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Jet获FAA生产许可证；SR2X第六代发布</w:t>
                  </w:r>
                </w:p>
              </w:tc>
            </w:tr>
            <w:tr w14:paraId="63F51CF0">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E">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2019</w:t>
                  </w:r>
                </w:p>
              </w:tc>
              <w:tc>
                <w:tcPr>
                  <w:tcW w:w="5808" w:type="dxa"/>
                  <w:tcBorders>
                    <w:top w:val="nil"/>
                    <w:left w:val="nil"/>
                    <w:bottom w:val="single" w:color="auto" w:sz="4" w:space="0"/>
                    <w:right w:val="single" w:color="auto" w:sz="4" w:space="0"/>
                  </w:tcBorders>
                  <w:noWrap/>
                  <w:vAlign w:val="center"/>
                </w:tcPr>
                <w:p w14:paraId="63F51CEF">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开曼群岛注册；Vision Jet第二代发布</w:t>
                  </w:r>
                </w:p>
              </w:tc>
            </w:tr>
            <w:tr w14:paraId="63F51CF3">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A5C9EB" w:themeFill="text2" w:themeFillTint="40"/>
                  <w:noWrap/>
                  <w:vAlign w:val="center"/>
                </w:tcPr>
                <w:p w14:paraId="63F51CF1">
                  <w:pPr>
                    <w:rPr>
                      <w:rFonts w:hint="eastAsia" w:ascii="楷体" w:hAnsi="楷体" w:eastAsia="楷体" w:cs="楷体"/>
                      <w:b/>
                      <w:bCs/>
                      <w:snapToGrid/>
                      <w:color w:val="000000"/>
                      <w:sz w:val="21"/>
                      <w:szCs w:val="21"/>
                    </w:rPr>
                  </w:pPr>
                  <w:r>
                    <w:rPr>
                      <w:rFonts w:hint="eastAsia" w:ascii="楷体" w:hAnsi="楷体" w:eastAsia="楷体" w:cs="楷体"/>
                      <w:b/>
                      <w:bCs/>
                      <w:snapToGrid/>
                      <w:color w:val="000000"/>
                      <w:sz w:val="21"/>
                      <w:szCs w:val="21"/>
                    </w:rPr>
                    <w:t>2024</w:t>
                  </w:r>
                </w:p>
              </w:tc>
              <w:tc>
                <w:tcPr>
                  <w:tcW w:w="5808" w:type="dxa"/>
                  <w:tcBorders>
                    <w:top w:val="nil"/>
                    <w:left w:val="nil"/>
                    <w:bottom w:val="single" w:color="auto" w:sz="4" w:space="0"/>
                    <w:right w:val="single" w:color="auto" w:sz="4" w:space="0"/>
                  </w:tcBorders>
                  <w:shd w:val="clear" w:color="auto" w:fill="A5C9EB" w:themeFill="text2" w:themeFillTint="40"/>
                  <w:noWrap/>
                  <w:vAlign w:val="center"/>
                </w:tcPr>
                <w:p w14:paraId="63F51CF2">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在香港联合交易所上市</w:t>
                  </w:r>
                </w:p>
              </w:tc>
            </w:tr>
          </w:tbl>
          <w:p w14:paraId="63F51CF4">
            <w:pPr>
              <w:spacing w:before="48" w:beforeLines="20" w:after="48" w:afterLines="20"/>
              <w:jc w:val="center"/>
              <w:textAlignment w:val="center"/>
              <w:rPr>
                <w:rFonts w:hint="eastAsia" w:ascii="楷体" w:hAnsi="楷体" w:eastAsia="楷体" w:cs="楷体"/>
                <w:b/>
                <w:bCs/>
                <w:sz w:val="22"/>
                <w:szCs w:val="22"/>
              </w:rPr>
            </w:pPr>
          </w:p>
        </w:tc>
      </w:tr>
      <w:tr w14:paraId="63F51CF7">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CF6">
            <w:pPr>
              <w:spacing w:line="240" w:lineRule="atLeast"/>
              <w:jc w:val="both"/>
              <w:textAlignment w:val="center"/>
              <w:rPr>
                <w:rFonts w:hint="eastAsia" w:ascii="楷体" w:hAnsi="楷体" w:eastAsia="楷体" w:cs="楷体"/>
                <w:sz w:val="22"/>
                <w:szCs w:val="22"/>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r w14:paraId="63F51CF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CFB">
            <w:pPr>
              <w:spacing w:before="48" w:beforeLines="20" w:after="48" w:afterLines="20"/>
              <w:jc w:val="both"/>
              <w:textAlignment w:val="center"/>
              <w:rPr>
                <w:rFonts w:cs="Calibri"/>
                <w:sz w:val="20"/>
                <w:szCs w:val="20"/>
              </w:rPr>
            </w:pPr>
            <w:bookmarkStart w:id="1" w:name="_Hlk216641008"/>
            <w:r>
              <w:rPr>
                <w:rFonts w:hint="eastAsia" w:ascii="楷体" w:hAnsi="楷体" w:eastAsia="楷体" w:cs="楷体"/>
                <w:b/>
                <w:bCs/>
                <w:kern w:val="2"/>
                <w:sz w:val="20"/>
                <w:szCs w:val="20"/>
              </w:rPr>
              <w:t>图:西锐公司的股权结构</w:t>
            </w:r>
          </w:p>
        </w:tc>
      </w:tr>
      <w:tr w14:paraId="63F51CF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CFD">
            <w:pPr>
              <w:spacing w:before="48" w:beforeLines="20" w:after="48" w:afterLines="20"/>
              <w:jc w:val="center"/>
              <w:textAlignment w:val="center"/>
              <w:rPr>
                <w:rFonts w:eastAsia="宋体" w:cs="Calibri"/>
                <w:b/>
                <w:bCs/>
                <w:sz w:val="20"/>
                <w:szCs w:val="20"/>
              </w:rPr>
            </w:pPr>
            <w:r>
              <w:rPr>
                <w:snapToGrid/>
              </w:rPr>
              <w:drawing>
                <wp:inline distT="0" distB="0" distL="0" distR="0">
                  <wp:extent cx="4603750" cy="2258060"/>
                  <wp:effectExtent l="0" t="0" r="6350" b="8890"/>
                  <wp:docPr id="1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5427" name="图片 1"/>
                          <pic:cNvPicPr>
                            <a:picLocks noChangeAspect="1"/>
                          </pic:cNvPicPr>
                        </pic:nvPicPr>
                        <pic:blipFill>
                          <a:blip r:embed="rId17"/>
                          <a:stretch>
                            <a:fillRect/>
                          </a:stretch>
                        </pic:blipFill>
                        <pic:spPr>
                          <a:xfrm>
                            <a:off x="0" y="0"/>
                            <a:ext cx="4603750" cy="2258060"/>
                          </a:xfrm>
                          <a:prstGeom prst="rect">
                            <a:avLst/>
                          </a:prstGeom>
                        </pic:spPr>
                      </pic:pic>
                    </a:graphicData>
                  </a:graphic>
                </wp:inline>
              </w:drawing>
            </w:r>
          </w:p>
        </w:tc>
      </w:tr>
      <w:tr w14:paraId="63F51D0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CFF">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bookmarkEnd w:id="1"/>
      <w:tr w14:paraId="63F51D05">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04">
            <w:pPr>
              <w:spacing w:before="48" w:beforeLines="20" w:after="48" w:afterLines="20"/>
              <w:jc w:val="both"/>
              <w:textAlignment w:val="center"/>
              <w:rPr>
                <w:rFonts w:hint="eastAsia" w:ascii="楷体" w:hAnsi="楷体" w:eastAsia="楷体" w:cs="楷体"/>
                <w:sz w:val="20"/>
                <w:szCs w:val="20"/>
              </w:rPr>
            </w:pPr>
            <w:r>
              <w:rPr>
                <w:rFonts w:hint="eastAsia" w:ascii="楷体" w:hAnsi="楷体" w:eastAsia="楷体" w:cs="Calibri"/>
                <w:b/>
                <w:sz w:val="20"/>
                <w:szCs w:val="20"/>
              </w:rPr>
              <w:t>表：集团高级管理人员</w:t>
            </w:r>
          </w:p>
        </w:tc>
      </w:tr>
      <w:tr w14:paraId="63F51D07">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06">
            <w:pPr>
              <w:spacing w:before="48" w:beforeLines="20" w:after="48" w:afterLines="20"/>
              <w:jc w:val="center"/>
              <w:textAlignment w:val="center"/>
              <w:rPr>
                <w:rFonts w:eastAsia="宋体" w:cs="Calibri"/>
                <w:b/>
                <w:bCs/>
                <w:sz w:val="20"/>
                <w:szCs w:val="20"/>
              </w:rPr>
            </w:pPr>
            <w:r>
              <w:rPr>
                <w:snapToGrid/>
              </w:rPr>
              <w:drawing>
                <wp:inline distT="0" distB="0" distL="0" distR="0">
                  <wp:extent cx="4686935" cy="1374140"/>
                  <wp:effectExtent l="0" t="0" r="0" b="0"/>
                  <wp:docPr id="1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9686" name="图片 1"/>
                          <pic:cNvPicPr>
                            <a:picLocks noChangeAspect="1"/>
                          </pic:cNvPicPr>
                        </pic:nvPicPr>
                        <pic:blipFill>
                          <a:blip r:embed="rId18"/>
                          <a:stretch>
                            <a:fillRect/>
                          </a:stretch>
                        </pic:blipFill>
                        <pic:spPr>
                          <a:xfrm>
                            <a:off x="0" y="0"/>
                            <a:ext cx="4692368" cy="1375996"/>
                          </a:xfrm>
                          <a:prstGeom prst="rect">
                            <a:avLst/>
                          </a:prstGeom>
                        </pic:spPr>
                      </pic:pic>
                    </a:graphicData>
                  </a:graphic>
                </wp:inline>
              </w:drawing>
            </w:r>
          </w:p>
        </w:tc>
      </w:tr>
      <w:tr w14:paraId="63F51D0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08">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3F51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14:paraId="63F51D0F">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 xml:space="preserve">图：西锐飞机主要产品</w:t>
            </w:r>
          </w:p>
        </w:tc>
      </w:tr>
      <w:tr w14:paraId="63F51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63F51D11">
            <w:pPr>
              <w:pStyle w:val="75"/>
              <w:keepNext/>
              <w:jc w:val="center"/>
              <w:rPr>
                <w:rFonts w:hint="eastAsia" w:ascii="等线" w:hAnsi="等线"/>
              </w:rPr>
            </w:pPr>
            <w:r>
              <w:rPr>
                <w:rFonts w:ascii="等线" w:hAnsi="等线"/>
              </w:rPr>
              <w:drawing>
                <wp:inline distT="0" distB="0" distL="0" distR="0">
                  <wp:extent cx="6343650" cy="4146550"/>
                  <wp:effectExtent l="0" t="0" r="0" b="6350"/>
                  <wp:docPr id="10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7787" name="图片 3"/>
                          <pic:cNvPicPr>
                            <a:picLocks noChangeAspect="1"/>
                          </pic:cNvPicPr>
                        </pic:nvPicPr>
                        <pic:blipFill>
                          <a:blip r:embed="rId19"/>
                          <a:stretch>
                            <a:fillRect/>
                          </a:stretch>
                        </pic:blipFill>
                        <pic:spPr>
                          <a:xfrm>
                            <a:off x="0" y="0"/>
                            <a:ext cx="6343650" cy="4146550"/>
                          </a:xfrm>
                          <a:prstGeom prst="rect">
                            <a:avLst/>
                          </a:prstGeom>
                          <a:noFill/>
                          <a:ln w="9525">
                            <a:noFill/>
                          </a:ln>
                        </pic:spPr>
                      </pic:pic>
                    </a:graphicData>
                  </a:graphic>
                </wp:inline>
              </w:drawing>
            </w:r>
          </w:p>
        </w:tc>
      </w:tr>
      <w:tr w14:paraId="63F51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63F51D13">
            <w:pPr>
              <w:pStyle w:val="76"/>
              <w:rPr>
                <w:rFonts w:hint="eastAsia" w:ascii="等线" w:hAnsi="等线"/>
              </w:rPr>
            </w:pPr>
            <w:r>
              <w:rPr>
                <w:rFonts w:hint="eastAsia" w:ascii="楷体" w:hAnsi="楷体" w:eastAsia="楷体" w:cs="楷体"/>
                <w:b/>
                <w:bCs/>
                <w:sz w:val="20"/>
                <w:szCs w:val="20"/>
              </w:rPr>
              <w:t>资料来源：</w:t>
            </w:r>
            <w:r>
              <w:rPr>
                <w:rFonts w:hint="eastAsia" w:ascii="楷体" w:hAnsi="楷体" w:eastAsia="楷体" w:cs="楷体"/>
                <w:sz w:val="20"/>
                <w:szCs w:val="20"/>
              </w:rPr>
              <w:t>公司公告、HFI</w:t>
            </w:r>
          </w:p>
        </w:tc>
      </w:tr>
    </w:tbl>
    <w:tbl>
      <w:tblPr>
        <w:tblStyle w:val="19"/>
        <w:tblW w:w="7466" w:type="dxa"/>
        <w:tblInd w:w="-2885" w:type="dxa"/>
        <w:tblLayout w:type="fixed"/>
        <w:tblCellMar>
          <w:top w:w="0" w:type="dxa"/>
          <w:left w:w="108" w:type="dxa"/>
          <w:bottom w:w="0" w:type="dxa"/>
          <w:right w:w="108" w:type="dxa"/>
        </w:tblCellMar>
      </w:tblPr>
      <w:tblGrid>
        <w:gridCol w:w="2885"/>
        <w:gridCol w:w="2215"/>
        <w:gridCol w:w="241"/>
        <w:gridCol w:w="5010"/>
        <w:gridCol w:w="139"/>
      </w:tblGrid>
      <w:tr w14:paraId="63F51D1A">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63F51D19">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 xml:space="preserve">图：西锐飞机营收及增长率（单位：百万美元）</w:t>
            </w:r>
          </w:p>
        </w:tc>
      </w:tr>
      <w:tr w14:paraId="63F51D1C">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63F51D1B">
            <w:pPr>
              <w:spacing w:before="48" w:beforeLines="20" w:after="48" w:afterLines="20"/>
              <w:jc w:val="center"/>
              <w:textAlignment w:val="center"/>
              <w:rPr>
                <w:rFonts w:eastAsia="宋体" w:cs="Calibri"/>
                <w:b/>
                <w:bCs/>
                <w:sz w:val="20"/>
                <w:szCs w:val="20"/>
              </w:rPr>
            </w:pPr>
            <w:r>
              <w:drawing>
                <wp:inline distT="0" distB="0" distL="114300" distR="114300">
                  <wp:extent cx="3844925" cy="2260600"/>
                  <wp:effectExtent l="0" t="0" r="0" b="0"/>
                  <wp:docPr id="1006" name="图表 11"/>
                  <wp:cNvGraphicFramePr/>
                  <a:graphic xmlns:a="http://schemas.openxmlformats.org/drawingml/2006/main">
                    <a:graphicData uri="http://schemas.openxmlformats.org/drawingml/2006/chart">
                      <c:chart xmlns:c="http://schemas.openxmlformats.org/drawingml/2006/chart" r:id="rId20"/>
                    </a:graphicData>
                  </a:graphic>
                </wp:inline>
              </w:drawing>
            </w:r>
          </w:p>
        </w:tc>
      </w:tr>
      <w:tr w14:paraId="63F51D1E">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63F51D1D">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r w14:paraId="3EAFAA5A">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581F2A89">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 xml:space="preserve">图：西锐飞机业务板块收入及增长率（百万美元）</w:t>
            </w:r>
          </w:p>
        </w:tc>
      </w:tr>
      <w:tr w14:paraId="1BAB6885">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74271DB4">
            <w:pPr>
              <w:spacing w:before="48" w:beforeLines="20" w:after="48" w:afterLines="20"/>
              <w:jc w:val="center"/>
              <w:textAlignment w:val="center"/>
              <w:rPr>
                <w:rFonts w:eastAsia="宋体" w:cs="Calibri"/>
                <w:b/>
                <w:bCs/>
                <w:sz w:val="20"/>
                <w:szCs w:val="20"/>
              </w:rPr>
            </w:pPr>
            <w:r>
              <w:rPr>
                <w:snapToGrid/>
                <w:sz w:val="20"/>
                <w:szCs w:val="20"/>
              </w:rPr>
              <w:drawing>
                <wp:inline distT="0" distB="0" distL="0" distR="0">
                  <wp:extent cx="4035425" cy="2677795"/>
                  <wp:effectExtent l="0" t="0" r="3175" b="0"/>
                  <wp:docPr id="1007" name="图表 1"/>
                  <wp:cNvGraphicFramePr/>
                  <a:graphic xmlns:a="http://schemas.openxmlformats.org/drawingml/2006/main">
                    <a:graphicData uri="http://schemas.openxmlformats.org/drawingml/2006/chart">
                      <c:chart xmlns:c="http://schemas.openxmlformats.org/drawingml/2006/chart" r:id="rId21"/>
                    </a:graphicData>
                  </a:graphic>
                </wp:inline>
              </w:drawing>
            </w:r>
          </w:p>
        </w:tc>
      </w:tr>
      <w:tr w14:paraId="2E9B3C24">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19D57FF9">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r w14:paraId="0F40F186">
        <w:tblPrEx>
          <w:tblCellMar>
            <w:top w:w="0" w:type="dxa"/>
            <w:left w:w="108" w:type="dxa"/>
            <w:bottom w:w="0" w:type="dxa"/>
            <w:right w:w="108" w:type="dxa"/>
          </w:tblCellMar>
        </w:tblPrEx>
        <w:trPr>
          <w:trHeight w:val="227" w:hRule="atLeast"/>
        </w:trPr>
        <w:tc>
          <w:tcPr>
            <w:tcW w:w="5100" w:type="dxa"/>
            <w:gridSpan w:val="2"/>
            <w:tcBorders>
              <w:bottom w:val="single" w:color="auto" w:sz="4" w:space="0"/>
            </w:tcBorders>
            <w:tcMar>
              <w:left w:w="0" w:type="dxa"/>
              <w:right w:w="28" w:type="dxa"/>
            </w:tcMar>
          </w:tcPr>
          <w:p w14:paraId="22147ACB">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 xml:space="preserve">图：西锐飞机业务板块收入（百万美元）</w:t>
            </w:r>
          </w:p>
        </w:tc>
        <w:tc>
          <w:tcPr>
            <w:tcW w:w="241" w:type="dxa"/>
            <w:tcMar>
              <w:left w:w="0" w:type="dxa"/>
              <w:right w:w="28" w:type="dxa"/>
            </w:tcMar>
          </w:tcPr>
          <w:p w14:paraId="06B7714D">
            <w:pPr>
              <w:spacing w:before="48" w:beforeLines="20" w:after="48" w:afterLines="20"/>
              <w:jc w:val="both"/>
              <w:rPr>
                <w:rFonts w:eastAsia="楷体_GB2312" w:cs="Calibri"/>
                <w:sz w:val="20"/>
                <w:szCs w:val="20"/>
              </w:rPr>
            </w:pPr>
          </w:p>
        </w:tc>
        <w:tc>
          <w:tcPr>
            <w:tcW w:w="5149" w:type="dxa"/>
            <w:gridSpan w:val="2"/>
            <w:tcBorders>
              <w:bottom w:val="single" w:color="auto" w:sz="4" w:space="0"/>
            </w:tcBorders>
            <w:tcMar>
              <w:left w:w="0" w:type="dxa"/>
              <w:right w:w="28" w:type="dxa"/>
            </w:tcMar>
          </w:tcPr>
          <w:p w14:paraId="46824940">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 xml:space="preserve">图：西锐飞机销量细分</w:t>
            </w:r>
          </w:p>
        </w:tc>
      </w:tr>
      <w:tr w14:paraId="196D26F8">
        <w:tblPrEx>
          <w:tblCellMar>
            <w:top w:w="0" w:type="dxa"/>
            <w:left w:w="108" w:type="dxa"/>
            <w:bottom w:w="0" w:type="dxa"/>
            <w:right w:w="108" w:type="dxa"/>
          </w:tblCellMar>
        </w:tblPrEx>
        <w:trPr>
          <w:trHeight w:val="2300" w:hRule="atLeast"/>
        </w:trPr>
        <w:tc>
          <w:tcPr>
            <w:tcW w:w="5100" w:type="dxa"/>
            <w:gridSpan w:val="2"/>
            <w:tcBorders>
              <w:top w:val="single" w:color="auto" w:sz="4" w:space="0"/>
              <w:bottom w:val="single" w:color="auto" w:sz="4" w:space="0"/>
            </w:tcBorders>
            <w:vAlign w:val="center"/>
          </w:tcPr>
          <w:p w14:paraId="497E49EA">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18005"/>
                  <wp:effectExtent l="0" t="0" r="3810" b="0"/>
                  <wp:docPr id="1008" name="图表 1"/>
                  <wp:cNvGraphicFramePr/>
                  <a:graphic xmlns:a="http://schemas.openxmlformats.org/drawingml/2006/main">
                    <a:graphicData uri="http://schemas.openxmlformats.org/drawingml/2006/chart">
                      <c:chart xmlns:c="http://schemas.openxmlformats.org/drawingml/2006/chart" r:id="rId22"/>
                    </a:graphicData>
                  </a:graphic>
                </wp:inline>
              </w:drawing>
            </w:r>
          </w:p>
        </w:tc>
        <w:tc>
          <w:tcPr>
            <w:tcW w:w="241" w:type="dxa"/>
          </w:tcPr>
          <w:p w14:paraId="0CE6849B">
            <w:pPr>
              <w:spacing w:before="48" w:beforeLines="20" w:after="48" w:afterLines="20"/>
              <w:jc w:val="both"/>
              <w:rPr>
                <w:rFonts w:eastAsia="楷体_GB2312" w:cs="Calibri"/>
                <w:sz w:val="20"/>
                <w:szCs w:val="20"/>
              </w:rPr>
            </w:pPr>
          </w:p>
        </w:tc>
        <w:tc>
          <w:tcPr>
            <w:tcW w:w="5149" w:type="dxa"/>
            <w:gridSpan w:val="2"/>
            <w:tcBorders>
              <w:top w:val="single" w:color="auto" w:sz="4" w:space="0"/>
              <w:bottom w:val="single" w:color="auto" w:sz="4" w:space="0"/>
            </w:tcBorders>
          </w:tcPr>
          <w:p w14:paraId="0279E5AF">
            <w:pPr>
              <w:spacing w:before="48" w:beforeLines="20" w:after="48" w:afterLines="20"/>
              <w:jc w:val="both"/>
              <w:rPr>
                <w:rFonts w:eastAsia="楷体_GB2312" w:cs="Calibri"/>
                <w:b/>
                <w:sz w:val="20"/>
                <w:szCs w:val="20"/>
              </w:rPr>
            </w:pPr>
            <w:r>
              <w:rPr>
                <w:snapToGrid/>
              </w:rPr>
              <w:drawing>
                <wp:inline distT="0" distB="0" distL="0" distR="0">
                  <wp:extent cx="3132455" cy="1870710"/>
                  <wp:effectExtent l="0" t="0" r="0" b="0"/>
                  <wp:docPr id="1009" name="图表 1"/>
                  <wp:cNvGraphicFramePr/>
                  <a:graphic xmlns:a="http://schemas.openxmlformats.org/drawingml/2006/main">
                    <a:graphicData uri="http://schemas.openxmlformats.org/drawingml/2006/chart">
                      <c:chart xmlns:c="http://schemas.openxmlformats.org/drawingml/2006/chart" r:id="rId23"/>
                    </a:graphicData>
                  </a:graphic>
                </wp:inline>
              </w:drawing>
            </w:r>
          </w:p>
        </w:tc>
      </w:tr>
      <w:tr w14:paraId="1CD62BA8">
        <w:tblPrEx>
          <w:tblCellMar>
            <w:top w:w="0" w:type="dxa"/>
            <w:left w:w="108" w:type="dxa"/>
            <w:bottom w:w="0" w:type="dxa"/>
            <w:right w:w="108" w:type="dxa"/>
          </w:tblCellMar>
        </w:tblPrEx>
        <w:trPr>
          <w:trHeight w:val="227" w:hRule="atLeast"/>
        </w:trPr>
        <w:tc>
          <w:tcPr>
            <w:tcW w:w="5100" w:type="dxa"/>
            <w:gridSpan w:val="2"/>
            <w:tcBorders>
              <w:top w:val="single" w:color="auto" w:sz="4" w:space="0"/>
            </w:tcBorders>
            <w:tcMar>
              <w:left w:w="0" w:type="dxa"/>
              <w:right w:w="28" w:type="dxa"/>
            </w:tcMar>
            <w:vAlign w:val="center"/>
          </w:tcPr>
          <w:p w14:paraId="0B7CBB03">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14:paraId="4B1F0E13">
            <w:pPr>
              <w:spacing w:before="48" w:beforeLines="20" w:after="48" w:afterLines="20"/>
              <w:jc w:val="both"/>
              <w:rPr>
                <w:rFonts w:eastAsia="楷体_GB2312" w:cs="Calibri"/>
                <w:sz w:val="20"/>
                <w:szCs w:val="20"/>
              </w:rPr>
            </w:pPr>
          </w:p>
        </w:tc>
        <w:tc>
          <w:tcPr>
            <w:tcW w:w="5149" w:type="dxa"/>
            <w:gridSpan w:val="2"/>
            <w:tcBorders>
              <w:top w:val="single" w:color="auto" w:sz="4" w:space="0"/>
            </w:tcBorders>
            <w:tcMar>
              <w:left w:w="0" w:type="dxa"/>
              <w:right w:w="28" w:type="dxa"/>
            </w:tcMar>
          </w:tcPr>
          <w:p w14:paraId="016BBA49">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r w14:paraId="3BF030E0">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0ED5D24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 xml:space="preserve">图：2021-2023年西锐飞机售后服务收入明细</w:t>
            </w:r>
          </w:p>
        </w:tc>
      </w:tr>
      <w:tr w14:paraId="13B9A90F">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088FE7BB">
            <w:pPr>
              <w:spacing w:before="48" w:beforeLines="20" w:after="48" w:afterLines="20"/>
              <w:jc w:val="center"/>
              <w:textAlignment w:val="center"/>
              <w:rPr>
                <w:rFonts w:eastAsia="宋体" w:cs="Calibri"/>
                <w:b/>
                <w:bCs/>
                <w:sz w:val="20"/>
                <w:szCs w:val="20"/>
              </w:rPr>
            </w:pPr>
            <w:r>
              <w:rPr>
                <w:snapToGrid/>
              </w:rPr>
              <w:drawing>
                <wp:inline distT="0" distB="0" distL="0" distR="0">
                  <wp:extent cx="4211955" cy="2541905"/>
                  <wp:effectExtent l="0" t="0" r="0" b="0"/>
                  <wp:docPr id="1010" name="图表 1"/>
                  <wp:cNvGraphicFramePr/>
                  <a:graphic xmlns:a="http://schemas.openxmlformats.org/drawingml/2006/main">
                    <a:graphicData uri="http://schemas.openxmlformats.org/drawingml/2006/chart">
                      <c:chart xmlns:c="http://schemas.openxmlformats.org/drawingml/2006/chart" r:id="rId24"/>
                    </a:graphicData>
                  </a:graphic>
                </wp:inline>
              </w:drawing>
            </w:r>
          </w:p>
        </w:tc>
      </w:tr>
      <w:tr w14:paraId="4D5CCD89">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549759CC">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r w14:paraId="63F51D3A">
        <w:tblPrEx>
          <w:tblCellMar>
            <w:top w:w="0" w:type="dxa"/>
            <w:left w:w="108" w:type="dxa"/>
            <w:bottom w:w="0" w:type="dxa"/>
            <w:right w:w="108" w:type="dxa"/>
          </w:tblCellMar>
        </w:tblPrEx>
        <w:trPr>
          <w:trHeight w:val="227" w:hRule="atLeast"/>
        </w:trPr>
        <w:tc>
          <w:tcPr>
            <w:tcW w:w="5100" w:type="dxa"/>
            <w:gridSpan w:val="2"/>
            <w:tcBorders>
              <w:bottom w:val="single" w:color="auto" w:sz="4" w:space="0"/>
            </w:tcBorders>
            <w:tcMar>
              <w:left w:w="0" w:type="dxa"/>
              <w:right w:w="28" w:type="dxa"/>
            </w:tcMar>
          </w:tcPr>
          <w:p w14:paraId="63F51D37">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 xml:space="preserve">图：西锐飞机公司净利润/毛利润及增长率（单位：百万美元）</w:t>
            </w:r>
          </w:p>
        </w:tc>
        <w:tc>
          <w:tcPr>
            <w:tcW w:w="241" w:type="dxa"/>
            <w:tcMar>
              <w:left w:w="0" w:type="dxa"/>
              <w:right w:w="28" w:type="dxa"/>
            </w:tcMar>
          </w:tcPr>
          <w:p w14:paraId="63F51D38">
            <w:pPr>
              <w:spacing w:before="48" w:beforeLines="20" w:after="48" w:afterLines="20"/>
              <w:jc w:val="both"/>
              <w:rPr>
                <w:rFonts w:hint="eastAsia" w:ascii="楷体" w:hAnsi="楷体" w:eastAsia="楷体" w:cs="Calibri"/>
                <w:sz w:val="20"/>
                <w:szCs w:val="20"/>
                <w:highlight w:val="yellow"/>
              </w:rPr>
            </w:pPr>
          </w:p>
        </w:tc>
        <w:tc>
          <w:tcPr>
            <w:tcW w:w="5149" w:type="dxa"/>
            <w:gridSpan w:val="2"/>
            <w:tcBorders>
              <w:bottom w:val="single" w:color="auto" w:sz="4" w:space="0"/>
            </w:tcBorders>
            <w:tcMar>
              <w:left w:w="0" w:type="dxa"/>
              <w:right w:w="28" w:type="dxa"/>
            </w:tcMar>
          </w:tcPr>
          <w:p w14:paraId="63F51D39">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 xml:space="preserve">图：西锐飞机公司净利润率/毛利率</w:t>
            </w:r>
          </w:p>
        </w:tc>
      </w:tr>
      <w:tr w14:paraId="63F51D3E">
        <w:tblPrEx>
          <w:tblCellMar>
            <w:top w:w="0" w:type="dxa"/>
            <w:left w:w="108" w:type="dxa"/>
            <w:bottom w:w="0" w:type="dxa"/>
            <w:right w:w="108" w:type="dxa"/>
          </w:tblCellMar>
        </w:tblPrEx>
        <w:trPr>
          <w:trHeight w:val="2300" w:hRule="atLeast"/>
        </w:trPr>
        <w:tc>
          <w:tcPr>
            <w:tcW w:w="5100" w:type="dxa"/>
            <w:gridSpan w:val="2"/>
            <w:tcBorders>
              <w:top w:val="single" w:color="auto" w:sz="4" w:space="0"/>
              <w:bottom w:val="single" w:color="auto" w:sz="4" w:space="0"/>
            </w:tcBorders>
            <w:vAlign w:val="center"/>
          </w:tcPr>
          <w:p w14:paraId="63F51D3B">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165" cy="2058670"/>
                  <wp:effectExtent l="0" t="0" r="0" b="0"/>
                  <wp:docPr id="1011" name="图表 21"/>
                  <wp:cNvGraphicFramePr/>
                  <a:graphic xmlns:a="http://schemas.openxmlformats.org/drawingml/2006/main">
                    <a:graphicData uri="http://schemas.openxmlformats.org/drawingml/2006/chart">
                      <c:chart xmlns:c="http://schemas.openxmlformats.org/drawingml/2006/chart" r:id="rId25"/>
                    </a:graphicData>
                  </a:graphic>
                </wp:inline>
              </w:drawing>
            </w:r>
          </w:p>
        </w:tc>
        <w:tc>
          <w:tcPr>
            <w:tcW w:w="241" w:type="dxa"/>
          </w:tcPr>
          <w:p w14:paraId="63F51D3C">
            <w:pPr>
              <w:spacing w:before="48" w:beforeLines="20" w:after="48" w:afterLines="20"/>
              <w:jc w:val="both"/>
              <w:rPr>
                <w:rFonts w:eastAsia="楷体_GB2312" w:cs="Calibri"/>
                <w:sz w:val="20"/>
                <w:szCs w:val="20"/>
              </w:rPr>
            </w:pPr>
          </w:p>
        </w:tc>
        <w:tc>
          <w:tcPr>
            <w:tcW w:w="5149" w:type="dxa"/>
            <w:gridSpan w:val="2"/>
            <w:tcBorders>
              <w:top w:val="single" w:color="auto" w:sz="4" w:space="0"/>
              <w:bottom w:val="single" w:color="auto" w:sz="4" w:space="0"/>
            </w:tcBorders>
          </w:tcPr>
          <w:p w14:paraId="63F51D3D">
            <w:pPr>
              <w:spacing w:before="48" w:beforeLines="20" w:after="48" w:afterLines="20"/>
              <w:jc w:val="both"/>
              <w:rPr>
                <w:rFonts w:eastAsia="楷体_GB2312" w:cs="Calibri"/>
                <w:b/>
                <w:sz w:val="20"/>
                <w:szCs w:val="20"/>
              </w:rPr>
            </w:pPr>
            <w:r>
              <w:drawing>
                <wp:inline distT="0" distB="0" distL="114300" distR="114300">
                  <wp:extent cx="3128645" cy="2232025"/>
                  <wp:effectExtent l="0" t="0" r="0" b="0"/>
                  <wp:docPr id="1012" name="图表 20"/>
                  <wp:cNvGraphicFramePr/>
                  <a:graphic xmlns:a="http://schemas.openxmlformats.org/drawingml/2006/main">
                    <a:graphicData uri="http://schemas.openxmlformats.org/drawingml/2006/chart">
                      <c:chart xmlns:c="http://schemas.openxmlformats.org/drawingml/2006/chart" r:id="rId26"/>
                    </a:graphicData>
                  </a:graphic>
                </wp:inline>
              </w:drawing>
            </w:r>
          </w:p>
        </w:tc>
      </w:tr>
      <w:tr w14:paraId="63F51D42">
        <w:tblPrEx>
          <w:tblCellMar>
            <w:top w:w="0" w:type="dxa"/>
            <w:left w:w="108" w:type="dxa"/>
            <w:bottom w:w="0" w:type="dxa"/>
            <w:right w:w="108" w:type="dxa"/>
          </w:tblCellMar>
        </w:tblPrEx>
        <w:trPr>
          <w:trHeight w:val="227" w:hRule="atLeast"/>
        </w:trPr>
        <w:tc>
          <w:tcPr>
            <w:tcW w:w="5100" w:type="dxa"/>
            <w:gridSpan w:val="2"/>
            <w:tcBorders>
              <w:top w:val="single" w:color="auto" w:sz="4" w:space="0"/>
            </w:tcBorders>
            <w:tcMar>
              <w:left w:w="0" w:type="dxa"/>
              <w:right w:w="28" w:type="dxa"/>
            </w:tcMar>
            <w:vAlign w:val="center"/>
          </w:tcPr>
          <w:p w14:paraId="63F51D3F">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14:paraId="63F51D40">
            <w:pPr>
              <w:spacing w:before="48" w:beforeLines="20" w:after="48" w:afterLines="20"/>
              <w:jc w:val="both"/>
              <w:rPr>
                <w:rFonts w:eastAsia="楷体_GB2312" w:cs="Calibri"/>
                <w:sz w:val="20"/>
                <w:szCs w:val="20"/>
              </w:rPr>
            </w:pPr>
          </w:p>
        </w:tc>
        <w:tc>
          <w:tcPr>
            <w:tcW w:w="5149" w:type="dxa"/>
            <w:gridSpan w:val="2"/>
            <w:tcBorders>
              <w:top w:val="single" w:color="auto" w:sz="4" w:space="0"/>
            </w:tcBorders>
            <w:tcMar>
              <w:left w:w="0" w:type="dxa"/>
              <w:right w:w="28" w:type="dxa"/>
            </w:tcMar>
          </w:tcPr>
          <w:p w14:paraId="63F51D41">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r w14:paraId="63F51D45">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63F51D4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 xml:space="preserve">图：西锐飞机费用比率</w:t>
            </w:r>
          </w:p>
        </w:tc>
      </w:tr>
      <w:tr w14:paraId="63F51D47">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63F51D46">
            <w:pPr>
              <w:spacing w:before="48" w:beforeLines="20" w:after="48" w:afterLines="20"/>
              <w:jc w:val="center"/>
              <w:textAlignment w:val="center"/>
              <w:rPr>
                <w:rFonts w:eastAsia="宋体" w:cs="Calibri"/>
                <w:b/>
                <w:bCs/>
                <w:sz w:val="20"/>
                <w:szCs w:val="20"/>
              </w:rPr>
            </w:pPr>
            <w:r>
              <w:drawing>
                <wp:inline distT="0" distB="0" distL="114300" distR="114300">
                  <wp:extent cx="4294505" cy="2292985"/>
                  <wp:effectExtent l="0" t="0" r="0" b="0"/>
                  <wp:docPr id="1013" name="图表 23"/>
                  <wp:cNvGraphicFramePr/>
                  <a:graphic xmlns:a="http://schemas.openxmlformats.org/drawingml/2006/main">
                    <a:graphicData uri="http://schemas.openxmlformats.org/drawingml/2006/chart">
                      <c:chart xmlns:c="http://schemas.openxmlformats.org/drawingml/2006/chart" r:id="rId27"/>
                    </a:graphicData>
                  </a:graphic>
                </wp:inline>
              </w:drawing>
            </w:r>
          </w:p>
        </w:tc>
      </w:tr>
      <w:tr w14:paraId="63F51D49">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63F51D48">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3F51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63F51D50">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表：私人航空器与专业航空器对比</w:t>
            </w:r>
          </w:p>
        </w:tc>
      </w:tr>
      <w:tr w14:paraId="63F51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63F51D52">
            <w:pPr>
              <w:pStyle w:val="75"/>
              <w:keepNext/>
              <w:rPr>
                <w:rFonts w:hint="eastAsia" w:ascii="等线" w:hAnsi="等线"/>
              </w:rPr>
            </w:pPr>
            <w:r>
              <w:rPr>
                <w:rFonts w:hint="eastAsia" w:ascii="等线" w:hAnsi="等线"/>
              </w:rPr>
              <w:drawing>
                <wp:inline distT="0" distB="0" distL="0" distR="0">
                  <wp:extent cx="6343650" cy="1943100"/>
                  <wp:effectExtent l="0" t="0" r="0" b="0"/>
                  <wp:docPr id="10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88914"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6343650" cy="1943100"/>
                          </a:xfrm>
                          <a:prstGeom prst="rect">
                            <a:avLst/>
                          </a:prstGeom>
                          <a:noFill/>
                          <a:ln>
                            <a:noFill/>
                          </a:ln>
                        </pic:spPr>
                      </pic:pic>
                    </a:graphicData>
                  </a:graphic>
                </wp:inline>
              </w:drawing>
            </w:r>
          </w:p>
        </w:tc>
      </w:tr>
      <w:tr w14:paraId="63F51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63F51D54">
            <w:pPr>
              <w:pStyle w:val="76"/>
              <w:rPr>
                <w:rFonts w:hint="eastAsia" w:ascii="楷体" w:hAnsi="楷体" w:eastAsia="楷体"/>
              </w:rPr>
            </w:pPr>
            <w:r>
              <w:rPr>
                <w:rFonts w:hint="eastAsia" w:ascii="楷体" w:hAnsi="楷体" w:eastAsia="楷体" w:cs="Calibri"/>
                <w:b/>
                <w:bCs/>
                <w:snapToGrid w:val="0"/>
                <w:sz w:val="20"/>
                <w:szCs w:val="20"/>
              </w:rPr>
              <w:t>资料来源：公司公告，HFI</w:t>
            </w:r>
          </w:p>
        </w:tc>
      </w:tr>
    </w:tbl>
    <w:tbl>
      <w:tblPr>
        <w:tblStyle w:val="19"/>
        <w:tblW w:w="7466" w:type="dxa"/>
        <w:tblInd w:w="-2885" w:type="dxa"/>
        <w:tblLayout w:type="fixed"/>
        <w:tblCellMar>
          <w:top w:w="0" w:type="dxa"/>
          <w:left w:w="108" w:type="dxa"/>
          <w:bottom w:w="0" w:type="dxa"/>
          <w:right w:w="108" w:type="dxa"/>
        </w:tblCellMar>
      </w:tblPr>
      <w:tblGrid>
        <w:gridCol w:w="2885"/>
        <w:gridCol w:w="2215"/>
        <w:gridCol w:w="241"/>
        <w:gridCol w:w="5010"/>
        <w:gridCol w:w="139"/>
      </w:tblGrid>
      <w:tr w14:paraId="63F51D5B">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63F51D5A">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图：活塞式飞机的类型和历史</w:t>
            </w:r>
          </w:p>
        </w:tc>
      </w:tr>
      <w:tr w14:paraId="63F51D5D">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63F51D5C">
            <w:pPr>
              <w:spacing w:before="48" w:beforeLines="20" w:after="48" w:afterLines="20"/>
              <w:jc w:val="center"/>
              <w:textAlignment w:val="center"/>
              <w:rPr>
                <w:rFonts w:eastAsia="宋体" w:cs="Calibri"/>
                <w:b/>
                <w:bCs/>
                <w:sz w:val="20"/>
                <w:szCs w:val="20"/>
              </w:rPr>
            </w:pPr>
            <w:r>
              <w:rPr>
                <w:snapToGrid/>
              </w:rPr>
              <w:drawing>
                <wp:inline distT="0" distB="0" distL="0" distR="0">
                  <wp:extent cx="4449445" cy="2219325"/>
                  <wp:effectExtent l="0" t="0" r="8255" b="9525"/>
                  <wp:docPr id="10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465" name="图片 14"/>
                          <pic:cNvPicPr>
                            <a:picLocks noChangeAspect="1"/>
                          </pic:cNvPicPr>
                        </pic:nvPicPr>
                        <pic:blipFill>
                          <a:blip r:embed="rId29"/>
                          <a:stretch>
                            <a:fillRect/>
                          </a:stretch>
                        </pic:blipFill>
                        <pic:spPr>
                          <a:xfrm>
                            <a:off x="0" y="0"/>
                            <a:ext cx="4463141" cy="2226444"/>
                          </a:xfrm>
                          <a:prstGeom prst="rect">
                            <a:avLst/>
                          </a:prstGeom>
                          <a:noFill/>
                          <a:ln w="9525">
                            <a:noFill/>
                          </a:ln>
                        </pic:spPr>
                      </pic:pic>
                    </a:graphicData>
                  </a:graphic>
                </wp:inline>
              </w:drawing>
            </w:r>
          </w:p>
        </w:tc>
      </w:tr>
      <w:tr w14:paraId="63F51D5F">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63F51D5E">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kern w:val="2"/>
                <w:sz w:val="22"/>
                <w:szCs w:val="22"/>
              </w:rPr>
              <w:t>T</w:t>
            </w:r>
            <w:r>
              <w:rPr>
                <w:rFonts w:ascii="楷体" w:hAnsi="楷体" w:eastAsia="楷体" w:cs="Calibri"/>
                <w:kern w:val="2"/>
                <w:sz w:val="22"/>
                <w:szCs w:val="22"/>
              </w:rPr>
              <w:t>sunami</w:t>
            </w:r>
            <w:r>
              <w:rPr>
                <w:rFonts w:hint="eastAsia" w:ascii="楷体" w:hAnsi="楷体" w:eastAsia="楷体" w:cs="Calibri"/>
                <w:kern w:val="2"/>
                <w:sz w:val="22"/>
                <w:szCs w:val="22"/>
              </w:rPr>
              <w:t xml:space="preserve"> A</w:t>
            </w:r>
            <w:r>
              <w:rPr>
                <w:rFonts w:ascii="楷体" w:hAnsi="楷体" w:eastAsia="楷体" w:cs="Calibri"/>
                <w:kern w:val="2"/>
                <w:sz w:val="22"/>
                <w:szCs w:val="22"/>
              </w:rPr>
              <w:t>ir</w:t>
            </w:r>
            <w:r>
              <w:rPr>
                <w:rFonts w:hint="eastAsia" w:ascii="楷体" w:hAnsi="楷体" w:eastAsia="楷体" w:cs="Calibri"/>
                <w:sz w:val="20"/>
                <w:szCs w:val="20"/>
              </w:rPr>
              <w:t>, HFI</w:t>
            </w:r>
          </w:p>
        </w:tc>
      </w:tr>
      <w:tr w14:paraId="63F51D68">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63F51D67">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图:涡轮发动机飞机的比较</w:t>
            </w:r>
          </w:p>
        </w:tc>
      </w:tr>
      <w:tr w14:paraId="63F51D6A">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63F51D69">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535170" cy="2273935"/>
                  <wp:effectExtent l="0" t="0" r="0" b="0"/>
                  <wp:docPr id="1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17776" name="图片 1"/>
                          <pic:cNvPicPr>
                            <a:picLocks noChangeAspect="1"/>
                          </pic:cNvPicPr>
                        </pic:nvPicPr>
                        <pic:blipFill>
                          <a:blip r:embed="rId30"/>
                          <a:stretch>
                            <a:fillRect/>
                          </a:stretch>
                        </pic:blipFill>
                        <pic:spPr>
                          <a:xfrm>
                            <a:off x="0" y="0"/>
                            <a:ext cx="4541191" cy="2277486"/>
                          </a:xfrm>
                          <a:prstGeom prst="rect">
                            <a:avLst/>
                          </a:prstGeom>
                        </pic:spPr>
                      </pic:pic>
                    </a:graphicData>
                  </a:graphic>
                </wp:inline>
              </w:drawing>
            </w:r>
          </w:p>
        </w:tc>
      </w:tr>
      <w:tr w14:paraId="63F51D6C">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63F51D6B">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kern w:val="2"/>
                <w:sz w:val="22"/>
                <w:szCs w:val="22"/>
              </w:rPr>
              <w:t>Boldmethod</w:t>
            </w:r>
            <w:r>
              <w:rPr>
                <w:rFonts w:hint="eastAsia" w:ascii="楷体" w:hAnsi="楷体" w:eastAsia="楷体" w:cs="Calibri"/>
                <w:sz w:val="20"/>
                <w:szCs w:val="20"/>
              </w:rPr>
              <w:t>, HFI</w:t>
            </w:r>
          </w:p>
        </w:tc>
      </w:tr>
      <w:tr w14:paraId="63F51D73">
        <w:tblPrEx>
          <w:tblCellMar>
            <w:top w:w="0" w:type="dxa"/>
            <w:left w:w="108" w:type="dxa"/>
            <w:bottom w:w="0" w:type="dxa"/>
            <w:right w:w="108" w:type="dxa"/>
          </w:tblCellMar>
        </w:tblPrEx>
        <w:trPr>
          <w:trHeight w:val="227" w:hRule="atLeast"/>
        </w:trPr>
        <w:tc>
          <w:tcPr>
            <w:tcW w:w="5100" w:type="dxa"/>
            <w:gridSpan w:val="2"/>
            <w:tcBorders>
              <w:bottom w:val="single" w:color="auto" w:sz="4" w:space="0"/>
            </w:tcBorders>
            <w:tcMar>
              <w:left w:w="0" w:type="dxa"/>
              <w:right w:w="28" w:type="dxa"/>
            </w:tcMar>
          </w:tcPr>
          <w:p w14:paraId="63F51D70">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图：全球通用航空器交付量（架）</w:t>
            </w:r>
          </w:p>
        </w:tc>
        <w:tc>
          <w:tcPr>
            <w:tcW w:w="241" w:type="dxa"/>
            <w:tcMar>
              <w:left w:w="0" w:type="dxa"/>
              <w:right w:w="28" w:type="dxa"/>
            </w:tcMar>
          </w:tcPr>
          <w:p w14:paraId="63F51D71">
            <w:pPr>
              <w:spacing w:before="48" w:beforeLines="20" w:after="48" w:afterLines="20"/>
              <w:jc w:val="both"/>
              <w:rPr>
                <w:rFonts w:eastAsia="楷体_GB2312" w:cs="Calibri"/>
                <w:sz w:val="20"/>
                <w:szCs w:val="20"/>
                <w:highlight w:val="yellow"/>
              </w:rPr>
            </w:pPr>
          </w:p>
        </w:tc>
        <w:tc>
          <w:tcPr>
            <w:tcW w:w="5149" w:type="dxa"/>
            <w:gridSpan w:val="2"/>
            <w:tcBorders>
              <w:bottom w:val="single" w:color="auto" w:sz="4" w:space="0"/>
            </w:tcBorders>
            <w:tcMar>
              <w:left w:w="0" w:type="dxa"/>
              <w:right w:w="28" w:type="dxa"/>
            </w:tcMar>
          </w:tcPr>
          <w:p w14:paraId="63F51D72">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图：全球通用航空器交付量（美元）</w:t>
            </w:r>
          </w:p>
        </w:tc>
      </w:tr>
      <w:tr w14:paraId="63F51D77">
        <w:tblPrEx>
          <w:tblCellMar>
            <w:top w:w="0" w:type="dxa"/>
            <w:left w:w="108" w:type="dxa"/>
            <w:bottom w:w="0" w:type="dxa"/>
            <w:right w:w="108" w:type="dxa"/>
          </w:tblCellMar>
        </w:tblPrEx>
        <w:trPr>
          <w:trHeight w:val="2300" w:hRule="atLeast"/>
        </w:trPr>
        <w:tc>
          <w:tcPr>
            <w:tcW w:w="5100" w:type="dxa"/>
            <w:gridSpan w:val="2"/>
            <w:tcBorders>
              <w:top w:val="single" w:color="auto" w:sz="4" w:space="0"/>
              <w:bottom w:val="single" w:color="auto" w:sz="4" w:space="0"/>
            </w:tcBorders>
            <w:vAlign w:val="center"/>
          </w:tcPr>
          <w:p w14:paraId="63F51D74">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100705" cy="2042160"/>
                  <wp:effectExtent l="0" t="0" r="0" b="0"/>
                  <wp:docPr id="1017" name="图表 7"/>
                  <wp:cNvGraphicFramePr/>
                  <a:graphic xmlns:a="http://schemas.openxmlformats.org/drawingml/2006/main">
                    <a:graphicData uri="http://schemas.openxmlformats.org/drawingml/2006/chart">
                      <c:chart xmlns:c="http://schemas.openxmlformats.org/drawingml/2006/chart" r:id="rId31"/>
                    </a:graphicData>
                  </a:graphic>
                </wp:inline>
              </w:drawing>
            </w:r>
          </w:p>
        </w:tc>
        <w:tc>
          <w:tcPr>
            <w:tcW w:w="241" w:type="dxa"/>
          </w:tcPr>
          <w:p w14:paraId="63F51D75">
            <w:pPr>
              <w:spacing w:before="48" w:beforeLines="20" w:after="48" w:afterLines="20"/>
              <w:jc w:val="both"/>
              <w:rPr>
                <w:rFonts w:eastAsia="楷体_GB2312" w:cs="Calibri"/>
                <w:sz w:val="20"/>
                <w:szCs w:val="20"/>
              </w:rPr>
            </w:pPr>
          </w:p>
        </w:tc>
        <w:tc>
          <w:tcPr>
            <w:tcW w:w="5149" w:type="dxa"/>
            <w:gridSpan w:val="2"/>
            <w:tcBorders>
              <w:top w:val="single" w:color="auto" w:sz="4" w:space="0"/>
              <w:bottom w:val="single" w:color="auto" w:sz="4" w:space="0"/>
            </w:tcBorders>
          </w:tcPr>
          <w:p w14:paraId="63F51D76">
            <w:pPr>
              <w:spacing w:before="48" w:beforeLines="20" w:after="48" w:afterLines="20"/>
              <w:jc w:val="both"/>
              <w:rPr>
                <w:rFonts w:eastAsia="楷体_GB2312" w:cs="Calibri"/>
                <w:b/>
                <w:sz w:val="20"/>
                <w:szCs w:val="20"/>
              </w:rPr>
            </w:pPr>
            <w:r>
              <w:drawing>
                <wp:inline distT="0" distB="0" distL="114300" distR="114300">
                  <wp:extent cx="3131820" cy="2037715"/>
                  <wp:effectExtent l="0" t="0" r="0" b="0"/>
                  <wp:docPr id="1018" name="图表 8"/>
                  <wp:cNvGraphicFramePr/>
                  <a:graphic xmlns:a="http://schemas.openxmlformats.org/drawingml/2006/main">
                    <a:graphicData uri="http://schemas.openxmlformats.org/drawingml/2006/chart">
                      <c:chart xmlns:c="http://schemas.openxmlformats.org/drawingml/2006/chart" r:id="rId32"/>
                    </a:graphicData>
                  </a:graphic>
                </wp:inline>
              </w:drawing>
            </w:r>
          </w:p>
        </w:tc>
      </w:tr>
      <w:tr w14:paraId="63F51D7B">
        <w:tblPrEx>
          <w:tblCellMar>
            <w:top w:w="0" w:type="dxa"/>
            <w:left w:w="108" w:type="dxa"/>
            <w:bottom w:w="0" w:type="dxa"/>
            <w:right w:w="108" w:type="dxa"/>
          </w:tblCellMar>
        </w:tblPrEx>
        <w:trPr>
          <w:trHeight w:val="227" w:hRule="atLeast"/>
        </w:trPr>
        <w:tc>
          <w:tcPr>
            <w:tcW w:w="5100" w:type="dxa"/>
            <w:gridSpan w:val="2"/>
            <w:tcBorders>
              <w:top w:val="single" w:color="auto" w:sz="4" w:space="0"/>
            </w:tcBorders>
            <w:tcMar>
              <w:left w:w="0" w:type="dxa"/>
              <w:right w:w="28" w:type="dxa"/>
            </w:tcMar>
            <w:vAlign w:val="center"/>
          </w:tcPr>
          <w:p w14:paraId="63F51D78">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14:paraId="63F51D79">
            <w:pPr>
              <w:spacing w:before="48" w:beforeLines="20" w:after="48" w:afterLines="20"/>
              <w:jc w:val="both"/>
              <w:rPr>
                <w:rFonts w:hint="eastAsia" w:ascii="楷体" w:hAnsi="楷体" w:eastAsia="楷体" w:cs="Calibri"/>
                <w:sz w:val="20"/>
                <w:szCs w:val="20"/>
              </w:rPr>
            </w:pPr>
          </w:p>
        </w:tc>
        <w:tc>
          <w:tcPr>
            <w:tcW w:w="5149" w:type="dxa"/>
            <w:gridSpan w:val="2"/>
            <w:tcBorders>
              <w:top w:val="single" w:color="auto" w:sz="4" w:space="0"/>
            </w:tcBorders>
            <w:tcMar>
              <w:left w:w="0" w:type="dxa"/>
              <w:right w:w="28" w:type="dxa"/>
            </w:tcMar>
          </w:tcPr>
          <w:p w14:paraId="63F51D7A">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w:t>
            </w:r>
            <w:r>
              <w:rPr>
                <w:rFonts w:ascii="楷体" w:hAnsi="楷体" w:eastAsia="楷体" w:cs="Calibri"/>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Wind,HFI</w:t>
            </w:r>
          </w:p>
        </w:tc>
      </w:tr>
      <w:tr w14:paraId="63F51D80">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63F51D7F">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图：全球通用航空器按地区交付量（架）</w:t>
            </w:r>
          </w:p>
        </w:tc>
      </w:tr>
      <w:tr w14:paraId="63F51D82">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63F51D81">
            <w:pPr>
              <w:spacing w:before="48" w:beforeLines="20" w:after="48" w:afterLines="20"/>
              <w:jc w:val="center"/>
              <w:textAlignment w:val="center"/>
              <w:rPr>
                <w:rFonts w:eastAsia="宋体" w:cs="Calibri"/>
                <w:b/>
                <w:bCs/>
                <w:sz w:val="20"/>
                <w:szCs w:val="20"/>
              </w:rPr>
            </w:pPr>
            <w:r>
              <w:drawing>
                <wp:inline distT="0" distB="0" distL="114300" distR="114300">
                  <wp:extent cx="4380865" cy="2126615"/>
                  <wp:effectExtent l="0" t="0" r="635" b="6985"/>
                  <wp:docPr id="1019" name="图表 10"/>
                  <wp:cNvGraphicFramePr/>
                  <a:graphic xmlns:a="http://schemas.openxmlformats.org/drawingml/2006/main">
                    <a:graphicData uri="http://schemas.openxmlformats.org/drawingml/2006/chart">
                      <c:chart xmlns:c="http://schemas.openxmlformats.org/drawingml/2006/chart" r:id="rId33"/>
                    </a:graphicData>
                  </a:graphic>
                </wp:inline>
              </w:drawing>
            </w:r>
          </w:p>
        </w:tc>
      </w:tr>
      <w:tr w14:paraId="63F51D84">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63F51D83">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r w14:paraId="63F51D8C">
        <w:tblPrEx>
          <w:tblCellMar>
            <w:top w:w="0" w:type="dxa"/>
            <w:left w:w="108" w:type="dxa"/>
            <w:bottom w:w="0" w:type="dxa"/>
            <w:right w:w="108" w:type="dxa"/>
          </w:tblCellMar>
        </w:tblPrEx>
        <w:trPr>
          <w:trHeight w:val="227" w:hRule="atLeast"/>
        </w:trPr>
        <w:tc>
          <w:tcPr>
            <w:tcW w:w="5100" w:type="dxa"/>
            <w:gridSpan w:val="2"/>
            <w:tcBorders>
              <w:bottom w:val="single" w:color="auto" w:sz="4" w:space="0"/>
            </w:tcBorders>
            <w:tcMar>
              <w:left w:w="0" w:type="dxa"/>
              <w:right w:w="28" w:type="dxa"/>
            </w:tcMar>
          </w:tcPr>
          <w:p w14:paraId="63F51D89">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图：全球私人飞机交付量（架）</w:t>
            </w:r>
          </w:p>
        </w:tc>
        <w:tc>
          <w:tcPr>
            <w:tcW w:w="241" w:type="dxa"/>
            <w:tcMar>
              <w:left w:w="0" w:type="dxa"/>
              <w:right w:w="28" w:type="dxa"/>
            </w:tcMar>
          </w:tcPr>
          <w:p w14:paraId="63F51D8A">
            <w:pPr>
              <w:spacing w:before="48" w:beforeLines="20" w:after="48" w:afterLines="20"/>
              <w:jc w:val="both"/>
              <w:rPr>
                <w:rFonts w:eastAsia="楷体_GB2312" w:cs="Calibri"/>
                <w:sz w:val="20"/>
                <w:szCs w:val="20"/>
                <w:highlight w:val="yellow"/>
              </w:rPr>
            </w:pPr>
          </w:p>
        </w:tc>
        <w:tc>
          <w:tcPr>
            <w:tcW w:w="5149" w:type="dxa"/>
            <w:gridSpan w:val="2"/>
            <w:tcBorders>
              <w:bottom w:val="single" w:color="auto" w:sz="4" w:space="0"/>
            </w:tcBorders>
            <w:tcMar>
              <w:left w:w="0" w:type="dxa"/>
              <w:right w:w="28" w:type="dxa"/>
            </w:tcMar>
          </w:tcPr>
          <w:p w14:paraId="63F51D8B">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图：全球私人飞机交付价值（美元）</w:t>
            </w:r>
          </w:p>
        </w:tc>
      </w:tr>
      <w:tr w14:paraId="63F51D90">
        <w:tblPrEx>
          <w:tblCellMar>
            <w:top w:w="0" w:type="dxa"/>
            <w:left w:w="108" w:type="dxa"/>
            <w:bottom w:w="0" w:type="dxa"/>
            <w:right w:w="108" w:type="dxa"/>
          </w:tblCellMar>
        </w:tblPrEx>
        <w:trPr>
          <w:trHeight w:val="2300" w:hRule="atLeast"/>
        </w:trPr>
        <w:tc>
          <w:tcPr>
            <w:tcW w:w="5100" w:type="dxa"/>
            <w:gridSpan w:val="2"/>
            <w:tcBorders>
              <w:top w:val="single" w:color="auto" w:sz="4" w:space="0"/>
              <w:bottom w:val="single" w:color="auto" w:sz="4" w:space="0"/>
            </w:tcBorders>
            <w:vAlign w:val="center"/>
          </w:tcPr>
          <w:p w14:paraId="63F51D8D">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2212975"/>
                  <wp:effectExtent l="0" t="0" r="6350" b="0"/>
                  <wp:docPr id="1020" name="图表 1"/>
                  <wp:cNvGraphicFramePr/>
                  <a:graphic xmlns:a="http://schemas.openxmlformats.org/drawingml/2006/main">
                    <a:graphicData uri="http://schemas.openxmlformats.org/drawingml/2006/chart">
                      <c:chart xmlns:c="http://schemas.openxmlformats.org/drawingml/2006/chart" r:id="rId34"/>
                    </a:graphicData>
                  </a:graphic>
                </wp:inline>
              </w:drawing>
            </w:r>
          </w:p>
        </w:tc>
        <w:tc>
          <w:tcPr>
            <w:tcW w:w="241" w:type="dxa"/>
          </w:tcPr>
          <w:p w14:paraId="63F51D8E">
            <w:pPr>
              <w:spacing w:before="48" w:beforeLines="20" w:after="48" w:afterLines="20"/>
              <w:jc w:val="both"/>
              <w:rPr>
                <w:rFonts w:eastAsia="楷体_GB2312" w:cs="Calibri"/>
                <w:sz w:val="20"/>
                <w:szCs w:val="20"/>
              </w:rPr>
            </w:pPr>
          </w:p>
        </w:tc>
        <w:tc>
          <w:tcPr>
            <w:tcW w:w="5149" w:type="dxa"/>
            <w:gridSpan w:val="2"/>
            <w:tcBorders>
              <w:top w:val="single" w:color="auto" w:sz="4" w:space="0"/>
              <w:bottom w:val="single" w:color="auto" w:sz="4" w:space="0"/>
            </w:tcBorders>
          </w:tcPr>
          <w:p w14:paraId="63F51D8F">
            <w:pPr>
              <w:spacing w:before="48" w:beforeLines="20" w:after="48" w:afterLines="20"/>
              <w:jc w:val="both"/>
              <w:rPr>
                <w:rFonts w:eastAsia="楷体_GB2312" w:cs="Calibri"/>
                <w:b/>
                <w:sz w:val="20"/>
                <w:szCs w:val="20"/>
              </w:rPr>
            </w:pPr>
            <w:r>
              <w:drawing>
                <wp:inline distT="0" distB="0" distL="114300" distR="114300">
                  <wp:extent cx="3130550" cy="2239010"/>
                  <wp:effectExtent l="0" t="0" r="0" b="8890"/>
                  <wp:docPr id="1021" name="图表 2"/>
                  <wp:cNvGraphicFramePr/>
                  <a:graphic xmlns:a="http://schemas.openxmlformats.org/drawingml/2006/main">
                    <a:graphicData uri="http://schemas.openxmlformats.org/drawingml/2006/chart">
                      <c:chart xmlns:c="http://schemas.openxmlformats.org/drawingml/2006/chart" r:id="rId35"/>
                    </a:graphicData>
                  </a:graphic>
                </wp:inline>
              </w:drawing>
            </w:r>
          </w:p>
        </w:tc>
      </w:tr>
      <w:tr w14:paraId="63F51D94">
        <w:tblPrEx>
          <w:tblCellMar>
            <w:top w:w="0" w:type="dxa"/>
            <w:left w:w="108" w:type="dxa"/>
            <w:bottom w:w="0" w:type="dxa"/>
            <w:right w:w="108" w:type="dxa"/>
          </w:tblCellMar>
        </w:tblPrEx>
        <w:trPr>
          <w:trHeight w:val="227" w:hRule="atLeast"/>
        </w:trPr>
        <w:tc>
          <w:tcPr>
            <w:tcW w:w="5100" w:type="dxa"/>
            <w:gridSpan w:val="2"/>
            <w:tcBorders>
              <w:top w:val="single" w:color="auto" w:sz="4" w:space="0"/>
            </w:tcBorders>
            <w:tcMar>
              <w:left w:w="0" w:type="dxa"/>
              <w:right w:w="28" w:type="dxa"/>
            </w:tcMar>
            <w:vAlign w:val="center"/>
          </w:tcPr>
          <w:p w14:paraId="63F51D91">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14:paraId="63F51D92">
            <w:pPr>
              <w:spacing w:before="48" w:beforeLines="20" w:after="48" w:afterLines="20"/>
              <w:jc w:val="both"/>
              <w:rPr>
                <w:rFonts w:hint="eastAsia" w:ascii="楷体" w:hAnsi="楷体" w:eastAsia="楷体" w:cs="Calibri"/>
                <w:sz w:val="20"/>
                <w:szCs w:val="20"/>
              </w:rPr>
            </w:pPr>
          </w:p>
        </w:tc>
        <w:tc>
          <w:tcPr>
            <w:tcW w:w="5149" w:type="dxa"/>
            <w:gridSpan w:val="2"/>
            <w:tcBorders>
              <w:top w:val="single" w:color="auto" w:sz="4" w:space="0"/>
            </w:tcBorders>
            <w:tcMar>
              <w:left w:w="0" w:type="dxa"/>
              <w:right w:w="28" w:type="dxa"/>
            </w:tcMar>
          </w:tcPr>
          <w:p w14:paraId="63F51D93">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r w14:paraId="63F51D97">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63F51D96">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图：私人飞机平均售价历史趋势（百万美元）</w:t>
            </w:r>
          </w:p>
        </w:tc>
      </w:tr>
      <w:tr w14:paraId="63F51D99">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63F51D98">
            <w:pPr>
              <w:spacing w:before="48" w:beforeLines="20" w:after="48" w:afterLines="20"/>
              <w:jc w:val="center"/>
              <w:textAlignment w:val="center"/>
              <w:rPr>
                <w:rFonts w:eastAsia="宋体" w:cs="Calibri"/>
                <w:b/>
                <w:bCs/>
                <w:sz w:val="20"/>
                <w:szCs w:val="20"/>
              </w:rPr>
            </w:pPr>
            <w:r>
              <w:drawing>
                <wp:inline distT="0" distB="0" distL="114300" distR="114300">
                  <wp:extent cx="4483735" cy="1950720"/>
                  <wp:effectExtent l="0" t="0" r="0" b="0"/>
                  <wp:docPr id="1022" name="图表 5"/>
                  <wp:cNvGraphicFramePr/>
                  <a:graphic xmlns:a="http://schemas.openxmlformats.org/drawingml/2006/main">
                    <a:graphicData uri="http://schemas.openxmlformats.org/drawingml/2006/chart">
                      <c:chart xmlns:c="http://schemas.openxmlformats.org/drawingml/2006/chart" r:id="rId36"/>
                    </a:graphicData>
                  </a:graphic>
                </wp:inline>
              </w:drawing>
            </w:r>
          </w:p>
        </w:tc>
      </w:tr>
      <w:tr w14:paraId="63F51D9B">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63F51D9A">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r w14:paraId="63F51DA3">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63F51DA2">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图：1990年至2022年美国私人机场数量</w:t>
            </w:r>
          </w:p>
        </w:tc>
      </w:tr>
      <w:tr w14:paraId="63F51DA5">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63F51DA4">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391025" cy="2636520"/>
                  <wp:effectExtent l="0" t="0" r="0" b="0"/>
                  <wp:docPr id="1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50643" name="图片 1"/>
                          <pic:cNvPicPr>
                            <a:picLocks noChangeAspect="1"/>
                          </pic:cNvPicPr>
                        </pic:nvPicPr>
                        <pic:blipFill>
                          <a:blip r:embed="rId37"/>
                          <a:stretch>
                            <a:fillRect/>
                          </a:stretch>
                        </pic:blipFill>
                        <pic:spPr>
                          <a:xfrm>
                            <a:off x="0" y="0"/>
                            <a:ext cx="4402495" cy="2643925"/>
                          </a:xfrm>
                          <a:prstGeom prst="rect">
                            <a:avLst/>
                          </a:prstGeom>
                        </pic:spPr>
                      </pic:pic>
                    </a:graphicData>
                  </a:graphic>
                </wp:inline>
              </w:drawing>
            </w:r>
          </w:p>
        </w:tc>
      </w:tr>
      <w:tr w14:paraId="63F51DA7">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63F51DA6">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eastAsia="楷体" w:cs="Calibri"/>
                <w:kern w:val="2"/>
                <w:sz w:val="22"/>
                <w:szCs w:val="22"/>
              </w:rPr>
              <w:t>Statista</w:t>
            </w:r>
            <w:r>
              <w:rPr>
                <w:rFonts w:eastAsia="楷体" w:cs="Calibri"/>
                <w:sz w:val="20"/>
                <w:szCs w:val="20"/>
              </w:rPr>
              <w:t xml:space="preserve">, </w:t>
            </w:r>
            <w:r>
              <w:rPr>
                <w:rFonts w:hint="eastAsia" w:ascii="楷体" w:hAnsi="楷体" w:eastAsia="楷体" w:cs="Calibri"/>
                <w:sz w:val="20"/>
                <w:szCs w:val="20"/>
              </w:rPr>
              <w:t>HFI</w:t>
            </w:r>
          </w:p>
        </w:tc>
      </w:tr>
      <w:tr w14:paraId="63F51DAC">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63F51DAB">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表：飞机制造商排名</w:t>
            </w:r>
          </w:p>
        </w:tc>
      </w:tr>
      <w:tr w14:paraId="63F51DAE">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63F51DAD">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86610"/>
                  <wp:effectExtent l="0" t="0" r="6350" b="8890"/>
                  <wp:docPr id="1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8077" name="图片 1"/>
                          <pic:cNvPicPr>
                            <a:picLocks noChangeAspect="1"/>
                          </pic:cNvPicPr>
                        </pic:nvPicPr>
                        <pic:blipFill>
                          <a:blip r:embed="rId38"/>
                          <a:stretch>
                            <a:fillRect/>
                          </a:stretch>
                        </pic:blipFill>
                        <pic:spPr>
                          <a:xfrm>
                            <a:off x="0" y="0"/>
                            <a:ext cx="4603750" cy="2086610"/>
                          </a:xfrm>
                          <a:prstGeom prst="rect">
                            <a:avLst/>
                          </a:prstGeom>
                        </pic:spPr>
                      </pic:pic>
                    </a:graphicData>
                  </a:graphic>
                </wp:inline>
              </w:drawing>
            </w:r>
          </w:p>
        </w:tc>
      </w:tr>
      <w:tr w14:paraId="63F51DB0">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63F51DAF">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r w14:paraId="63F51DB5">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63F51DB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图：全球活塞式飞机交付量市场份额（单位：架）</w:t>
            </w:r>
          </w:p>
        </w:tc>
      </w:tr>
      <w:tr w14:paraId="63F51DB7">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63F51DB6">
            <w:pPr>
              <w:spacing w:before="48" w:beforeLines="20" w:after="48" w:afterLines="20"/>
              <w:jc w:val="center"/>
              <w:textAlignment w:val="center"/>
              <w:rPr>
                <w:rFonts w:eastAsia="宋体" w:cs="Calibri"/>
                <w:b/>
                <w:bCs/>
                <w:sz w:val="20"/>
                <w:szCs w:val="20"/>
              </w:rPr>
            </w:pPr>
            <w:r>
              <w:drawing>
                <wp:inline distT="0" distB="0" distL="114300" distR="114300">
                  <wp:extent cx="4598670" cy="2923540"/>
                  <wp:effectExtent l="0" t="0" r="0" b="0"/>
                  <wp:docPr id="1025" name="图表 1"/>
                  <wp:cNvGraphicFramePr/>
                  <a:graphic xmlns:a="http://schemas.openxmlformats.org/drawingml/2006/main">
                    <a:graphicData uri="http://schemas.openxmlformats.org/drawingml/2006/chart">
                      <c:chart xmlns:c="http://schemas.openxmlformats.org/drawingml/2006/chart" r:id="rId39"/>
                    </a:graphicData>
                  </a:graphic>
                </wp:inline>
              </w:drawing>
            </w:r>
          </w:p>
        </w:tc>
      </w:tr>
      <w:tr w14:paraId="63F51DB9">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63F51DB8">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r w14:paraId="63F51DBE">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63F51DBD">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图：全球喷气式飞机交付量市场份额（单位：架）</w:t>
            </w:r>
          </w:p>
        </w:tc>
      </w:tr>
      <w:tr w14:paraId="63F51DC0">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63F51DBF">
            <w:pPr>
              <w:spacing w:before="48" w:beforeLines="20" w:after="48" w:afterLines="20"/>
              <w:jc w:val="center"/>
              <w:textAlignment w:val="center"/>
              <w:rPr>
                <w:rFonts w:eastAsia="宋体" w:cs="Calibri"/>
                <w:b/>
                <w:bCs/>
                <w:sz w:val="15"/>
                <w:szCs w:val="15"/>
              </w:rPr>
            </w:pPr>
            <w:r>
              <w:rPr>
                <w:sz w:val="15"/>
                <w:szCs w:val="15"/>
              </w:rPr>
              <w:drawing>
                <wp:inline distT="0" distB="0" distL="114300" distR="114300">
                  <wp:extent cx="4338320" cy="2731135"/>
                  <wp:effectExtent l="0" t="0" r="5080" b="12065"/>
                  <wp:docPr id="1026" name="图表 1"/>
                  <wp:cNvGraphicFramePr/>
                  <a:graphic xmlns:a="http://schemas.openxmlformats.org/drawingml/2006/main">
                    <a:graphicData uri="http://schemas.openxmlformats.org/drawingml/2006/chart">
                      <c:chart xmlns:c="http://schemas.openxmlformats.org/drawingml/2006/chart" r:id="rId40"/>
                    </a:graphicData>
                  </a:graphic>
                </wp:inline>
              </w:drawing>
            </w:r>
          </w:p>
        </w:tc>
      </w:tr>
      <w:tr w14:paraId="63F51DC2">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63F51DC1">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r w14:paraId="63F51DCA">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63F51DC9">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图：主要产品</w:t>
            </w:r>
          </w:p>
        </w:tc>
      </w:tr>
      <w:tr w14:paraId="63F51DCC">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63F51DCB">
            <w:pPr>
              <w:spacing w:before="48" w:beforeLines="20" w:after="48" w:afterLines="20"/>
              <w:jc w:val="center"/>
              <w:textAlignment w:val="center"/>
              <w:rPr>
                <w:rFonts w:eastAsia="宋体" w:cs="Calibri"/>
                <w:b/>
                <w:bCs/>
                <w:sz w:val="20"/>
                <w:szCs w:val="20"/>
              </w:rPr>
            </w:pPr>
            <w:r>
              <w:rPr>
                <w:snapToGrid/>
              </w:rPr>
              <w:drawing>
                <wp:inline distT="0" distB="0" distL="0" distR="0">
                  <wp:extent cx="4067810" cy="2209800"/>
                  <wp:effectExtent l="0" t="0" r="8890" b="0"/>
                  <wp:docPr id="1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06636" name="图片 1"/>
                          <pic:cNvPicPr>
                            <a:picLocks noChangeAspect="1"/>
                          </pic:cNvPicPr>
                        </pic:nvPicPr>
                        <pic:blipFill>
                          <a:blip r:embed="rId41"/>
                          <a:stretch>
                            <a:fillRect/>
                          </a:stretch>
                        </pic:blipFill>
                        <pic:spPr>
                          <a:xfrm>
                            <a:off x="0" y="0"/>
                            <a:ext cx="4081436" cy="2217487"/>
                          </a:xfrm>
                          <a:prstGeom prst="rect">
                            <a:avLst/>
                          </a:prstGeom>
                        </pic:spPr>
                      </pic:pic>
                    </a:graphicData>
                  </a:graphic>
                </wp:inline>
              </w:drawing>
            </w:r>
          </w:p>
        </w:tc>
      </w:tr>
      <w:tr w14:paraId="63F51DCE">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63F51DCD">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r w14:paraId="63F51DD5">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63F51DD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 xml:space="preserve">表：西锐飞机产品与竞品在价格、性能及规格方面的对比</w:t>
            </w:r>
          </w:p>
        </w:tc>
      </w:tr>
      <w:tr w14:paraId="63F51DD7">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63F51DD6">
            <w:pPr>
              <w:spacing w:before="48" w:beforeLines="20" w:after="48" w:afterLines="20"/>
              <w:jc w:val="center"/>
              <w:textAlignment w:val="center"/>
              <w:rPr>
                <w:rFonts w:eastAsia="宋体" w:cs="Calibri"/>
                <w:b/>
                <w:bCs/>
                <w:sz w:val="20"/>
                <w:szCs w:val="20"/>
              </w:rPr>
            </w:pPr>
            <w:r>
              <w:rPr>
                <w:snapToGrid/>
              </w:rPr>
              <w:drawing>
                <wp:inline distT="0" distB="0" distL="0" distR="0">
                  <wp:extent cx="4603750" cy="1750695"/>
                  <wp:effectExtent l="0" t="0" r="6350" b="1905"/>
                  <wp:docPr id="1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27936" name="图片 1"/>
                          <pic:cNvPicPr>
                            <a:picLocks noChangeAspect="1"/>
                          </pic:cNvPicPr>
                        </pic:nvPicPr>
                        <pic:blipFill>
                          <a:blip r:embed="rId42"/>
                          <a:stretch>
                            <a:fillRect/>
                          </a:stretch>
                        </pic:blipFill>
                        <pic:spPr>
                          <a:xfrm>
                            <a:off x="0" y="0"/>
                            <a:ext cx="4603750" cy="1750695"/>
                          </a:xfrm>
                          <a:prstGeom prst="rect">
                            <a:avLst/>
                          </a:prstGeom>
                        </pic:spPr>
                      </pic:pic>
                    </a:graphicData>
                  </a:graphic>
                </wp:inline>
              </w:drawing>
            </w:r>
          </w:p>
        </w:tc>
      </w:tr>
      <w:tr w14:paraId="63F51DD9">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63F51DD8">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r w14:paraId="63F51DE2">
        <w:tblPrEx>
          <w:tblCellMar>
            <w:top w:w="0" w:type="dxa"/>
            <w:left w:w="108" w:type="dxa"/>
            <w:bottom w:w="0" w:type="dxa"/>
            <w:right w:w="108" w:type="dxa"/>
          </w:tblCellMar>
        </w:tblPrEx>
        <w:trPr>
          <w:trHeight w:val="227" w:hRule="atLeast"/>
        </w:trPr>
        <w:tc>
          <w:tcPr>
            <w:tcW w:w="5100" w:type="dxa"/>
            <w:gridSpan w:val="2"/>
            <w:tcBorders>
              <w:bottom w:val="single" w:color="auto" w:sz="4" w:space="0"/>
            </w:tcBorders>
            <w:tcMar>
              <w:left w:w="0" w:type="dxa"/>
              <w:right w:w="28" w:type="dxa"/>
            </w:tcMar>
          </w:tcPr>
          <w:p w14:paraId="63F51DDF">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图：全机身降落伞系统</w:t>
            </w:r>
          </w:p>
        </w:tc>
        <w:tc>
          <w:tcPr>
            <w:tcW w:w="241" w:type="dxa"/>
            <w:tcMar>
              <w:left w:w="0" w:type="dxa"/>
              <w:right w:w="28" w:type="dxa"/>
            </w:tcMar>
          </w:tcPr>
          <w:p w14:paraId="63F51DE0">
            <w:pPr>
              <w:spacing w:before="48" w:beforeLines="20" w:after="48" w:afterLines="20"/>
              <w:jc w:val="both"/>
              <w:rPr>
                <w:rFonts w:eastAsia="楷体_GB2312" w:cs="Calibri"/>
                <w:sz w:val="20"/>
                <w:szCs w:val="20"/>
                <w:highlight w:val="yellow"/>
              </w:rPr>
            </w:pPr>
          </w:p>
        </w:tc>
        <w:tc>
          <w:tcPr>
            <w:tcW w:w="5149" w:type="dxa"/>
            <w:gridSpan w:val="2"/>
            <w:tcBorders>
              <w:bottom w:val="single" w:color="auto" w:sz="4" w:space="0"/>
            </w:tcBorders>
            <w:tcMar>
              <w:left w:w="0" w:type="dxa"/>
              <w:right w:w="28" w:type="dxa"/>
            </w:tcMar>
          </w:tcPr>
          <w:p w14:paraId="63F51DE1">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图：安全返航紧急自动着陆系统</w:t>
            </w:r>
          </w:p>
        </w:tc>
      </w:tr>
      <w:tr w14:paraId="63F51DE6">
        <w:tblPrEx>
          <w:tblCellMar>
            <w:top w:w="0" w:type="dxa"/>
            <w:left w:w="108" w:type="dxa"/>
            <w:bottom w:w="0" w:type="dxa"/>
            <w:right w:w="108" w:type="dxa"/>
          </w:tblCellMar>
        </w:tblPrEx>
        <w:trPr>
          <w:trHeight w:val="2300" w:hRule="atLeast"/>
        </w:trPr>
        <w:tc>
          <w:tcPr>
            <w:tcW w:w="5100" w:type="dxa"/>
            <w:gridSpan w:val="2"/>
            <w:tcBorders>
              <w:top w:val="single" w:color="auto" w:sz="4" w:space="0"/>
              <w:bottom w:val="single" w:color="auto" w:sz="4" w:space="0"/>
            </w:tcBorders>
            <w:vAlign w:val="center"/>
          </w:tcPr>
          <w:p w14:paraId="63F51DE3">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7690" cy="2495550"/>
                  <wp:effectExtent l="0" t="0" r="0" b="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13409" name="图片 1"/>
                          <pic:cNvPicPr>
                            <a:picLocks noChangeAspect="1"/>
                          </pic:cNvPicPr>
                        </pic:nvPicPr>
                        <pic:blipFill>
                          <a:blip r:embed="rId43"/>
                          <a:stretch>
                            <a:fillRect/>
                          </a:stretch>
                        </pic:blipFill>
                        <pic:spPr>
                          <a:xfrm>
                            <a:off x="0" y="0"/>
                            <a:ext cx="3112054" cy="2499208"/>
                          </a:xfrm>
                          <a:prstGeom prst="rect">
                            <a:avLst/>
                          </a:prstGeom>
                        </pic:spPr>
                      </pic:pic>
                    </a:graphicData>
                  </a:graphic>
                </wp:inline>
              </w:drawing>
            </w:r>
          </w:p>
        </w:tc>
        <w:tc>
          <w:tcPr>
            <w:tcW w:w="241" w:type="dxa"/>
          </w:tcPr>
          <w:p w14:paraId="63F51DE4">
            <w:pPr>
              <w:spacing w:before="48" w:beforeLines="20" w:after="48" w:afterLines="20"/>
              <w:jc w:val="both"/>
              <w:rPr>
                <w:rFonts w:eastAsia="楷体_GB2312" w:cs="Calibri"/>
                <w:sz w:val="20"/>
                <w:szCs w:val="20"/>
              </w:rPr>
            </w:pPr>
          </w:p>
        </w:tc>
        <w:tc>
          <w:tcPr>
            <w:tcW w:w="5149" w:type="dxa"/>
            <w:gridSpan w:val="2"/>
            <w:tcBorders>
              <w:top w:val="single" w:color="auto" w:sz="4" w:space="0"/>
              <w:bottom w:val="single" w:color="auto" w:sz="4" w:space="0"/>
            </w:tcBorders>
          </w:tcPr>
          <w:p w14:paraId="63F51DE5">
            <w:pPr>
              <w:spacing w:before="48" w:beforeLines="20" w:after="48" w:afterLines="20"/>
              <w:jc w:val="both"/>
              <w:rPr>
                <w:rFonts w:eastAsia="楷体_GB2312" w:cs="Calibri"/>
                <w:b/>
                <w:sz w:val="20"/>
                <w:szCs w:val="20"/>
              </w:rPr>
            </w:pPr>
            <w:r>
              <w:rPr>
                <w:snapToGrid/>
              </w:rPr>
              <w:drawing>
                <wp:inline distT="0" distB="0" distL="0" distR="0">
                  <wp:extent cx="2957830" cy="2418715"/>
                  <wp:effectExtent l="0" t="0" r="0" b="635"/>
                  <wp:docPr id="1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4606" name="图片 1"/>
                          <pic:cNvPicPr>
                            <a:picLocks noChangeAspect="1"/>
                          </pic:cNvPicPr>
                        </pic:nvPicPr>
                        <pic:blipFill>
                          <a:blip r:embed="rId44"/>
                          <a:stretch>
                            <a:fillRect/>
                          </a:stretch>
                        </pic:blipFill>
                        <pic:spPr>
                          <a:xfrm>
                            <a:off x="0" y="0"/>
                            <a:ext cx="2985293" cy="2441283"/>
                          </a:xfrm>
                          <a:prstGeom prst="rect">
                            <a:avLst/>
                          </a:prstGeom>
                        </pic:spPr>
                      </pic:pic>
                    </a:graphicData>
                  </a:graphic>
                </wp:inline>
              </w:drawing>
            </w:r>
          </w:p>
        </w:tc>
      </w:tr>
      <w:tr w14:paraId="63F51DEA">
        <w:tblPrEx>
          <w:tblCellMar>
            <w:top w:w="0" w:type="dxa"/>
            <w:left w:w="108" w:type="dxa"/>
            <w:bottom w:w="0" w:type="dxa"/>
            <w:right w:w="108" w:type="dxa"/>
          </w:tblCellMar>
        </w:tblPrEx>
        <w:trPr>
          <w:trHeight w:val="227" w:hRule="atLeast"/>
        </w:trPr>
        <w:tc>
          <w:tcPr>
            <w:tcW w:w="5100" w:type="dxa"/>
            <w:gridSpan w:val="2"/>
            <w:tcBorders>
              <w:top w:val="single" w:color="auto" w:sz="4" w:space="0"/>
            </w:tcBorders>
            <w:tcMar>
              <w:left w:w="0" w:type="dxa"/>
              <w:right w:w="28" w:type="dxa"/>
            </w:tcMar>
            <w:vAlign w:val="center"/>
          </w:tcPr>
          <w:p w14:paraId="63F51DE7">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14:paraId="63F51DE8">
            <w:pPr>
              <w:spacing w:before="48" w:beforeLines="20" w:after="48" w:afterLines="20"/>
              <w:jc w:val="both"/>
              <w:rPr>
                <w:rFonts w:eastAsia="楷体_GB2312" w:cs="Calibri"/>
                <w:sz w:val="20"/>
                <w:szCs w:val="20"/>
              </w:rPr>
            </w:pPr>
          </w:p>
        </w:tc>
        <w:tc>
          <w:tcPr>
            <w:tcW w:w="5149" w:type="dxa"/>
            <w:gridSpan w:val="2"/>
            <w:tcBorders>
              <w:top w:val="single" w:color="auto" w:sz="4" w:space="0"/>
            </w:tcBorders>
            <w:tcMar>
              <w:left w:w="0" w:type="dxa"/>
              <w:right w:w="28" w:type="dxa"/>
            </w:tcMar>
          </w:tcPr>
          <w:p w14:paraId="63F51DE9">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r w14:paraId="63F51DF0">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63F51DEF">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表：不同情境下的缓解措施</w:t>
            </w:r>
          </w:p>
        </w:tc>
      </w:tr>
      <w:tr w14:paraId="63F51DF2">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63F51DF1">
            <w:pPr>
              <w:spacing w:before="48" w:beforeLines="20" w:after="48" w:afterLines="20"/>
              <w:jc w:val="center"/>
              <w:textAlignment w:val="center"/>
              <w:rPr>
                <w:rFonts w:eastAsia="宋体" w:cs="Calibri"/>
                <w:b/>
                <w:bCs/>
                <w:sz w:val="20"/>
                <w:szCs w:val="20"/>
              </w:rPr>
            </w:pPr>
            <w:r>
              <w:rPr>
                <w:snapToGrid/>
              </w:rPr>
              <w:drawing>
                <wp:inline distT="0" distB="0" distL="0" distR="0">
                  <wp:extent cx="4603750" cy="2853055"/>
                  <wp:effectExtent l="0" t="0" r="6350" b="4445"/>
                  <wp:docPr id="1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08538" name="图片 1"/>
                          <pic:cNvPicPr>
                            <a:picLocks noChangeAspect="1"/>
                          </pic:cNvPicPr>
                        </pic:nvPicPr>
                        <pic:blipFill>
                          <a:blip r:embed="rId45"/>
                          <a:stretch>
                            <a:fillRect/>
                          </a:stretch>
                        </pic:blipFill>
                        <pic:spPr>
                          <a:xfrm>
                            <a:off x="0" y="0"/>
                            <a:ext cx="4603750" cy="2853055"/>
                          </a:xfrm>
                          <a:prstGeom prst="rect">
                            <a:avLst/>
                          </a:prstGeom>
                        </pic:spPr>
                      </pic:pic>
                    </a:graphicData>
                  </a:graphic>
                </wp:inline>
              </w:drawing>
            </w:r>
          </w:p>
        </w:tc>
      </w:tr>
      <w:tr w14:paraId="63F51DF4">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63F51DF3">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3F51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14:paraId="63F51DF9">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 xml:space="preserve">表：西锐飞机物业概览</w:t>
            </w:r>
          </w:p>
        </w:tc>
      </w:tr>
      <w:tr w14:paraId="63F51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63F51DFB">
            <w:pPr>
              <w:pStyle w:val="75"/>
              <w:keepNext/>
              <w:jc w:val="center"/>
              <w:rPr>
                <w:rFonts w:hint="eastAsia" w:ascii="等线" w:hAnsi="等线"/>
              </w:rPr>
            </w:pPr>
            <w:r>
              <w:rPr>
                <w:rFonts w:hint="eastAsia" w:ascii="等线" w:hAnsi="等线"/>
              </w:rPr>
              <w:drawing>
                <wp:inline distT="0" distB="0" distL="0" distR="0">
                  <wp:extent cx="6343650" cy="1219200"/>
                  <wp:effectExtent l="0" t="0" r="0" b="0"/>
                  <wp:docPr id="10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42106" name="图片 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6343650" cy="1219200"/>
                          </a:xfrm>
                          <a:prstGeom prst="rect">
                            <a:avLst/>
                          </a:prstGeom>
                          <a:noFill/>
                          <a:ln>
                            <a:noFill/>
                          </a:ln>
                        </pic:spPr>
                      </pic:pic>
                    </a:graphicData>
                  </a:graphic>
                </wp:inline>
              </w:drawing>
            </w:r>
          </w:p>
        </w:tc>
      </w:tr>
      <w:tr w14:paraId="63F51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63F51DFD">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r w14:paraId="63F51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63F51E00">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 xml:space="preserve">表：西锐飞机主要供应商</w:t>
            </w:r>
          </w:p>
        </w:tc>
      </w:tr>
      <w:tr w14:paraId="63F51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63F51E02">
            <w:pPr>
              <w:pStyle w:val="75"/>
              <w:keepNext/>
              <w:jc w:val="center"/>
              <w:rPr>
                <w:rFonts w:hint="eastAsia" w:ascii="等线" w:hAnsi="等线"/>
              </w:rPr>
            </w:pPr>
            <w:r>
              <w:rPr>
                <w:rFonts w:hint="eastAsia" w:ascii="等线" w:hAnsi="等线"/>
              </w:rPr>
              <w:drawing>
                <wp:inline distT="0" distB="0" distL="0" distR="0">
                  <wp:extent cx="6343650" cy="1605280"/>
                  <wp:effectExtent l="0" t="0" r="0" b="0"/>
                  <wp:docPr id="10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03994" name="图片 2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6343650" cy="1605280"/>
                          </a:xfrm>
                          <a:prstGeom prst="rect">
                            <a:avLst/>
                          </a:prstGeom>
                          <a:noFill/>
                          <a:ln>
                            <a:noFill/>
                          </a:ln>
                        </pic:spPr>
                      </pic:pic>
                    </a:graphicData>
                  </a:graphic>
                </wp:inline>
              </w:drawing>
            </w:r>
          </w:p>
        </w:tc>
      </w:tr>
      <w:tr w14:paraId="63F51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63F51E04">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tbl>
      <w:tblPr>
        <w:tblStyle w:val="19"/>
        <w:tblW w:w="7466" w:type="dxa"/>
        <w:tblInd w:w="-2885" w:type="dxa"/>
        <w:tblLayout w:type="fixed"/>
        <w:tblCellMar>
          <w:top w:w="0" w:type="dxa"/>
          <w:left w:w="108" w:type="dxa"/>
          <w:bottom w:w="0" w:type="dxa"/>
          <w:right w:w="108" w:type="dxa"/>
        </w:tblCellMar>
      </w:tblPr>
      <w:tblGrid>
        <w:gridCol w:w="2885"/>
        <w:gridCol w:w="2215"/>
        <w:gridCol w:w="241"/>
        <w:gridCol w:w="5010"/>
        <w:gridCol w:w="139"/>
      </w:tblGrid>
      <w:tr w14:paraId="63FBE79C">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05B74C6F">
            <w:pPr>
              <w:spacing w:before="48" w:beforeLines="20" w:after="48" w:afterLines="20"/>
              <w:jc w:val="both"/>
              <w:textAlignment w:val="center"/>
              <w:rPr>
                <w:rFonts w:eastAsia="楷体_GB2312" w:cs="Calibri"/>
                <w:b/>
                <w:bCs/>
                <w:sz w:val="20"/>
                <w:szCs w:val="20"/>
              </w:rPr>
            </w:pPr>
            <w:r>
              <w:rPr>
                <w:rFonts w:hint="eastAsia" w:eastAsia="楷体" w:cs="Calibri"/>
                <w:b/>
                <w:bCs/>
                <w:kern w:val="2"/>
                <w:sz w:val="20"/>
                <w:szCs w:val="20"/>
              </w:rPr>
              <w:t>图：飞机维护与支持网络</w:t>
            </w:r>
          </w:p>
        </w:tc>
      </w:tr>
      <w:tr w14:paraId="2BB47EB4">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51F128BB">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3311525" cy="1446530"/>
                  <wp:effectExtent l="0" t="0" r="3175" b="1270"/>
                  <wp:docPr id="1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69374" name="图片 1"/>
                          <pic:cNvPicPr>
                            <a:picLocks noChangeAspect="1"/>
                          </pic:cNvPicPr>
                        </pic:nvPicPr>
                        <pic:blipFill>
                          <a:blip r:embed="rId48"/>
                          <a:stretch>
                            <a:fillRect/>
                          </a:stretch>
                        </pic:blipFill>
                        <pic:spPr>
                          <a:xfrm>
                            <a:off x="0" y="0"/>
                            <a:ext cx="3365668" cy="1470288"/>
                          </a:xfrm>
                          <a:prstGeom prst="rect">
                            <a:avLst/>
                          </a:prstGeom>
                        </pic:spPr>
                      </pic:pic>
                    </a:graphicData>
                  </a:graphic>
                </wp:inline>
              </w:drawing>
            </w:r>
          </w:p>
        </w:tc>
      </w:tr>
      <w:tr w14:paraId="71FBC7E0">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466D8107">
            <w:pPr>
              <w:spacing w:line="240" w:lineRule="atLeast"/>
              <w:jc w:val="both"/>
              <w:textAlignment w:val="center"/>
              <w:rPr>
                <w:rFonts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r w14:paraId="411F9531">
        <w:tblPrEx>
          <w:tblCellMar>
            <w:top w:w="0" w:type="dxa"/>
            <w:left w:w="108" w:type="dxa"/>
            <w:bottom w:w="0" w:type="dxa"/>
            <w:right w:w="108" w:type="dxa"/>
          </w:tblCellMar>
        </w:tblPrEx>
        <w:trPr>
          <w:trHeight w:val="227" w:hRule="atLeast"/>
        </w:trPr>
        <w:tc>
          <w:tcPr>
            <w:tcW w:w="5100" w:type="dxa"/>
            <w:gridSpan w:val="2"/>
            <w:tcBorders>
              <w:bottom w:val="single" w:color="auto" w:sz="4" w:space="0"/>
            </w:tcBorders>
            <w:tcMar>
              <w:left w:w="0" w:type="dxa"/>
              <w:right w:w="28" w:type="dxa"/>
            </w:tcMar>
          </w:tcPr>
          <w:p w14:paraId="013F911C">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 xml:space="preserve">图：西锐飞机训练中心</w:t>
            </w:r>
          </w:p>
        </w:tc>
        <w:tc>
          <w:tcPr>
            <w:tcW w:w="241" w:type="dxa"/>
            <w:tcMar>
              <w:left w:w="0" w:type="dxa"/>
              <w:right w:w="28" w:type="dxa"/>
            </w:tcMar>
          </w:tcPr>
          <w:p w14:paraId="7EAE9BEF">
            <w:pPr>
              <w:spacing w:before="48" w:beforeLines="20" w:after="48" w:afterLines="20"/>
              <w:jc w:val="both"/>
              <w:rPr>
                <w:rFonts w:eastAsia="楷体_GB2312" w:cs="Calibri"/>
                <w:sz w:val="20"/>
                <w:szCs w:val="20"/>
              </w:rPr>
            </w:pPr>
          </w:p>
        </w:tc>
        <w:tc>
          <w:tcPr>
            <w:tcW w:w="5149" w:type="dxa"/>
            <w:gridSpan w:val="2"/>
            <w:tcBorders>
              <w:bottom w:val="single" w:color="auto" w:sz="4" w:space="0"/>
            </w:tcBorders>
            <w:tcMar>
              <w:left w:w="0" w:type="dxa"/>
              <w:right w:w="28" w:type="dxa"/>
            </w:tcMar>
          </w:tcPr>
          <w:p w14:paraId="0BA12BF2">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 xml:space="preserve">图：西锐飞机授权培训中心</w:t>
            </w:r>
          </w:p>
        </w:tc>
      </w:tr>
      <w:tr w14:paraId="7515BC4D">
        <w:tblPrEx>
          <w:tblCellMar>
            <w:top w:w="0" w:type="dxa"/>
            <w:left w:w="108" w:type="dxa"/>
            <w:bottom w:w="0" w:type="dxa"/>
            <w:right w:w="108" w:type="dxa"/>
          </w:tblCellMar>
        </w:tblPrEx>
        <w:trPr>
          <w:trHeight w:val="2300" w:hRule="atLeast"/>
        </w:trPr>
        <w:tc>
          <w:tcPr>
            <w:tcW w:w="5100" w:type="dxa"/>
            <w:gridSpan w:val="2"/>
            <w:tcBorders>
              <w:top w:val="single" w:color="auto" w:sz="4" w:space="0"/>
              <w:bottom w:val="single" w:color="auto" w:sz="4" w:space="0"/>
            </w:tcBorders>
            <w:vAlign w:val="center"/>
          </w:tcPr>
          <w:p w14:paraId="73AB4E11">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001520"/>
                  <wp:effectExtent l="0" t="0" r="0" b="0"/>
                  <wp:docPr id="1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45575" name="图片 1"/>
                          <pic:cNvPicPr>
                            <a:picLocks noChangeAspect="1"/>
                          </pic:cNvPicPr>
                        </pic:nvPicPr>
                        <pic:blipFill>
                          <a:blip r:embed="rId49"/>
                          <a:stretch>
                            <a:fillRect/>
                          </a:stretch>
                        </pic:blipFill>
                        <pic:spPr>
                          <a:xfrm>
                            <a:off x="0" y="0"/>
                            <a:ext cx="3240000" cy="2002113"/>
                          </a:xfrm>
                          <a:prstGeom prst="rect">
                            <a:avLst/>
                          </a:prstGeom>
                        </pic:spPr>
                      </pic:pic>
                    </a:graphicData>
                  </a:graphic>
                </wp:inline>
              </w:drawing>
            </w:r>
          </w:p>
        </w:tc>
        <w:tc>
          <w:tcPr>
            <w:tcW w:w="241" w:type="dxa"/>
          </w:tcPr>
          <w:p w14:paraId="0DDED724">
            <w:pPr>
              <w:spacing w:before="48" w:beforeLines="20" w:after="48" w:afterLines="20"/>
              <w:jc w:val="both"/>
              <w:rPr>
                <w:rFonts w:eastAsia="楷体_GB2312" w:cs="Calibri"/>
                <w:sz w:val="20"/>
                <w:szCs w:val="20"/>
              </w:rPr>
            </w:pPr>
          </w:p>
        </w:tc>
        <w:tc>
          <w:tcPr>
            <w:tcW w:w="5149" w:type="dxa"/>
            <w:gridSpan w:val="2"/>
            <w:tcBorders>
              <w:top w:val="single" w:color="auto" w:sz="4" w:space="0"/>
              <w:bottom w:val="single" w:color="auto" w:sz="4" w:space="0"/>
            </w:tcBorders>
          </w:tcPr>
          <w:p w14:paraId="38F04862">
            <w:pPr>
              <w:spacing w:before="48" w:beforeLines="20" w:after="48" w:afterLines="20"/>
              <w:jc w:val="both"/>
              <w:rPr>
                <w:rFonts w:eastAsia="楷体_GB2312" w:cs="Calibri"/>
                <w:b/>
                <w:sz w:val="20"/>
                <w:szCs w:val="20"/>
              </w:rPr>
            </w:pPr>
            <w:r>
              <w:rPr>
                <w:snapToGrid/>
              </w:rPr>
              <w:drawing>
                <wp:inline distT="0" distB="0" distL="0" distR="0">
                  <wp:extent cx="3239770" cy="2040255"/>
                  <wp:effectExtent l="0" t="0" r="0" b="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51313" name="图片 1"/>
                          <pic:cNvPicPr>
                            <a:picLocks noChangeAspect="1"/>
                          </pic:cNvPicPr>
                        </pic:nvPicPr>
                        <pic:blipFill>
                          <a:blip r:embed="rId50"/>
                          <a:stretch>
                            <a:fillRect/>
                          </a:stretch>
                        </pic:blipFill>
                        <pic:spPr>
                          <a:xfrm>
                            <a:off x="0" y="0"/>
                            <a:ext cx="3240000" cy="2040681"/>
                          </a:xfrm>
                          <a:prstGeom prst="rect">
                            <a:avLst/>
                          </a:prstGeom>
                        </pic:spPr>
                      </pic:pic>
                    </a:graphicData>
                  </a:graphic>
                </wp:inline>
              </w:drawing>
            </w:r>
          </w:p>
        </w:tc>
      </w:tr>
      <w:tr w14:paraId="1F6F0959">
        <w:tblPrEx>
          <w:tblCellMar>
            <w:top w:w="0" w:type="dxa"/>
            <w:left w:w="108" w:type="dxa"/>
            <w:bottom w:w="0" w:type="dxa"/>
            <w:right w:w="108" w:type="dxa"/>
          </w:tblCellMar>
        </w:tblPrEx>
        <w:trPr>
          <w:trHeight w:val="227" w:hRule="atLeast"/>
        </w:trPr>
        <w:tc>
          <w:tcPr>
            <w:tcW w:w="5100" w:type="dxa"/>
            <w:gridSpan w:val="2"/>
            <w:tcBorders>
              <w:top w:val="single" w:color="auto" w:sz="4" w:space="0"/>
            </w:tcBorders>
            <w:tcMar>
              <w:left w:w="0" w:type="dxa"/>
              <w:right w:w="28" w:type="dxa"/>
            </w:tcMar>
            <w:vAlign w:val="center"/>
          </w:tcPr>
          <w:p w14:paraId="5DE5DAF8">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14:paraId="560E45D1">
            <w:pPr>
              <w:spacing w:before="48" w:beforeLines="20" w:after="48" w:afterLines="20"/>
              <w:jc w:val="both"/>
              <w:rPr>
                <w:rFonts w:eastAsia="楷体_GB2312" w:cs="Calibri"/>
                <w:sz w:val="20"/>
                <w:szCs w:val="20"/>
              </w:rPr>
            </w:pPr>
          </w:p>
        </w:tc>
        <w:tc>
          <w:tcPr>
            <w:tcW w:w="5149" w:type="dxa"/>
            <w:gridSpan w:val="2"/>
            <w:tcBorders>
              <w:top w:val="single" w:color="auto" w:sz="4" w:space="0"/>
            </w:tcBorders>
            <w:tcMar>
              <w:left w:w="0" w:type="dxa"/>
              <w:right w:w="28" w:type="dxa"/>
            </w:tcMar>
          </w:tcPr>
          <w:p w14:paraId="7C994813">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r w14:paraId="3D4DDE60">
        <w:tblPrEx>
          <w:tblCellMar>
            <w:top w:w="0" w:type="dxa"/>
            <w:left w:w="108" w:type="dxa"/>
            <w:bottom w:w="0" w:type="dxa"/>
            <w:right w:w="108" w:type="dxa"/>
          </w:tblCellMar>
        </w:tblPrEx>
        <w:trPr>
          <w:trHeight w:val="227" w:hRule="atLeast"/>
        </w:trPr>
        <w:tc>
          <w:tcPr>
            <w:tcW w:w="5100" w:type="dxa"/>
            <w:gridSpan w:val="2"/>
            <w:tcBorders>
              <w:bottom w:val="single" w:color="auto" w:sz="4" w:space="0"/>
            </w:tcBorders>
            <w:tcMar>
              <w:left w:w="0" w:type="dxa"/>
              <w:right w:w="28" w:type="dxa"/>
            </w:tcMar>
          </w:tcPr>
          <w:p w14:paraId="3436B9EB">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 xml:space="preserve">图：西锐飞机基地</w:t>
            </w:r>
          </w:p>
        </w:tc>
        <w:tc>
          <w:tcPr>
            <w:tcW w:w="241" w:type="dxa"/>
            <w:tcMar>
              <w:left w:w="0" w:type="dxa"/>
              <w:right w:w="28" w:type="dxa"/>
            </w:tcMar>
          </w:tcPr>
          <w:p w14:paraId="32873953">
            <w:pPr>
              <w:spacing w:before="48" w:beforeLines="20" w:after="48" w:afterLines="20"/>
              <w:jc w:val="both"/>
              <w:rPr>
                <w:rFonts w:eastAsia="楷体_GB2312" w:cs="Calibri"/>
                <w:sz w:val="20"/>
                <w:szCs w:val="20"/>
              </w:rPr>
            </w:pPr>
          </w:p>
        </w:tc>
        <w:tc>
          <w:tcPr>
            <w:tcW w:w="5149" w:type="dxa"/>
            <w:gridSpan w:val="2"/>
            <w:tcBorders>
              <w:bottom w:val="single" w:color="auto" w:sz="4" w:space="0"/>
            </w:tcBorders>
            <w:tcMar>
              <w:left w:w="0" w:type="dxa"/>
              <w:right w:w="28" w:type="dxa"/>
            </w:tcMar>
          </w:tcPr>
          <w:p w14:paraId="08AF048A">
            <w:pPr>
              <w:spacing w:before="48" w:beforeLines="20" w:after="48" w:afterLines="20"/>
              <w:jc w:val="both"/>
              <w:rPr>
                <w:rFonts w:eastAsia="楷体_GB2312" w:cs="Calibri"/>
                <w:b/>
                <w:sz w:val="20"/>
                <w:szCs w:val="20"/>
              </w:rPr>
            </w:pPr>
            <w:r>
              <w:rPr>
                <w:rFonts w:hint="eastAsia" w:ascii="楷体" w:hAnsi="楷体" w:eastAsia="楷体" w:cs="Calibri"/>
                <w:b/>
                <w:bCs/>
                <w:sz w:val="20"/>
                <w:szCs w:val="20"/>
              </w:rPr>
              <w:t>图</w:t>
            </w:r>
            <w:r>
              <w:rPr>
                <w:rFonts w:ascii="楷体" w:hAnsi="楷体" w:eastAsia="楷体" w:cs="Calibri"/>
                <w:b/>
                <w:bCs/>
                <w:sz w:val="20"/>
                <w:szCs w:val="20"/>
              </w:rPr>
              <w:t>:</w:t>
            </w:r>
            <w:r>
              <w:rPr>
                <w:rFonts w:hint="eastAsia" w:ascii="楷体" w:hAnsi="楷体" w:eastAsia="楷体" w:cs="Calibri"/>
                <w:b/>
                <w:bCs/>
                <w:sz w:val="20"/>
                <w:szCs w:val="20"/>
              </w:rPr>
              <w:t>指导者(CSIPs)</w:t>
            </w:r>
          </w:p>
        </w:tc>
      </w:tr>
      <w:tr w14:paraId="26D9A4F9">
        <w:tblPrEx>
          <w:tblCellMar>
            <w:top w:w="0" w:type="dxa"/>
            <w:left w:w="108" w:type="dxa"/>
            <w:bottom w:w="0" w:type="dxa"/>
            <w:right w:w="108" w:type="dxa"/>
          </w:tblCellMar>
        </w:tblPrEx>
        <w:trPr>
          <w:trHeight w:val="2300" w:hRule="atLeast"/>
        </w:trPr>
        <w:tc>
          <w:tcPr>
            <w:tcW w:w="5100" w:type="dxa"/>
            <w:gridSpan w:val="2"/>
            <w:tcBorders>
              <w:top w:val="single" w:color="auto" w:sz="4" w:space="0"/>
              <w:bottom w:val="single" w:color="auto" w:sz="4" w:space="0"/>
            </w:tcBorders>
            <w:vAlign w:val="center"/>
          </w:tcPr>
          <w:p w14:paraId="6F58E436">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274570"/>
                  <wp:effectExtent l="0" t="0" r="0" b="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0284" name="图片 1"/>
                          <pic:cNvPicPr>
                            <a:picLocks noChangeAspect="1"/>
                          </pic:cNvPicPr>
                        </pic:nvPicPr>
                        <pic:blipFill>
                          <a:blip r:embed="rId51"/>
                          <a:stretch>
                            <a:fillRect/>
                          </a:stretch>
                        </pic:blipFill>
                        <pic:spPr>
                          <a:xfrm>
                            <a:off x="0" y="0"/>
                            <a:ext cx="3240000" cy="2275009"/>
                          </a:xfrm>
                          <a:prstGeom prst="rect">
                            <a:avLst/>
                          </a:prstGeom>
                        </pic:spPr>
                      </pic:pic>
                    </a:graphicData>
                  </a:graphic>
                </wp:inline>
              </w:drawing>
            </w:r>
          </w:p>
        </w:tc>
        <w:tc>
          <w:tcPr>
            <w:tcW w:w="241" w:type="dxa"/>
          </w:tcPr>
          <w:p w14:paraId="4037D591">
            <w:pPr>
              <w:spacing w:before="48" w:beforeLines="20" w:after="48" w:afterLines="20"/>
              <w:jc w:val="both"/>
              <w:rPr>
                <w:rFonts w:eastAsia="楷体_GB2312" w:cs="Calibri"/>
                <w:sz w:val="20"/>
                <w:szCs w:val="20"/>
              </w:rPr>
            </w:pPr>
          </w:p>
        </w:tc>
        <w:tc>
          <w:tcPr>
            <w:tcW w:w="5149" w:type="dxa"/>
            <w:gridSpan w:val="2"/>
            <w:tcBorders>
              <w:top w:val="single" w:color="auto" w:sz="4" w:space="0"/>
              <w:bottom w:val="single" w:color="auto" w:sz="4" w:space="0"/>
            </w:tcBorders>
          </w:tcPr>
          <w:p w14:paraId="3908EF85">
            <w:pPr>
              <w:spacing w:before="48" w:beforeLines="20" w:after="48" w:afterLines="20"/>
              <w:jc w:val="both"/>
              <w:rPr>
                <w:rFonts w:eastAsia="楷体_GB2312" w:cs="Calibri"/>
                <w:b/>
                <w:sz w:val="20"/>
                <w:szCs w:val="20"/>
              </w:rPr>
            </w:pPr>
            <w:r>
              <w:rPr>
                <w:snapToGrid/>
              </w:rPr>
              <w:drawing>
                <wp:inline distT="0" distB="0" distL="0" distR="0">
                  <wp:extent cx="3239770" cy="2257425"/>
                  <wp:effectExtent l="0" t="0" r="0" b="9525"/>
                  <wp:docPr id="1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87752" name="图片 1"/>
                          <pic:cNvPicPr>
                            <a:picLocks noChangeAspect="1"/>
                          </pic:cNvPicPr>
                        </pic:nvPicPr>
                        <pic:blipFill>
                          <a:blip r:embed="rId52"/>
                          <a:stretch>
                            <a:fillRect/>
                          </a:stretch>
                        </pic:blipFill>
                        <pic:spPr>
                          <a:xfrm>
                            <a:off x="0" y="0"/>
                            <a:ext cx="3240000" cy="2257877"/>
                          </a:xfrm>
                          <a:prstGeom prst="rect">
                            <a:avLst/>
                          </a:prstGeom>
                        </pic:spPr>
                      </pic:pic>
                    </a:graphicData>
                  </a:graphic>
                </wp:inline>
              </w:drawing>
            </w:r>
          </w:p>
        </w:tc>
      </w:tr>
      <w:tr w14:paraId="02B747C6">
        <w:tblPrEx>
          <w:tblCellMar>
            <w:top w:w="0" w:type="dxa"/>
            <w:left w:w="108" w:type="dxa"/>
            <w:bottom w:w="0" w:type="dxa"/>
            <w:right w:w="108" w:type="dxa"/>
          </w:tblCellMar>
        </w:tblPrEx>
        <w:trPr>
          <w:trHeight w:val="227" w:hRule="atLeast"/>
        </w:trPr>
        <w:tc>
          <w:tcPr>
            <w:tcW w:w="5100" w:type="dxa"/>
            <w:gridSpan w:val="2"/>
            <w:tcBorders>
              <w:top w:val="single" w:color="auto" w:sz="4" w:space="0"/>
            </w:tcBorders>
            <w:tcMar>
              <w:left w:w="0" w:type="dxa"/>
              <w:right w:w="28" w:type="dxa"/>
            </w:tcMar>
            <w:vAlign w:val="center"/>
          </w:tcPr>
          <w:p w14:paraId="069AAE44">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14:paraId="771C16F4">
            <w:pPr>
              <w:spacing w:before="48" w:beforeLines="20" w:after="48" w:afterLines="20"/>
              <w:jc w:val="both"/>
              <w:rPr>
                <w:rFonts w:eastAsia="楷体_GB2312" w:cs="Calibri"/>
                <w:sz w:val="20"/>
                <w:szCs w:val="20"/>
              </w:rPr>
            </w:pPr>
          </w:p>
        </w:tc>
        <w:tc>
          <w:tcPr>
            <w:tcW w:w="5149" w:type="dxa"/>
            <w:gridSpan w:val="2"/>
            <w:tcBorders>
              <w:top w:val="single" w:color="auto" w:sz="4" w:space="0"/>
            </w:tcBorders>
            <w:tcMar>
              <w:left w:w="0" w:type="dxa"/>
              <w:right w:w="28" w:type="dxa"/>
            </w:tcMar>
          </w:tcPr>
          <w:p w14:paraId="0BA98DF3">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r w14:paraId="10CA6074">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2B87B8D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 xml:space="preserve">图：西锐飞机IQ应用</w:t>
            </w:r>
          </w:p>
        </w:tc>
      </w:tr>
      <w:tr w14:paraId="26B2E084">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3EE307E6">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74545"/>
                  <wp:effectExtent l="0" t="0" r="6350" b="1905"/>
                  <wp:docPr id="1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9520" name="图片 1"/>
                          <pic:cNvPicPr>
                            <a:picLocks noChangeAspect="1"/>
                          </pic:cNvPicPr>
                        </pic:nvPicPr>
                        <pic:blipFill>
                          <a:blip r:embed="rId53"/>
                          <a:stretch>
                            <a:fillRect/>
                          </a:stretch>
                        </pic:blipFill>
                        <pic:spPr>
                          <a:xfrm>
                            <a:off x="0" y="0"/>
                            <a:ext cx="4603750" cy="2074545"/>
                          </a:xfrm>
                          <a:prstGeom prst="rect">
                            <a:avLst/>
                          </a:prstGeom>
                        </pic:spPr>
                      </pic:pic>
                    </a:graphicData>
                  </a:graphic>
                </wp:inline>
              </w:drawing>
            </w:r>
          </w:p>
        </w:tc>
      </w:tr>
      <w:tr w14:paraId="5E75E929">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375BF940">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r w14:paraId="63F51E34">
        <w:tblPrEx>
          <w:tblCellMar>
            <w:top w:w="0" w:type="dxa"/>
            <w:left w:w="108" w:type="dxa"/>
            <w:bottom w:w="0" w:type="dxa"/>
            <w:right w:w="108" w:type="dxa"/>
          </w:tblCellMar>
        </w:tblPrEx>
        <w:trPr>
          <w:trHeight w:val="227" w:hRule="atLeast"/>
        </w:trPr>
        <w:tc>
          <w:tcPr>
            <w:tcW w:w="5100" w:type="dxa"/>
            <w:gridSpan w:val="2"/>
            <w:tcBorders>
              <w:bottom w:val="single" w:color="auto" w:sz="4" w:space="0"/>
            </w:tcBorders>
            <w:tcMar>
              <w:left w:w="0" w:type="dxa"/>
              <w:right w:w="28" w:type="dxa"/>
            </w:tcMar>
          </w:tcPr>
          <w:p w14:paraId="63F51E31">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 xml:space="preserve">图：2015年至2024年西锐飞机平均价格</w:t>
            </w:r>
          </w:p>
        </w:tc>
        <w:tc>
          <w:tcPr>
            <w:tcW w:w="241" w:type="dxa"/>
            <w:tcMar>
              <w:left w:w="0" w:type="dxa"/>
              <w:right w:w="28" w:type="dxa"/>
            </w:tcMar>
          </w:tcPr>
          <w:p w14:paraId="63F51E32">
            <w:pPr>
              <w:spacing w:before="48" w:beforeLines="20" w:after="48" w:afterLines="20"/>
              <w:jc w:val="both"/>
              <w:rPr>
                <w:rFonts w:ascii="楷体" w:hAnsi="楷体" w:eastAsia="楷体" w:cs="Calibri"/>
                <w:sz w:val="20"/>
                <w:szCs w:val="20"/>
              </w:rPr>
            </w:pPr>
          </w:p>
        </w:tc>
        <w:tc>
          <w:tcPr>
            <w:tcW w:w="5149" w:type="dxa"/>
            <w:gridSpan w:val="2"/>
            <w:tcBorders>
              <w:bottom w:val="single" w:color="auto" w:sz="4" w:space="0"/>
            </w:tcBorders>
            <w:tcMar>
              <w:left w:w="0" w:type="dxa"/>
              <w:right w:w="28" w:type="dxa"/>
            </w:tcMar>
          </w:tcPr>
          <w:p w14:paraId="63F51E33">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图：2015-2024年法拉利平均价格</w:t>
            </w:r>
          </w:p>
        </w:tc>
      </w:tr>
      <w:tr w14:paraId="63F51E38">
        <w:tblPrEx>
          <w:tblCellMar>
            <w:top w:w="0" w:type="dxa"/>
            <w:left w:w="108" w:type="dxa"/>
            <w:bottom w:w="0" w:type="dxa"/>
            <w:right w:w="108" w:type="dxa"/>
          </w:tblCellMar>
        </w:tblPrEx>
        <w:trPr>
          <w:trHeight w:val="2300" w:hRule="atLeast"/>
        </w:trPr>
        <w:tc>
          <w:tcPr>
            <w:tcW w:w="5100" w:type="dxa"/>
            <w:gridSpan w:val="2"/>
            <w:tcBorders>
              <w:top w:val="single" w:color="auto" w:sz="4" w:space="0"/>
              <w:bottom w:val="single" w:color="auto" w:sz="4" w:space="0"/>
            </w:tcBorders>
            <w:vAlign w:val="center"/>
          </w:tcPr>
          <w:p w14:paraId="63F51E35">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46730" cy="1882775"/>
                  <wp:effectExtent l="0" t="0" r="0" b="0"/>
                  <wp:docPr id="1040" name="图表 12"/>
                  <wp:cNvGraphicFramePr/>
                  <a:graphic xmlns:a="http://schemas.openxmlformats.org/drawingml/2006/main">
                    <a:graphicData uri="http://schemas.openxmlformats.org/drawingml/2006/chart">
                      <c:chart xmlns:c="http://schemas.openxmlformats.org/drawingml/2006/chart" r:id="rId54"/>
                    </a:graphicData>
                  </a:graphic>
                </wp:inline>
              </w:drawing>
            </w:r>
          </w:p>
        </w:tc>
        <w:tc>
          <w:tcPr>
            <w:tcW w:w="241" w:type="dxa"/>
          </w:tcPr>
          <w:p w14:paraId="63F51E36">
            <w:pPr>
              <w:spacing w:before="48" w:beforeLines="20" w:after="48" w:afterLines="20"/>
              <w:jc w:val="both"/>
              <w:rPr>
                <w:rFonts w:eastAsia="楷体_GB2312" w:cs="Calibri"/>
                <w:sz w:val="20"/>
                <w:szCs w:val="20"/>
              </w:rPr>
            </w:pPr>
          </w:p>
        </w:tc>
        <w:tc>
          <w:tcPr>
            <w:tcW w:w="5149" w:type="dxa"/>
            <w:gridSpan w:val="2"/>
            <w:tcBorders>
              <w:top w:val="single" w:color="auto" w:sz="4" w:space="0"/>
              <w:bottom w:val="single" w:color="auto" w:sz="4" w:space="0"/>
            </w:tcBorders>
          </w:tcPr>
          <w:p w14:paraId="63F51E37">
            <w:pPr>
              <w:spacing w:before="48" w:beforeLines="20" w:after="48" w:afterLines="20"/>
              <w:jc w:val="both"/>
              <w:rPr>
                <w:rFonts w:eastAsia="楷体_GB2312" w:cs="Calibri"/>
                <w:b/>
                <w:sz w:val="20"/>
                <w:szCs w:val="20"/>
              </w:rPr>
            </w:pPr>
            <w:r>
              <w:drawing>
                <wp:inline distT="0" distB="0" distL="114300" distR="114300">
                  <wp:extent cx="3129280" cy="1835785"/>
                  <wp:effectExtent l="0" t="0" r="0" b="0"/>
                  <wp:docPr id="1041" name="图表 15"/>
                  <wp:cNvGraphicFramePr/>
                  <a:graphic xmlns:a="http://schemas.openxmlformats.org/drawingml/2006/main">
                    <a:graphicData uri="http://schemas.openxmlformats.org/drawingml/2006/chart">
                      <c:chart xmlns:c="http://schemas.openxmlformats.org/drawingml/2006/chart" r:id="rId55"/>
                    </a:graphicData>
                  </a:graphic>
                </wp:inline>
              </w:drawing>
            </w:r>
          </w:p>
        </w:tc>
      </w:tr>
      <w:tr w14:paraId="63F51E3C">
        <w:tblPrEx>
          <w:tblCellMar>
            <w:top w:w="0" w:type="dxa"/>
            <w:left w:w="108" w:type="dxa"/>
            <w:bottom w:w="0" w:type="dxa"/>
            <w:right w:w="108" w:type="dxa"/>
          </w:tblCellMar>
        </w:tblPrEx>
        <w:trPr>
          <w:trHeight w:val="227" w:hRule="atLeast"/>
        </w:trPr>
        <w:tc>
          <w:tcPr>
            <w:tcW w:w="5100" w:type="dxa"/>
            <w:gridSpan w:val="2"/>
            <w:tcBorders>
              <w:top w:val="single" w:color="auto" w:sz="4" w:space="0"/>
            </w:tcBorders>
            <w:tcMar>
              <w:left w:w="0" w:type="dxa"/>
              <w:right w:w="28" w:type="dxa"/>
            </w:tcMar>
            <w:vAlign w:val="center"/>
          </w:tcPr>
          <w:p w14:paraId="63F51E39">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14:paraId="63F51E3A">
            <w:pPr>
              <w:spacing w:before="48" w:beforeLines="20" w:after="48" w:afterLines="20"/>
              <w:jc w:val="both"/>
              <w:rPr>
                <w:rFonts w:eastAsia="楷体_GB2312" w:cs="Calibri"/>
                <w:sz w:val="20"/>
                <w:szCs w:val="20"/>
              </w:rPr>
            </w:pPr>
          </w:p>
        </w:tc>
        <w:tc>
          <w:tcPr>
            <w:tcW w:w="5149" w:type="dxa"/>
            <w:gridSpan w:val="2"/>
            <w:tcBorders>
              <w:top w:val="single" w:color="auto" w:sz="4" w:space="0"/>
            </w:tcBorders>
            <w:tcMar>
              <w:left w:w="0" w:type="dxa"/>
              <w:right w:w="28" w:type="dxa"/>
            </w:tcMar>
          </w:tcPr>
          <w:p w14:paraId="63F51E3B">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r w14:paraId="63F51E41">
        <w:tblPrEx>
          <w:tblCellMar>
            <w:top w:w="0" w:type="dxa"/>
            <w:left w:w="108" w:type="dxa"/>
            <w:bottom w:w="0" w:type="dxa"/>
            <w:right w:w="108" w:type="dxa"/>
          </w:tblCellMar>
        </w:tblPrEx>
        <w:trPr>
          <w:trHeight w:val="227" w:hRule="atLeast"/>
        </w:trPr>
        <w:tc>
          <w:tcPr>
            <w:tcW w:w="5100" w:type="dxa"/>
            <w:gridSpan w:val="2"/>
            <w:tcBorders>
              <w:bottom w:val="single" w:color="auto" w:sz="4" w:space="0"/>
            </w:tcBorders>
            <w:tcMar>
              <w:left w:w="0" w:type="dxa"/>
              <w:right w:w="28" w:type="dxa"/>
            </w:tcMar>
          </w:tcPr>
          <w:p w14:paraId="63F51E3E">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图：2015年至2024年美国人均可支配收入</w:t>
            </w:r>
          </w:p>
        </w:tc>
        <w:tc>
          <w:tcPr>
            <w:tcW w:w="241" w:type="dxa"/>
            <w:tcMar>
              <w:left w:w="0" w:type="dxa"/>
              <w:right w:w="28" w:type="dxa"/>
            </w:tcMar>
          </w:tcPr>
          <w:p w14:paraId="63F51E3F">
            <w:pPr>
              <w:spacing w:before="48" w:beforeLines="20" w:after="48" w:afterLines="20"/>
              <w:jc w:val="both"/>
              <w:rPr>
                <w:rFonts w:ascii="楷体" w:hAnsi="楷体" w:eastAsia="楷体" w:cs="Calibri"/>
                <w:sz w:val="20"/>
                <w:szCs w:val="20"/>
              </w:rPr>
            </w:pPr>
          </w:p>
        </w:tc>
        <w:tc>
          <w:tcPr>
            <w:tcW w:w="5149" w:type="dxa"/>
            <w:gridSpan w:val="2"/>
            <w:tcBorders>
              <w:bottom w:val="single" w:color="auto" w:sz="4" w:space="0"/>
            </w:tcBorders>
            <w:tcMar>
              <w:left w:w="0" w:type="dxa"/>
              <w:right w:w="28" w:type="dxa"/>
            </w:tcMar>
          </w:tcPr>
          <w:p w14:paraId="63F51E40">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图：2015年至2024年美国CPI</w:t>
            </w:r>
          </w:p>
        </w:tc>
      </w:tr>
      <w:tr w14:paraId="63F51E45">
        <w:tblPrEx>
          <w:tblCellMar>
            <w:top w:w="0" w:type="dxa"/>
            <w:left w:w="108" w:type="dxa"/>
            <w:bottom w:w="0" w:type="dxa"/>
            <w:right w:w="108" w:type="dxa"/>
          </w:tblCellMar>
        </w:tblPrEx>
        <w:trPr>
          <w:trHeight w:val="2300" w:hRule="atLeast"/>
        </w:trPr>
        <w:tc>
          <w:tcPr>
            <w:tcW w:w="5100" w:type="dxa"/>
            <w:gridSpan w:val="2"/>
            <w:tcBorders>
              <w:top w:val="single" w:color="auto" w:sz="4" w:space="0"/>
              <w:bottom w:val="single" w:color="auto" w:sz="4" w:space="0"/>
            </w:tcBorders>
            <w:vAlign w:val="center"/>
          </w:tcPr>
          <w:p w14:paraId="63F51E42">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75305" cy="1828165"/>
                  <wp:effectExtent l="0" t="0" r="0" b="635"/>
                  <wp:docPr id="1042" name="图表 19"/>
                  <wp:cNvGraphicFramePr/>
                  <a:graphic xmlns:a="http://schemas.openxmlformats.org/drawingml/2006/main">
                    <a:graphicData uri="http://schemas.openxmlformats.org/drawingml/2006/chart">
                      <c:chart xmlns:c="http://schemas.openxmlformats.org/drawingml/2006/chart" r:id="rId56"/>
                    </a:graphicData>
                  </a:graphic>
                </wp:inline>
              </w:drawing>
            </w:r>
          </w:p>
        </w:tc>
        <w:tc>
          <w:tcPr>
            <w:tcW w:w="241" w:type="dxa"/>
          </w:tcPr>
          <w:p w14:paraId="63F51E43">
            <w:pPr>
              <w:spacing w:before="48" w:beforeLines="20" w:after="48" w:afterLines="20"/>
              <w:jc w:val="both"/>
              <w:rPr>
                <w:rFonts w:eastAsia="楷体_GB2312" w:cs="Calibri"/>
                <w:sz w:val="20"/>
                <w:szCs w:val="20"/>
              </w:rPr>
            </w:pPr>
          </w:p>
        </w:tc>
        <w:tc>
          <w:tcPr>
            <w:tcW w:w="5149" w:type="dxa"/>
            <w:gridSpan w:val="2"/>
            <w:tcBorders>
              <w:top w:val="single" w:color="auto" w:sz="4" w:space="0"/>
              <w:bottom w:val="single" w:color="auto" w:sz="4" w:space="0"/>
            </w:tcBorders>
          </w:tcPr>
          <w:p w14:paraId="63F51E44">
            <w:pPr>
              <w:spacing w:before="48" w:beforeLines="20" w:after="48" w:afterLines="20"/>
              <w:jc w:val="both"/>
              <w:rPr>
                <w:rFonts w:eastAsia="楷体_GB2312" w:cs="Calibri"/>
                <w:b/>
                <w:sz w:val="20"/>
                <w:szCs w:val="20"/>
              </w:rPr>
            </w:pPr>
            <w:r>
              <w:drawing>
                <wp:inline distT="0" distB="0" distL="114300" distR="114300">
                  <wp:extent cx="3132455" cy="1828165"/>
                  <wp:effectExtent l="0" t="0" r="0" b="635"/>
                  <wp:docPr id="1043" name="图表 21"/>
                  <wp:cNvGraphicFramePr/>
                  <a:graphic xmlns:a="http://schemas.openxmlformats.org/drawingml/2006/main">
                    <a:graphicData uri="http://schemas.openxmlformats.org/drawingml/2006/chart">
                      <c:chart xmlns:c="http://schemas.openxmlformats.org/drawingml/2006/chart" r:id="rId57"/>
                    </a:graphicData>
                  </a:graphic>
                </wp:inline>
              </w:drawing>
            </w:r>
          </w:p>
        </w:tc>
      </w:tr>
      <w:tr w14:paraId="63F51E49">
        <w:tblPrEx>
          <w:tblCellMar>
            <w:top w:w="0" w:type="dxa"/>
            <w:left w:w="108" w:type="dxa"/>
            <w:bottom w:w="0" w:type="dxa"/>
            <w:right w:w="108" w:type="dxa"/>
          </w:tblCellMar>
        </w:tblPrEx>
        <w:trPr>
          <w:trHeight w:val="227" w:hRule="atLeast"/>
        </w:trPr>
        <w:tc>
          <w:tcPr>
            <w:tcW w:w="5100" w:type="dxa"/>
            <w:gridSpan w:val="2"/>
            <w:tcBorders>
              <w:top w:val="single" w:color="auto" w:sz="4" w:space="0"/>
            </w:tcBorders>
            <w:tcMar>
              <w:left w:w="0" w:type="dxa"/>
              <w:right w:w="28" w:type="dxa"/>
            </w:tcMar>
            <w:vAlign w:val="center"/>
          </w:tcPr>
          <w:p w14:paraId="63F51E46">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14:paraId="63F51E47">
            <w:pPr>
              <w:spacing w:before="48" w:beforeLines="20" w:after="48" w:afterLines="20"/>
              <w:jc w:val="both"/>
              <w:rPr>
                <w:rFonts w:eastAsia="楷体_GB2312" w:cs="Calibri"/>
                <w:sz w:val="20"/>
                <w:szCs w:val="20"/>
              </w:rPr>
            </w:pPr>
          </w:p>
        </w:tc>
        <w:tc>
          <w:tcPr>
            <w:tcW w:w="5149" w:type="dxa"/>
            <w:gridSpan w:val="2"/>
            <w:tcBorders>
              <w:top w:val="single" w:color="auto" w:sz="4" w:space="0"/>
            </w:tcBorders>
            <w:tcMar>
              <w:left w:w="0" w:type="dxa"/>
              <w:right w:w="28" w:type="dxa"/>
            </w:tcMar>
          </w:tcPr>
          <w:p w14:paraId="63F51E48">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r w14:paraId="63F51E51">
        <w:tblPrEx>
          <w:tblCellMar>
            <w:top w:w="0" w:type="dxa"/>
            <w:left w:w="108" w:type="dxa"/>
            <w:bottom w:w="0" w:type="dxa"/>
            <w:right w:w="108" w:type="dxa"/>
          </w:tblCellMar>
        </w:tblPrEx>
        <w:trPr>
          <w:trHeight w:val="227" w:hRule="atLeast"/>
        </w:trPr>
        <w:tc>
          <w:tcPr>
            <w:tcW w:w="5100" w:type="dxa"/>
            <w:gridSpan w:val="2"/>
            <w:tcBorders>
              <w:bottom w:val="single" w:color="auto" w:sz="4" w:space="0"/>
            </w:tcBorders>
            <w:tcMar>
              <w:left w:w="0" w:type="dxa"/>
              <w:right w:w="28" w:type="dxa"/>
            </w:tcMar>
          </w:tcPr>
          <w:p w14:paraId="63F51E4E">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 xml:space="preserve">图：西锐飞机季度出货量（架）</w:t>
            </w:r>
          </w:p>
        </w:tc>
        <w:tc>
          <w:tcPr>
            <w:tcW w:w="241" w:type="dxa"/>
            <w:tcMar>
              <w:left w:w="0" w:type="dxa"/>
              <w:right w:w="28" w:type="dxa"/>
            </w:tcMar>
          </w:tcPr>
          <w:p w14:paraId="63F51E4F">
            <w:pPr>
              <w:spacing w:before="48" w:beforeLines="20" w:after="48" w:afterLines="20"/>
              <w:jc w:val="both"/>
              <w:rPr>
                <w:rFonts w:ascii="楷体" w:hAnsi="楷体" w:eastAsia="楷体" w:cs="Calibri"/>
                <w:sz w:val="20"/>
                <w:szCs w:val="20"/>
              </w:rPr>
            </w:pPr>
          </w:p>
        </w:tc>
        <w:tc>
          <w:tcPr>
            <w:tcW w:w="5149" w:type="dxa"/>
            <w:gridSpan w:val="2"/>
            <w:tcBorders>
              <w:bottom w:val="single" w:color="auto" w:sz="4" w:space="0"/>
            </w:tcBorders>
            <w:tcMar>
              <w:left w:w="0" w:type="dxa"/>
              <w:right w:w="28" w:type="dxa"/>
            </w:tcMar>
          </w:tcPr>
          <w:p w14:paraId="63F51E50">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 xml:space="preserve">表：西锐飞机订单与交付统计数据</w:t>
            </w:r>
          </w:p>
        </w:tc>
      </w:tr>
      <w:tr w14:paraId="63F51E55">
        <w:tblPrEx>
          <w:tblCellMar>
            <w:top w:w="0" w:type="dxa"/>
            <w:left w:w="108" w:type="dxa"/>
            <w:bottom w:w="0" w:type="dxa"/>
            <w:right w:w="108" w:type="dxa"/>
          </w:tblCellMar>
        </w:tblPrEx>
        <w:trPr>
          <w:trHeight w:val="2300" w:hRule="atLeast"/>
        </w:trPr>
        <w:tc>
          <w:tcPr>
            <w:tcW w:w="5100" w:type="dxa"/>
            <w:gridSpan w:val="2"/>
            <w:tcBorders>
              <w:top w:val="single" w:color="auto" w:sz="4" w:space="0"/>
              <w:bottom w:val="single" w:color="auto" w:sz="4" w:space="0"/>
            </w:tcBorders>
            <w:vAlign w:val="center"/>
          </w:tcPr>
          <w:p w14:paraId="63F51E52">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012440" cy="1828800"/>
                  <wp:effectExtent l="0" t="0" r="0" b="0"/>
                  <wp:docPr id="1044" name="图表 1"/>
                  <wp:cNvGraphicFramePr/>
                  <a:graphic xmlns:a="http://schemas.openxmlformats.org/drawingml/2006/main">
                    <a:graphicData uri="http://schemas.openxmlformats.org/drawingml/2006/chart">
                      <c:chart xmlns:c="http://schemas.openxmlformats.org/drawingml/2006/chart" r:id="rId58"/>
                    </a:graphicData>
                  </a:graphic>
                </wp:inline>
              </w:drawing>
            </w:r>
          </w:p>
        </w:tc>
        <w:tc>
          <w:tcPr>
            <w:tcW w:w="241" w:type="dxa"/>
          </w:tcPr>
          <w:p w14:paraId="63F51E53">
            <w:pPr>
              <w:spacing w:before="48" w:beforeLines="20" w:after="48" w:afterLines="20"/>
              <w:jc w:val="both"/>
              <w:rPr>
                <w:rFonts w:eastAsia="楷体_GB2312" w:cs="Calibri"/>
                <w:sz w:val="20"/>
                <w:szCs w:val="20"/>
              </w:rPr>
            </w:pPr>
          </w:p>
        </w:tc>
        <w:tc>
          <w:tcPr>
            <w:tcW w:w="5149" w:type="dxa"/>
            <w:gridSpan w:val="2"/>
            <w:tcBorders>
              <w:top w:val="single" w:color="auto" w:sz="4" w:space="0"/>
              <w:bottom w:val="single" w:color="auto" w:sz="4" w:space="0"/>
            </w:tcBorders>
          </w:tcPr>
          <w:p w14:paraId="63F51E54">
            <w:pPr>
              <w:spacing w:before="48" w:beforeLines="20" w:after="48" w:afterLines="20"/>
              <w:jc w:val="both"/>
              <w:rPr>
                <w:rFonts w:eastAsia="楷体_GB2312" w:cs="Calibri"/>
                <w:b/>
                <w:sz w:val="20"/>
                <w:szCs w:val="20"/>
              </w:rPr>
            </w:pPr>
            <w:r>
              <w:rPr>
                <w:snapToGrid/>
              </w:rPr>
              <w:drawing>
                <wp:inline distT="0" distB="0" distL="0" distR="0">
                  <wp:extent cx="3251200" cy="1795145"/>
                  <wp:effectExtent l="0" t="0" r="6350" b="0"/>
                  <wp:docPr id="1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56636" name="图片 1"/>
                          <pic:cNvPicPr>
                            <a:picLocks noChangeAspect="1"/>
                          </pic:cNvPicPr>
                        </pic:nvPicPr>
                        <pic:blipFill>
                          <a:blip r:embed="rId59"/>
                          <a:stretch>
                            <a:fillRect/>
                          </a:stretch>
                        </pic:blipFill>
                        <pic:spPr>
                          <a:xfrm>
                            <a:off x="0" y="0"/>
                            <a:ext cx="3253976" cy="1796844"/>
                          </a:xfrm>
                          <a:prstGeom prst="rect">
                            <a:avLst/>
                          </a:prstGeom>
                        </pic:spPr>
                      </pic:pic>
                    </a:graphicData>
                  </a:graphic>
                </wp:inline>
              </w:drawing>
            </w:r>
          </w:p>
        </w:tc>
      </w:tr>
      <w:tr w14:paraId="63F51E59">
        <w:tblPrEx>
          <w:tblCellMar>
            <w:top w:w="0" w:type="dxa"/>
            <w:left w:w="108" w:type="dxa"/>
            <w:bottom w:w="0" w:type="dxa"/>
            <w:right w:w="108" w:type="dxa"/>
          </w:tblCellMar>
        </w:tblPrEx>
        <w:trPr>
          <w:trHeight w:val="377" w:hRule="atLeast"/>
        </w:trPr>
        <w:tc>
          <w:tcPr>
            <w:tcW w:w="5100" w:type="dxa"/>
            <w:gridSpan w:val="2"/>
            <w:tcBorders>
              <w:top w:val="single" w:color="auto" w:sz="4" w:space="0"/>
            </w:tcBorders>
            <w:tcMar>
              <w:left w:w="0" w:type="dxa"/>
              <w:right w:w="28" w:type="dxa"/>
            </w:tcMar>
            <w:vAlign w:val="center"/>
          </w:tcPr>
          <w:p w14:paraId="63F51E56">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GAMA, HFI</w:t>
            </w:r>
          </w:p>
        </w:tc>
        <w:tc>
          <w:tcPr>
            <w:tcW w:w="241" w:type="dxa"/>
            <w:tcMar>
              <w:left w:w="0" w:type="dxa"/>
              <w:right w:w="28" w:type="dxa"/>
            </w:tcMar>
          </w:tcPr>
          <w:p w14:paraId="63F51E57">
            <w:pPr>
              <w:spacing w:before="48" w:beforeLines="20" w:after="48" w:afterLines="20"/>
              <w:jc w:val="both"/>
              <w:rPr>
                <w:rFonts w:eastAsia="楷体_GB2312" w:cs="Calibri"/>
                <w:sz w:val="20"/>
                <w:szCs w:val="20"/>
              </w:rPr>
            </w:pPr>
          </w:p>
        </w:tc>
        <w:tc>
          <w:tcPr>
            <w:tcW w:w="5149" w:type="dxa"/>
            <w:gridSpan w:val="2"/>
            <w:tcBorders>
              <w:top w:val="single" w:color="auto" w:sz="4" w:space="0"/>
            </w:tcBorders>
            <w:tcMar>
              <w:left w:w="0" w:type="dxa"/>
              <w:right w:w="28" w:type="dxa"/>
            </w:tcMar>
          </w:tcPr>
          <w:p w14:paraId="63F51E58">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公司年报,公司招股说明书，HFI</w:t>
            </w:r>
          </w:p>
        </w:tc>
      </w:tr>
      <w:tr w14:paraId="63F51E5E">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63F51E5D">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表:产能与利用率</w:t>
            </w:r>
          </w:p>
        </w:tc>
      </w:tr>
      <w:tr w14:paraId="63F51E60">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63F51E5F">
            <w:pPr>
              <w:spacing w:before="48" w:beforeLines="20" w:after="48" w:afterLines="20"/>
              <w:jc w:val="center"/>
              <w:textAlignment w:val="center"/>
              <w:rPr>
                <w:rFonts w:eastAsia="宋体" w:cs="Calibri"/>
                <w:b/>
                <w:bCs/>
                <w:sz w:val="20"/>
                <w:szCs w:val="20"/>
              </w:rPr>
            </w:pPr>
            <w:r>
              <w:rPr>
                <w:snapToGrid/>
              </w:rPr>
              <w:drawing>
                <wp:inline distT="0" distB="0" distL="0" distR="0">
                  <wp:extent cx="4603750" cy="1635760"/>
                  <wp:effectExtent l="0" t="0" r="6350" b="25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57354" name="图片 1"/>
                          <pic:cNvPicPr>
                            <a:picLocks noChangeAspect="1"/>
                          </pic:cNvPicPr>
                        </pic:nvPicPr>
                        <pic:blipFill>
                          <a:blip r:embed="rId60"/>
                          <a:stretch>
                            <a:fillRect/>
                          </a:stretch>
                        </pic:blipFill>
                        <pic:spPr>
                          <a:xfrm>
                            <a:off x="0" y="0"/>
                            <a:ext cx="4603750" cy="1635760"/>
                          </a:xfrm>
                          <a:prstGeom prst="rect">
                            <a:avLst/>
                          </a:prstGeom>
                        </pic:spPr>
                      </pic:pic>
                    </a:graphicData>
                  </a:graphic>
                </wp:inline>
              </w:drawing>
            </w:r>
          </w:p>
        </w:tc>
      </w:tr>
      <w:tr w14:paraId="18C6B5C2">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6D776766">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r w14:paraId="63F51E6A">
        <w:tblPrEx>
          <w:tblCellMar>
            <w:top w:w="0" w:type="dxa"/>
            <w:left w:w="108" w:type="dxa"/>
            <w:bottom w:w="0" w:type="dxa"/>
            <w:right w:w="108" w:type="dxa"/>
          </w:tblCellMar>
        </w:tblPrEx>
        <w:trPr>
          <w:trHeight w:val="227" w:hRule="atLeast"/>
        </w:trPr>
        <w:tc>
          <w:tcPr>
            <w:tcW w:w="5100" w:type="dxa"/>
            <w:gridSpan w:val="2"/>
            <w:tcBorders>
              <w:bottom w:val="single" w:color="auto" w:sz="4" w:space="0"/>
            </w:tcBorders>
            <w:tcMar>
              <w:left w:w="0" w:type="dxa"/>
              <w:right w:w="28" w:type="dxa"/>
            </w:tcMar>
          </w:tcPr>
          <w:p w14:paraId="63F51E67">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 xml:space="preserve">图：西锐飞机售后服务收入占比</w:t>
            </w:r>
          </w:p>
        </w:tc>
        <w:tc>
          <w:tcPr>
            <w:tcW w:w="241" w:type="dxa"/>
            <w:tcMar>
              <w:left w:w="0" w:type="dxa"/>
              <w:right w:w="28" w:type="dxa"/>
            </w:tcMar>
          </w:tcPr>
          <w:p w14:paraId="63F51E68">
            <w:pPr>
              <w:spacing w:before="48" w:beforeLines="20" w:after="48" w:afterLines="20"/>
              <w:jc w:val="both"/>
              <w:rPr>
                <w:rFonts w:ascii="楷体" w:hAnsi="楷体" w:eastAsia="楷体" w:cs="Calibri"/>
                <w:sz w:val="20"/>
                <w:szCs w:val="20"/>
              </w:rPr>
            </w:pPr>
          </w:p>
        </w:tc>
        <w:tc>
          <w:tcPr>
            <w:tcW w:w="5149" w:type="dxa"/>
            <w:gridSpan w:val="2"/>
            <w:tcBorders>
              <w:bottom w:val="single" w:color="auto" w:sz="4" w:space="0"/>
            </w:tcBorders>
            <w:tcMar>
              <w:left w:w="0" w:type="dxa"/>
              <w:right w:w="28" w:type="dxa"/>
            </w:tcMar>
          </w:tcPr>
          <w:p w14:paraId="63F51E69">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表:全球通用航空器服务需求增长的原因</w:t>
            </w:r>
          </w:p>
        </w:tc>
      </w:tr>
      <w:tr w14:paraId="63F51E6E">
        <w:tblPrEx>
          <w:tblCellMar>
            <w:top w:w="0" w:type="dxa"/>
            <w:left w:w="108" w:type="dxa"/>
            <w:bottom w:w="0" w:type="dxa"/>
            <w:right w:w="108" w:type="dxa"/>
          </w:tblCellMar>
        </w:tblPrEx>
        <w:trPr>
          <w:trHeight w:val="2300" w:hRule="atLeast"/>
        </w:trPr>
        <w:tc>
          <w:tcPr>
            <w:tcW w:w="5100" w:type="dxa"/>
            <w:gridSpan w:val="2"/>
            <w:tcBorders>
              <w:top w:val="single" w:color="auto" w:sz="4" w:space="0"/>
              <w:bottom w:val="single" w:color="auto" w:sz="4" w:space="0"/>
            </w:tcBorders>
            <w:vAlign w:val="center"/>
          </w:tcPr>
          <w:p w14:paraId="63F51E6B">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1837690"/>
                  <wp:effectExtent l="0" t="0" r="6350" b="0"/>
                  <wp:docPr id="1047" name="图表 16"/>
                  <wp:cNvGraphicFramePr/>
                  <a:graphic xmlns:a="http://schemas.openxmlformats.org/drawingml/2006/main">
                    <a:graphicData uri="http://schemas.openxmlformats.org/drawingml/2006/chart">
                      <c:chart xmlns:c="http://schemas.openxmlformats.org/drawingml/2006/chart" r:id="rId61"/>
                    </a:graphicData>
                  </a:graphic>
                </wp:inline>
              </w:drawing>
            </w:r>
          </w:p>
        </w:tc>
        <w:tc>
          <w:tcPr>
            <w:tcW w:w="241" w:type="dxa"/>
          </w:tcPr>
          <w:p w14:paraId="63F51E6C">
            <w:pPr>
              <w:spacing w:before="48" w:beforeLines="20" w:after="48" w:afterLines="20"/>
              <w:jc w:val="both"/>
              <w:rPr>
                <w:rFonts w:eastAsia="楷体_GB2312" w:cs="Calibri"/>
                <w:sz w:val="20"/>
                <w:szCs w:val="20"/>
              </w:rPr>
            </w:pPr>
          </w:p>
        </w:tc>
        <w:tc>
          <w:tcPr>
            <w:tcW w:w="5149" w:type="dxa"/>
            <w:gridSpan w:val="2"/>
            <w:tcBorders>
              <w:top w:val="single" w:color="auto" w:sz="4" w:space="0"/>
              <w:bottom w:val="single" w:color="auto" w:sz="4" w:space="0"/>
            </w:tcBorders>
          </w:tcPr>
          <w:p w14:paraId="63F51E6D">
            <w:pPr>
              <w:spacing w:before="48" w:beforeLines="20" w:after="48" w:afterLines="20"/>
              <w:jc w:val="both"/>
              <w:rPr>
                <w:rFonts w:eastAsia="楷体_GB2312" w:cs="Calibri"/>
                <w:b/>
                <w:sz w:val="20"/>
                <w:szCs w:val="20"/>
              </w:rPr>
            </w:pPr>
            <w:r>
              <w:rPr>
                <w:snapToGrid/>
              </w:rPr>
              <w:drawing>
                <wp:inline distT="0" distB="0" distL="0" distR="0">
                  <wp:extent cx="3132455" cy="1749425"/>
                  <wp:effectExtent l="0" t="0" r="0" b="3175"/>
                  <wp:docPr id="1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92114" name="图片 1"/>
                          <pic:cNvPicPr>
                            <a:picLocks noChangeAspect="1"/>
                          </pic:cNvPicPr>
                        </pic:nvPicPr>
                        <pic:blipFill>
                          <a:blip r:embed="rId62"/>
                          <a:stretch>
                            <a:fillRect/>
                          </a:stretch>
                        </pic:blipFill>
                        <pic:spPr>
                          <a:xfrm>
                            <a:off x="0" y="0"/>
                            <a:ext cx="3132455" cy="1749425"/>
                          </a:xfrm>
                          <a:prstGeom prst="rect">
                            <a:avLst/>
                          </a:prstGeom>
                        </pic:spPr>
                      </pic:pic>
                    </a:graphicData>
                  </a:graphic>
                </wp:inline>
              </w:drawing>
            </w:r>
          </w:p>
        </w:tc>
      </w:tr>
      <w:tr w14:paraId="58B0CD25">
        <w:tblPrEx>
          <w:tblCellMar>
            <w:top w:w="0" w:type="dxa"/>
            <w:left w:w="108" w:type="dxa"/>
            <w:bottom w:w="0" w:type="dxa"/>
            <w:right w:w="108" w:type="dxa"/>
          </w:tblCellMar>
        </w:tblPrEx>
        <w:trPr>
          <w:trHeight w:val="227" w:hRule="atLeast"/>
        </w:trPr>
        <w:tc>
          <w:tcPr>
            <w:tcW w:w="5100" w:type="dxa"/>
            <w:gridSpan w:val="2"/>
            <w:tcBorders>
              <w:top w:val="single" w:color="auto" w:sz="4" w:space="0"/>
            </w:tcBorders>
            <w:tcMar>
              <w:left w:w="0" w:type="dxa"/>
              <w:right w:w="28" w:type="dxa"/>
            </w:tcMar>
            <w:vAlign w:val="center"/>
          </w:tcPr>
          <w:p w14:paraId="4A0A6835">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14:paraId="0C4CA082">
            <w:pPr>
              <w:spacing w:before="48" w:beforeLines="20" w:after="48" w:afterLines="20"/>
              <w:jc w:val="both"/>
              <w:rPr>
                <w:rFonts w:eastAsia="楷体_GB2312" w:cs="Calibri"/>
                <w:sz w:val="20"/>
                <w:szCs w:val="20"/>
              </w:rPr>
            </w:pPr>
          </w:p>
        </w:tc>
        <w:tc>
          <w:tcPr>
            <w:tcW w:w="5149" w:type="dxa"/>
            <w:gridSpan w:val="2"/>
            <w:tcBorders>
              <w:top w:val="single" w:color="auto" w:sz="4" w:space="0"/>
            </w:tcBorders>
            <w:tcMar>
              <w:left w:w="0" w:type="dxa"/>
              <w:right w:w="28" w:type="dxa"/>
            </w:tcMar>
          </w:tcPr>
          <w:p w14:paraId="72B65A3D">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r w14:paraId="2E1CFBD0">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78213C8E">
            <w:pPr>
              <w:spacing w:before="48" w:beforeLines="20" w:after="48" w:afterLines="20"/>
              <w:jc w:val="both"/>
              <w:textAlignment w:val="center"/>
              <w:rPr>
                <w:rFonts w:hint="eastAsia" w:ascii="楷体" w:hAnsi="楷体" w:eastAsia="楷体" w:cs="Calibri"/>
                <w:b/>
                <w:sz w:val="20"/>
                <w:szCs w:val="20"/>
              </w:rPr>
            </w:pPr>
            <w:bookmarkStart w:id="2" w:name="_Hlk219374613"/>
            <w:r>
              <w:rPr>
                <w:rFonts w:hint="eastAsia" w:ascii="楷体" w:hAnsi="楷体" w:eastAsia="楷体" w:cs="Calibri"/>
                <w:b/>
                <w:sz w:val="20"/>
                <w:szCs w:val="20"/>
              </w:rPr>
              <w:t>表：2025-2027年收入量价拆分假设（百万美元）</w:t>
            </w:r>
          </w:p>
        </w:tc>
      </w:tr>
      <w:tr w14:paraId="5FF9BB55">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28F52784">
            <w:pPr>
              <w:spacing w:before="48" w:beforeLines="20" w:after="48" w:afterLines="20"/>
              <w:jc w:val="center"/>
              <w:textAlignment w:val="center"/>
              <w:rPr>
                <w:rFonts w:eastAsia="宋体" w:cs="Calibri"/>
                <w:b/>
                <w:bCs/>
                <w:sz w:val="20"/>
                <w:szCs w:val="20"/>
              </w:rPr>
            </w:pPr>
            <w:r>
              <w:rPr>
                <w:snapToGrid/>
              </w:rPr>
              <w:drawing>
                <wp:inline distT="0" distB="0" distL="0" distR="0">
                  <wp:extent cx="4133850" cy="2628900"/>
                  <wp:effectExtent l="0" t="0" r="0" b="0"/>
                  <wp:docPr id="1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4910" name="图片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4137666" cy="2631555"/>
                          </a:xfrm>
                          <a:prstGeom prst="rect">
                            <a:avLst/>
                          </a:prstGeom>
                          <a:noFill/>
                        </pic:spPr>
                      </pic:pic>
                    </a:graphicData>
                  </a:graphic>
                </wp:inline>
              </w:drawing>
            </w:r>
          </w:p>
        </w:tc>
      </w:tr>
      <w:tr w14:paraId="0186D6BD">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0A94978E">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bookmarkEnd w:id="2"/>
      <w:tr w14:paraId="0D8260DB">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30677F10">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表：DCF模型</w:t>
            </w:r>
          </w:p>
        </w:tc>
      </w:tr>
      <w:tr w14:paraId="3B085F9F">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5DCA7571">
            <w:pPr>
              <w:spacing w:before="48" w:beforeLines="20" w:after="48" w:afterLines="20"/>
              <w:jc w:val="center"/>
              <w:textAlignment w:val="center"/>
              <w:rPr>
                <w:rFonts w:eastAsia="宋体" w:cs="Calibri"/>
                <w:b/>
                <w:bCs/>
                <w:sz w:val="20"/>
                <w:szCs w:val="20"/>
              </w:rPr>
            </w:pPr>
            <w:r>
              <w:rPr>
                <w:snapToGrid/>
              </w:rPr>
              <w:drawing>
                <wp:inline distT="0" distB="0" distL="0" distR="0">
                  <wp:extent cx="4916805" cy="4362450"/>
                  <wp:effectExtent l="0" t="0" r="0" b="0"/>
                  <wp:docPr id="10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15958" name="图片 9"/>
                          <pic:cNvPicPr>
                            <a:picLocks noChangeAspect="1"/>
                          </pic:cNvPicPr>
                        </pic:nvPicPr>
                        <pic:blipFill>
                          <a:blip r:embed="rId64"/>
                          <a:stretch>
                            <a:fillRect/>
                          </a:stretch>
                        </pic:blipFill>
                        <pic:spPr>
                          <a:xfrm>
                            <a:off x="0" y="0"/>
                            <a:ext cx="4916805" cy="4362450"/>
                          </a:xfrm>
                          <a:prstGeom prst="rect">
                            <a:avLst/>
                          </a:prstGeom>
                          <a:noFill/>
                          <a:ln w="9525">
                            <a:noFill/>
                          </a:ln>
                        </pic:spPr>
                      </pic:pic>
                    </a:graphicData>
                  </a:graphic>
                </wp:inline>
              </w:drawing>
            </w:r>
          </w:p>
        </w:tc>
      </w:tr>
      <w:tr w14:paraId="4EC3D92E">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4B491BFF">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r w14:paraId="10D4E4F9">
        <w:tblPrEx>
          <w:tblCellMar>
            <w:top w:w="0" w:type="dxa"/>
            <w:left w:w="108" w:type="dxa"/>
            <w:bottom w:w="0" w:type="dxa"/>
            <w:right w:w="108" w:type="dxa"/>
          </w:tblCellMar>
        </w:tblPrEx>
        <w:trPr>
          <w:gridBefore w:val="1"/>
          <w:gridAfter w:val="1"/>
          <w:trHeight w:val="302" w:hRule="atLeast"/>
        </w:trPr>
        <w:tc>
          <w:tcPr>
            <w:tcW w:w="7466" w:type="dxa"/>
            <w:gridSpan w:val="3"/>
            <w:tcBorders>
              <w:bottom w:val="single" w:color="auto" w:sz="4" w:space="0"/>
            </w:tcBorders>
            <w:tcMar>
              <w:left w:w="0" w:type="dxa"/>
              <w:right w:w="28" w:type="dxa"/>
            </w:tcMar>
          </w:tcPr>
          <w:p w14:paraId="2C77F3E8">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表：财务汇总</w:t>
            </w:r>
          </w:p>
        </w:tc>
      </w:tr>
      <w:tr w14:paraId="6AB8816E">
        <w:tblPrEx>
          <w:tblCellMar>
            <w:top w:w="0" w:type="dxa"/>
            <w:left w:w="108" w:type="dxa"/>
            <w:bottom w:w="0" w:type="dxa"/>
            <w:right w:w="108" w:type="dxa"/>
          </w:tblCellMar>
        </w:tblPrEx>
        <w:trPr>
          <w:gridBefore w:val="1"/>
          <w:gridAfter w:val="1"/>
          <w:trHeight w:val="856" w:hRule="atLeast"/>
        </w:trPr>
        <w:tc>
          <w:tcPr>
            <w:tcW w:w="7466" w:type="dxa"/>
            <w:gridSpan w:val="3"/>
            <w:tcBorders>
              <w:top w:val="single" w:color="auto" w:sz="4" w:space="0"/>
              <w:bottom w:val="single" w:color="auto" w:sz="4" w:space="0"/>
            </w:tcBorders>
            <w:vAlign w:val="center"/>
          </w:tcPr>
          <w:p w14:paraId="5260E831">
            <w:pPr>
              <w:spacing w:before="48" w:beforeLines="20" w:after="48" w:afterLines="20"/>
              <w:jc w:val="center"/>
              <w:textAlignment w:val="center"/>
              <w:rPr>
                <w:rFonts w:eastAsia="宋体" w:cs="Calibri"/>
                <w:b/>
                <w:bCs/>
                <w:sz w:val="20"/>
                <w:szCs w:val="20"/>
              </w:rPr>
            </w:pPr>
            <w:r>
              <w:drawing>
                <wp:inline distT="0" distB="0" distL="0" distR="0">
                  <wp:extent cx="4916805" cy="3792855"/>
                  <wp:effectExtent l="0" t="0" r="0" b="0"/>
                  <wp:docPr id="10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87409" name="图片 11"/>
                          <pic:cNvPicPr>
                            <a:picLocks noChangeAspect="1"/>
                          </pic:cNvPicPr>
                        </pic:nvPicPr>
                        <pic:blipFill>
                          <a:blip r:embed="rId65"/>
                          <a:stretch>
                            <a:fillRect/>
                          </a:stretch>
                        </pic:blipFill>
                        <pic:spPr>
                          <a:xfrm>
                            <a:off x="0" y="0"/>
                            <a:ext cx="4916805" cy="3792855"/>
                          </a:xfrm>
                          <a:prstGeom prst="rect">
                            <a:avLst/>
                          </a:prstGeom>
                          <a:noFill/>
                          <a:ln w="9525">
                            <a:noFill/>
                          </a:ln>
                        </pic:spPr>
                      </pic:pic>
                    </a:graphicData>
                  </a:graphic>
                </wp:inline>
              </w:drawing>
            </w:r>
          </w:p>
        </w:tc>
      </w:tr>
      <w:tr w14:paraId="14712745">
        <w:tblPrEx>
          <w:tblCellMar>
            <w:top w:w="0" w:type="dxa"/>
            <w:left w:w="108" w:type="dxa"/>
            <w:bottom w:w="0" w:type="dxa"/>
            <w:right w:w="108" w:type="dxa"/>
          </w:tblCellMar>
        </w:tblPrEx>
        <w:trPr>
          <w:gridBefore w:val="1"/>
          <w:gridAfter w:val="1"/>
          <w:trHeight w:val="64" w:hRule="atLeast"/>
        </w:trPr>
        <w:tc>
          <w:tcPr>
            <w:tcW w:w="7466" w:type="dxa"/>
            <w:gridSpan w:val="3"/>
            <w:tcBorders>
              <w:top w:val="single" w:color="auto" w:sz="4" w:space="0"/>
            </w:tcBorders>
            <w:tcMar>
              <w:left w:w="0" w:type="dxa"/>
              <w:right w:w="28" w:type="dxa"/>
            </w:tcMar>
            <w:vAlign w:val="center"/>
          </w:tcPr>
          <w:p w14:paraId="434A4CCD">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14:paraId="63F51EE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14:paraId="63F51EA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0773" w:type="dxa"/>
                  <w:tcBorders>
                    <w:top w:val="nil"/>
                    <w:bottom w:val="single" w:color="C0C0C0" w:sz="4" w:space="0"/>
                  </w:tcBorders>
                </w:tcPr>
                <w:p w14:paraId="63F51EA5">
                  <w:pPr>
                    <w:pStyle w:val="71"/>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 xml:space="preserve"> [Table_disclaimer]</w:t>
                  </w:r>
                </w:p>
              </w:tc>
            </w:tr>
            <w:tr w14:paraId="63F51EA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14:paraId="63F51EA7">
                  <w:pPr>
                    <w:pStyle w:val="71"/>
                    <w:spacing w:after="60"/>
                    <w:rPr>
                      <w:rFonts w:eastAsia="楷体_GB2312" w:cs="Calibri"/>
                      <w:b/>
                      <w:bCs/>
                      <w:w w:val="70"/>
                      <w:sz w:val="22"/>
                      <w:szCs w:val="22"/>
                      <w:lang w:eastAsia="zh-CN"/>
                    </w:rPr>
                  </w:pPr>
                  <w:r>
                    <w:rPr>
                      <w:rFonts w:eastAsia="楷体_GB2312" w:cs="Calibri"/>
                      <w:b/>
                      <w:bCs/>
                      <w:w w:val="70"/>
                      <w:sz w:val="22"/>
                      <w:szCs w:val="22"/>
                    </w:rPr>
                    <w:t>附录APPENDIX</w:t>
                  </w:r>
                </w:p>
                <w:p w14:paraId="63F51EA8">
                  <w:pPr>
                    <w:pStyle w:val="71"/>
                    <w:rPr>
                      <w:rFonts w:eastAsia="楷体_GB2312" w:cs="Calibri"/>
                      <w:b/>
                      <w:w w:val="70"/>
                      <w:sz w:val="20"/>
                      <w:szCs w:val="20"/>
                    </w:rPr>
                  </w:pPr>
                  <w:r>
                    <w:rPr>
                      <w:rFonts w:eastAsia="楷体_GB2312" w:cs="Calibri"/>
                      <w:b/>
                      <w:w w:val="70"/>
                      <w:sz w:val="20"/>
                      <w:szCs w:val="20"/>
                    </w:rPr>
                    <w:t>重要信息披露</w:t>
                  </w:r>
                </w:p>
                <w:p w14:paraId="63F51EA9">
                  <w:pPr>
                    <w:pStyle w:val="71"/>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14:paraId="63F51EAA">
                  <w:pPr>
                    <w:pStyle w:val="71"/>
                    <w:rPr>
                      <w:rFonts w:eastAsia="楷体_GB2312" w:cs="Calibri"/>
                      <w:b/>
                      <w:bCs/>
                      <w:w w:val="70"/>
                      <w:sz w:val="20"/>
                      <w:szCs w:val="20"/>
                    </w:rPr>
                  </w:pPr>
                  <w:r>
                    <w:rPr>
                      <w:rFonts w:eastAsia="楷体_GB2312" w:cs="Calibri"/>
                      <w:b/>
                      <w:bCs/>
                      <w:w w:val="70"/>
                      <w:sz w:val="20"/>
                      <w:szCs w:val="20"/>
                    </w:rPr>
                    <w:t>IMPORTANT DISCLOSURES</w:t>
                  </w:r>
                </w:p>
                <w:p w14:paraId="63F51EAB">
                  <w:pPr>
                    <w:pStyle w:val="71"/>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63F51EA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14:paraId="63F51EAD">
                  <w:pPr>
                    <w:pStyle w:val="71"/>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14:paraId="63F51EB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14:paraId="63F51EAF">
                  <w:pPr>
                    <w:rPr>
                      <w:rFonts w:eastAsia="楷体_GB2312" w:cs="Calibri"/>
                      <w:w w:val="70"/>
                      <w:sz w:val="20"/>
                      <w:szCs w:val="20"/>
                    </w:rPr>
                  </w:pPr>
                  <w:r>
                    <w:rPr>
                      <w:rFonts w:hint="eastAsia" w:eastAsia="楷体_GB2312" w:cs="Calibri"/>
                      <w:w w:val="70"/>
                      <w:sz w:val="20"/>
                      <w:szCs w:val="20"/>
                    </w:rPr>
                    <w:t>我， xxxx，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xxxx, certify that (i)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63F51EB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14:paraId="63F51EB1">
                  <w:pPr>
                    <w:pStyle w:val="71"/>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14:paraId="63F51EB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14:paraId="63F51EB3">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"mailto:请发邮件至ERD-Disclosure@htisec.com" </w:instrText>
                  </w:r>
                  <w:r>
                    <w:fldChar w:fldCharType="separate"/>
                  </w:r>
                  <w:r>
                    <w:rPr>
                      <w:rStyle w:val="23"/>
                      <w:rFonts w:eastAsia="楷体_GB2312" w:cs="Calibri"/>
                      <w:color w:val="000000" w:themeColor="text1"/>
                      <w:w w:val="70"/>
                      <w:sz w:val="20"/>
                      <w:szCs w:val="20"/>
                      <w14:textFill>
                        <w14:solidFill>
                          <w14:schemeClr w14:val="tx1"/>
                        </w14:solidFill>
                      </w14:textFill>
                    </w:rPr>
                    <w:t>请发邮件至</w:t>
                  </w:r>
                  <w:r>
                    <w:rPr>
                      <w:rStyle w:val="23"/>
                      <w:rFonts w:hint="eastAsia" w:eastAsia="楷体_GB2312" w:cs="Calibri"/>
                      <w:color w:val="000000" w:themeColor="text1"/>
                      <w:w w:val="70"/>
                      <w:sz w:val="20"/>
                      <w:szCs w:val="20"/>
                      <w14:textFill>
                        <w14:solidFill>
                          <w14:schemeClr w14:val="tx1"/>
                        </w14:solidFill>
                      </w14:textFill>
                    </w:rPr>
                    <w:t>lcd</w:t>
                  </w:r>
                  <w:r>
                    <w:rPr>
                      <w:rStyle w:val="23"/>
                      <w:rFonts w:eastAsia="楷体_GB2312" w:cs="Calibri"/>
                      <w:color w:val="000000" w:themeColor="text1"/>
                      <w:w w:val="70"/>
                      <w:sz w:val="20"/>
                      <w:szCs w:val="20"/>
                      <w14:textFill>
                        <w14:solidFill>
                          <w14:schemeClr w14:val="tx1"/>
                        </w14:solidFill>
                      </w14:textFill>
                    </w:rPr>
                    <w:t>@</w:t>
                  </w:r>
                  <w:r>
                    <w:rPr>
                      <w:rStyle w:val="23"/>
                      <w:rFonts w:hint="eastAsia" w:eastAsia="楷体_GB2312" w:cs="Calibri"/>
                      <w:color w:val="000000" w:themeColor="text1"/>
                      <w:w w:val="70"/>
                      <w:sz w:val="20"/>
                      <w:szCs w:val="20"/>
                      <w14:textFill>
                        <w14:solidFill>
                          <w14:schemeClr w14:val="tx1"/>
                        </w14:solidFill>
                      </w14:textFill>
                    </w:rPr>
                    <w:t>hfisec</w:t>
                  </w:r>
                  <w:r>
                    <w:rPr>
                      <w:rStyle w:val="23"/>
                      <w:rFonts w:eastAsia="楷体_GB2312" w:cs="Calibri"/>
                      <w:color w:val="000000" w:themeColor="text1"/>
                      <w:w w:val="70"/>
                      <w:sz w:val="20"/>
                      <w:szCs w:val="20"/>
                      <w14:textFill>
                        <w14:solidFill>
                          <w14:schemeClr w14:val="tx1"/>
                        </w14:solidFill>
                      </w14:textFill>
                    </w:rPr>
                    <w:t>.com</w:t>
                  </w:r>
                  <w:r>
                    <w:rPr>
                      <w:rStyle w:val="23"/>
                      <w:rFonts w:eastAsia="楷体_GB2312" w:cs="Calibri"/>
                      <w:color w:val="000000" w:themeColor="text1"/>
                      <w:w w:val="70"/>
                      <w:sz w:val="20"/>
                      <w:szCs w:val="20"/>
                      <w14:textFill>
                        <w14:solidFill>
                          <w14:schemeClr w14:val="tx1"/>
                        </w14:solidFill>
                      </w14:textFill>
                    </w:rPr>
                    <w:fldChar w:fldCharType="end"/>
                  </w:r>
                  <w:r>
                    <w:rPr>
                      <w:rFonts w:hint="eastAsia" w:eastAsia="宋体" w:cs="等线"/>
                      <w:u w:val="single"/>
                    </w:rPr>
                    <w:t>.hk</w:t>
                  </w:r>
                  <w:r>
                    <w:rPr>
                      <w:rFonts w:eastAsia="楷体_GB2312" w:cs="Calibri"/>
                      <w:w w:val="70"/>
                      <w:sz w:val="20"/>
                      <w:szCs w:val="20"/>
                    </w:rPr>
                    <w:t>）</w:t>
                  </w:r>
                </w:p>
                <w:p w14:paraId="63F51EB4">
                  <w:pPr>
                    <w:pStyle w:val="71"/>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63F51EB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B6">
                  <w:pPr>
                    <w:pStyle w:val="71"/>
                    <w:rPr>
                      <w:rFonts w:eastAsia="楷体_GB2312" w:cs="Calibri"/>
                      <w:w w:val="70"/>
                      <w:sz w:val="20"/>
                      <w:szCs w:val="20"/>
                    </w:rPr>
                  </w:pPr>
                </w:p>
              </w:tc>
            </w:tr>
            <w:tr w14:paraId="63F51EC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14:paraId="63F51EB8">
                  <w:pPr>
                    <w:pStyle w:val="71"/>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14:paraId="63F51EB9">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63F51EBA">
                  <w:pPr>
                    <w:pStyle w:val="71"/>
                    <w:rPr>
                      <w:rFonts w:eastAsia="楷体_GB2312" w:cs="Calibri"/>
                      <w:b/>
                      <w:w w:val="70"/>
                      <w:sz w:val="20"/>
                      <w:szCs w:val="20"/>
                      <w:lang w:eastAsia="zh-CN"/>
                    </w:rPr>
                  </w:pPr>
                  <w:r>
                    <w:rPr>
                      <w:rFonts w:eastAsia="楷体_GB2312" w:cs="Calibri"/>
                      <w:b/>
                      <w:w w:val="70"/>
                      <w:sz w:val="20"/>
                      <w:szCs w:val="20"/>
                      <w:lang w:eastAsia="zh-CN"/>
                    </w:rPr>
                    <w:t>分析师股票评级</w:t>
                  </w:r>
                </w:p>
                <w:p w14:paraId="63F51EBB">
                  <w:pPr>
                    <w:pStyle w:val="71"/>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14:paraId="63F51EBC">
                  <w:pPr>
                    <w:pStyle w:val="71"/>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63F51EBD">
                  <w:pPr>
                    <w:pStyle w:val="71"/>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14:paraId="63F51EBE">
                  <w:pPr>
                    <w:pStyle w:val="71"/>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14:paraId="63F51EBF">
                  <w:pPr>
                    <w:pStyle w:val="71"/>
                    <w:rPr>
                      <w:rFonts w:eastAsia="楷体_GB2312" w:cs="Calibri"/>
                      <w:w w:val="79"/>
                      <w:sz w:val="20"/>
                      <w:szCs w:val="20"/>
                    </w:rPr>
                  </w:pPr>
                  <w:r>
                    <w:rPr>
                      <w:rFonts w:eastAsia="楷体_GB2312" w:cs="Calibri"/>
                      <w:b/>
                      <w:w w:val="79"/>
                      <w:sz w:val="20"/>
                      <w:szCs w:val="20"/>
                    </w:rPr>
                    <w:t xml:space="preserve">Ratings Definitions (from 1 Jul 2020): </w:t>
                  </w:r>
                </w:p>
                <w:p w14:paraId="63F51EC0">
                  <w:pPr>
                    <w:pStyle w:val="71"/>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63F51EC1">
                  <w:pPr>
                    <w:pStyle w:val="71"/>
                    <w:rPr>
                      <w:rFonts w:eastAsia="楷体_GB2312" w:cs="Calibri"/>
                      <w:b/>
                      <w:w w:val="79"/>
                      <w:sz w:val="20"/>
                      <w:szCs w:val="20"/>
                    </w:rPr>
                  </w:pPr>
                  <w:r>
                    <w:rPr>
                      <w:rFonts w:eastAsia="楷体_GB2312" w:cs="Calibri"/>
                      <w:b/>
                      <w:w w:val="79"/>
                      <w:sz w:val="20"/>
                      <w:szCs w:val="20"/>
                    </w:rPr>
                    <w:t>Analyst Stock Ratings</w:t>
                  </w:r>
                </w:p>
                <w:p w14:paraId="63F51EC2">
                  <w:pPr>
                    <w:pStyle w:val="71"/>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63F51EC3">
                  <w:pPr>
                    <w:pStyle w:val="71"/>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63F51EC4">
                  <w:pPr>
                    <w:pStyle w:val="71"/>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63F51EC5">
                  <w:pPr>
                    <w:pStyle w:val="71"/>
                    <w:rPr>
                      <w:rFonts w:eastAsia="楷体_GB2312" w:cs="Calibri"/>
                      <w:w w:val="70"/>
                      <w:sz w:val="20"/>
                      <w:szCs w:val="20"/>
                      <w:lang w:eastAsia="zh-CN"/>
                    </w:rPr>
                  </w:pPr>
                </w:p>
              </w:tc>
            </w:tr>
            <w:tr w14:paraId="63F51EC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C7">
                  <w:pPr>
                    <w:pStyle w:val="71"/>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63F51EC8">
                  <w:pPr>
                    <w:pStyle w:val="71"/>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63F51EC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CA">
                  <w:pPr>
                    <w:pStyle w:val="71"/>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14:paraId="63F51ECB">
                  <w:pPr>
                    <w:pStyle w:val="71"/>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63F51EC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CD">
                  <w:pPr>
                    <w:pStyle w:val="71"/>
                    <w:rPr>
                      <w:rFonts w:eastAsia="楷体_GB2312" w:cs="Calibri"/>
                      <w:w w:val="70"/>
                      <w:sz w:val="20"/>
                      <w:szCs w:val="20"/>
                    </w:rPr>
                  </w:pPr>
                </w:p>
              </w:tc>
            </w:tr>
            <w:tr w14:paraId="63F51ED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CF">
                  <w:pPr>
                    <w:pStyle w:val="71"/>
                    <w:spacing w:after="60"/>
                    <w:rPr>
                      <w:rFonts w:eastAsia="楷体_GB2312" w:cs="Calibri"/>
                      <w:b/>
                      <w:w w:val="70"/>
                      <w:sz w:val="20"/>
                      <w:szCs w:val="20"/>
                    </w:rPr>
                  </w:pPr>
                  <w:r>
                    <w:rPr>
                      <w:rFonts w:eastAsia="楷体_GB2312" w:cs="Calibri"/>
                      <w:b/>
                      <w:w w:val="70"/>
                      <w:sz w:val="20"/>
                      <w:szCs w:val="20"/>
                    </w:rPr>
                    <w:t>重要免责声明：</w:t>
                  </w:r>
                </w:p>
                <w:p w14:paraId="63F51ED0">
                  <w:pPr>
                    <w:pStyle w:val="71"/>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63F51ED1">
                  <w:pPr>
                    <w:pStyle w:val="71"/>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14:paraId="63F51ED2">
                  <w:pPr>
                    <w:pStyle w:val="71"/>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63F51ED3">
                  <w:pPr>
                    <w:pStyle w:val="71"/>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_GB2312" w:cs="Calibri"/>
                      <w:snapToGrid/>
                      <w:color w:val="0000FF"/>
                      <w:w w:val="70"/>
                      <w:sz w:val="20"/>
                      <w:szCs w:val="20"/>
                      <w:u w:val="single"/>
                      <w:lang w:eastAsia="zh-CN"/>
                    </w:rPr>
                    <w:t>www.</w:t>
                  </w:r>
                  <w:r>
                    <w:rPr>
                      <w:rFonts w:hint="eastAsia" w:eastAsia="楷体_GB2312" w:cs="Calibri"/>
                      <w:snapToGrid/>
                      <w:color w:val="0000FF"/>
                      <w:w w:val="70"/>
                      <w:sz w:val="20"/>
                      <w:szCs w:val="20"/>
                      <w:u w:val="single"/>
                      <w:lang w:eastAsia="zh-CN"/>
                    </w:rPr>
                    <w:t>hfisec.</w:t>
                  </w:r>
                  <w:r>
                    <w:rPr>
                      <w:rFonts w:eastAsia="楷体_GB2312" w:cs="Calibri"/>
                      <w:snapToGrid/>
                      <w:color w:val="0000FF"/>
                      <w:w w:val="70"/>
                      <w:sz w:val="20"/>
                      <w:szCs w:val="20"/>
                      <w:u w:val="single"/>
                      <w:lang w:eastAsia="zh-CN"/>
                    </w:rPr>
                    <w:t>com</w:t>
                  </w:r>
                  <w:r>
                    <w:rPr>
                      <w:rFonts w:eastAsia="楷体_GB2312" w:cs="Calibri"/>
                      <w:snapToGrid/>
                      <w:color w:val="0000FF"/>
                      <w:w w:val="70"/>
                      <w:sz w:val="20"/>
                      <w:szCs w:val="20"/>
                      <w:u w:val="single"/>
                      <w:lang w:eastAsia="zh-CN"/>
                    </w:rPr>
                    <w:fldChar w:fldCharType="end"/>
                  </w:r>
                  <w:r>
                    <w:rPr>
                      <w:rFonts w:hint="eastAsia"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63F51ED4">
                  <w:pPr>
                    <w:pStyle w:val="71"/>
                    <w:spacing w:after="40"/>
                    <w:rPr>
                      <w:rFonts w:eastAsia="楷体_GB2312" w:cs="Calibri"/>
                      <w:b/>
                      <w:bCs/>
                      <w:w w:val="70"/>
                      <w:sz w:val="20"/>
                      <w:szCs w:val="20"/>
                    </w:rPr>
                  </w:pPr>
                  <w:r>
                    <w:rPr>
                      <w:rFonts w:eastAsia="楷体_GB2312" w:cs="Calibri"/>
                      <w:b/>
                      <w:bCs/>
                      <w:w w:val="70"/>
                      <w:sz w:val="20"/>
                      <w:szCs w:val="20"/>
                    </w:rPr>
                    <w:t>IMPORTANT DISCLAIMER</w:t>
                  </w:r>
                </w:p>
                <w:p w14:paraId="63F51ED5">
                  <w:pPr>
                    <w:pStyle w:val="71"/>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63F51ED6">
                  <w:pPr>
                    <w:pStyle w:val="71"/>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63F51ED7">
                  <w:pPr>
                    <w:pStyle w:val="71"/>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63F51ED8">
                  <w:pPr>
                    <w:pStyle w:val="71"/>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3"/>
                      <w:rFonts w:eastAsia="楷体_GB2312" w:cs="Calibri"/>
                      <w:w w:val="70"/>
                      <w:sz w:val="20"/>
                      <w:szCs w:val="20"/>
                    </w:rPr>
                    <w:t>www.</w:t>
                  </w:r>
                  <w:r>
                    <w:rPr>
                      <w:rStyle w:val="23"/>
                      <w:rFonts w:hint="eastAsia" w:eastAsia="楷体_GB2312" w:cs="Calibri"/>
                      <w:w w:val="70"/>
                      <w:sz w:val="20"/>
                      <w:szCs w:val="20"/>
                      <w:lang w:eastAsia="zh-CN"/>
                    </w:rPr>
                    <w:t>hfisec</w:t>
                  </w:r>
                  <w:r>
                    <w:rPr>
                      <w:rStyle w:val="23"/>
                      <w:rFonts w:eastAsia="楷体_GB2312" w:cs="Calibri"/>
                      <w:w w:val="70"/>
                      <w:sz w:val="20"/>
                      <w:szCs w:val="20"/>
                    </w:rPr>
                    <w:t>.com</w:t>
                  </w:r>
                  <w:r>
                    <w:rPr>
                      <w:rStyle w:val="23"/>
                      <w:rFonts w:eastAsia="楷体_GB2312" w:cs="Calibri"/>
                      <w:w w:val="70"/>
                      <w:sz w:val="20"/>
                      <w:szCs w:val="20"/>
                    </w:rPr>
                    <w:fldChar w:fldCharType="end"/>
                  </w:r>
                  <w:r>
                    <w:rPr>
                      <w:rStyle w:val="23"/>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63F51ED9">
                  <w:pPr>
                    <w:pStyle w:val="71"/>
                    <w:spacing w:after="60"/>
                    <w:rPr>
                      <w:rFonts w:eastAsia="楷体_GB2312" w:cs="Calibri"/>
                      <w:b/>
                      <w:w w:val="70"/>
                      <w:sz w:val="20"/>
                      <w:szCs w:val="20"/>
                    </w:rPr>
                  </w:pPr>
                </w:p>
              </w:tc>
            </w:tr>
            <w:tr w14:paraId="63F51EE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DB">
                  <w:pPr>
                    <w:pStyle w:val="71"/>
                    <w:spacing w:after="60"/>
                    <w:rPr>
                      <w:rFonts w:eastAsia="楷体_GB2312" w:cs="Calibri"/>
                      <w:b/>
                      <w:snapToGrid/>
                      <w:w w:val="70"/>
                      <w:sz w:val="20"/>
                      <w:szCs w:val="20"/>
                    </w:rPr>
                  </w:pPr>
                  <w:r>
                    <w:rPr>
                      <w:rFonts w:eastAsia="楷体_GB2312" w:cs="Calibri"/>
                      <w:b/>
                      <w:snapToGrid/>
                      <w:w w:val="70"/>
                      <w:sz w:val="20"/>
                      <w:szCs w:val="20"/>
                    </w:rPr>
                    <w:t>分发和地区通知：</w:t>
                  </w:r>
                </w:p>
                <w:p w14:paraId="63F51EDC">
                  <w:pPr>
                    <w:pStyle w:val="71"/>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14:paraId="63F51EDD">
                  <w:pPr>
                    <w:pStyle w:val="71"/>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14:paraId="63F51EDE">
                  <w:pPr>
                    <w:pStyle w:val="71"/>
                    <w:spacing w:after="40"/>
                    <w:rPr>
                      <w:rFonts w:eastAsia="楷体_GB2312" w:cs="Calibri"/>
                      <w:b/>
                      <w:bCs/>
                      <w:w w:val="70"/>
                      <w:sz w:val="20"/>
                      <w:szCs w:val="20"/>
                    </w:rPr>
                  </w:pPr>
                  <w:r>
                    <w:rPr>
                      <w:rFonts w:eastAsia="楷体_GB2312" w:cs="Calibri"/>
                      <w:b/>
                      <w:bCs/>
                      <w:w w:val="70"/>
                      <w:sz w:val="20"/>
                      <w:szCs w:val="20"/>
                    </w:rPr>
                    <w:t>DISTRIBUTION AND REGIONAL NOTICES</w:t>
                  </w:r>
                </w:p>
                <w:p w14:paraId="63F51EDF">
                  <w:pPr>
                    <w:pStyle w:val="71"/>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63F51EE0">
                  <w:pPr>
                    <w:pStyle w:val="71"/>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63F51EE1">
                  <w:pPr>
                    <w:pStyle w:val="71"/>
                    <w:spacing w:after="60"/>
                    <w:rPr>
                      <w:rFonts w:eastAsia="楷体_GB2312" w:cs="Calibri"/>
                      <w:b/>
                      <w:w w:val="70"/>
                      <w:sz w:val="20"/>
                      <w:szCs w:val="20"/>
                    </w:rPr>
                  </w:pPr>
                </w:p>
              </w:tc>
            </w:tr>
            <w:tr w14:paraId="63F51EE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E3">
                  <w:pPr>
                    <w:pStyle w:val="71"/>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63F51EE4">
                  <w:pPr>
                    <w:pStyle w:val="71"/>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14:paraId="63F51EE5">
                  <w:pPr>
                    <w:pStyle w:val="71"/>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14:paraId="63F51EE6">
                  <w:pPr>
                    <w:pStyle w:val="71"/>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63F51EE7">
                  <w:pPr>
                    <w:pStyle w:val="71"/>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63F51EE8">
                  <w:pPr>
                    <w:pStyle w:val="71"/>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63F51EE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EA">
                  <w:pPr>
                    <w:pStyle w:val="71"/>
                    <w:spacing w:after="60"/>
                    <w:rPr>
                      <w:rFonts w:eastAsia="楷体_GB2312" w:cs="Calibri"/>
                      <w:b/>
                      <w:w w:val="70"/>
                      <w:sz w:val="20"/>
                      <w:szCs w:val="20"/>
                    </w:rPr>
                  </w:pPr>
                </w:p>
              </w:tc>
            </w:tr>
            <w:tr w14:paraId="63F51EE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14:paraId="63F51EEC">
                  <w:pPr>
                    <w:pStyle w:val="71"/>
                    <w:spacing w:after="60"/>
                    <w:rPr>
                      <w:rFonts w:eastAsia="楷体_GB2312" w:cs="Calibri"/>
                      <w:b/>
                      <w:w w:val="70"/>
                      <w:sz w:val="20"/>
                      <w:szCs w:val="20"/>
                      <w:lang w:eastAsia="zh-CN"/>
                    </w:rPr>
                  </w:pPr>
                </w:p>
              </w:tc>
            </w:tr>
          </w:tbl>
          <w:p w14:paraId="63F51EEE">
            <w:pPr>
              <w:rPr>
                <w:rFonts w:eastAsia="楷体_GB2312" w:cs="Calibri"/>
                <w:sz w:val="20"/>
                <w:szCs w:val="20"/>
              </w:rPr>
            </w:pPr>
          </w:p>
        </w:tc>
      </w:tr>
      <w:tr w14:paraId="63F51EF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14:paraId="63F51EF0">
            <w:pPr>
              <w:pStyle w:val="71"/>
              <w:rPr>
                <w:rFonts w:eastAsia="楷体_GB2312" w:cs="等线"/>
                <w:b/>
                <w:w w:val="70"/>
                <w:sz w:val="20"/>
                <w:szCs w:val="20"/>
              </w:rPr>
            </w:pPr>
            <w:r>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14:paraId="63F51EF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0773" w:type="dxa"/>
                </w:tcPr>
                <w:p w14:paraId="63F51EF1">
                  <w:pPr>
                    <w:pStyle w:val="71"/>
                    <w:rPr>
                      <w:rFonts w:eastAsia="楷体_GB2312" w:cs="等线"/>
                      <w:b/>
                      <w:w w:val="70"/>
                      <w:sz w:val="20"/>
                      <w:szCs w:val="20"/>
                      <w:lang w:eastAsia="zh-CN"/>
                    </w:rPr>
                  </w:pPr>
                  <w:r>
                    <w:rPr>
                      <w:rFonts w:hint="eastAsia" w:eastAsia="楷体_GB2312" w:cs="等线"/>
                      <w:b/>
                      <w:w w:val="70"/>
                      <w:sz w:val="20"/>
                      <w:szCs w:val="20"/>
                      <w:lang w:eastAsia="zh-CN"/>
                    </w:rPr>
                    <w:t>[</w:t>
                  </w:r>
                  <w:r>
                    <w:rPr>
                      <w:rFonts w:eastAsia="楷体_GB2312" w:cs="等线"/>
                      <w:b/>
                      <w:w w:val="70"/>
                      <w:sz w:val="20"/>
                      <w:szCs w:val="20"/>
                      <w:lang w:eastAsia="zh-CN"/>
                    </w:rPr>
                    <w:t>Table_RecommendationChart]</w:t>
                  </w:r>
                </w:p>
              </w:tc>
            </w:tr>
            <w:tr w14:paraId="63F51EF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14:paraId="63F51EF3">
                  <w:pPr>
                    <w:pStyle w:val="71"/>
                    <w:rPr>
                      <w:rFonts w:eastAsia="楷体_GB2312" w:cs="等线"/>
                      <w:b/>
                      <w:w w:val="70"/>
                      <w:sz w:val="20"/>
                      <w:szCs w:val="20"/>
                    </w:rPr>
                  </w:pPr>
                </w:p>
              </w:tc>
            </w:tr>
            <w:tr w14:paraId="63F51EF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14:paraId="63F51EF5">
                  <w:pPr>
                    <w:pStyle w:val="71"/>
                    <w:rPr>
                      <w:rFonts w:eastAsia="楷体_GB2312" w:cs="等线"/>
                      <w:b/>
                      <w:w w:val="70"/>
                      <w:sz w:val="20"/>
                      <w:szCs w:val="20"/>
                    </w:rPr>
                  </w:pPr>
                  <w:r>
                    <w:rPr>
                      <w:rFonts w:eastAsia="楷体_GB2312" w:cs="等线"/>
                      <w:sz w:val="12"/>
                      <w:szCs w:val="12"/>
                    </w:rPr>
                    <w:t>Source: Company data Bloomberg, XXX estimates</w:t>
                  </w:r>
                </w:p>
              </w:tc>
            </w:tr>
          </w:tbl>
          <w:p w14:paraId="63F51EF7">
            <w:pPr>
              <w:pStyle w:val="71"/>
              <w:rPr>
                <w:rFonts w:eastAsia="楷体_GB2312" w:cs="Calibri"/>
                <w:b/>
                <w:w w:val="70"/>
                <w:sz w:val="20"/>
                <w:szCs w:val="20"/>
                <w:lang w:eastAsia="zh-CN"/>
              </w:rPr>
            </w:pPr>
          </w:p>
          <w:p w14:paraId="63F51EF8">
            <w:pPr>
              <w:pStyle w:val="55"/>
              <w:rPr>
                <w:rFonts w:eastAsia="楷体_GB2312" w:cs="Calibri"/>
              </w:rPr>
            </w:pPr>
          </w:p>
        </w:tc>
      </w:tr>
    </w:tbl>
    <w:p w14:paraId="63F51EFA">
      <w:pPr>
        <w:rPr>
          <w:rFonts w:eastAsiaTheme="minorEastAsia"/>
        </w:rPr>
      </w:pPr>
    </w:p>
    <w:sectPr>
      <w:headerReference r:id="rId11" w:type="first"/>
      <w:footerReference r:id="rId13" w:type="first"/>
      <w:footerReference r:id="rId12" w:type="default"/>
      <w:pgSz w:w="11910" w:h="16840"/>
      <w:pgMar w:top="1021" w:right="567" w:bottom="1021" w:left="567"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PMingLiU">
    <w:panose1 w:val="02020500000000000000"/>
    <w:charset w:val="88"/>
    <w:family w:val="roman"/>
    <w:pitch w:val="default"/>
    <w:sig w:usb0="A00002FF" w:usb1="28CFFCFA"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51F65">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14:paraId="63F51FA6">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14:paraId="63F51FA6">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63F51F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583" w:type="dxa"/>
                              </w:tcPr>
                              <w:p w14:paraId="63F51FA7">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3F51FA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63F51FA9">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3F51FAB">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63F51F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63F51FA7">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3F51FA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63F51FA9">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3F51FAB">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62">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14:paraId="63F51F64">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6D">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14:paraId="63F51F6F">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63F5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63F51F9B">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F51F9D">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63F5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63F51F9F">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F51FA1">
    <w:pPr>
      <w:pStyle w:val="12"/>
      <w:rPr>
        <w:rFonts w:eastAsia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14:paraId="63F51F60">
        <w:pPr>
          <w:pStyle w:val="13"/>
        </w:pPr>
        <w:r>
          <w:rPr>
            <w:lang w:val="zh-CN"/>
          </w:rPr>
          <w:t>[在此处键入]</w:t>
        </w:r>
      </w:p>
    </w:sdtContent>
  </w:sdt>
  <w:p w14:paraId="63F51F61">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14:paraId="63F51F5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14:paraId="63F51F59">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14:paraId="63F51F5A">
          <w:pPr>
            <w:pStyle w:val="65"/>
            <w:jc w:val="right"/>
            <w:rPr>
              <w:rStyle w:val="67"/>
              <w:rFonts w:eastAsia="楷体_GB2312" w:cs="等线"/>
              <w:color w:val="FF0000"/>
              <w:sz w:val="24"/>
              <w:lang w:eastAsia="zh-CN"/>
            </w:rPr>
          </w:pPr>
        </w:p>
      </w:tc>
    </w:tr>
    <w:tr w14:paraId="63F51F5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14:paraId="63F51F5C">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14:paraId="63F51F5D">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5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6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66">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63F51F67">
          <w:pPr>
            <w:pStyle w:val="65"/>
            <w:jc w:val="right"/>
            <w:rPr>
              <w:rStyle w:val="67"/>
              <w:rFonts w:eastAsia="楷体_GB2312" w:cs="等线"/>
              <w:sz w:val="24"/>
              <w:lang w:eastAsia="zh-CN"/>
            </w:rPr>
          </w:pPr>
        </w:p>
      </w:tc>
    </w:tr>
    <w:tr w14:paraId="63F51F6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69">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63F51F6A">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6C">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7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0">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63F51F71">
          <w:pPr>
            <w:pStyle w:val="65"/>
            <w:jc w:val="right"/>
            <w:rPr>
              <w:rStyle w:val="67"/>
              <w:rFonts w:eastAsia="楷体_GB2312" w:cs="等线"/>
              <w:sz w:val="24"/>
              <w:lang w:eastAsia="zh-CN"/>
            </w:rPr>
          </w:pPr>
        </w:p>
      </w:tc>
    </w:tr>
    <w:tr w14:paraId="63F51F7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73">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63F51F74">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76">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79">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7">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78">
          <w:pPr>
            <w:pStyle w:val="65"/>
            <w:jc w:val="right"/>
            <w:rPr>
              <w:rStyle w:val="67"/>
              <w:rFonts w:eastAsia="楷体_GB2312" w:cs="等线"/>
              <w:color w:val="23558C"/>
              <w:sz w:val="24"/>
              <w:lang w:eastAsia="zh-CN"/>
            </w:rPr>
          </w:pPr>
        </w:p>
      </w:tc>
    </w:tr>
    <w:tr w14:paraId="63F51F7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7A">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7B">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7D">
    <w:pPr>
      <w:pStyle w:val="13"/>
      <w:jc w:val="left"/>
      <w:rPr>
        <w:color w:val="23558C"/>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51F9E">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33A0998"/>
    <w:rsid w:val="03502CFD"/>
    <w:rsid w:val="04656EB0"/>
    <w:rsid w:val="049802FF"/>
    <w:rsid w:val="04BF763E"/>
    <w:rsid w:val="061340E1"/>
    <w:rsid w:val="062A4F87"/>
    <w:rsid w:val="064A387B"/>
    <w:rsid w:val="06FF3CCA"/>
    <w:rsid w:val="074C2609"/>
    <w:rsid w:val="07E74E75"/>
    <w:rsid w:val="08182C56"/>
    <w:rsid w:val="083057A7"/>
    <w:rsid w:val="0990783C"/>
    <w:rsid w:val="0CED3B15"/>
    <w:rsid w:val="0D662AF9"/>
    <w:rsid w:val="0DB66863"/>
    <w:rsid w:val="0E2C5125"/>
    <w:rsid w:val="17BB6387"/>
    <w:rsid w:val="183550CA"/>
    <w:rsid w:val="183A7356"/>
    <w:rsid w:val="185D5F59"/>
    <w:rsid w:val="189501D2"/>
    <w:rsid w:val="189961EA"/>
    <w:rsid w:val="1A060856"/>
    <w:rsid w:val="1C3862A2"/>
    <w:rsid w:val="1C5E5533"/>
    <w:rsid w:val="1DA664C1"/>
    <w:rsid w:val="1E81246E"/>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B2139A1"/>
    <w:rsid w:val="2B941207"/>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F632CDC"/>
    <w:rsid w:val="3FAF0F8B"/>
    <w:rsid w:val="3FB70595"/>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36A5F90"/>
    <w:rsid w:val="547B1ECB"/>
    <w:rsid w:val="54B96610"/>
    <w:rsid w:val="5573148D"/>
    <w:rsid w:val="56442422"/>
    <w:rsid w:val="56556BF5"/>
    <w:rsid w:val="56A67E9E"/>
    <w:rsid w:val="57CF589D"/>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91E364C"/>
    <w:rsid w:val="6A86769D"/>
    <w:rsid w:val="6C7C0072"/>
    <w:rsid w:val="6CBD693E"/>
    <w:rsid w:val="6EDB7B1D"/>
    <w:rsid w:val="708319D8"/>
    <w:rsid w:val="709E0D12"/>
    <w:rsid w:val="72EE509C"/>
    <w:rsid w:val="73057B87"/>
    <w:rsid w:val="74764121"/>
    <w:rsid w:val="74856478"/>
    <w:rsid w:val="76F16C4E"/>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unhideWhenUsed/>
    <w:qFormat/>
    <w:uiPriority w:val="99"/>
    <w:pPr>
      <w:tabs>
        <w:tab w:val="center" w:pos="4153"/>
        <w:tab w:val="right" w:pos="8306"/>
      </w:tabs>
      <w:snapToGrid w:val="0"/>
    </w:pPr>
    <w:rPr>
      <w:sz w:val="18"/>
      <w:szCs w:val="18"/>
    </w:rPr>
  </w:style>
  <w:style w:type="paragraph" w:styleId="13">
    <w:name w:val="header"/>
    <w:basedOn w:val="1"/>
    <w:link w:val="42"/>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semiHidden/>
    <w:unhideWhenUsed/>
    <w:qFormat/>
    <w:uiPriority w:val="99"/>
    <w:rPr>
      <w:rFonts w:ascii="Times New Roman" w:hAnsi="Times New Roman"/>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Hyperlink"/>
    <w:basedOn w:val="21"/>
    <w:qFormat/>
    <w:uiPriority w:val="99"/>
    <w:rPr>
      <w:color w:val="0000FF"/>
      <w:u w:val="single"/>
    </w:rPr>
  </w:style>
  <w:style w:type="character" w:customStyle="1" w:styleId="24">
    <w:name w:val="标题 1 字符"/>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semiHidden/>
    <w:qFormat/>
    <w:uiPriority w:val="9"/>
    <w:rPr>
      <w:rFonts w:cstheme="majorBidi"/>
      <w:color w:val="104862" w:themeColor="accent1" w:themeShade="BF"/>
      <w:sz w:val="28"/>
      <w:szCs w:val="28"/>
    </w:rPr>
  </w:style>
  <w:style w:type="character" w:customStyle="1" w:styleId="28">
    <w:name w:val="标题 5 字符"/>
    <w:basedOn w:val="21"/>
    <w:link w:val="6"/>
    <w:semiHidden/>
    <w:qFormat/>
    <w:uiPriority w:val="9"/>
    <w:rPr>
      <w:rFonts w:cstheme="majorBidi"/>
      <w:color w:val="104862" w:themeColor="accent1" w:themeShade="BF"/>
      <w:sz w:val="24"/>
      <w:szCs w:val="24"/>
    </w:rPr>
  </w:style>
  <w:style w:type="character" w:customStyle="1" w:styleId="29">
    <w:name w:val="标题 6 字符"/>
    <w:basedOn w:val="21"/>
    <w:link w:val="7"/>
    <w:semiHidden/>
    <w:qFormat/>
    <w:uiPriority w:val="9"/>
    <w:rPr>
      <w:rFonts w:cstheme="majorBidi"/>
      <w:b/>
      <w:bCs/>
      <w:color w:val="104862"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qFormat/>
    <w:uiPriority w:val="30"/>
    <w:rPr>
      <w:i/>
      <w:iCs/>
      <w:color w:val="104862" w:themeColor="accent1" w:themeShade="BF"/>
    </w:rPr>
  </w:style>
  <w:style w:type="character" w:customStyle="1" w:styleId="41">
    <w:name w:val="明显参考1"/>
    <w:basedOn w:val="21"/>
    <w:qFormat/>
    <w:uiPriority w:val="32"/>
    <w:rPr>
      <w:b/>
      <w:bCs/>
      <w:smallCaps/>
      <w:color w:val="104862" w:themeColor="accent1" w:themeShade="BF"/>
      <w:spacing w:val="5"/>
    </w:rPr>
  </w:style>
  <w:style w:type="character" w:customStyle="1" w:styleId="42">
    <w:name w:val="页眉 字符"/>
    <w:basedOn w:val="21"/>
    <w:link w:val="13"/>
    <w:qFormat/>
    <w:uiPriority w:val="99"/>
    <w:rPr>
      <w:sz w:val="18"/>
      <w:szCs w:val="18"/>
    </w:rPr>
  </w:style>
  <w:style w:type="character" w:customStyle="1" w:styleId="43">
    <w:name w:val="页脚 字符"/>
    <w:basedOn w:val="21"/>
    <w:link w:val="12"/>
    <w:qFormat/>
    <w:uiPriority w:val="99"/>
    <w:rPr>
      <w:sz w:val="18"/>
      <w:szCs w:val="18"/>
    </w:rPr>
  </w:style>
  <w:style w:type="paragraph" w:customStyle="1" w:styleId="44">
    <w:name w:val="EFABodyText"/>
    <w:link w:val="4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qFormat/>
    <w:uiPriority w:val="0"/>
    <w:pPr>
      <w:framePr w:wrap="around" w:xAlign="right" w:y="1"/>
      <w:jc w:val="right"/>
    </w:pPr>
    <w:rPr>
      <w:bCs/>
      <w:snapToGrid/>
      <w:szCs w:val="32"/>
    </w:rPr>
  </w:style>
  <w:style w:type="paragraph" w:customStyle="1" w:styleId="46">
    <w:name w:val="EFAFPFrameText_11.5pt"/>
    <w:link w:val="58"/>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qFormat/>
    <w:uiPriority w:val="0"/>
    <w:pPr>
      <w:framePr w:wrap="around"/>
    </w:pPr>
    <w:rPr>
      <w:sz w:val="12"/>
      <w:szCs w:val="12"/>
    </w:rPr>
  </w:style>
  <w:style w:type="paragraph" w:customStyle="1" w:styleId="52">
    <w:name w:val="EFAFPColFrame_AnalystName"/>
    <w:basedOn w:val="50"/>
    <w:qFormat/>
    <w:uiPriority w:val="0"/>
    <w:pPr>
      <w:framePr w:wrap="around"/>
    </w:pPr>
    <w:rPr>
      <w:b/>
      <w:sz w:val="16"/>
    </w:rPr>
  </w:style>
  <w:style w:type="paragraph" w:customStyle="1" w:styleId="53">
    <w:name w:val="EFAFPColFrameText_8pt"/>
    <w:basedOn w:val="50"/>
    <w:qFormat/>
    <w:uiPriority w:val="0"/>
    <w:pPr>
      <w:framePr w:wrap="around"/>
    </w:pPr>
    <w:rPr>
      <w:sz w:val="16"/>
    </w:rPr>
  </w:style>
  <w:style w:type="character" w:customStyle="1" w:styleId="54">
    <w:name w:val="EFAFPColFrameText_Left Char"/>
    <w:basedOn w:val="21"/>
    <w:link w:val="50"/>
    <w:qFormat/>
    <w:uiPriority w:val="0"/>
    <w:rPr>
      <w:rFonts w:ascii="Calibri" w:hAnsi="Calibri" w:eastAsia="MS Mincho" w:cs="Times New Roman"/>
      <w:snapToGrid w:val="0"/>
      <w:kern w:val="0"/>
      <w:sz w:val="14"/>
      <w:szCs w:val="14"/>
    </w:rPr>
  </w:style>
  <w:style w:type="paragraph" w:customStyle="1" w:styleId="55">
    <w:name w:val="EFAAnchor"/>
    <w:basedOn w:val="1"/>
    <w:qFormat/>
    <w:uiPriority w:val="0"/>
    <w:pPr>
      <w:widowControl w:val="0"/>
      <w:adjustRightInd w:val="0"/>
      <w:snapToGrid w:val="0"/>
    </w:pPr>
    <w:rPr>
      <w:sz w:val="4"/>
    </w:rPr>
  </w:style>
  <w:style w:type="paragraph" w:customStyle="1" w:styleId="56">
    <w:name w:val="EFAFP_BodyText2"/>
    <w:link w:val="57"/>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qFormat/>
    <w:uiPriority w:val="0"/>
    <w:rPr>
      <w:rFonts w:ascii="Calibri" w:hAnsi="Calibri" w:eastAsia="MS Mincho" w:cs="Times New Roman"/>
      <w:snapToGrid w:val="0"/>
      <w:kern w:val="0"/>
      <w:sz w:val="16"/>
      <w:szCs w:val="16"/>
      <w:lang w:eastAsia="ja-JP"/>
    </w:rPr>
  </w:style>
  <w:style w:type="character" w:customStyle="1" w:styleId="67">
    <w:name w:val="EFACharBold_and_AllCap"/>
    <w:qFormat/>
    <w:uiPriority w:val="1"/>
    <w:rPr>
      <w:b/>
      <w:caps/>
    </w:rPr>
  </w:style>
  <w:style w:type="paragraph" w:customStyle="1" w:styleId="68">
    <w:name w:val="EFAPageFooter"/>
    <w:basedOn w:val="65"/>
    <w:qFormat/>
    <w:uiPriority w:val="0"/>
    <w:pPr>
      <w:framePr w:wrap="around" w:vAnchor="page" w:hAnchor="page" w:x="347" w:y="15481"/>
      <w:tabs>
        <w:tab w:val="center" w:pos="5165"/>
      </w:tabs>
    </w:pPr>
    <w:rPr>
      <w:b/>
      <w:sz w:val="20"/>
      <w:szCs w:val="20"/>
    </w:rPr>
  </w:style>
  <w:style w:type="paragraph" w:customStyle="1" w:styleId="69">
    <w:name w:val="EFASideComment"/>
    <w:basedOn w:val="44"/>
    <w:qFormat/>
    <w:uiPriority w:val="0"/>
    <w:pPr>
      <w:framePr w:w="2980" w:hSpace="180" w:wrap="around" w:vAnchor="text" w:hAnchor="text" w:x="-3250" w:y="160"/>
    </w:pPr>
  </w:style>
  <w:style w:type="table" w:customStyle="1" w:styleId="70">
    <w:name w:val="Common"/>
    <w:basedOn w:val="20"/>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qFormat/>
    <w:uiPriority w:val="99"/>
    <w:pPr>
      <w:jc w:val="both"/>
    </w:pPr>
  </w:style>
  <w:style w:type="character" w:customStyle="1" w:styleId="72">
    <w:name w:val="EFADisclaimerText Char"/>
    <w:basedOn w:val="21"/>
    <w:link w:val="71"/>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unhideWhenUsed/>
    <w:qFormat/>
    <w:uiPriority w:val="39"/>
    <w:pPr>
      <w:spacing w:after="0" w:line="259" w:lineRule="auto"/>
      <w:outlineLvl w:val="9"/>
    </w:pPr>
    <w:rPr>
      <w:snapToGrid/>
      <w:sz w:val="32"/>
    </w:rPr>
  </w:style>
  <w:style w:type="paragraph" w:customStyle="1" w:styleId="74">
    <w:name w:val="【正文】图表标题"/>
    <w:basedOn w:val="75"/>
    <w:qFormat/>
    <w:uiPriority w:val="6"/>
    <w:pPr>
      <w:numPr>
        <w:ilvl w:val="0"/>
        <w:numId w:val="1"/>
      </w:numPr>
      <w:jc w:val="left"/>
    </w:pPr>
    <w:rPr>
      <w:b/>
      <w:bCs/>
    </w:rPr>
  </w:style>
  <w:style w:type="paragraph" w:customStyle="1" w:styleId="75">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qFormat/>
    <w:uiPriority w:val="7"/>
    <w:rPr>
      <w:sz w:val="15"/>
      <w:szCs w:val="15"/>
    </w:rPr>
  </w:style>
  <w:style w:type="paragraph" w:customStyle="1" w:styleId="77">
    <w:name w:val="样式 标题 2 + 段前: 1 行 段后: 1 行"/>
    <w:basedOn w:val="3"/>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0" Type="http://schemas.openxmlformats.org/officeDocument/2006/relationships/glossaryDocument" Target="glossary/document.xml"/><Relationship Id="rId7" Type="http://schemas.openxmlformats.org/officeDocument/2006/relationships/footer" Target="footer2.xml"/><Relationship Id="rId69" Type="http://schemas.openxmlformats.org/officeDocument/2006/relationships/fontTable" Target="fontTable.xml"/><Relationship Id="rId68" Type="http://schemas.openxmlformats.org/officeDocument/2006/relationships/customXml" Target="../customXml/item2.xml"/><Relationship Id="rId67" Type="http://schemas.openxmlformats.org/officeDocument/2006/relationships/numbering" Target="numbering.xml"/><Relationship Id="rId66" Type="http://schemas.openxmlformats.org/officeDocument/2006/relationships/customXml" Target="../customXml/item1.xml"/><Relationship Id="rId65" Type="http://schemas.openxmlformats.org/officeDocument/2006/relationships/image" Target="media/image29.emf"/><Relationship Id="rId64" Type="http://schemas.openxmlformats.org/officeDocument/2006/relationships/image" Target="media/image28.emf"/><Relationship Id="rId63" Type="http://schemas.openxmlformats.org/officeDocument/2006/relationships/image" Target="media/image27.emf"/><Relationship Id="rId62" Type="http://schemas.openxmlformats.org/officeDocument/2006/relationships/image" Target="media/image26.png"/><Relationship Id="rId61" Type="http://schemas.openxmlformats.org/officeDocument/2006/relationships/chart" Target="charts/chart22.xml"/><Relationship Id="rId60" Type="http://schemas.openxmlformats.org/officeDocument/2006/relationships/image" Target="media/image25.png"/><Relationship Id="rId6" Type="http://schemas.openxmlformats.org/officeDocument/2006/relationships/footer" Target="footer1.xml"/><Relationship Id="rId59" Type="http://schemas.openxmlformats.org/officeDocument/2006/relationships/image" Target="media/image24.png"/><Relationship Id="rId58" Type="http://schemas.openxmlformats.org/officeDocument/2006/relationships/chart" Target="charts/chart21.xml"/><Relationship Id="rId57" Type="http://schemas.openxmlformats.org/officeDocument/2006/relationships/chart" Target="charts/chart20.xml"/><Relationship Id="rId56" Type="http://schemas.openxmlformats.org/officeDocument/2006/relationships/chart" Target="charts/chart19.xml"/><Relationship Id="rId55" Type="http://schemas.openxmlformats.org/officeDocument/2006/relationships/chart" Target="charts/chart18.xml"/><Relationship Id="rId54" Type="http://schemas.openxmlformats.org/officeDocument/2006/relationships/chart" Target="charts/chart17.xml"/><Relationship Id="rId53" Type="http://schemas.openxmlformats.org/officeDocument/2006/relationships/image" Target="media/image23.png"/><Relationship Id="rId52" Type="http://schemas.openxmlformats.org/officeDocument/2006/relationships/image" Target="media/image22.png"/><Relationship Id="rId51" Type="http://schemas.openxmlformats.org/officeDocument/2006/relationships/image" Target="media/image21.png"/><Relationship Id="rId50" Type="http://schemas.openxmlformats.org/officeDocument/2006/relationships/image" Target="media/image20.png"/><Relationship Id="rId5" Type="http://schemas.openxmlformats.org/officeDocument/2006/relationships/header" Target="header3.xml"/><Relationship Id="rId49" Type="http://schemas.openxmlformats.org/officeDocument/2006/relationships/image" Target="media/image19.png"/><Relationship Id="rId48" Type="http://schemas.openxmlformats.org/officeDocument/2006/relationships/image" Target="media/image18.png"/><Relationship Id="rId47" Type="http://schemas.openxmlformats.org/officeDocument/2006/relationships/image" Target="media/image17.emf"/><Relationship Id="rId46" Type="http://schemas.openxmlformats.org/officeDocument/2006/relationships/image" Target="media/image16.emf"/><Relationship Id="rId45" Type="http://schemas.openxmlformats.org/officeDocument/2006/relationships/image" Target="media/image15.png"/><Relationship Id="rId44" Type="http://schemas.openxmlformats.org/officeDocument/2006/relationships/image" Target="media/image14.png"/><Relationship Id="rId43" Type="http://schemas.openxmlformats.org/officeDocument/2006/relationships/image" Target="media/image13.png"/><Relationship Id="rId42" Type="http://schemas.openxmlformats.org/officeDocument/2006/relationships/image" Target="media/image12.png"/><Relationship Id="rId41" Type="http://schemas.openxmlformats.org/officeDocument/2006/relationships/image" Target="media/image11.png"/><Relationship Id="rId40" Type="http://schemas.openxmlformats.org/officeDocument/2006/relationships/chart" Target="charts/chart16.xml"/><Relationship Id="rId4" Type="http://schemas.openxmlformats.org/officeDocument/2006/relationships/header" Target="header2.xml"/><Relationship Id="rId39" Type="http://schemas.openxmlformats.org/officeDocument/2006/relationships/chart" Target="charts/chart15.xml"/><Relationship Id="rId38" Type="http://schemas.openxmlformats.org/officeDocument/2006/relationships/image" Target="media/image10.png"/><Relationship Id="rId37" Type="http://schemas.openxmlformats.org/officeDocument/2006/relationships/image" Target="media/image9.png"/><Relationship Id="rId36" Type="http://schemas.openxmlformats.org/officeDocument/2006/relationships/chart" Target="charts/chart14.xml"/><Relationship Id="rId35" Type="http://schemas.openxmlformats.org/officeDocument/2006/relationships/chart" Target="charts/chart13.xml"/><Relationship Id="rId34" Type="http://schemas.openxmlformats.org/officeDocument/2006/relationships/chart" Target="charts/chart12.xml"/><Relationship Id="rId33" Type="http://schemas.openxmlformats.org/officeDocument/2006/relationships/chart" Target="charts/chart11.xml"/><Relationship Id="rId32" Type="http://schemas.openxmlformats.org/officeDocument/2006/relationships/chart" Target="charts/chart10.xml"/><Relationship Id="rId31" Type="http://schemas.openxmlformats.org/officeDocument/2006/relationships/chart" Target="charts/chart9.xml"/><Relationship Id="rId30" Type="http://schemas.openxmlformats.org/officeDocument/2006/relationships/image" Target="media/image8.png"/><Relationship Id="rId3" Type="http://schemas.openxmlformats.org/officeDocument/2006/relationships/header" Target="header1.xml"/><Relationship Id="rId29" Type="http://schemas.openxmlformats.org/officeDocument/2006/relationships/image" Target="media/image7.png"/><Relationship Id="rId28" Type="http://schemas.openxmlformats.org/officeDocument/2006/relationships/image" Target="media/image6.emf"/><Relationship Id="rId27" Type="http://schemas.openxmlformats.org/officeDocument/2006/relationships/chart" Target="charts/chart8.xml"/><Relationship Id="rId26" Type="http://schemas.openxmlformats.org/officeDocument/2006/relationships/chart" Target="charts/chart7.xml"/><Relationship Id="rId25" Type="http://schemas.openxmlformats.org/officeDocument/2006/relationships/chart" Target="charts/chart6.xml"/><Relationship Id="rId24" Type="http://schemas.openxmlformats.org/officeDocument/2006/relationships/chart" Target="charts/chart5.xml"/><Relationship Id="rId23" Type="http://schemas.openxmlformats.org/officeDocument/2006/relationships/chart" Target="charts/chart4.xml"/><Relationship Id="rId22" Type="http://schemas.openxmlformats.org/officeDocument/2006/relationships/chart" Target="charts/chart3.xml"/><Relationship Id="rId21" Type="http://schemas.openxmlformats.org/officeDocument/2006/relationships/chart" Target="charts/chart2.xml"/><Relationship Id="rId20" Type="http://schemas.openxmlformats.org/officeDocument/2006/relationships/chart" Target="charts/chart1.xml"/><Relationship Id="rId2" Type="http://schemas.openxmlformats.org/officeDocument/2006/relationships/settings" Target="settings.xml"/><Relationship Id="rId19" Type="http://schemas.openxmlformats.org/officeDocument/2006/relationships/image" Target="media/image5.emf"/><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17.xml"/><Relationship Id="rId3" Type="http://schemas.microsoft.com/office/2011/relationships/chartStyle" Target="style17.xml"/><Relationship Id="rId2" Type="http://schemas.openxmlformats.org/officeDocument/2006/relationships/themeOverride" Target="../theme/themeOverride17.xml"/><Relationship Id="rId1" Type="http://schemas.openxmlformats.org/officeDocument/2006/relationships/oleObject" Target="file:///C:\Users\86151\Desktop\&#35199;&#38160;&#24213;&#31295;.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12.xml"/><Relationship Id="rId1" Type="http://schemas.openxmlformats.org/officeDocument/2006/relationships/oleObject" Target="file:///C:\Users\86151\Desktop\&#35199;&#38160;&#24213;&#31295;(2).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13.xml"/><Relationship Id="rId1" Type="http://schemas.openxmlformats.org/officeDocument/2006/relationships/oleObject" Target="https://d.docs.live.net/fb92e85d57d94469/&#21326;&#31119;&#22269;&#38469;/&#35199;&#38160;&#24213;&#31295;.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oleObject" Target="https://d.docs.live.net/fb92e85d57d94469/&#21326;&#31119;&#22269;&#38469;/&#35199;&#38160;&#24213;&#31295;.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21.xml"/><Relationship Id="rId3" Type="http://schemas.microsoft.com/office/2011/relationships/chartStyle" Target="style21.xml"/><Relationship Id="rId2" Type="http://schemas.openxmlformats.org/officeDocument/2006/relationships/themeOverride" Target="../theme/themeOverride21.xml"/><Relationship Id="rId1" Type="http://schemas.openxmlformats.org/officeDocument/2006/relationships/oleObject" Target="file:///C:\Users\86151\Desktop\&#35199;&#38160;&#24213;&#31295;(2).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15.xml"/><Relationship Id="rId3" Type="http://schemas.microsoft.com/office/2011/relationships/chartStyle" Target="style15.xml"/><Relationship Id="rId2" Type="http://schemas.openxmlformats.org/officeDocument/2006/relationships/themeOverride" Target="../theme/themeOverride15.xml"/><Relationship Id="rId1" Type="http://schemas.openxmlformats.org/officeDocument/2006/relationships/oleObject" Target="file:///C:\Users\86151\Desktop\&#35199;&#38160;&#24213;&#31295;.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file:///C:\Users\86151\Desktop\&#35199;&#38160;&#24213;&#31295;.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18.xml"/><Relationship Id="rId3" Type="http://schemas.microsoft.com/office/2011/relationships/chartStyle" Target="style18.xml"/><Relationship Id="rId2" Type="http://schemas.openxmlformats.org/officeDocument/2006/relationships/themeOverride" Target="../theme/themeOverride18.xml"/><Relationship Id="rId1" Type="http://schemas.openxmlformats.org/officeDocument/2006/relationships/oleObject" Target="file:///C:\Users\86151\Desktop\&#35199;&#38160;&#24213;&#31295;.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86151\Desktop\&#35199;&#38160;&#24213;&#31295;.xlsx"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C:\Users\86151\Desktop\&#35199;&#38160;&#24213;&#31295;.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file:///C:\Users\86151\Desktop\&#35199;&#38160;&#24213;&#31295;.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14.xml"/><Relationship Id="rId3" Type="http://schemas.microsoft.com/office/2011/relationships/chartStyle" Target="style14.xml"/><Relationship Id="rId2" Type="http://schemas.openxmlformats.org/officeDocument/2006/relationships/themeOverride" Target="../theme/themeOverride14.xml"/><Relationship Id="rId1" Type="http://schemas.openxmlformats.org/officeDocument/2006/relationships/oleObject" Target="file:///C:\Users\86151\Desktop\&#35199;&#38160;&#24213;&#31295;.xlsx" TargetMode="External"/></Relationships>
</file>

<file path=word/charts/_rels/chart13.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86151\Desktop\&#35199;&#38160;&#24213;&#31295;.xlsx" TargetMode="External"/></Relationships>
</file>

<file path=word/charts/_rels/chart14.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oleObject" Target="file:///C:\Users\86151\Desktop\&#35199;&#38160;&#24213;&#31295;.xlsx" TargetMode="External"/></Relationships>
</file>

<file path=word/charts/_rels/chart15.xml.rels><?xml version='1.0' encoding='UTF-8' standalone='yes'?>
<Relationships xmlns="http://schemas.openxmlformats.org/package/2006/relationships"><Relationship Id="rId4" Type="http://schemas.microsoft.com/office/2011/relationships/chartColorStyle" Target="colors22.xml"/><Relationship Id="rId3" Type="http://schemas.microsoft.com/office/2011/relationships/chartStyle" Target="style22.xml"/><Relationship Id="rId2" Type="http://schemas.openxmlformats.org/officeDocument/2006/relationships/themeOverride" Target="../theme/themeOverride22.xml"/><Relationship Id="rId1" Type="http://schemas.openxmlformats.org/officeDocument/2006/relationships/oleObject" Target="file:///C:\Users\86151\Desktop\&#35199;&#38160;&#24213;&#31295;.xlsx" TargetMode="External"/></Relationships>
</file>

<file path=word/charts/_rels/chart16.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86151\Desktop\&#35199;&#38160;&#24213;&#31295;.xlsx" TargetMode="External"/></Relationships>
</file>

<file path=word/charts/_rels/chart17.xml.rels><?xml version='1.0' encoding='UTF-8' standalone='yes'?>
<Relationships xmlns="http://schemas.openxmlformats.org/package/2006/relationships"><Relationship Id="rId4" Type="http://schemas.microsoft.com/office/2011/relationships/chartColorStyle" Target="colors16.xml"/><Relationship Id="rId3" Type="http://schemas.microsoft.com/office/2011/relationships/chartStyle" Target="style16.xml"/><Relationship Id="rId2" Type="http://schemas.openxmlformats.org/officeDocument/2006/relationships/themeOverride" Target="../theme/themeOverride16.xml"/><Relationship Id="rId1" Type="http://schemas.openxmlformats.org/officeDocument/2006/relationships/oleObject" Target="file:///C:\Users\86151\Desktop\&#35199;&#38160;&#24213;&#31295;.xlsx" TargetMode="External"/></Relationships>
</file>

<file path=word/charts/_rels/chart18.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86151\Desktop\&#35199;&#38160;&#24213;&#31295;.xlsx" TargetMode="External"/></Relationships>
</file>

<file path=word/charts/_rels/chart19.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oleObject" Target="file:///C:\Users\86151\Desktop\&#35199;&#38160;&#24213;&#31295;.xlsx" TargetMode="External"/></Relationships>
</file>

<file path=word/charts/_rels/chart20.xml.rels><?xml version='1.0' encoding='UTF-8' standalone='yes'?>
<Relationships xmlns="http://schemas.openxmlformats.org/package/2006/relationships"><Relationship Id="rId4" Type="http://schemas.microsoft.com/office/2011/relationships/chartColorStyle" Target="colors19.xml"/><Relationship Id="rId3" Type="http://schemas.microsoft.com/office/2011/relationships/chartStyle" Target="style19.xml"/><Relationship Id="rId2" Type="http://schemas.openxmlformats.org/officeDocument/2006/relationships/themeOverride" Target="../theme/themeOverride19.xml"/><Relationship Id="rId1" Type="http://schemas.openxmlformats.org/officeDocument/2006/relationships/oleObject" Target="file:///C:\Users\86151\Desktop\&#35199;&#38160;&#24213;&#31295;.xlsx" TargetMode="External"/></Relationships>
</file>

<file path=word/charts/_rels/chart21.xml.rels><?xml version='1.0' encoding='UTF-8' standalone='yes'?>
<Relationships xmlns="http://schemas.openxmlformats.org/package/2006/relationships"><Relationship Id="rId4" Type="http://schemas.microsoft.com/office/2011/relationships/chartColorStyle" Target="colors20.xml"/><Relationship Id="rId3" Type="http://schemas.microsoft.com/office/2011/relationships/chartStyle" Target="style20.xml"/><Relationship Id="rId2" Type="http://schemas.openxmlformats.org/officeDocument/2006/relationships/themeOverride" Target="../theme/themeOverride20.xml"/><Relationship Id="rId1" Type="http://schemas.openxmlformats.org/officeDocument/2006/relationships/oleObject" Target="file:///C:\Users\zheng\Desktop\&#35199;&#38160;&#24213;&#31295;.xlsx" TargetMode="External"/></Relationships>
</file>

<file path=word/charts/_rels/chart22.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oleObject" Target="file:///C:\Users\86151\Desktop\&#35199;&#38160;&#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0532061199931"/>
          <c:y val="0.181747483442863"/>
          <c:w val="0.736598905506848"/>
          <c:h val="0.715094978907071"/>
        </c:manualLayout>
      </c:layout>
      <c:barChart>
        <c:barDir val="col"/>
        <c:grouping val="clustered"/>
        <c:varyColors val="0"/>
        <c:ser>
          <c:idx val="0"/>
          <c:order val="0"/>
          <c:tx>
            <c:strRef>
              <c:f>[西锐底稿.xlsx]Part1!$H$43</c:f>
              <c:strCache>
                <c:ptCount val="1"/>
                <c:pt idx="0">
                  <c:v>营业总收入</c:v>
                </c:pt>
              </c:strCache>
            </c:strRef>
          </c:tx>
          <c:spPr>
            <a:solidFill>
              <a:srgbClr val="002060"/>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[西锐底稿.xlsx]Part1!$G$44:$G$49</c:f>
              <c:numCache>
                <c:formatCode>General</c:formatCode>
                <c:ptCount val="5"/>
                <c:pt idx="0">
                  <c:v>2020</c:v>
                </c:pt>
                <c:pt idx="1">
                  <c:v>2021</c:v>
                </c:pt>
                <c:pt idx="2">
                  <c:v>2022</c:v>
                </c:pt>
                <c:pt idx="3">
                  <c:v>2023</c:v>
                </c:pt>
                <c:pt idx="4">
                  <c:v>2024</c:v>
                </c:pt>
              </c:numCache>
            </c:numRef>
          </c:cat>
          <c:val>
            <c:numRef>
              <c:f>Part1!$H$44:$H$49</c:f>
              <c:numCache>
                <c:formatCode>#,##0.00</c:formatCode>
                <c:ptCount val="5"/>
                <c:pt idx="0">
                  <c:v>586.46</c:v>
                </c:pt>
                <c:pt idx="1">
                  <c:v>738.13</c:v>
                </c:pt>
                <c:pt idx="2">
                  <c:v>894.08</c:v>
                </c:pt>
                <c:pt idx="3">
                  <c:v>1067.71</c:v>
                </c:pt>
                <c:pt idx="4">
                  <c:v>1197.13</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[西锐底稿.xlsx]Part1!$I$43</c:f>
              <c:strCache>
                <c:ptCount val="1"/>
                <c:pt idx="0">
                  <c:v>yoy</c:v>
                </c:pt>
              </c:strCache>
            </c:strRef>
          </c:tx>
          <c:spPr>
            <a:ln w="28575" cap="rnd">
              <a:solidFill>
                <a:srgbClr val="A5A5A5"/>
              </a:solidFill>
              <a:round/>
            </a:ln>
            <a:effectLst/>
          </c:spPr>
          <c:marker>
            <c:symbol val="none"/>
          </c:marker>
          <c:dLbls>
            <c:delete val="1"/>
          </c:dLbls>
          <c:cat>
            <c:numRef>
              <c:f>[西锐底稿.xlsx]Part1!$G$44:$G$49</c:f>
              <c:numCache>
                <c:formatCode>General</c:formatCode>
                <c:ptCount val="5"/>
                <c:pt idx="0">
                  <c:v>2020</c:v>
                </c:pt>
                <c:pt idx="1">
                  <c:v>2021</c:v>
                </c:pt>
                <c:pt idx="2">
                  <c:v>2022</c:v>
                </c:pt>
                <c:pt idx="3">
                  <c:v>2023</c:v>
                </c:pt>
                <c:pt idx="4">
                  <c:v>2024</c:v>
                </c:pt>
              </c:numCache>
            </c:numRef>
          </c:cat>
          <c:val>
            <c:numRef>
              <c:f>Part1!$I$44:$I$49</c:f>
              <c:numCache>
                <c:formatCode>General</c:formatCode>
                <c:ptCount val="5"/>
                <c:pt idx="1" c:formatCode="0.00%">
                  <c:v>0.258619513692323</c:v>
                </c:pt>
                <c:pt idx="2" c:formatCode="0.00%">
                  <c:v>0.211277146302142</c:v>
                </c:pt>
                <c:pt idx="3" c:formatCode="0.00%">
                  <c:v>0.194199624194703</c:v>
                </c:pt>
                <c:pt idx="4" c:formatCode="0.00%">
                  <c:v>0.12121268883873</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288197701049"/>
          <c:y val="0.119168487446923"/>
          <c:w val="0.895941719196458"/>
          <c:h val="0.823239889516428"/>
        </c:manualLayout>
      </c:layout>
      <c:barChart>
        <c:barDir val="col"/>
        <c:grouping val="stacked"/>
        <c:varyColors val="0"/>
        <c:ser>
          <c:idx val="1"/>
          <c:order val="0"/>
          <c:tx>
            <c:strRef>
              <c:f>Part1!$G$68</c:f>
              <c:strCache>
                <c:ptCount val="1"/>
                <c:pt idx="0">
                  <c:v>飞机业务</c:v>
                </c:pt>
              </c:strCache>
            </c:strRef>
          </c:tx>
          <c:spPr>
            <a:solidFill>
              <a:srgbClr val="002060"/>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Part1!$H$68:$L$68</c:f>
              <c:numCache>
                <c:formatCode>#,##0.00</c:formatCode>
                <c:ptCount val="5"/>
                <c:pt idx="0">
                  <c:v>488.29</c:v>
                </c:pt>
                <c:pt idx="1">
                  <c:v>619.61</c:v>
                </c:pt>
                <c:pt idx="2">
                  <c:v>759.74</c:v>
                </c:pt>
                <c:pt idx="3">
                  <c:v>915.65</c:v>
                </c:pt>
                <c:pt idx="4">
                  <c:v>1023.91</c:v>
                </c:pt>
              </c:numCache>
            </c:numRef>
          </c:val>
        </c:ser>
        <c:ser>
          <c:idx val="3"/>
          <c:order val="2"/>
          <c:tx>
            <c:strRef>
              <c:f>Part1!$G$70</c:f>
              <c:strCache>
                <c:ptCount val="1"/>
                <c:pt idx="0">
                  <c:v>服务业务</c:v>
                </c:pt>
              </c:strCache>
            </c:strRef>
          </c:tx>
          <c:spPr>
            <a:solidFill>
              <a:sysClr val="window" lastClr="FFFFFF">
                <a:lumMod val="75000"/>
              </a:sysClr>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Part1!$H$70:$L$70</c:f>
              <c:numCache>
                <c:formatCode>#,##0.00</c:formatCode>
                <c:ptCount val="5"/>
                <c:pt idx="0">
                  <c:v>98.17</c:v>
                </c:pt>
                <c:pt idx="1">
                  <c:v>118.52</c:v>
                </c:pt>
                <c:pt idx="2">
                  <c:v>134.34</c:v>
                </c:pt>
                <c:pt idx="3">
                  <c:v>152.05</c:v>
                </c:pt>
                <c:pt idx="4">
                  <c:v>173.22</c:v>
                </c:pt>
              </c:numCache>
            </c:numRef>
          </c:val>
        </c:ser>
        <c:dLbls>
          <c:showLegendKey val="0"/>
          <c:showVal val="0"/>
          <c:showCatName val="0"/>
          <c:showSerName val="0"/>
          <c:showPercent val="0"/>
          <c:showBubbleSize val="0"/>
        </c:dLbls>
        <c:gapWidth val="150"/>
        <c:overlap val="100"/>
        <c:axId val="1162810192"/>
        <c:axId val="1162808272"/>
      </c:barChart>
      <c:lineChart>
        <c:grouping val="standard"/>
        <c:varyColors val="0"/>
        <c:ser>
          <c:idx val="2"/>
          <c:order val="1"/>
          <c:tx>
            <c:strRef>
              <c:f>Part1!$G$69</c:f>
              <c:strCache>
                <c:ptCount val="1"/>
                <c:pt idx="0">
                  <c:v>yoy</c:v>
                </c:pt>
              </c:strCache>
            </c:strRef>
          </c:tx>
          <c:spPr>
            <a:ln w="28575" cap="rnd">
              <a:solidFill>
                <a:srgbClr val="002060"/>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Part1!$H$69:$L$69</c:f>
              <c:numCache>
                <c:formatCode>General</c:formatCode>
                <c:ptCount val="5"/>
                <c:pt idx="1" c:formatCode="0.00%">
                  <c:v>0.268938540621352</c:v>
                </c:pt>
                <c:pt idx="2" c:formatCode="0.00%">
                  <c:v>0.226158389954972</c:v>
                </c:pt>
                <c:pt idx="3" c:formatCode="0.00%">
                  <c:v>0.205214941953826</c:v>
                </c:pt>
                <c:pt idx="4" c:formatCode="0.00%">
                  <c:v>0.11823294927101</c:v>
                </c:pt>
              </c:numCache>
            </c:numRef>
          </c:val>
          <c:smooth val="0"/>
        </c:ser>
        <c:ser>
          <c:idx val="4"/>
          <c:order val="3"/>
          <c:tx>
            <c:strRef>
              <c:f>Part1!$G$71</c:f>
              <c:strCache>
                <c:ptCount val="1"/>
                <c:pt idx="0">
                  <c:v>yoy</c:v>
                </c:pt>
              </c:strCache>
            </c:strRef>
          </c:tx>
          <c:spPr>
            <a:ln w="28575" cap="rnd">
              <a:solidFill>
                <a:sysClr val="window" lastClr="FFFFFF">
                  <a:lumMod val="85000"/>
                </a:sysClr>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Part1!$H$71:$L$71</c:f>
              <c:numCache>
                <c:formatCode>General</c:formatCode>
                <c:ptCount val="5"/>
                <c:pt idx="1" c:formatCode="0.00%">
                  <c:v>0.207293470510339</c:v>
                </c:pt>
                <c:pt idx="2" c:formatCode="0.00%">
                  <c:v>0.133479581505231</c:v>
                </c:pt>
                <c:pt idx="3" c:formatCode="0.00%">
                  <c:v>0.131829685871669</c:v>
                </c:pt>
                <c:pt idx="4" c:formatCode="0.00%">
                  <c:v>0.13923051627754</c:v>
                </c:pt>
              </c:numCache>
            </c:numRef>
          </c:val>
          <c:smooth val="0"/>
        </c:ser>
        <c:dLbls>
          <c:showLegendKey val="0"/>
          <c:showVal val="0"/>
          <c:showCatName val="0"/>
          <c:showSerName val="0"/>
          <c:showPercent val="0"/>
          <c:showBubbleSize val="0"/>
        </c:dLbls>
        <c:marker val="0"/>
        <c:smooth val="0"/>
        <c:axId val="735652879"/>
        <c:axId val="735651439"/>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_);[Red]\(#,##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catAx>
        <c:axId val="735652879"/>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5651439"/>
        <c:crosses val="autoZero"/>
        <c:auto val="1"/>
        <c:lblAlgn val="ctr"/>
        <c:lblOffset val="100"/>
        <c:noMultiLvlLbl val="0"/>
      </c:catAx>
      <c:valAx>
        <c:axId val="73565143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735652879"/>
        <c:crosses val="max"/>
        <c:crossBetween val="between"/>
      </c:valAx>
      <c:spPr>
        <a:noFill/>
        <a:ln>
          <a:noFill/>
        </a:ln>
        <a:effectLst/>
      </c:spPr>
    </c:plotArea>
    <c:legend>
      <c:legendPos val="t"/>
      <c:layout>
        <c:manualLayout>
          <c:xMode val="edge"/>
          <c:yMode val="edge"/>
          <c:x val="0.0666052180370658"/>
          <c:y val="0.0261780104712042"/>
          <c:w val="0.883394891172584"/>
          <c:h val="0.07575422454215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6285293976643"/>
          <c:w val="0.931162239562145"/>
          <c:h val="0.753799728282103"/>
        </c:manualLayout>
      </c:layout>
      <c:barChart>
        <c:barDir val="col"/>
        <c:grouping val="percentStacked"/>
        <c:varyColors val="0"/>
        <c:ser>
          <c:idx val="0"/>
          <c:order val="0"/>
          <c:tx>
            <c:strRef>
              <c:f>Part1!$B$116</c:f>
              <c:strCache>
                <c:ptCount val="1"/>
                <c:pt idx="0">
                  <c:v>SR20</c:v>
                </c:pt>
              </c:strCache>
            </c:strRef>
          </c:tx>
          <c:spPr>
            <a:solidFill>
              <a:srgbClr val="002060"/>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Part1!$C$116:$E$116</c:f>
              <c:numCache>
                <c:formatCode>General</c:formatCode>
                <c:ptCount val="3"/>
                <c:pt idx="0">
                  <c:v>42.618</c:v>
                </c:pt>
                <c:pt idx="1">
                  <c:v>57.049</c:v>
                </c:pt>
                <c:pt idx="2">
                  <c:v>69.69</c:v>
                </c:pt>
              </c:numCache>
            </c:numRef>
          </c:val>
        </c:ser>
        <c:ser>
          <c:idx val="1"/>
          <c:order val="1"/>
          <c:tx>
            <c:strRef>
              <c:f>Part1!$B$117</c:f>
              <c:strCache>
                <c:ptCount val="1"/>
                <c:pt idx="0">
                  <c:v>SR22</c:v>
                </c:pt>
              </c:strCache>
            </c:strRef>
          </c:tx>
          <c:spPr>
            <a:solidFill>
              <a:srgbClr val="E97132">
                <a:lumMod val="75000"/>
              </a:srgbClr>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Part1!$C$117:$E$117</c:f>
              <c:numCache>
                <c:formatCode>General</c:formatCode>
                <c:ptCount val="3"/>
                <c:pt idx="0">
                  <c:v>111.92</c:v>
                </c:pt>
                <c:pt idx="1">
                  <c:v>142.772</c:v>
                </c:pt>
                <c:pt idx="2">
                  <c:v>138.667</c:v>
                </c:pt>
              </c:numCache>
            </c:numRef>
          </c:val>
        </c:ser>
        <c:ser>
          <c:idx val="2"/>
          <c:order val="2"/>
          <c:tx>
            <c:strRef>
              <c:f>Part1!$B$118</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Part1!$C$115:$E$115</c:f>
              <c:numCache>
                <c:formatCode>General</c:formatCode>
                <c:ptCount val="3"/>
                <c:pt idx="0">
                  <c:v>2021</c:v>
                </c:pt>
                <c:pt idx="1">
                  <c:v>2022</c:v>
                </c:pt>
                <c:pt idx="2">
                  <c:v>2023</c:v>
                </c:pt>
              </c:numCache>
            </c:numRef>
          </c:cat>
          <c:val>
            <c:numRef>
              <c:f>Part1!$C$118:$E$118</c:f>
              <c:numCache>
                <c:formatCode>General</c:formatCode>
                <c:ptCount val="3"/>
                <c:pt idx="0">
                  <c:v>230.1</c:v>
                </c:pt>
                <c:pt idx="1">
                  <c:v>293.004</c:v>
                </c:pt>
                <c:pt idx="2">
                  <c:v>404.983</c:v>
                </c:pt>
              </c:numCache>
            </c:numRef>
          </c:val>
        </c:ser>
        <c:ser>
          <c:idx val="3"/>
          <c:order val="3"/>
          <c:tx>
            <c:strRef>
              <c:f>Part1!$B$119</c:f>
              <c:strCache>
                <c:ptCount val="1"/>
                <c:pt idx="0">
                  <c:v>Vision Jet</c:v>
                </c:pt>
              </c:strCache>
            </c:strRef>
          </c:tx>
          <c:spPr>
            <a:solidFill>
              <a:srgbClr val="A5A5A5"/>
            </a:solidFill>
            <a:ln>
              <a:solidFill>
                <a:schemeClr val="bg1"/>
              </a:solidFill>
            </a:ln>
            <a:effectLst/>
          </c:spPr>
          <c:invertIfNegative val="0"/>
          <c:dLbls>
            <c:delete val="1"/>
          </c:dLbls>
          <c:cat>
            <c:numRef>
              <c:f>Part1!$C$115:$E$115</c:f>
              <c:numCache>
                <c:formatCode>General</c:formatCode>
                <c:ptCount val="3"/>
                <c:pt idx="0">
                  <c:v>2021</c:v>
                </c:pt>
                <c:pt idx="1">
                  <c:v>2022</c:v>
                </c:pt>
                <c:pt idx="2">
                  <c:v>2023</c:v>
                </c:pt>
              </c:numCache>
            </c:numRef>
          </c:cat>
          <c:val>
            <c:numRef>
              <c:f>Part1!$C$119:$E$119</c:f>
              <c:numCache>
                <c:formatCode>General</c:formatCode>
                <c:ptCount val="3"/>
                <c:pt idx="0">
                  <c:v>234.974</c:v>
                </c:pt>
                <c:pt idx="1">
                  <c:v>266.915</c:v>
                </c:pt>
                <c:pt idx="2">
                  <c:v>302.314</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76970277363978"/>
          <c:y val="0.0147791433298692"/>
          <c:w val="0.742834710157545"/>
          <c:h val="0.069320527837872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3941017789443"/>
          <c:w val="0.90411833529931"/>
          <c:h val="0.730675123942841"/>
        </c:manualLayout>
      </c:layout>
      <c:barChart>
        <c:barDir val="col"/>
        <c:grouping val="percentStacked"/>
        <c:varyColors val="0"/>
        <c:ser>
          <c:idx val="0"/>
          <c:order val="0"/>
          <c:tx>
            <c:strRef>
              <c:f>Part1!$B$129</c:f>
              <c:strCache>
                <c:ptCount val="1"/>
                <c:pt idx="0">
                  <c:v>SR20</c:v>
                </c:pt>
              </c:strCache>
            </c:strRef>
          </c:tx>
          <c:spPr>
            <a:solidFill>
              <a:srgbClr val="002060"/>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Part1!$C$129:$E$129</c:f>
              <c:numCache>
                <c:formatCode>0.00</c:formatCode>
                <c:ptCount val="3"/>
                <c:pt idx="0">
                  <c:v>0.526148148148148</c:v>
                </c:pt>
                <c:pt idx="1">
                  <c:v>0.57049</c:v>
                </c:pt>
                <c:pt idx="2">
                  <c:v>0.606</c:v>
                </c:pt>
              </c:numCache>
            </c:numRef>
          </c:val>
        </c:ser>
        <c:ser>
          <c:idx val="1"/>
          <c:order val="1"/>
          <c:tx>
            <c:strRef>
              <c:f>Part1!$B$130</c:f>
              <c:strCache>
                <c:ptCount val="1"/>
                <c:pt idx="0">
                  <c:v>SR22</c:v>
                </c:pt>
              </c:strCache>
            </c:strRef>
          </c:tx>
          <c:spPr>
            <a:solidFill>
              <a:srgbClr val="E97132">
                <a:lumMod val="75000"/>
              </a:srgbClr>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Part1!$C$130:$E$130</c:f>
              <c:numCache>
                <c:formatCode>0.00</c:formatCode>
                <c:ptCount val="3"/>
                <c:pt idx="0">
                  <c:v>0.854351145038168</c:v>
                </c:pt>
                <c:pt idx="1">
                  <c:v>0.897937106918239</c:v>
                </c:pt>
                <c:pt idx="2">
                  <c:v>0.976528169014085</c:v>
                </c:pt>
              </c:numCache>
            </c:numRef>
          </c:val>
        </c:ser>
        <c:ser>
          <c:idx val="2"/>
          <c:order val="2"/>
          <c:tx>
            <c:strRef>
              <c:f>Part1!$B$131</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Part1!$C$128:$E$128</c:f>
              <c:numCache>
                <c:formatCode>General</c:formatCode>
                <c:ptCount val="3"/>
                <c:pt idx="0">
                  <c:v>2021</c:v>
                </c:pt>
                <c:pt idx="1">
                  <c:v>2022</c:v>
                </c:pt>
                <c:pt idx="2">
                  <c:v>2023</c:v>
                </c:pt>
              </c:numCache>
            </c:numRef>
          </c:cat>
          <c:val>
            <c:numRef>
              <c:f>Part1!$C$131:$E$131</c:f>
              <c:numCache>
                <c:formatCode>0.00</c:formatCode>
                <c:ptCount val="3"/>
                <c:pt idx="0">
                  <c:v>1.0004347826087</c:v>
                </c:pt>
                <c:pt idx="1">
                  <c:v>1.04644285714286</c:v>
                </c:pt>
                <c:pt idx="2">
                  <c:v>1.14079718309859</c:v>
                </c:pt>
              </c:numCache>
            </c:numRef>
          </c:val>
        </c:ser>
        <c:ser>
          <c:idx val="3"/>
          <c:order val="3"/>
          <c:tx>
            <c:strRef>
              <c:f>Part1!$B$132</c:f>
              <c:strCache>
                <c:ptCount val="1"/>
                <c:pt idx="0">
                  <c:v>Vision Jet</c:v>
                </c:pt>
              </c:strCache>
            </c:strRef>
          </c:tx>
          <c:spPr>
            <a:solidFill>
              <a:srgbClr val="A5A5A5"/>
            </a:solidFill>
            <a:ln>
              <a:solidFill>
                <a:schemeClr val="bg1"/>
              </a:solidFill>
            </a:ln>
            <a:effectLst/>
          </c:spPr>
          <c:invertIfNegative val="0"/>
          <c:dLbls>
            <c:delete val="1"/>
          </c:dLbls>
          <c:cat>
            <c:numRef>
              <c:f>Part1!$C$128:$E$128</c:f>
              <c:numCache>
                <c:formatCode>General</c:formatCode>
                <c:ptCount val="3"/>
                <c:pt idx="0">
                  <c:v>2021</c:v>
                </c:pt>
                <c:pt idx="1">
                  <c:v>2022</c:v>
                </c:pt>
                <c:pt idx="2">
                  <c:v>2023</c:v>
                </c:pt>
              </c:numCache>
            </c:numRef>
          </c:cat>
          <c:val>
            <c:numRef>
              <c:f>Part1!$C$132:$E$132</c:f>
              <c:numCache>
                <c:formatCode>0.00</c:formatCode>
                <c:ptCount val="3"/>
                <c:pt idx="0">
                  <c:v>2.73225581395349</c:v>
                </c:pt>
                <c:pt idx="1">
                  <c:v>2.96572222222222</c:v>
                </c:pt>
                <c:pt idx="2">
                  <c:v>3.14910416666667</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24691336348008"/>
          <c:y val="0.0152726742490522"/>
          <c:w val="0.72594753954965"/>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718364584167971"/>
          <c:y val="0.23674588301906"/>
          <c:w val="0.931162239562145"/>
          <c:h val="0.619563915385425"/>
        </c:manualLayout>
      </c:layout>
      <c:barChart>
        <c:barDir val="col"/>
        <c:grouping val="percentStacked"/>
        <c:varyColors val="0"/>
        <c:ser>
          <c:idx val="0"/>
          <c:order val="0"/>
          <c:tx>
            <c:strRef>
              <c:f>Part1!$B$144</c:f>
              <c:strCache>
                <c:ptCount val="1"/>
                <c:pt idx="0">
                  <c:v>售后配件/维护</c:v>
                </c:pt>
              </c:strCache>
            </c:strRef>
          </c:tx>
          <c:spPr>
            <a:solidFill>
              <a:srgbClr val="002060"/>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Part1!$C$144:$E$144</c:f>
              <c:numCache>
                <c:formatCode>#,##0</c:formatCode>
                <c:ptCount val="3"/>
                <c:pt idx="0">
                  <c:v>47996</c:v>
                </c:pt>
                <c:pt idx="1">
                  <c:v>63996</c:v>
                </c:pt>
                <c:pt idx="2">
                  <c:v>80711</c:v>
                </c:pt>
              </c:numCache>
            </c:numRef>
          </c:val>
        </c:ser>
        <c:ser>
          <c:idx val="1"/>
          <c:order val="1"/>
          <c:tx>
            <c:strRef>
              <c:f>Part1!$B$145</c:f>
              <c:strCache>
                <c:ptCount val="1"/>
                <c:pt idx="0">
                  <c:v>培训</c:v>
                </c:pt>
              </c:strCache>
            </c:strRef>
          </c:tx>
          <c:spPr>
            <a:solidFill>
              <a:srgbClr val="E97132">
                <a:lumMod val="75000"/>
              </a:srgbClr>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Part1!$C$145:$E$145</c:f>
              <c:numCache>
                <c:formatCode>#,##0</c:formatCode>
                <c:ptCount val="3"/>
                <c:pt idx="0">
                  <c:v>12712</c:v>
                </c:pt>
                <c:pt idx="1">
                  <c:v>15787</c:v>
                </c:pt>
                <c:pt idx="2">
                  <c:v>19800</c:v>
                </c:pt>
              </c:numCache>
            </c:numRef>
          </c:val>
        </c:ser>
        <c:ser>
          <c:idx val="2"/>
          <c:order val="2"/>
          <c:tx>
            <c:strRef>
              <c:f>Part1!$B$146</c:f>
              <c:strCache>
                <c:ptCount val="1"/>
                <c:pt idx="0">
                  <c:v>二手飞机</c:v>
                </c:pt>
              </c:strCache>
            </c:strRef>
          </c:tx>
          <c:spPr>
            <a:solidFill>
              <a:srgbClr val="E6B9B8"/>
            </a:solidFill>
            <a:ln>
              <a:noFill/>
            </a:ln>
            <a:effectLst/>
            <a:sp3d contourW="9525"/>
          </c:spPr>
          <c:invertIfNegative val="0"/>
          <c:dLbls>
            <c:delete val="1"/>
          </c:dLbls>
          <c:cat>
            <c:numRef>
              <c:f>Part1!$C$143:$E$143</c:f>
              <c:numCache>
                <c:formatCode>General</c:formatCode>
                <c:ptCount val="3"/>
                <c:pt idx="0">
                  <c:v>2021</c:v>
                </c:pt>
                <c:pt idx="1">
                  <c:v>2022</c:v>
                </c:pt>
                <c:pt idx="2">
                  <c:v>2023</c:v>
                </c:pt>
              </c:numCache>
            </c:numRef>
          </c:cat>
          <c:val>
            <c:numRef>
              <c:f>Part1!$C$146:$E$146</c:f>
              <c:numCache>
                <c:formatCode>#,##0</c:formatCode>
                <c:ptCount val="3"/>
                <c:pt idx="0">
                  <c:v>10320</c:v>
                </c:pt>
                <c:pt idx="1">
                  <c:v>23611</c:v>
                </c:pt>
                <c:pt idx="2">
                  <c:v>26648</c:v>
                </c:pt>
              </c:numCache>
            </c:numRef>
          </c:val>
        </c:ser>
        <c:ser>
          <c:idx val="3"/>
          <c:order val="3"/>
          <c:tx>
            <c:strRef>
              <c:f>Part1!$B$147</c:f>
              <c:strCache>
                <c:ptCount val="1"/>
                <c:pt idx="0">
                  <c:v>其他</c:v>
                </c:pt>
              </c:strCache>
            </c:strRef>
          </c:tx>
          <c:spPr>
            <a:solidFill>
              <a:srgbClr val="A5A5A5"/>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Part1!$C$147:$E$147</c:f>
              <c:numCache>
                <c:formatCode>#,##0</c:formatCode>
                <c:ptCount val="3"/>
                <c:pt idx="0">
                  <c:v>47490</c:v>
                </c:pt>
                <c:pt idx="1">
                  <c:v>30948</c:v>
                </c:pt>
                <c:pt idx="2">
                  <c:v>24895</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72992782152231"/>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[西锐底稿.xlsx]Part1!$G$87</c:f>
              <c:strCache>
                <c:ptCount val="1"/>
                <c:pt idx="0">
                  <c:v>毛利润</c:v>
                </c:pt>
              </c:strCache>
            </c:strRef>
          </c:tx>
          <c:spPr>
            <a:solidFill>
              <a:srgbClr val="002060"/>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[西锐底稿.xlsx]Part1!$H$87:$L$87</c:f>
              <c:numCache>
                <c:formatCode>0.00</c:formatCode>
                <c:ptCount val="5"/>
                <c:pt idx="0">
                  <c:v>185.32136</c:v>
                </c:pt>
                <c:pt idx="1">
                  <c:v>242.254266</c:v>
                </c:pt>
                <c:pt idx="2">
                  <c:v>298.086272</c:v>
                </c:pt>
                <c:pt idx="3">
                  <c:v>364.729736</c:v>
                </c:pt>
                <c:pt idx="4">
                  <c:v>413.608415</c:v>
                </c:pt>
              </c:numCache>
            </c:numRef>
          </c:val>
        </c:ser>
        <c:ser>
          <c:idx val="2"/>
          <c:order val="2"/>
          <c:tx>
            <c:strRef>
              <c:f>[西锐底稿.xlsx]Part1!$G$89</c:f>
              <c:strCache>
                <c:ptCount val="1"/>
                <c:pt idx="0">
                  <c:v>净利润</c:v>
                </c:pt>
              </c:strCache>
            </c:strRef>
          </c:tx>
          <c:spPr>
            <a:solidFill>
              <a:srgbClr val="A5A5A5"/>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[西锐底稿.xlsx]Part1!$H$89:$L$89</c:f>
              <c:numCache>
                <c:formatCode>0.00</c:formatCode>
                <c:ptCount val="5"/>
                <c:pt idx="0">
                  <c:v>36.125936</c:v>
                </c:pt>
                <c:pt idx="1">
                  <c:v>72.410553</c:v>
                </c:pt>
                <c:pt idx="2">
                  <c:v>88.06688</c:v>
                </c:pt>
                <c:pt idx="3">
                  <c:v>91.182434</c:v>
                </c:pt>
                <c:pt idx="4">
                  <c:v>120.790417</c:v>
                </c:pt>
              </c:numCache>
            </c:numRef>
          </c:val>
        </c:ser>
        <c:dLbls>
          <c:showLegendKey val="0"/>
          <c:showVal val="0"/>
          <c:showCatName val="0"/>
          <c:showSerName val="0"/>
          <c:showPercent val="0"/>
          <c:showBubbleSize val="0"/>
        </c:dLbls>
        <c:gapWidth val="219"/>
        <c:overlap val="-27"/>
        <c:axId val="1162810192"/>
        <c:axId val="1162808272"/>
      </c:barChart>
      <c:lineChart>
        <c:grouping val="standard"/>
        <c:varyColors val="0"/>
        <c:ser>
          <c:idx val="1"/>
          <c:order val="1"/>
          <c:tx>
            <c:strRef>
              <c:f>[西锐底稿.xlsx]Part1!$G$88</c:f>
              <c:strCache>
                <c:ptCount val="1"/>
                <c:pt idx="0">
                  <c:v>yoy</c:v>
                </c:pt>
              </c:strCache>
            </c:strRef>
          </c:tx>
          <c:spPr>
            <a:ln w="28575" cap="rnd">
              <a:solidFill>
                <a:srgbClr val="002060"/>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[西锐底稿.xlsx]Part1!$H$88:$L$88</c:f>
              <c:numCache>
                <c:formatCode>General</c:formatCode>
                <c:ptCount val="5"/>
                <c:pt idx="1" c:formatCode="0.00%">
                  <c:v>0.307211786056394</c:v>
                </c:pt>
                <c:pt idx="2" c:formatCode="0.00%">
                  <c:v>0.230468618455619</c:v>
                </c:pt>
                <c:pt idx="3" c:formatCode="0.00%">
                  <c:v>0.223571060662599</c:v>
                </c:pt>
                <c:pt idx="4" c:formatCode="0.00%">
                  <c:v>0.134013419185542</c:v>
                </c:pt>
              </c:numCache>
            </c:numRef>
          </c:val>
          <c:smooth val="0"/>
        </c:ser>
        <c:ser>
          <c:idx val="3"/>
          <c:order val="3"/>
          <c:tx>
            <c:strRef>
              <c:f>[西锐底稿.xlsx]Part1!$G$90</c:f>
              <c:strCache>
                <c:ptCount val="1"/>
                <c:pt idx="0">
                  <c:v>yoy</c:v>
                </c:pt>
              </c:strCache>
            </c:strRef>
          </c:tx>
          <c:spPr>
            <a:ln w="28575" cap="rnd">
              <a:solidFill>
                <a:srgbClr val="A5A5A5"/>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[西锐底稿.xlsx]Part1!$H$90:$L$90</c:f>
              <c:numCache>
                <c:formatCode>General</c:formatCode>
                <c:ptCount val="5"/>
                <c:pt idx="1" c:formatCode="0.0%">
                  <c:v>1.00439243982495</c:v>
                </c:pt>
                <c:pt idx="2" c:formatCode="0.0%">
                  <c:v>0.216216094910917</c:v>
                </c:pt>
                <c:pt idx="3" c:formatCode="0.0%">
                  <c:v>0.0353771361038338</c:v>
                </c:pt>
                <c:pt idx="4" c:formatCode="0.0%">
                  <c:v>0.324711478967539</c:v>
                </c:pt>
              </c:numCache>
            </c:numRef>
          </c:val>
          <c:smooth val="0"/>
        </c:ser>
        <c:dLbls>
          <c:showLegendKey val="0"/>
          <c:showVal val="0"/>
          <c:showCatName val="0"/>
          <c:showSerName val="0"/>
          <c:showPercent val="0"/>
          <c:showBubbleSize val="0"/>
        </c:dLbls>
        <c:marker val="0"/>
        <c:smooth val="0"/>
        <c:axId val="1162807312"/>
        <c:axId val="1162812112"/>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_);[Red]\(#,##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catAx>
        <c:axId val="11628073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2112"/>
        <c:crosses val="autoZero"/>
        <c:auto val="1"/>
        <c:lblAlgn val="ctr"/>
        <c:lblOffset val="100"/>
        <c:noMultiLvlLbl val="0"/>
      </c:catAx>
      <c:valAx>
        <c:axId val="1162812112"/>
        <c:scaling>
          <c:orientation val="minMax"/>
        </c:scaling>
        <c:delete val="0"/>
        <c:axPos val="r"/>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73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sz="700"/>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75590354721999"/>
          <c:y val="0.158663874836293"/>
          <c:w val="0.9124409645278"/>
          <c:h val="0.751280547325263"/>
        </c:manualLayout>
      </c:layout>
      <c:barChart>
        <c:barDir val="col"/>
        <c:grouping val="clustered"/>
        <c:varyColors val="0"/>
        <c:ser>
          <c:idx val="0"/>
          <c:order val="0"/>
          <c:tx>
            <c:strRef>
              <c:f>[西锐底稿.xlsx]Part1!$G$82</c:f>
              <c:strCache>
                <c:ptCount val="1"/>
                <c:pt idx="0">
                  <c:v>毛利率</c:v>
                </c:pt>
              </c:strCache>
            </c:strRef>
          </c:tx>
          <c:spPr>
            <a:solidFill>
              <a:srgbClr val="002060"/>
            </a:solidFill>
            <a:ln w="25400">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[西锐底稿.xlsx]Part1!$H$82:$M$82</c:f>
              <c:numCache>
                <c:formatCode>0.00%</c:formatCode>
                <c:ptCount val="6"/>
                <c:pt idx="0">
                  <c:v>0.316</c:v>
                </c:pt>
                <c:pt idx="1">
                  <c:v>0.3282</c:v>
                </c:pt>
                <c:pt idx="2">
                  <c:v>0.3334</c:v>
                </c:pt>
                <c:pt idx="3">
                  <c:v>0.3416</c:v>
                </c:pt>
                <c:pt idx="4">
                  <c:v>0.3455</c:v>
                </c:pt>
                <c:pt idx="5">
                  <c:v>0.3617</c:v>
                </c:pt>
              </c:numCache>
            </c:numRef>
          </c:val>
        </c:ser>
        <c:ser>
          <c:idx val="1"/>
          <c:order val="1"/>
          <c:tx>
            <c:strRef>
              <c:f>[西锐底稿.xlsx]Part1!$G$83</c:f>
              <c:strCache>
                <c:ptCount val="1"/>
                <c:pt idx="0">
                  <c:v>净利率</c:v>
                </c:pt>
              </c:strCache>
            </c:strRef>
          </c:tx>
          <c:spPr>
            <a:solidFill>
              <a:srgbClr val="A5A5A5"/>
            </a:solidFill>
            <a:ln>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[西锐底稿.xlsx]Part1!$H$83:$M$83</c:f>
              <c:numCache>
                <c:formatCode>0.00%</c:formatCode>
                <c:ptCount val="6"/>
                <c:pt idx="0">
                  <c:v>0.0616</c:v>
                </c:pt>
                <c:pt idx="1">
                  <c:v>0.0981</c:v>
                </c:pt>
                <c:pt idx="2">
                  <c:v>0.0985</c:v>
                </c:pt>
                <c:pt idx="3">
                  <c:v>0.0854</c:v>
                </c:pt>
                <c:pt idx="4">
                  <c:v>0.1009</c:v>
                </c:pt>
                <c:pt idx="5">
                  <c:v>0.1093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sz="700"/>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6402887139108"/>
          <c:y val="0.236214639836687"/>
          <c:w val="0.883597112860892"/>
          <c:h val="0.67244276757072"/>
        </c:manualLayout>
      </c:layout>
      <c:barChart>
        <c:barDir val="col"/>
        <c:grouping val="clustered"/>
        <c:varyColors val="0"/>
        <c:ser>
          <c:idx val="0"/>
          <c:order val="0"/>
          <c:tx>
            <c:strRef>
              <c:f>[西锐底稿.xlsx]Part1!$G$96</c:f>
              <c:strCache>
                <c:ptCount val="1"/>
                <c:pt idx="0">
                  <c:v>销售费用比率</c:v>
                </c:pt>
              </c:strCache>
            </c:strRef>
          </c:tx>
          <c:spPr>
            <a:solidFill>
              <a:srgbClr val="002060"/>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[西锐底稿.xlsx]Part1!$H$96:$M$96</c:f>
              <c:numCache>
                <c:formatCode>0.00%</c:formatCode>
                <c:ptCount val="6"/>
                <c:pt idx="0">
                  <c:v>0.0950448453432459</c:v>
                </c:pt>
                <c:pt idx="1">
                  <c:v>0.089943505886497</c:v>
                </c:pt>
                <c:pt idx="2">
                  <c:v>0.0987495526127416</c:v>
                </c:pt>
                <c:pt idx="3">
                  <c:v>0.0999990634160961</c:v>
                </c:pt>
                <c:pt idx="4">
                  <c:v>0.103188459064596</c:v>
                </c:pt>
                <c:pt idx="5">
                  <c:v>0.106982455550135</c:v>
                </c:pt>
              </c:numCache>
            </c:numRef>
          </c:val>
        </c:ser>
        <c:ser>
          <c:idx val="1"/>
          <c:order val="1"/>
          <c:tx>
            <c:strRef>
              <c:f>[西锐底稿.xlsx]Part1!$G$97</c:f>
              <c:strCache>
                <c:ptCount val="1"/>
                <c:pt idx="0">
                  <c:v>管理费用比率</c:v>
                </c:pt>
              </c:strCache>
            </c:strRef>
          </c:tx>
          <c:spPr>
            <a:solidFill>
              <a:srgbClr val="A5A5A5"/>
            </a:solidFill>
            <a:ln>
              <a:noFill/>
            </a:ln>
            <a:effectLst/>
          </c:spPr>
          <c:invertIfNegative val="0"/>
          <c:dPt>
            <c:idx val="0"/>
            <c:invertIfNegative val="0"/>
            <c:bubble3D val="0"/>
            <c:spPr>
              <a:solidFill>
                <a:srgbClr val="A5A5A5"/>
              </a:solidFill>
              <a:ln>
                <a:noFill/>
              </a:ln>
              <a:effectLst/>
            </c:spPr>
          </c:dPt>
          <c:dPt>
            <c:idx val="1"/>
            <c:invertIfNegative val="0"/>
            <c:bubble3D val="0"/>
            <c:spPr>
              <a:solidFill>
                <a:srgbClr val="A5A5A5"/>
              </a:solidFill>
              <a:ln>
                <a:noFill/>
              </a:ln>
              <a:effectLst/>
            </c:spPr>
          </c:dPt>
          <c:dPt>
            <c:idx val="2"/>
            <c:invertIfNegative val="0"/>
            <c:bubble3D val="0"/>
            <c:spPr>
              <a:solidFill>
                <a:srgbClr val="A5A5A5"/>
              </a:solidFill>
              <a:ln>
                <a:noFill/>
              </a:ln>
              <a:effectLst/>
            </c:spPr>
          </c:dPt>
          <c:dPt>
            <c:idx val="3"/>
            <c:invertIfNegative val="0"/>
            <c:bubble3D val="0"/>
            <c:spPr>
              <a:solidFill>
                <a:srgbClr val="A5A5A5"/>
              </a:solidFill>
              <a:ln>
                <a:noFill/>
              </a:ln>
              <a:effectLst/>
            </c:spPr>
          </c:dPt>
          <c:dPt>
            <c:idx val="4"/>
            <c:invertIfNegative val="0"/>
            <c:bubble3D val="0"/>
            <c:spPr>
              <a:solidFill>
                <a:srgbClr val="A5A5A5"/>
              </a:solidFill>
              <a:ln>
                <a:noFill/>
              </a:ln>
              <a:effectLst/>
            </c:spPr>
          </c:dPt>
          <c:dPt>
            <c:idx val="5"/>
            <c:invertIfNegative val="0"/>
            <c:bubble3D val="0"/>
            <c:spPr>
              <a:solidFill>
                <a:srgbClr val="A5A5A5"/>
              </a:solidFill>
              <a:ln>
                <a:noFill/>
              </a:ln>
              <a:effectLst/>
            </c:spPr>
          </c:dPt>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[西锐底稿.xlsx]Part1!$H$97:$M$97</c:f>
              <c:numCache>
                <c:formatCode>0.00%</c:formatCode>
                <c:ptCount val="6"/>
                <c:pt idx="0">
                  <c:v>0.132950243835897</c:v>
                </c:pt>
                <c:pt idx="1">
                  <c:v>0.126888217522659</c:v>
                </c:pt>
                <c:pt idx="2">
                  <c:v>0.114631800286328</c:v>
                </c:pt>
                <c:pt idx="3">
                  <c:v>0.126607412125015</c:v>
                </c:pt>
                <c:pt idx="4">
                  <c:v>0.118015587279577</c:v>
                </c:pt>
                <c:pt idx="5">
                  <c:v>0.117747985668388</c:v>
                </c:pt>
              </c:numCache>
            </c:numRef>
          </c:val>
        </c:ser>
        <c:ser>
          <c:idx val="2"/>
          <c:order val="2"/>
          <c:tx>
            <c:strRef>
              <c:f>[西锐底稿.xlsx]Part1!$G$98</c:f>
              <c:strCache>
                <c:ptCount val="1"/>
                <c:pt idx="0">
                  <c:v>财务费用比率</c:v>
                </c:pt>
              </c:strCache>
            </c:strRef>
          </c:tx>
          <c:spPr>
            <a:solidFill>
              <a:srgbClr val="EBC3C3"/>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[西锐底稿.xlsx]Part1!$H$98:$M$98</c:f>
              <c:numCache>
                <c:formatCode>0.00%</c:formatCode>
                <c:ptCount val="6"/>
                <c:pt idx="0">
                  <c:v>0.0105207516284146</c:v>
                </c:pt>
                <c:pt idx="1">
                  <c:v>0.00475525991356536</c:v>
                </c:pt>
                <c:pt idx="2">
                  <c:v>0.00357909806728704</c:v>
                </c:pt>
                <c:pt idx="3">
                  <c:v>0.00517930898839573</c:v>
                </c:pt>
                <c:pt idx="4">
                  <c:v>0.00429360219859163</c:v>
                </c:pt>
                <c:pt idx="5">
                  <c:v>0.00331376473952463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0%"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sz="700"/>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'!$F$44</c:f>
              <c:strCache>
                <c:ptCount val="1"/>
                <c:pt idx="0">
                  <c:v>总交付量</c:v>
                </c:pt>
              </c:strCache>
            </c:strRef>
          </c:tx>
          <c:spPr>
            <a:solidFill>
              <a:srgbClr val="002060"/>
            </a:solidFill>
            <a:ln w="25400">
              <a:noFill/>
            </a:ln>
            <a:effectLst/>
          </c:spPr>
          <c:invertIfNegative val="0"/>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'!$F$45:$F$54</c:f>
              <c:numCache>
                <c:formatCode>General</c:formatCode>
                <c:ptCount val="10"/>
                <c:pt idx="0">
                  <c:v>2657</c:v>
                </c:pt>
                <c:pt idx="1">
                  <c:v>2407</c:v>
                </c:pt>
                <c:pt idx="2">
                  <c:v>2646</c:v>
                </c:pt>
                <c:pt idx="3">
                  <c:v>2818</c:v>
                </c:pt>
                <c:pt idx="4">
                  <c:v>3050</c:v>
                </c:pt>
                <c:pt idx="5">
                  <c:v>2969</c:v>
                </c:pt>
                <c:pt idx="6">
                  <c:v>3088</c:v>
                </c:pt>
                <c:pt idx="7">
                  <c:v>3281</c:v>
                </c:pt>
                <c:pt idx="8">
                  <c:v>3525</c:v>
                </c:pt>
                <c:pt idx="9">
                  <c:v>3779</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'!$G$44</c:f>
              <c:strCache>
                <c:ptCount val="1"/>
                <c:pt idx="0">
                  <c:v>yoy</c:v>
                </c:pt>
              </c:strCache>
            </c:strRef>
          </c:tx>
          <c:spPr>
            <a:ln w="28575" cap="rnd">
              <a:solidFill>
                <a:srgbClr val="A5A5A5"/>
              </a:solidFill>
              <a:round/>
            </a:ln>
            <a:effectLst/>
          </c:spPr>
          <c:marker>
            <c:symbol val="none"/>
          </c:marker>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'!$G$45:$G$54</c:f>
              <c:numCache>
                <c:formatCode>General</c:formatCode>
                <c:ptCount val="10"/>
                <c:pt idx="1" c:formatCode="0.00%">
                  <c:v>-0.0940910801656003</c:v>
                </c:pt>
                <c:pt idx="2" c:formatCode="0.00%">
                  <c:v>0.0992937266306606</c:v>
                </c:pt>
                <c:pt idx="3" c:formatCode="0.00%">
                  <c:v>0.0650037792894935</c:v>
                </c:pt>
                <c:pt idx="4" c:formatCode="0.00%">
                  <c:v>0.0823278921220725</c:v>
                </c:pt>
                <c:pt idx="5" c:formatCode="0.00%">
                  <c:v>-0.0265573770491804</c:v>
                </c:pt>
                <c:pt idx="6" c:formatCode="0.00%">
                  <c:v>0.0400808352980802</c:v>
                </c:pt>
                <c:pt idx="7" c:formatCode="0.00%">
                  <c:v>0.0625</c:v>
                </c:pt>
                <c:pt idx="8" c:formatCode="0.00%">
                  <c:v>0.074367570862542</c:v>
                </c:pt>
                <c:pt idx="9" c:formatCode="0.00%">
                  <c:v>0.0720567375886525</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'!$I$44</c:f>
              <c:strCache>
                <c:ptCount val="1"/>
                <c:pt idx="0">
                  <c:v>总交付价值 (十亿美元)</c:v>
                </c:pt>
              </c:strCache>
            </c:strRef>
          </c:tx>
          <c:spPr>
            <a:solidFill>
              <a:srgbClr val="002060"/>
            </a:solidFill>
            <a:ln w="25400">
              <a:noFill/>
            </a:ln>
            <a:effectLst/>
          </c:spPr>
          <c:invertIfNegative val="0"/>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'!$I$45:$I$54</c:f>
              <c:numCache>
                <c:formatCode>General</c:formatCode>
                <c:ptCount val="10"/>
                <c:pt idx="0">
                  <c:v>23.6</c:v>
                </c:pt>
                <c:pt idx="1">
                  <c:v>20.1</c:v>
                </c:pt>
                <c:pt idx="2">
                  <c:v>21.6</c:v>
                </c:pt>
                <c:pt idx="3">
                  <c:v>22.9</c:v>
                </c:pt>
                <c:pt idx="4">
                  <c:v>23.4</c:v>
                </c:pt>
                <c:pt idx="5">
                  <c:v>27</c:v>
                </c:pt>
                <c:pt idx="6">
                  <c:v>26.3</c:v>
                </c:pt>
                <c:pt idx="7">
                  <c:v>28.8</c:v>
                </c:pt>
                <c:pt idx="8">
                  <c:v>31.7</c:v>
                </c:pt>
                <c:pt idx="9">
                  <c:v>34.24</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'!$J$44</c:f>
              <c:strCache>
                <c:ptCount val="1"/>
                <c:pt idx="0">
                  <c:v>yoy</c:v>
                </c:pt>
              </c:strCache>
            </c:strRef>
          </c:tx>
          <c:spPr>
            <a:ln w="28575" cap="rnd">
              <a:solidFill>
                <a:srgbClr val="A5A5A5"/>
              </a:solidFill>
              <a:round/>
            </a:ln>
            <a:effectLst/>
          </c:spPr>
          <c:marker>
            <c:symbol val="none"/>
          </c:marker>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'!$J$45:$J$54</c:f>
              <c:numCache>
                <c:formatCode>General</c:formatCode>
                <c:ptCount val="10"/>
                <c:pt idx="1" c:formatCode="0.00%">
                  <c:v>-0.148305084745763</c:v>
                </c:pt>
                <c:pt idx="2" c:formatCode="0.00%">
                  <c:v>0.0746268656716418</c:v>
                </c:pt>
                <c:pt idx="3" c:formatCode="0.00%">
                  <c:v>0.0601851851851851</c:v>
                </c:pt>
                <c:pt idx="4" c:formatCode="0.00%">
                  <c:v>0.0218340611353711</c:v>
                </c:pt>
                <c:pt idx="5" c:formatCode="0.00%">
                  <c:v>0.153846153846154</c:v>
                </c:pt>
                <c:pt idx="6" c:formatCode="0.00%">
                  <c:v>-0.0259259259259259</c:v>
                </c:pt>
                <c:pt idx="7" c:formatCode="0.00%">
                  <c:v>0.0950570342205324</c:v>
                </c:pt>
                <c:pt idx="8" c:formatCode="0.00%">
                  <c:v>0.100694444444444</c:v>
                </c:pt>
                <c:pt idx="9" c:formatCode="0.00%">
                  <c:v>0.0801261829652997</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2407064654767"/>
          <c:w val="0.931162239562145"/>
          <c:h val="0.757678158756052"/>
        </c:manualLayout>
      </c:layout>
      <c:barChart>
        <c:barDir val="col"/>
        <c:grouping val="percentStacked"/>
        <c:varyColors val="0"/>
        <c:ser>
          <c:idx val="0"/>
          <c:order val="0"/>
          <c:tx>
            <c:strRef>
              <c:f>'[西锐底稿.xlsx]Part2.1 '!$F$66</c:f>
              <c:strCache>
                <c:ptCount val="1"/>
                <c:pt idx="0">
                  <c:v>世界其他地区</c:v>
                </c:pt>
              </c:strCache>
            </c:strRef>
          </c:tx>
          <c:spPr>
            <a:solidFill>
              <a:srgbClr val="002060"/>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'!$F$67:$F$76</c:f>
              <c:numCache>
                <c:formatCode>General</c:formatCode>
                <c:ptCount val="10"/>
                <c:pt idx="0">
                  <c:v>1456</c:v>
                </c:pt>
                <c:pt idx="1">
                  <c:v>1686</c:v>
                </c:pt>
                <c:pt idx="2">
                  <c:v>1565</c:v>
                </c:pt>
                <c:pt idx="3">
                  <c:v>1713</c:v>
                </c:pt>
                <c:pt idx="4">
                  <c:v>1870</c:v>
                </c:pt>
                <c:pt idx="5">
                  <c:v>1944</c:v>
                </c:pt>
                <c:pt idx="6">
                  <c:v>2010</c:v>
                </c:pt>
                <c:pt idx="7">
                  <c:v>2073</c:v>
                </c:pt>
                <c:pt idx="8">
                  <c:v>2187</c:v>
                </c:pt>
                <c:pt idx="9">
                  <c:v>2341</c:v>
                </c:pt>
              </c:numCache>
            </c:numRef>
          </c:val>
        </c:ser>
        <c:ser>
          <c:idx val="1"/>
          <c:order val="1"/>
          <c:tx>
            <c:strRef>
              <c:f>'[西锐底稿.xlsx]Part2.1 '!$G$66</c:f>
              <c:strCache>
                <c:ptCount val="1"/>
                <c:pt idx="0">
                  <c:v>亚太地区</c:v>
                </c:pt>
              </c:strCache>
            </c:strRef>
          </c:tx>
          <c:spPr>
            <a:solidFill>
              <a:srgbClr val="666666"/>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'!$G$67:$G$76</c:f>
              <c:numCache>
                <c:formatCode>General</c:formatCode>
                <c:ptCount val="10"/>
                <c:pt idx="0">
                  <c:v>118</c:v>
                </c:pt>
                <c:pt idx="1">
                  <c:v>135</c:v>
                </c:pt>
                <c:pt idx="2">
                  <c:v>64</c:v>
                </c:pt>
                <c:pt idx="3">
                  <c:v>95</c:v>
                </c:pt>
                <c:pt idx="4">
                  <c:v>114</c:v>
                </c:pt>
                <c:pt idx="5">
                  <c:v>40</c:v>
                </c:pt>
                <c:pt idx="6">
                  <c:v>40</c:v>
                </c:pt>
                <c:pt idx="7">
                  <c:v>44</c:v>
                </c:pt>
                <c:pt idx="8">
                  <c:v>49</c:v>
                </c:pt>
                <c:pt idx="9">
                  <c:v>54</c:v>
                </c:pt>
              </c:numCache>
            </c:numRef>
          </c:val>
        </c:ser>
        <c:ser>
          <c:idx val="2"/>
          <c:order val="2"/>
          <c:tx>
            <c:strRef>
              <c:f>'[西锐底稿.xlsx]Part2.1 '!$H$66</c:f>
              <c:strCache>
                <c:ptCount val="1"/>
                <c:pt idx="0">
                  <c:v>欧洲</c:v>
                </c:pt>
              </c:strCache>
            </c:strRef>
          </c:tx>
          <c:spPr>
            <a:solidFill>
              <a:srgbClr val="E6B9B8"/>
            </a:solidFill>
            <a:ln w="9525" cap="flat" cmpd="sng">
              <a:noFill/>
              <a:prstDash val="solid"/>
            </a:ln>
            <a:effectLst/>
            <a:sp3d contourW="9525"/>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'!$H$67:$H$76</c:f>
              <c:numCache>
                <c:formatCode>General</c:formatCode>
                <c:ptCount val="10"/>
                <c:pt idx="0">
                  <c:v>188</c:v>
                </c:pt>
                <c:pt idx="1">
                  <c:v>194</c:v>
                </c:pt>
                <c:pt idx="2">
                  <c:v>125</c:v>
                </c:pt>
                <c:pt idx="3">
                  <c:v>166</c:v>
                </c:pt>
                <c:pt idx="4">
                  <c:v>237</c:v>
                </c:pt>
                <c:pt idx="5">
                  <c:v>145</c:v>
                </c:pt>
                <c:pt idx="6">
                  <c:v>153</c:v>
                </c:pt>
                <c:pt idx="7">
                  <c:v>165</c:v>
                </c:pt>
                <c:pt idx="8">
                  <c:v>185</c:v>
                </c:pt>
                <c:pt idx="9">
                  <c:v>203</c:v>
                </c:pt>
              </c:numCache>
            </c:numRef>
          </c:val>
        </c:ser>
        <c:ser>
          <c:idx val="3"/>
          <c:order val="3"/>
          <c:tx>
            <c:strRef>
              <c:f>'[西锐底稿.xlsx]Part2.1 '!$I$66</c:f>
              <c:strCache>
                <c:ptCount val="1"/>
                <c:pt idx="0">
                  <c:v>拉丁美洲</c:v>
                </c:pt>
              </c:strCache>
            </c:strRef>
          </c:tx>
          <c:spPr>
            <a:solidFill>
              <a:srgbClr val="E97132">
                <a:lumMod val="75000"/>
              </a:srgbClr>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'!$I$67:$I$76</c:f>
              <c:numCache>
                <c:formatCode>General</c:formatCode>
                <c:ptCount val="10"/>
                <c:pt idx="0">
                  <c:v>309</c:v>
                </c:pt>
                <c:pt idx="1">
                  <c:v>331</c:v>
                </c:pt>
                <c:pt idx="2">
                  <c:v>309</c:v>
                </c:pt>
                <c:pt idx="3">
                  <c:v>355</c:v>
                </c:pt>
                <c:pt idx="4">
                  <c:v>358</c:v>
                </c:pt>
                <c:pt idx="5">
                  <c:v>302</c:v>
                </c:pt>
                <c:pt idx="6">
                  <c:v>310</c:v>
                </c:pt>
                <c:pt idx="7">
                  <c:v>325</c:v>
                </c:pt>
                <c:pt idx="8">
                  <c:v>345</c:v>
                </c:pt>
                <c:pt idx="9">
                  <c:v>368</c:v>
                </c:pt>
              </c:numCache>
            </c:numRef>
          </c:val>
        </c:ser>
        <c:ser>
          <c:idx val="4"/>
          <c:order val="4"/>
          <c:tx>
            <c:strRef>
              <c:f>'[西锐底稿.xlsx]Part2.1 '!$J$66</c:f>
              <c:strCache>
                <c:ptCount val="1"/>
                <c:pt idx="0">
                  <c:v>北美洲</c:v>
                </c:pt>
              </c:strCache>
            </c:strRef>
          </c:tx>
          <c:spPr>
            <a:solidFill>
              <a:srgbClr val="A5A5A5"/>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'!$J$67:$J$76</c:f>
              <c:numCache>
                <c:formatCode>General</c:formatCode>
                <c:ptCount val="10"/>
                <c:pt idx="0">
                  <c:v>371</c:v>
                </c:pt>
                <c:pt idx="1">
                  <c:v>311</c:v>
                </c:pt>
                <c:pt idx="2">
                  <c:v>344</c:v>
                </c:pt>
                <c:pt idx="3">
                  <c:v>317</c:v>
                </c:pt>
                <c:pt idx="4">
                  <c:v>239</c:v>
                </c:pt>
                <c:pt idx="5">
                  <c:v>432</c:v>
                </c:pt>
                <c:pt idx="6">
                  <c:v>456</c:v>
                </c:pt>
                <c:pt idx="7">
                  <c:v>481</c:v>
                </c:pt>
                <c:pt idx="8">
                  <c:v>515</c:v>
                </c:pt>
                <c:pt idx="9">
                  <c:v>559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0379362670713202"/>
          <c:y val="0.0233429843055494"/>
          <c:w val="0.985204734723252"/>
          <c:h val="0.0856140791166044"/>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[西锐底稿.xlsx]Part2.2!$B$2</c:f>
              <c:strCache>
                <c:ptCount val="1"/>
                <c:pt idx="0">
                  <c:v>交付量</c:v>
                </c:pt>
              </c:strCache>
            </c:strRef>
          </c:tx>
          <c:spPr>
            <a:solidFill>
              <a:srgbClr val="002060"/>
            </a:solidFill>
            <a:ln>
              <a:noFill/>
            </a:ln>
            <a:effectLst/>
          </c:spPr>
          <c:invertIfNegative val="0"/>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[西锐底稿.xlsx]Part2.2!$B$3:$B$12</c:f>
              <c:numCache>
                <c:formatCode>General</c:formatCode>
                <c:ptCount val="10"/>
                <c:pt idx="0">
                  <c:v>1894</c:v>
                </c:pt>
                <c:pt idx="1">
                  <c:v>1806</c:v>
                </c:pt>
                <c:pt idx="2">
                  <c:v>1927</c:v>
                </c:pt>
                <c:pt idx="3">
                  <c:v>2124</c:v>
                </c:pt>
                <c:pt idx="4">
                  <c:v>2215</c:v>
                </c:pt>
                <c:pt idx="5">
                  <c:v>2341</c:v>
                </c:pt>
                <c:pt idx="6">
                  <c:v>2515</c:v>
                </c:pt>
                <c:pt idx="7">
                  <c:v>2711</c:v>
                </c:pt>
                <c:pt idx="8">
                  <c:v>2936</c:v>
                </c:pt>
                <c:pt idx="9">
                  <c:v>3185</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[西锐底稿.xlsx]Part2.2!$C$2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[西锐底稿.xlsx]Part2.2!$C$3:$C$12</c:f>
              <c:numCache>
                <c:formatCode>General</c:formatCode>
                <c:ptCount val="10"/>
                <c:pt idx="1" c:formatCode="0.00%">
                  <c:v>-0.0464625131995776</c:v>
                </c:pt>
                <c:pt idx="2" c:formatCode="0.00%">
                  <c:v>0.066998892580288</c:v>
                </c:pt>
                <c:pt idx="3" c:formatCode="0.00%">
                  <c:v>0.102231447846393</c:v>
                </c:pt>
                <c:pt idx="4" c:formatCode="0.00%">
                  <c:v>0.042843691148776</c:v>
                </c:pt>
                <c:pt idx="5" c:formatCode="0.00%">
                  <c:v>0.056884875846501</c:v>
                </c:pt>
                <c:pt idx="6" c:formatCode="0.00%">
                  <c:v>0.0743272105937633</c:v>
                </c:pt>
                <c:pt idx="7" c:formatCode="0.00%">
                  <c:v>0.0779324055666004</c:v>
                </c:pt>
                <c:pt idx="8" c:formatCode="0.00%">
                  <c:v>0.082995204721505</c:v>
                </c:pt>
                <c:pt idx="9" c:formatCode="0.00%">
                  <c:v>0.0848092643051772</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e15fb4f2-60f2-47fe-b8ae-5c9f7e370c69}"/>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[西锐底稿.xlsx]Part2.2!$F$2</c:f>
              <c:strCache>
                <c:ptCount val="1"/>
                <c:pt idx="0">
                  <c:v>交付价值（十亿美元）</c:v>
                </c:pt>
              </c:strCache>
            </c:strRef>
          </c:tx>
          <c:spPr>
            <a:solidFill>
              <a:srgbClr val="002060"/>
            </a:solidFill>
            <a:ln>
              <a:noFill/>
            </a:ln>
            <a:effectLst/>
          </c:spPr>
          <c:invertIfNegative val="0"/>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[西锐底稿.xlsx]Part2.2!$F$3:$F$12</c:f>
              <c:numCache>
                <c:formatCode>General</c:formatCode>
                <c:ptCount val="10"/>
                <c:pt idx="0">
                  <c:v>2.7</c:v>
                </c:pt>
                <c:pt idx="1">
                  <c:v>2.5</c:v>
                </c:pt>
                <c:pt idx="2">
                  <c:v>2.9</c:v>
                </c:pt>
                <c:pt idx="3">
                  <c:v>3.2</c:v>
                </c:pt>
                <c:pt idx="4">
                  <c:v>3.7</c:v>
                </c:pt>
                <c:pt idx="5">
                  <c:v>4.3</c:v>
                </c:pt>
                <c:pt idx="6">
                  <c:v>4.7</c:v>
                </c:pt>
                <c:pt idx="7">
                  <c:v>5.1</c:v>
                </c:pt>
                <c:pt idx="8">
                  <c:v>5.7</c:v>
                </c:pt>
                <c:pt idx="9">
                  <c:v>6.4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[西锐底稿.xlsx]Part2.2!$G$2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[西锐底稿.xlsx]Part2.2!$G$3:$G$12</c:f>
              <c:numCache>
                <c:formatCode>General</c:formatCode>
                <c:ptCount val="10"/>
                <c:pt idx="1" c:formatCode="0.00%">
                  <c:v>-0.0740740740740742</c:v>
                </c:pt>
                <c:pt idx="2" c:formatCode="0.00%">
                  <c:v>0.16</c:v>
                </c:pt>
                <c:pt idx="3" c:formatCode="0.00%">
                  <c:v>0.103448275862069</c:v>
                </c:pt>
                <c:pt idx="4" c:formatCode="0.00%">
                  <c:v>0.15625</c:v>
                </c:pt>
                <c:pt idx="5" c:formatCode="0.00%">
                  <c:v>0.162162162162162</c:v>
                </c:pt>
                <c:pt idx="6" c:formatCode="0.00%">
                  <c:v>0.0930232558139537</c:v>
                </c:pt>
                <c:pt idx="7" c:formatCode="0.00%">
                  <c:v>0.0851063829787233</c:v>
                </c:pt>
                <c:pt idx="8" c:formatCode="0.00%">
                  <c:v>0.117647058823529</c:v>
                </c:pt>
                <c:pt idx="9" c:formatCode="0.00%">
                  <c:v>0.12280701754386</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8c37e9e3-f321-4b58-a9b6-3deaa46ce5b5}"/>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[西锐底稿.xlsx]Part2.2!$B$19</c:f>
              <c:strCache>
                <c:ptCount val="1"/>
                <c:pt idx="0">
                  <c:v>平均售卖价格（百万美元）</c:v>
                </c:pt>
              </c:strCache>
            </c:strRef>
          </c:tx>
          <c:spPr>
            <a:solidFill>
              <a:srgbClr val="002060"/>
            </a:solidFill>
            <a:ln>
              <a:noFill/>
            </a:ln>
            <a:effectLst/>
          </c:spPr>
          <c:invertIfNegative val="0"/>
          <c:dLbls>
            <c:delete val="1"/>
          </c:dLbls>
          <c:cat>
            <c:numRef>
              <c:f>[西锐底稿.xlsx]Part2.2!$A$20:$A$25</c:f>
              <c:numCache>
                <c:formatCode>General</c:formatCode>
                <c:ptCount val="6"/>
                <c:pt idx="0">
                  <c:v>2018</c:v>
                </c:pt>
                <c:pt idx="1">
                  <c:v>2019</c:v>
                </c:pt>
                <c:pt idx="2">
                  <c:v>2020</c:v>
                </c:pt>
                <c:pt idx="3">
                  <c:v>2021</c:v>
                </c:pt>
                <c:pt idx="4">
                  <c:v>2022</c:v>
                </c:pt>
                <c:pt idx="5">
                  <c:v>2023</c:v>
                </c:pt>
              </c:numCache>
            </c:numRef>
          </c:cat>
          <c:val>
            <c:numRef>
              <c:f>[西锐底稿.xlsx]Part2.2!$B$20:$B$25</c:f>
              <c:numCache>
                <c:formatCode>General</c:formatCode>
                <c:ptCount val="6"/>
                <c:pt idx="0">
                  <c:v>1.43</c:v>
                </c:pt>
                <c:pt idx="1">
                  <c:v>1.43</c:v>
                </c:pt>
                <c:pt idx="2">
                  <c:v>1.38</c:v>
                </c:pt>
                <c:pt idx="3">
                  <c:v>1.5</c:v>
                </c:pt>
                <c:pt idx="4">
                  <c:v>1.51</c:v>
                </c:pt>
                <c:pt idx="5">
                  <c:v>1.67</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min val="1.2"/>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357ee1ad-1471-49f3-aa83-11e6e6febd8c}"/>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[西锐底稿.xlsx]活塞式飞机市场份额图!$B$205</c:f>
              <c:strCache>
                <c:ptCount val="1"/>
                <c:pt idx="0">
                  <c:v>德事隆航空（比奇飞机）</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ser>
        <c:ser>
          <c:idx val="1"/>
          <c:order val="1"/>
          <c:tx>
            <c:strRef>
              <c:f>[西锐底稿.xlsx]活塞式飞机市场份额图!$B$206</c:f>
              <c:strCache>
                <c:ptCount val="1"/>
                <c:pt idx="0">
                  <c:v>德事隆航空（塞斯纳飞机）</c:v>
                </c:pt>
              </c:strCache>
            </c:strRef>
          </c:tx>
          <c:spPr>
            <a:solidFill>
              <a:srgbClr val="666666"/>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ser>
        <c:ser>
          <c:idx val="2"/>
          <c:order val="2"/>
          <c:tx>
            <c:strRef>
              <c:f>[西锐底稿.xlsx]活塞式飞机市场份额图!$B$207</c:f>
              <c:strCache>
                <c:ptCount val="1"/>
                <c:pt idx="0">
                  <c:v>泰克南飞机</c:v>
                </c:pt>
              </c:strCache>
            </c:strRef>
          </c:tx>
          <c:spPr>
            <a:solidFill>
              <a:srgbClr val="E6B9B8"/>
            </a:solidFill>
            <a:ln w="9525" cap="flat" cmpd="sng">
              <a:noFill/>
              <a:prstDash val="solid"/>
            </a:ln>
            <a:effectLst/>
            <a:sp3d contourW="9525"/>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ser>
        <c:ser>
          <c:idx val="3"/>
          <c:order val="3"/>
          <c:tx>
            <c:strRef>
              <c:f>[西锐底稿.xlsx]活塞式飞机市场份额图!$B$208</c:f>
              <c:strCache>
                <c:ptCount val="1"/>
                <c:pt idx="0">
                  <c:v>德事隆航空旗下 Pipistrel 飞机</c:v>
                </c:pt>
              </c:strCache>
            </c:strRef>
          </c:tx>
          <c:spPr>
            <a:solidFill>
              <a:srgbClr val="999999"/>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ser>
        <c:ser>
          <c:idx val="4"/>
          <c:order val="4"/>
          <c:tx>
            <c:strRef>
              <c:f>[西锐底稿.xlsx]活塞式飞机市场份额图!$B$209</c:f>
              <c:strCache>
                <c:ptCount val="1"/>
                <c:pt idx="0">
                  <c:v>派珀飞机公司</c:v>
                </c:pt>
              </c:strCache>
            </c:strRef>
          </c:tx>
          <c:spPr>
            <a:solidFill>
              <a:srgbClr val="996633"/>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ser>
        <c:ser>
          <c:idx val="5"/>
          <c:order val="5"/>
          <c:tx>
            <c:strRef>
              <c:f>[西锐底稿.xlsx]活塞式飞机市场份额图!$B$210</c:f>
              <c:strCache>
                <c:ptCount val="1"/>
                <c:pt idx="0">
                  <c:v>穆尼国际公司</c:v>
                </c:pt>
              </c:strCache>
            </c:strRef>
          </c:tx>
          <c:spPr>
            <a:solidFill>
              <a:srgbClr val="E7D6B5"/>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ser>
        <c:ser>
          <c:idx val="6"/>
          <c:order val="6"/>
          <c:tx>
            <c:strRef>
              <c:f>[西锐底稿.xlsx]活塞式飞机市场份额图!$B$211</c:f>
              <c:strCache>
                <c:ptCount val="1"/>
                <c:pt idx="0">
                  <c:v>钻石飞机</c:v>
                </c:pt>
              </c:strCache>
            </c:strRef>
          </c:tx>
          <c:spPr>
            <a:solidFill>
              <a:schemeClr val="accent4">
                <a:lumMod val="75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ser>
        <c:ser>
          <c:idx val="7"/>
          <c:order val="7"/>
          <c:tx>
            <c:strRef>
              <c:f>[西锐底稿.xlsx]活塞式飞机市场份额图!$B$212</c:f>
              <c:strCache>
                <c:ptCount val="1"/>
                <c:pt idx="0">
                  <c:v>立方工匠飞机公司</c:v>
                </c:pt>
              </c:strCache>
            </c:strRef>
          </c:tx>
          <c:spPr>
            <a:solidFill>
              <a:schemeClr val="accent3">
                <a:lumMod val="60000"/>
                <a:lumOff val="40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ser>
        <c:ser>
          <c:idx val="8"/>
          <c:order val="8"/>
          <c:tx>
            <c:strRef>
              <c:f>[西锐底稿.xlsx]活塞式飞机市场份额图!$B$213</c:f>
              <c:strCache>
                <c:ptCount val="1"/>
                <c:pt idx="0">
                  <c:v>哥伦比亚飞机（原兰凯尔 / Lancair）</c:v>
                </c:pt>
              </c:strCache>
            </c:strRef>
          </c:tx>
          <c:spPr>
            <a:solidFill>
              <a:schemeClr val="accent3">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9"/>
          <c:order val="9"/>
          <c:tx>
            <c:strRef>
              <c:f>[西锐底稿.xlsx]活塞式飞机市场份额图!$B$214</c:f>
              <c:strCache>
                <c:ptCount val="1"/>
                <c:pt idx="0">
                  <c:v>西锐飞机</c:v>
                </c:pt>
              </c:strCache>
            </c:strRef>
          </c:tx>
          <c:spPr>
            <a:solidFill>
              <a:schemeClr val="accent4">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ser>
        <c:ser>
          <c:idx val="10"/>
          <c:order val="10"/>
          <c:tx>
            <c:strRef>
              <c:f>[西锐底稿.xlsx]活塞式飞机市场份额图!$B$215</c:f>
              <c:strCache>
                <c:ptCount val="1"/>
                <c:pt idx="0">
                  <c:v>其他厂商</c:v>
                </c:pt>
              </c:strCache>
            </c:strRef>
          </c:tx>
          <c:spPr>
            <a:solidFill>
              <a:schemeClr val="accent5">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[西锐底稿.xlsx]喷气式飞机市场份额图!$B$144</c:f>
              <c:strCache>
                <c:ptCount val="1"/>
                <c:pt idx="0">
                  <c:v>德事隆航空（比奇飞机）</c:v>
                </c:pt>
              </c:strCache>
            </c:strRef>
          </c:tx>
          <c:spPr>
            <a:solidFill>
              <a:srgbClr val="C00000"/>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[西锐底稿.xlsx]喷气式飞机市场份额图!$B$145</c:f>
              <c:strCache>
                <c:ptCount val="1"/>
                <c:pt idx="0">
                  <c:v>德事隆航空（塞斯纳飞机）</c:v>
                </c:pt>
              </c:strCache>
            </c:strRef>
          </c:tx>
          <c:spPr>
            <a:solidFill>
              <a:srgbClr val="666666"/>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ser>
        <c:ser>
          <c:idx val="2"/>
          <c:order val="2"/>
          <c:tx>
            <c:strRef>
              <c:f>[西锐底稿.xlsx]喷气式飞机市场份额图!$B$146</c:f>
              <c:strCache>
                <c:ptCount val="1"/>
                <c:pt idx="0">
                  <c:v>ONE 航空公司（前身为 Eclipse 航空）</c:v>
                </c:pt>
              </c:strCache>
            </c:strRef>
          </c:tx>
          <c:spPr>
            <a:solidFill>
              <a:srgbClr val="E6B9B8"/>
            </a:solidFill>
            <a:ln w="9525" cap="flat" cmpd="sng">
              <a:noFill/>
              <a:prstDash val="solid"/>
            </a:ln>
            <a:effectLst/>
            <a:sp3d contourW="9525"/>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ser>
        <c:ser>
          <c:idx val="3"/>
          <c:order val="3"/>
          <c:tx>
            <c:strRef>
              <c:f>[西锐底稿.xlsx]喷气式飞机市场份额图!$B$147</c:f>
              <c:strCache>
                <c:ptCount val="1"/>
                <c:pt idx="0">
                  <c:v>湾流宇航公司</c:v>
                </c:pt>
              </c:strCache>
            </c:strRef>
          </c:tx>
          <c:spPr>
            <a:solidFill>
              <a:srgbClr val="999999"/>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ser>
        <c:ser>
          <c:idx val="4"/>
          <c:order val="4"/>
          <c:tx>
            <c:strRef>
              <c:f>[西锐底稿.xlsx]喷气式飞机市场份额图!$B$148</c:f>
              <c:strCache>
                <c:ptCount val="1"/>
                <c:pt idx="0">
                  <c:v>巴西航空工业公司</c:v>
                </c:pt>
              </c:strCache>
            </c:strRef>
          </c:tx>
          <c:spPr>
            <a:solidFill>
              <a:srgbClr val="996633"/>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ser>
        <c:ser>
          <c:idx val="5"/>
          <c:order val="5"/>
          <c:tx>
            <c:strRef>
              <c:f>[西锐底稿.xlsx]喷气式飞机市场份额图!$B$149</c:f>
              <c:strCache>
                <c:ptCount val="1"/>
                <c:pt idx="0">
                  <c:v>达索航空</c:v>
                </c:pt>
              </c:strCache>
            </c:strRef>
          </c:tx>
          <c:spPr>
            <a:solidFill>
              <a:srgbClr val="E7D6B5"/>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ser>
        <c:ser>
          <c:idx val="6"/>
          <c:order val="6"/>
          <c:tx>
            <c:strRef>
              <c:f>[西锐底稿.xlsx]喷气式飞机市场份额图!$B$150</c:f>
              <c:strCache>
                <c:ptCount val="1"/>
                <c:pt idx="0">
                  <c:v>西锐飞机</c:v>
                </c:pt>
              </c:strCache>
            </c:strRef>
          </c:tx>
          <c:spPr>
            <a:solidFill>
              <a:schemeClr val="accent4">
                <a:lumMod val="75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ser>
        <c:ser>
          <c:idx val="7"/>
          <c:order val="7"/>
          <c:tx>
            <c:strRef>
              <c:f>[西锐底稿.xlsx]喷气式飞机市场份额图!$B$151</c:f>
              <c:strCache>
                <c:ptCount val="1"/>
                <c:pt idx="0">
                  <c:v>庞巴迪</c:v>
                </c:pt>
              </c:strCache>
            </c:strRef>
          </c:tx>
          <c:spPr>
            <a:solidFill>
              <a:schemeClr val="accent3">
                <a:lumMod val="60000"/>
                <a:lumOff val="40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ser>
        <c:ser>
          <c:idx val="8"/>
          <c:order val="8"/>
          <c:tx>
            <c:strRef>
              <c:f>[西锐底稿.xlsx]喷气式飞机市场份额图!$B$152</c:f>
              <c:strCache>
                <c:ptCount val="1"/>
                <c:pt idx="0">
                  <c:v>其他厂商</c:v>
                </c:pt>
              </c:strCache>
            </c:strRef>
          </c:tx>
          <c:spPr>
            <a:solidFill>
              <a:schemeClr val="accent3">
                <a:lumMod val="60000"/>
              </a:schemeClr>
            </a:solidFill>
            <a:ln>
              <a:solidFill>
                <a:schemeClr val="bg1"/>
              </a:solid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3.3'!$A$3</c:f>
              <c:strCache>
                <c:ptCount val="1"/>
                <c:pt idx="0">
                  <c:v>交付量（架）</c:v>
                </c:pt>
              </c:strCache>
            </c:strRef>
          </c:tx>
          <c:spPr>
            <a:solidFill>
              <a:srgbClr val="002060"/>
            </a:solidFill>
            <a:ln w="25400">
              <a:noFill/>
            </a:ln>
            <a:effectLst/>
          </c:spPr>
          <c:invertIfNegative val="0"/>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3.3'!$B$3:$K$3</c:f>
              <c:numCache>
                <c:formatCode>General</c:formatCode>
                <c:ptCount val="10"/>
                <c:pt idx="0">
                  <c:v>301</c:v>
                </c:pt>
                <c:pt idx="1">
                  <c:v>320</c:v>
                </c:pt>
                <c:pt idx="2">
                  <c:v>377</c:v>
                </c:pt>
                <c:pt idx="3">
                  <c:v>443</c:v>
                </c:pt>
                <c:pt idx="4">
                  <c:v>465</c:v>
                </c:pt>
                <c:pt idx="5">
                  <c:v>420</c:v>
                </c:pt>
                <c:pt idx="6">
                  <c:v>528</c:v>
                </c:pt>
                <c:pt idx="7">
                  <c:v>629</c:v>
                </c:pt>
                <c:pt idx="8">
                  <c:v>708</c:v>
                </c:pt>
                <c:pt idx="9">
                  <c:v>731</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3.3'!$A$4</c:f>
              <c:strCache>
                <c:ptCount val="1"/>
                <c:pt idx="0">
                  <c:v>平均价格（百万美元）</c:v>
                </c:pt>
              </c:strCache>
            </c:strRef>
          </c:tx>
          <c:spPr>
            <a:ln w="28575" cap="rnd">
              <a:solidFill>
                <a:srgbClr val="A5A5A5"/>
              </a:solidFill>
              <a:round/>
            </a:ln>
            <a:effectLst/>
          </c:spPr>
          <c:marker>
            <c:symbol val="none"/>
          </c:marker>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3.3'!$B$4:$K$4</c:f>
              <c:numCache>
                <c:formatCode>"$"#,##0.00_);[Red]\("$"#,##0.00\)</c:formatCode>
                <c:ptCount val="10"/>
                <c:pt idx="0">
                  <c:v>0.7342766910299</c:v>
                </c:pt>
                <c:pt idx="1">
                  <c:v>0.7595329125</c:v>
                </c:pt>
                <c:pt idx="2">
                  <c:v>0.858616938992042</c:v>
                </c:pt>
                <c:pt idx="3">
                  <c:v>0.987250069977427</c:v>
                </c:pt>
                <c:pt idx="4">
                  <c:v>1.17707288387097</c:v>
                </c:pt>
                <c:pt idx="5">
                  <c:v>1.17083379761905</c:v>
                </c:pt>
                <c:pt idx="6">
                  <c:v>1.19868445833333</c:v>
                </c:pt>
                <c:pt idx="7">
                  <c:v>1.21687531796502</c:v>
                </c:pt>
                <c:pt idx="8">
                  <c:v>1.31374019491525</c:v>
                </c:pt>
                <c:pt idx="9">
                  <c:v>1.40243921751026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3.3'!$A$12</c:f>
              <c:strCache>
                <c:ptCount val="1"/>
                <c:pt idx="0">
                  <c:v>出货量（台）</c:v>
                </c:pt>
              </c:strCache>
            </c:strRef>
          </c:tx>
          <c:spPr>
            <a:solidFill>
              <a:srgbClr val="002060"/>
            </a:solidFill>
            <a:ln w="25400">
              <a:noFill/>
            </a:ln>
            <a:effectLst/>
          </c:spPr>
          <c:invertIfNegative val="0"/>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3.3'!$B$12:$K$12</c:f>
              <c:numCache>
                <c:formatCode>General</c:formatCode>
                <c:ptCount val="10"/>
                <c:pt idx="0">
                  <c:v>7664</c:v>
                </c:pt>
                <c:pt idx="1">
                  <c:v>8014</c:v>
                </c:pt>
                <c:pt idx="2">
                  <c:v>8398</c:v>
                </c:pt>
                <c:pt idx="3">
                  <c:v>9251</c:v>
                </c:pt>
                <c:pt idx="4">
                  <c:v>10131</c:v>
                </c:pt>
                <c:pt idx="5">
                  <c:v>9119</c:v>
                </c:pt>
                <c:pt idx="6">
                  <c:v>11155</c:v>
                </c:pt>
                <c:pt idx="7">
                  <c:v>13221</c:v>
                </c:pt>
                <c:pt idx="8">
                  <c:v>13663</c:v>
                </c:pt>
                <c:pt idx="9">
                  <c:v>13752</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3.3'!$A$13</c:f>
              <c:strCache>
                <c:ptCount val="1"/>
                <c:pt idx="0">
                  <c:v>平均价格（百万英镑）</c:v>
                </c:pt>
              </c:strCache>
            </c:strRef>
          </c:tx>
          <c:spPr>
            <a:ln w="28575" cap="rnd">
              <a:solidFill>
                <a:srgbClr val="A5A5A5"/>
              </a:solidFill>
              <a:round/>
            </a:ln>
            <a:effectLst/>
          </c:spPr>
          <c:marker>
            <c:symbol val="none"/>
          </c:marker>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3.3'!$B$13:$K$13</c:f>
              <c:numCache>
                <c:formatCode>0.00</c:formatCode>
                <c:ptCount val="10"/>
                <c:pt idx="0">
                  <c:v>0.271398747390397</c:v>
                </c:pt>
                <c:pt idx="1">
                  <c:v>0.272023958073372</c:v>
                </c:pt>
                <c:pt idx="2">
                  <c:v>0.292450583472255</c:v>
                </c:pt>
                <c:pt idx="3">
                  <c:v>0.274024429791374</c:v>
                </c:pt>
                <c:pt idx="4">
                  <c:v>0.288816503800217</c:v>
                </c:pt>
                <c:pt idx="5">
                  <c:v>0.310889351902621</c:v>
                </c:pt>
                <c:pt idx="6">
                  <c:v>0.32030479605558</c:v>
                </c:pt>
                <c:pt idx="7">
                  <c:v>0.32834127524393</c:v>
                </c:pt>
                <c:pt idx="8">
                  <c:v>0.374661494547318</c:v>
                </c:pt>
                <c:pt idx="9">
                  <c:v>0.41652123327516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3.3'!$B$39</c:f>
              <c:strCache>
                <c:ptCount val="1"/>
                <c:pt idx="0">
                  <c:v>美国人均可支配收入</c:v>
                </c:pt>
              </c:strCache>
            </c:strRef>
          </c:tx>
          <c:spPr>
            <a:solidFill>
              <a:srgbClr val="002060"/>
            </a:solidFill>
            <a:ln>
              <a:noFill/>
            </a:ln>
            <a:effectLst/>
          </c:spPr>
          <c:invertIfNegative val="0"/>
          <c:dLbls>
            <c:delete val="1"/>
          </c:dLbls>
          <c:cat>
            <c:numRef>
              <c:f>'[西锐底稿.xlsx]Part 3.3'!$A$41:$A$50</c:f>
              <c:numCache>
                <c:formatCode>@</c:formatCode>
                <c:ptCount val="10"/>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numCache>
            </c:numRef>
          </c:cat>
          <c:val>
            <c:numRef>
              <c:f>'[西锐底稿.xlsx]Part 3.3'!$B$41:$B$50</c:f>
              <c:numCache>
                <c:formatCode>#,##0.00_ </c:formatCode>
                <c:ptCount val="10"/>
                <c:pt idx="0">
                  <c:v>42013</c:v>
                </c:pt>
                <c:pt idx="1">
                  <c:v>42910</c:v>
                </c:pt>
                <c:pt idx="2">
                  <c:v>44710</c:v>
                </c:pt>
                <c:pt idx="3">
                  <c:v>47002</c:v>
                </c:pt>
                <c:pt idx="4">
                  <c:v>48907</c:v>
                </c:pt>
                <c:pt idx="5">
                  <c:v>52385</c:v>
                </c:pt>
                <c:pt idx="6">
                  <c:v>56543</c:v>
                </c:pt>
                <c:pt idx="7">
                  <c:v>56555</c:v>
                </c:pt>
                <c:pt idx="8">
                  <c:v>61545</c:v>
                </c:pt>
                <c:pt idx="9">
                  <c:v>64423</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e7093cdd-fa86-4f93-aae2-74f4f58d3087}"/>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3.3'!$B$58</c:f>
              <c:strCache>
                <c:ptCount val="1"/>
                <c:pt idx="0">
                  <c:v>美国: CPI(1982-84=100)</c:v>
                </c:pt>
              </c:strCache>
            </c:strRef>
          </c:tx>
          <c:spPr>
            <a:solidFill>
              <a:srgbClr val="002060"/>
            </a:solidFill>
            <a:ln>
              <a:noFill/>
            </a:ln>
            <a:effectLst/>
          </c:spPr>
          <c:invertIfNegative val="0"/>
          <c:dLbls>
            <c:delete val="1"/>
          </c:dLbls>
          <c:cat>
            <c:numRef>
              <c:f>'[西锐底稿.xlsx]Part 3.3'!$A$59:$A$69</c:f>
              <c:numCache>
                <c:formatCode>@</c:formatCode>
                <c:ptCount val="11"/>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pt idx="10" c:formatCode="@">
                  <c:v>2025</c:v>
                </c:pt>
              </c:numCache>
            </c:numRef>
          </c:cat>
          <c:val>
            <c:numRef>
              <c:f>'[西锐底稿.xlsx]Part 3.3'!$B$59:$B$69</c:f>
              <c:numCache>
                <c:formatCode>#,##0.00_ </c:formatCode>
                <c:ptCount val="11"/>
                <c:pt idx="0">
                  <c:v>2844.204</c:v>
                </c:pt>
                <c:pt idx="1">
                  <c:v>2880.086</c:v>
                </c:pt>
                <c:pt idx="2">
                  <c:v>2941.435</c:v>
                </c:pt>
                <c:pt idx="3">
                  <c:v>3013.282</c:v>
                </c:pt>
                <c:pt idx="4">
                  <c:v>3067.889</c:v>
                </c:pt>
                <c:pt idx="5">
                  <c:v>3105.734</c:v>
                </c:pt>
                <c:pt idx="6">
                  <c:v>3251.637</c:v>
                </c:pt>
                <c:pt idx="7">
                  <c:v>3511.859</c:v>
                </c:pt>
                <c:pt idx="8">
                  <c:v>3656.419</c:v>
                </c:pt>
                <c:pt idx="9">
                  <c:v>3764.266</c:v>
                </c:pt>
                <c:pt idx="10">
                  <c:v>3217.319</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d037c0a5-c0ba-4b1a-88e7-c34c46af6e29}"/>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4'!$A$2</c:f>
              <c:strCache>
                <c:ptCount val="1"/>
                <c:pt idx="0">
                  <c:v>Q1</c:v>
                </c:pt>
              </c:strCache>
            </c:strRef>
          </c:tx>
          <c:spPr>
            <a:solidFill>
              <a:srgbClr val="002060"/>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4'!$B$2:$E$2</c:f>
              <c:numCache>
                <c:formatCode>General</c:formatCode>
                <c:ptCount val="4"/>
                <c:pt idx="0">
                  <c:v>79</c:v>
                </c:pt>
                <c:pt idx="1">
                  <c:v>90</c:v>
                </c:pt>
                <c:pt idx="2">
                  <c:v>75</c:v>
                </c:pt>
                <c:pt idx="3">
                  <c:v>150</c:v>
                </c:pt>
              </c:numCache>
            </c:numRef>
          </c:val>
        </c:ser>
        <c:ser>
          <c:idx val="1"/>
          <c:order val="1"/>
          <c:tx>
            <c:strRef>
              <c:f>'Part 4'!$A$3</c:f>
              <c:strCache>
                <c:ptCount val="1"/>
                <c:pt idx="0">
                  <c:v>Q2</c:v>
                </c:pt>
              </c:strCache>
            </c:strRef>
          </c:tx>
          <c:spPr>
            <a:solidFill>
              <a:srgbClr val="A5A5A5"/>
            </a:solidFill>
            <a:ln>
              <a:solidFill>
                <a:srgbClr val="A5A5A5"/>
              </a:solid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4'!$B$3:$E$3</c:f>
              <c:numCache>
                <c:formatCode>General</c:formatCode>
                <c:ptCount val="4"/>
                <c:pt idx="0">
                  <c:v>132</c:v>
                </c:pt>
                <c:pt idx="1">
                  <c:v>177</c:v>
                </c:pt>
                <c:pt idx="2">
                  <c:v>212</c:v>
                </c:pt>
                <c:pt idx="3">
                  <c:v>200</c:v>
                </c:pt>
              </c:numCache>
            </c:numRef>
          </c:val>
        </c:ser>
        <c:ser>
          <c:idx val="2"/>
          <c:order val="2"/>
          <c:tx>
            <c:strRef>
              <c:f>'Part 4'!$A$4</c:f>
              <c:strCache>
                <c:ptCount val="1"/>
                <c:pt idx="0">
                  <c:v>Q3</c:v>
                </c:pt>
              </c:strCache>
            </c:strRef>
          </c:tx>
          <c:spPr>
            <a:solidFill>
              <a:srgbClr val="A5A5A5">
                <a:lumMod val="75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4'!$B$4:$E$4</c:f>
              <c:numCache>
                <c:formatCode>General</c:formatCode>
                <c:ptCount val="4"/>
                <c:pt idx="0">
                  <c:v>155</c:v>
                </c:pt>
                <c:pt idx="1">
                  <c:v>183</c:v>
                </c:pt>
                <c:pt idx="2">
                  <c:v>194</c:v>
                </c:pt>
                <c:pt idx="3">
                  <c:v>205</c:v>
                </c:pt>
              </c:numCache>
            </c:numRef>
          </c:val>
        </c:ser>
        <c:ser>
          <c:idx val="3"/>
          <c:order val="3"/>
          <c:tx>
            <c:strRef>
              <c:f>'Part 4'!$A$5</c:f>
              <c:strCache>
                <c:ptCount val="1"/>
                <c:pt idx="0">
                  <c:v>Q4</c:v>
                </c:pt>
              </c:strCache>
            </c:strRef>
          </c:tx>
          <c:spPr>
            <a:solidFill>
              <a:srgbClr val="5B9BD5">
                <a:lumMod val="20000"/>
                <a:lumOff val="80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4'!$B$5:$E$5</c:f>
              <c:numCache>
                <c:formatCode>General</c:formatCode>
                <c:ptCount val="4"/>
                <c:pt idx="0">
                  <c:v>263</c:v>
                </c:pt>
                <c:pt idx="1">
                  <c:v>258</c:v>
                </c:pt>
                <c:pt idx="2">
                  <c:v>250</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088f5f2c-76bd-4967-a229-f5ca0b6d39fb}"/>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4'!$A$60</c:f>
              <c:strCache>
                <c:ptCount val="1"/>
                <c:pt idx="0">
                  <c:v>售后服务收入占比</c:v>
                </c:pt>
              </c:strCache>
            </c:strRef>
          </c:tx>
          <c:spPr>
            <a:solidFill>
              <a:srgbClr val="002060"/>
            </a:solidFill>
            <a:ln>
              <a:noFill/>
            </a:ln>
            <a:effectLst/>
          </c:spPr>
          <c:invertIfNegative val="0"/>
          <c:dLbls>
            <c:delete val="1"/>
          </c:dLbls>
          <c:cat>
            <c:strRef>
              <c:f>'[西锐底稿.xlsx]Part 4'!$B$59:$G$59</c:f>
              <c:strCache>
                <c:ptCount val="6"/>
                <c:pt idx="0">
                  <c:v>2020</c:v>
                </c:pt>
                <c:pt idx="1">
                  <c:v>2021</c:v>
                </c:pt>
                <c:pt idx="2">
                  <c:v>2022</c:v>
                </c:pt>
                <c:pt idx="3">
                  <c:v>2023</c:v>
                </c:pt>
                <c:pt idx="4">
                  <c:v>2024</c:v>
                </c:pt>
                <c:pt idx="5">
                  <c:v>2025H1</c:v>
                </c:pt>
              </c:strCache>
            </c:strRef>
          </c:cat>
          <c:val>
            <c:numRef>
              <c:f>'[西锐底稿.xlsx]Part 4'!$B$60:$G$60</c:f>
              <c:numCache>
                <c:formatCode>0.00%</c:formatCode>
                <c:ptCount val="6"/>
                <c:pt idx="0">
                  <c:v>0.1674</c:v>
                </c:pt>
                <c:pt idx="1">
                  <c:v>0.1606</c:v>
                </c:pt>
                <c:pt idx="2">
                  <c:v>0.1503</c:v>
                </c:pt>
                <c:pt idx="3">
                  <c:v>0.1424</c:v>
                </c:pt>
                <c:pt idx="4">
                  <c:v>0.1447</c:v>
                </c:pt>
                <c:pt idx="5">
                  <c:v>0.1618</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45e956e6-b455-4781-90ec-763f95e4caed}"/>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withinLinear" id="18">
  <a:schemeClr val="accent5"/>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 id="18">
  <a:schemeClr val="accent5"/>
</cs:colorStyle>
</file>

<file path=word/charts/colors10.xml><?xml version="1.0" encoding="utf-8"?>
<cs:colorStyle xmlns:cs="http://schemas.microsoft.com/office/drawing/2012/chartStyle" xmlns:a="http://schemas.openxmlformats.org/drawingml/2006/main" meth="withinLinear" id="18">
  <a:schemeClr val="accent5"/>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withinLinear" id="18">
  <a:schemeClr val="accent5"/>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withinLinear" id="18">
  <a:schemeClr val="accent5"/>
</cs:colorStyle>
</file>

<file path=word/charts/colors20.xml><?xml version="1.0" encoding="utf-8"?>
<cs:colorStyle xmlns:cs="http://schemas.microsoft.com/office/drawing/2012/chartStyle" xmlns:a="http://schemas.openxmlformats.org/drawingml/2006/main" meth="withinLinear" id="18">
  <a:schemeClr val="accent5"/>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0.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1.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14:paraId="62960DBE">
          <w:pPr>
            <w:pStyle w:val="4"/>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61815"/>
    <w:rsid w:val="00096427"/>
    <w:rsid w:val="000C513D"/>
    <w:rsid w:val="00176706"/>
    <w:rsid w:val="00176D52"/>
    <w:rsid w:val="00196F29"/>
    <w:rsid w:val="001A6A8F"/>
    <w:rsid w:val="001D5A22"/>
    <w:rsid w:val="001D7381"/>
    <w:rsid w:val="001E0203"/>
    <w:rsid w:val="00262310"/>
    <w:rsid w:val="002A0007"/>
    <w:rsid w:val="002B6266"/>
    <w:rsid w:val="002D795F"/>
    <w:rsid w:val="003108EF"/>
    <w:rsid w:val="00341C85"/>
    <w:rsid w:val="003E4F87"/>
    <w:rsid w:val="00414D3F"/>
    <w:rsid w:val="00433488"/>
    <w:rsid w:val="004653EA"/>
    <w:rsid w:val="004A77A0"/>
    <w:rsid w:val="00532462"/>
    <w:rsid w:val="00585FEA"/>
    <w:rsid w:val="005B3912"/>
    <w:rsid w:val="005C7598"/>
    <w:rsid w:val="006206E5"/>
    <w:rsid w:val="0062713A"/>
    <w:rsid w:val="006A0886"/>
    <w:rsid w:val="006A2C06"/>
    <w:rsid w:val="006B39BB"/>
    <w:rsid w:val="007064AC"/>
    <w:rsid w:val="00731DBD"/>
    <w:rsid w:val="00732BE6"/>
    <w:rsid w:val="00744DA6"/>
    <w:rsid w:val="00757BB2"/>
    <w:rsid w:val="007B330D"/>
    <w:rsid w:val="007C609E"/>
    <w:rsid w:val="008D5780"/>
    <w:rsid w:val="008F1387"/>
    <w:rsid w:val="00912C77"/>
    <w:rsid w:val="009255EC"/>
    <w:rsid w:val="00936C11"/>
    <w:rsid w:val="00955955"/>
    <w:rsid w:val="00976834"/>
    <w:rsid w:val="00996501"/>
    <w:rsid w:val="009D5877"/>
    <w:rsid w:val="00A354E2"/>
    <w:rsid w:val="00A4142A"/>
    <w:rsid w:val="00AC1224"/>
    <w:rsid w:val="00B542A3"/>
    <w:rsid w:val="00B61A81"/>
    <w:rsid w:val="00B70510"/>
    <w:rsid w:val="00BF7880"/>
    <w:rsid w:val="00C46ABE"/>
    <w:rsid w:val="00CE6729"/>
    <w:rsid w:val="00CE76D0"/>
    <w:rsid w:val="00CF7F45"/>
    <w:rsid w:val="00D12B3B"/>
    <w:rsid w:val="00D15E10"/>
    <w:rsid w:val="00D52466"/>
    <w:rsid w:val="00D715ED"/>
    <w:rsid w:val="00D81B9A"/>
    <w:rsid w:val="00D92F8D"/>
    <w:rsid w:val="00DB417A"/>
    <w:rsid w:val="00DD0428"/>
    <w:rsid w:val="00DD421F"/>
    <w:rsid w:val="00E9250A"/>
    <w:rsid w:val="00F1146A"/>
    <w:rsid w:val="00F613D7"/>
    <w:rsid w:val="00F80B9B"/>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0A7DF2113BC84988AC653F937B869E5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21</Pages>
  <Words>1166</Words>
  <Characters>1867</Characters>
  <Lines>649</Lines>
  <Paragraphs>374</Paragraphs>
  <TotalTime>4</TotalTime>
  <ScaleCrop>false</ScaleCrop>
  <LinksUpToDate>false</LinksUpToDate>
  <CharactersWithSpaces>2036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蒋嘉宏</cp:lastModifiedBy>
  <dcterms:modified xsi:type="dcterms:W3CDTF">2026-03-25T15:44:12Z</dcterms:modified>
  <cp:revision>15</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2052-12.1.0.25225</vt:lpwstr>
  </property>
  <property fmtid="{D5CDD505-2E9C-101B-9397-08002B2CF9AE}" pid="4" name="ICV">
    <vt:lpwstr>5770013363A24D63A9998D7439416111_13</vt:lpwstr>
  </property>
</Properties>
</file>