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14:paraId="63F5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14:paraId="63F51C0F">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14:paraId="63F51C10">
            <w:pPr>
              <w:pStyle w:val="46"/>
              <w:framePr w:wrap="auto" w:vAnchor="margin" w:hAnchor="text" w:xAlign="left" w:yAlign="inline"/>
              <w:rPr>
                <w:rFonts w:eastAsia="楷体_GB2312" w:cs="Calibri"/>
                <w:highlight w:val="yellow"/>
              </w:rPr>
            </w:pPr>
          </w:p>
        </w:tc>
        <w:tc>
          <w:tcPr>
            <w:tcW w:w="3080" w:type="dxa"/>
          </w:tcPr>
          <w:p w14:paraId="63F51C11">
            <w:pPr>
              <w:pStyle w:val="45"/>
              <w:framePr w:wrap="auto" w:vAnchor="margin" w:hAnchor="text" w:xAlign="left" w:yAlign="inline"/>
              <w:rPr>
                <w:rFonts w:eastAsia="楷体_GB2312" w:cs="Calibri"/>
                <w:highlight w:val="yellow"/>
              </w:rPr>
            </w:pPr>
          </w:p>
        </w:tc>
      </w:tr>
      <w:tr w14:paraId="63F51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318" w:hRule="exact"/>
        </w:trPr>
        <w:tc>
          <w:tcPr>
            <w:tcW w:w="6470" w:type="dxa"/>
            <w:gridSpan w:val="3"/>
            <w:tcMar>
              <w:top w:w="60" w:type="dxa"/>
              <w:left w:w="119" w:type="dxa"/>
              <w:right w:w="0" w:type="dxa"/>
            </w:tcMar>
            <w:vAlign w:val="center"/>
          </w:tcPr>
          <w:p w14:paraId="63F51C13">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14:paraId="63F51C14">
            <w:pPr>
              <w:pStyle w:val="60"/>
              <w:rPr>
                <w:rFonts w:eastAsia="楷体_GB2312" w:cs="Calibri"/>
                <w:color w:val="A7242B"/>
                <w:sz w:val="16"/>
                <w:szCs w:val="16"/>
                <w:lang w:eastAsia="zh-CN"/>
              </w:rPr>
            </w:pPr>
          </w:p>
        </w:tc>
      </w:tr>
      <w:tr w14:paraId="63F51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276" w:hRule="exact"/>
        </w:trPr>
        <w:tc>
          <w:tcPr>
            <w:tcW w:w="6470" w:type="dxa"/>
            <w:gridSpan w:val="3"/>
            <w:tcMar>
              <w:top w:w="60" w:type="dxa"/>
              <w:left w:w="119" w:type="dxa"/>
              <w:right w:w="0" w:type="dxa"/>
            </w:tcMar>
            <w:vAlign w:val="center"/>
          </w:tcPr>
          <w:p w14:paraId="63F51C16">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14:paraId="63F51C17">
            <w:pPr>
              <w:pStyle w:val="60"/>
              <w:rPr>
                <w:rFonts w:eastAsia="楷体_GB2312" w:cs="Calibri"/>
                <w:color w:val="A7242B"/>
                <w:sz w:val="16"/>
                <w:szCs w:val="16"/>
                <w:lang w:eastAsia="zh-CN"/>
              </w:rPr>
            </w:pPr>
          </w:p>
        </w:tc>
      </w:tr>
      <w:tr w14:paraId="63F51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14:paraId="63F51C19">
            <w:pPr>
              <w:pStyle w:val="45"/>
              <w:framePr w:wrap="auto" w:vAnchor="margin" w:hAnchor="text" w:xAlign="left" w:yAlign="inline"/>
              <w:jc w:val="left"/>
              <w:rPr>
                <w:rFonts w:eastAsia="楷体_GB2312" w:cs="Calibri"/>
                <w:sz w:val="40"/>
                <w:szCs w:val="40"/>
                <w:lang w:eastAsia="zh-CN"/>
              </w:rPr>
            </w:pPr>
          </w:p>
        </w:tc>
      </w:tr>
      <w:tr w14:paraId="63F5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14:paraId="63F51C1B">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r>
              <w:rPr>
                <w:rFonts w:eastAsia="楷体_GB2312" w:cs="Calibri"/>
                <w:sz w:val="40"/>
                <w:szCs w:val="40"/>
                <w:lang w:eastAsia="zh-CN"/>
              </w:rPr>
            </w:r>
          </w:p>
        </w:tc>
      </w:tr>
      <w:tr w14:paraId="63F51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14:paraId="63F51C1D">
            <w:pPr>
              <w:pStyle w:val="60"/>
              <w:rPr>
                <w:rFonts w:eastAsia="楷体_GB2312" w:cs="Calibri"/>
                <w:b w:val="0"/>
                <w:color w:val="23558C"/>
                <w:lang w:eastAsia="zh-CN"/>
              </w:rPr>
            </w:pPr>
            <w:r>
              <w:rPr>
                <w:rFonts w:hint="eastAsia" w:eastAsia="楷体_GB2312" w:cs="Calibri"/>
                <w:b w:val="0"/>
                <w:color w:val="23558C"/>
                <w:lang w:eastAsia="zh-CN"/>
              </w:rPr>
              <w:t>{{ title }}</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14:paraId="63F51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14:paraId="63F51C1F">
            <w:pPr>
              <w:pStyle w:val="45"/>
              <w:framePr w:wrap="auto" w:vAnchor="margin" w:hAnchor="text" w:xAlign="left" w:yAlign="inline"/>
              <w:rPr>
                <w:rFonts w:eastAsia="楷体_GB2312" w:cs="Calibri"/>
                <w:szCs w:val="24"/>
                <w:lang w:eastAsia="zh-CN"/>
              </w:rPr>
            </w:pPr>
          </w:p>
        </w:tc>
      </w:tr>
      <w:tr w14:paraId="63F5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14:paraId="63F51C21">
            <w:pPr>
              <w:pStyle w:val="45"/>
              <w:framePr w:wrap="auto" w:vAnchor="margin" w:hAnchor="text" w:xAlign="left" w:yAlign="inline"/>
              <w:rPr>
                <w:rFonts w:eastAsia="楷体_GB2312" w:cs="Calibri"/>
              </w:rPr>
            </w:pPr>
          </w:p>
        </w:tc>
      </w:tr>
      <w:tr w14:paraId="63F51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14:paraId="63F51C2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14:paraId="63F51C23">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14:paraId="63F51C2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14:paraId="63F51C25">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14:paraId="63F51C28">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14:paraId="63F51C27">
                  <w:pPr>
                    <w:pStyle w:val="49"/>
                    <w:framePr w:w="0" w:hRule="auto" w:hSpace="0" w:wrap="auto" w:vAnchor="margin" w:hAnchor="text" w:xAlign="left" w:yAlign="inline"/>
                    <w:ind w:right="85" w:firstLine="85"/>
                    <w:rPr>
                      <w:rFonts w:eastAsia="楷体_GB2312" w:cs="Calibri"/>
                    </w:rPr>
                  </w:pPr>
                </w:p>
              </w:tc>
            </w:tr>
            <w:tr w14:paraId="63F51C2B">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9">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14:paraId="43F2C7F5">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14:paraId="63F51C2A">
                  <w:pPr>
                    <w:pStyle w:val="48"/>
                    <w:framePr w:w="0" w:hRule="auto" w:hSpace="0" w:wrap="auto" w:vAnchor="margin" w:hAnchor="text" w:xAlign="left" w:yAlign="inline"/>
                    <w:ind w:right="85" w:firstLine="85"/>
                    <w:jc w:val="right"/>
                    <w:rPr>
                      <w:rFonts w:eastAsia="楷体_GB2312" w:cs="Calibri"/>
                      <w:color w:val="C8242B"/>
                    </w:rPr>
                  </w:pPr>
                </w:p>
              </w:tc>
            </w:tr>
            <w:tr w14:paraId="63F51C2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C">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14:paraId="465900E0">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}}0</w:t>
                  </w:r>
                </w:p>
                <w:p w14:paraId="63F51C2D">
                  <w:pPr>
                    <w:pStyle w:val="48"/>
                    <w:framePr w:w="0" w:hRule="auto" w:hSpace="0" w:wrap="auto" w:vAnchor="margin" w:hAnchor="text" w:xAlign="left" w:yAlign="inline"/>
                    <w:ind w:right="85" w:firstLine="85"/>
                    <w:jc w:val="right"/>
                    <w:rPr>
                      <w:rFonts w:eastAsia="楷体_GB2312" w:cs="Calibri"/>
                      <w:color w:val="C8242B"/>
                    </w:rPr>
                  </w:pPr>
                </w:p>
              </w:tc>
            </w:tr>
            <w:tr w14:paraId="63F51C31">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F">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14:paraId="6127C14B">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14:paraId="63F51C30">
                  <w:pPr>
                    <w:pStyle w:val="48"/>
                    <w:framePr w:w="0" w:hRule="auto" w:hSpace="0" w:wrap="auto" w:vAnchor="margin" w:hAnchor="text" w:xAlign="left" w:yAlign="inline"/>
                    <w:ind w:right="85" w:firstLine="85"/>
                    <w:jc w:val="right"/>
                    <w:rPr>
                      <w:rFonts w:eastAsia="楷体_GB2312" w:cs="Calibri"/>
                      <w:color w:val="C8242B"/>
                    </w:rPr>
                  </w:pPr>
                </w:p>
              </w:tc>
            </w:tr>
            <w:tr w14:paraId="63F51C3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2">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14:paraId="7B2A11B7">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14:paraId="63F51C33">
                  <w:pPr>
                    <w:pStyle w:val="48"/>
                    <w:framePr w:w="0" w:hRule="auto" w:hSpace="0" w:wrap="auto" w:vAnchor="margin" w:hAnchor="text" w:xAlign="left" w:yAlign="inline"/>
                    <w:ind w:right="85" w:firstLine="85"/>
                    <w:jc w:val="right"/>
                    <w:rPr>
                      <w:rFonts w:eastAsia="楷体_GB2312" w:cs="Calibri"/>
                      <w:color w:val="C8242B"/>
                    </w:rPr>
                  </w:pPr>
                </w:p>
              </w:tc>
            </w:tr>
            <w:tr w14:paraId="63F51C37">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5">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14:paraId="2AA5A3D4">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14:paraId="63F51C36">
                  <w:pPr>
                    <w:pStyle w:val="48"/>
                    <w:framePr w:w="0" w:hRule="auto" w:hSpace="0" w:wrap="auto" w:vAnchor="margin" w:hAnchor="text" w:xAlign="left" w:yAlign="inline"/>
                    <w:ind w:right="85" w:firstLine="85"/>
                    <w:jc w:val="right"/>
                    <w:rPr>
                      <w:rFonts w:eastAsia="楷体_GB2312" w:cs="Calibri"/>
                      <w:color w:val="C8242B"/>
                    </w:rPr>
                  </w:pPr>
                </w:p>
              </w:tc>
            </w:tr>
            <w:tr w14:paraId="63F51C3A">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8">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14:paraId="7F4475D8">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}}0-{{ one_year_low }}0</w:t>
                  </w:r>
                </w:p>
                <w:p w14:paraId="63F51C39">
                  <w:pPr>
                    <w:pStyle w:val="48"/>
                    <w:framePr w:w="0" w:hRule="auto" w:hSpace="0" w:wrap="auto" w:vAnchor="margin" w:hAnchor="text" w:xAlign="left" w:yAlign="inline"/>
                    <w:ind w:right="85" w:firstLine="85"/>
                    <w:jc w:val="right"/>
                    <w:rPr>
                      <w:rFonts w:eastAsia="楷体_GB2312" w:cs="Calibri"/>
                      <w:color w:val="C8242B"/>
                    </w:rPr>
                  </w:pPr>
                </w:p>
              </w:tc>
            </w:tr>
            <w:tr w14:paraId="63F51C3C">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B">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}}0为{{ current_price_date }}收盘价</w:t>
                  </w:r>
                </w:p>
              </w:tc>
            </w:tr>
            <w:tr w14:paraId="63F51C3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D">
                  <w:pPr>
                    <w:pStyle w:val="50"/>
                    <w:framePr w:w="0" w:hRule="auto" w:hSpace="0" w:wrap="auto" w:vAnchor="margin" w:hAnchor="text" w:xAlign="left" w:yAlign="inline"/>
                    <w:ind w:left="85"/>
                    <w:rPr>
                      <w:rFonts w:eastAsia="楷体_GB2312" w:cs="Calibri"/>
                    </w:rPr>
                  </w:pPr>
                </w:p>
              </w:tc>
            </w:tr>
            <w:tr w14:paraId="63F51C40">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3F">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14:paraId="63F51C42">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41">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14:paraId="63F51C4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14:paraId="63F51C43">
                  <w:pPr>
                    <w:pStyle w:val="51"/>
                    <w:framePr w:wrap="auto" w:vAnchor="margin" w:hAnchor="text" w:yAlign="inline"/>
                    <w:ind w:right="85" w:firstLine="85"/>
                    <w:rPr>
                      <w:rFonts w:eastAsia="楷体_GB2312" w:cs="Calibri"/>
                      <w:i/>
                      <w:iCs/>
                    </w:rPr>
                  </w:pPr>
                  <w:r>
                    <w:rPr>
                      <w:rFonts w:eastAsia="楷体_GB2312" w:cs="Calibri"/>
                      <w:i/>
                      <w:iCs/>
                    </w:rPr>
                    <w:t xml:space="preserve">资料来源： </w:t>
                  </w:r>
                  <w:r>
                    <w:rPr>
                      <w:rFonts w:hint="eastAsia" w:eastAsia="楷体_GB2312" w:cs="Calibri"/>
                      <w:i/>
                      <w:iCs/>
                    </w:rPr>
                    <w:t>xxx</w:t>
                  </w:r>
                </w:p>
              </w:tc>
            </w:tr>
            <w:tr w14:paraId="63F51C4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14:paraId="63F51C45">
                  <w:pPr>
                    <w:pStyle w:val="50"/>
                    <w:framePr w:w="0" w:hRule="auto" w:hSpace="0" w:wrap="auto" w:vAnchor="margin" w:hAnchor="text" w:xAlign="left" w:yAlign="inline"/>
                    <w:ind w:right="85" w:firstLine="85"/>
                    <w:rPr>
                      <w:rFonts w:eastAsia="楷体_GB2312" w:cs="Calibri"/>
                    </w:rPr>
                  </w:pPr>
                </w:p>
              </w:tc>
            </w:tr>
          </w:tbl>
          <w:p w14:paraId="63F51C87">
            <w:pPr>
              <w:tabs>
                <w:tab w:val="left" w:pos="2845"/>
              </w:tabs>
              <w:rPr>
                <w:rFonts w:cs="等线" w:eastAsiaTheme="minorEastAsia"/>
              </w:rPr>
            </w:pPr>
          </w:p>
        </w:tc>
        <w:tc>
          <w:tcPr>
            <w:tcW w:w="6480" w:type="dxa"/>
            <w:gridSpan w:val="4"/>
          </w:tcPr>
          <w:p w14:paraId="63F51C88">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9">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A">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ascii="楷体" w:hAnsi="楷体" w:eastAsia="楷体" w:cs="Calibri"/>
                <w:b/>
                <w:bCs/>
                <w:color w:val="23558C"/>
                <w:lang w:eastAsia="zh-CN"/>
              </w:rPr>
            </w: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p>
          <w:p w14:paraId="63F51C8B">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40462296">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p>
          <w:p w14:paraId="63F51C8D">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63F51C8E">
            <w:pPr>
              <w:pStyle w:val="55"/>
              <w:jc w:val="both"/>
              <w:rPr>
                <w:rFonts w:hint="eastAsia" w:ascii="楷体" w:hAnsi="楷体" w:eastAsia="楷体" w:cs="Calibri"/>
                <w:snapToGrid/>
                <w:sz w:val="20"/>
                <w:szCs w:val="20"/>
              </w:rPr>
            </w:pPr>
            <w:r>
              <w:rPr>
                <w:rFonts w:ascii="楷体" w:hAnsi="楷体" w:eastAsia="楷体" w:cs="Calibri"/>
                <w:snapToGrid/>
                <w:sz w:val="20"/>
                <w:szCs w:val="20"/>
              </w:rPr>
            </w:r>
          </w:p>
          <w:p w14:paraId="63F51C8F">
            <w:pPr>
              <w:pStyle w:val="56"/>
              <w:jc w:val="both"/>
              <w:rPr>
                <w:rFonts w:hint="eastAsia" w:ascii="楷体" w:hAnsi="楷体" w:eastAsia="楷体" w:cs="Calibri"/>
                <w:lang w:eastAsia="zh-CN"/>
              </w:rPr>
            </w:pPr>
          </w:p>
        </w:tc>
      </w:tr>
      <w:tr w14:paraId="63F5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14:paraId="63F51C91">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14:paraId="63F51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14:paraId="63F51C92">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14:paraId="63F51C93">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14:paraId="63F51C94">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14:paraId="63F51C95">
                  <w:pPr>
                    <w:pStyle w:val="53"/>
                    <w:framePr w:wrap="auto" w:vAnchor="margin" w:hAnchor="text" w:yAlign="inline"/>
                    <w:rPr>
                      <w:rFonts w:eastAsia="MS Gothic" w:cs="等线"/>
                      <w:color w:val="FFFFFF" w:themeColor="background1"/>
                      <w14:textFill>
                        <w14:solidFill>
                          <w14:schemeClr w14:val="bg1"/>
                        </w14:solidFill>
                      </w14:textFill>
                    </w:rPr>
                  </w:pPr>
                </w:p>
              </w:tc>
            </w:tr>
            <w:tr w14:paraId="63F51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597D3957">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杨斌</w:t>
                  </w:r>
                  <w:r>
                    <w:rPr>
                      <w:rFonts w:hint="eastAsia" w:eastAsia="楷体_GB2312" w:cs="Calibri"/>
                      <w:b/>
                      <w:bCs/>
                      <w:snapToGrid w:val="0"/>
                      <w:color w:val="333333"/>
                      <w:kern w:val="0"/>
                      <w:sz w:val="16"/>
                      <w:szCs w:val="16"/>
                      <w:lang w:val="en-US" w:eastAsia="zh-CN" w:bidi="ar"/>
                    </w:rPr>
                    <w:t xml:space="preserve"> Bin Y</w:t>
                  </w:r>
                  <w:bookmarkStart w:id="22" w:name="_GoBack"/>
                  <w:bookmarkEnd w:id="22"/>
                  <w:r>
                    <w:rPr>
                      <w:rFonts w:hint="eastAsia" w:eastAsia="楷体_GB2312" w:cs="Calibri"/>
                      <w:b/>
                      <w:bCs/>
                      <w:snapToGrid w:val="0"/>
                      <w:color w:val="333333"/>
                      <w:kern w:val="0"/>
                      <w:sz w:val="16"/>
                      <w:szCs w:val="16"/>
                      <w:lang w:val="en-US" w:eastAsia="zh-CN" w:bidi="ar"/>
                    </w:rPr>
                    <w:t>ang</w:t>
                  </w:r>
                  <w:r>
                    <w:rPr>
                      <w:rFonts w:hint="default" w:ascii="Calibri" w:hAnsi="Calibri" w:eastAsia="宋体" w:cs="Calibri"/>
                      <w:snapToGrid w:val="0"/>
                      <w:color w:val="FFFFFF"/>
                      <w:kern w:val="0"/>
                      <w:sz w:val="16"/>
                      <w:szCs w:val="16"/>
                      <w:lang w:val="en-US" w:eastAsia="zh-CN" w:bidi="ar"/>
                    </w:rPr>
                    <w:t>]</w:t>
                  </w:r>
                  <w:r>
                    <w:rPr>
                      <w:rFonts w:hint="default" w:ascii="Calibri" w:hAnsi="Calibri" w:eastAsia="宋体" w:cs="Calibri"/>
                      <w:b/>
                      <w:bCs/>
                      <w:snapToGrid w:val="0"/>
                      <w:color w:val="000000"/>
                      <w:kern w:val="0"/>
                      <w:sz w:val="16"/>
                      <w:szCs w:val="16"/>
                      <w:lang w:val="en-US" w:eastAsia="zh-CN" w:bidi="ar"/>
                    </w:rPr>
                    <w:t>, SFC:BSQ313</w:t>
                  </w:r>
                </w:p>
              </w:tc>
              <w:tc>
                <w:tcPr>
                  <w:tcW w:w="2551" w:type="dxa"/>
                </w:tcPr>
                <w:p w14:paraId="63F51C98">
                  <w:pPr>
                    <w:pStyle w:val="52"/>
                    <w:framePr w:wrap="auto" w:vAnchor="margin" w:hAnchor="text" w:yAlign="inline"/>
                    <w:rPr>
                      <w:rFonts w:eastAsia="楷体_GB2312" w:cs="等线"/>
                    </w:rPr>
                  </w:pPr>
                </w:p>
              </w:tc>
              <w:tc>
                <w:tcPr>
                  <w:tcW w:w="2693" w:type="dxa"/>
                </w:tcPr>
                <w:p w14:paraId="63F51C99">
                  <w:pPr>
                    <w:pStyle w:val="52"/>
                    <w:framePr w:wrap="auto" w:vAnchor="margin" w:hAnchor="text" w:yAlign="inline"/>
                    <w:rPr>
                      <w:rFonts w:eastAsia="楷体_GB2312" w:cs="等线"/>
                    </w:rPr>
                  </w:pPr>
                </w:p>
              </w:tc>
              <w:tc>
                <w:tcPr>
                  <w:tcW w:w="2694" w:type="dxa"/>
                </w:tcPr>
                <w:p w14:paraId="63F51C9A">
                  <w:pPr>
                    <w:pStyle w:val="52"/>
                    <w:framePr w:wrap="auto" w:vAnchor="margin" w:hAnchor="text" w:yAlign="inline"/>
                    <w:rPr>
                      <w:rFonts w:eastAsia="楷体_GB2312" w:cs="等线"/>
                    </w:rPr>
                  </w:pPr>
                </w:p>
              </w:tc>
            </w:tr>
            <w:tr w14:paraId="63F51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14:paraId="63F51C9C">
                  <w:pPr>
                    <w:pStyle w:val="52"/>
                    <w:framePr w:wrap="auto" w:vAnchor="margin" w:hAnchor="text" w:yAlign="inline"/>
                    <w:rPr>
                      <w:rFonts w:eastAsia="楷体_GB2312" w:cs="等线"/>
                      <w:b w:val="0"/>
                    </w:rPr>
                  </w:pPr>
                  <w:r>
                    <w:rPr>
                      <w:rFonts w:hint="eastAsia" w:eastAsia="楷体_GB2312" w:cs="等线"/>
                      <w:b w:val="0"/>
                    </w:rPr>
                    <w:t>harryyang</w:t>
                  </w:r>
                  <w:r>
                    <w:rPr>
                      <w:rFonts w:eastAsia="楷体_GB2312" w:cs="等线"/>
                      <w:b w:val="0"/>
                    </w:rPr>
                    <w:t>@</w:t>
                  </w:r>
                  <w:r>
                    <w:rPr>
                      <w:rFonts w:hint="eastAsia" w:eastAsia="楷体_GB2312" w:cs="等线"/>
                      <w:b w:val="0"/>
                    </w:rPr>
                    <w:t>hfisec</w:t>
                  </w:r>
                  <w:r>
                    <w:rPr>
                      <w:rFonts w:eastAsia="楷体_GB2312" w:cs="等线"/>
                      <w:b w:val="0"/>
                    </w:rPr>
                    <w:t>.com</w:t>
                  </w:r>
                  <w:r>
                    <w:rPr>
                      <w:rFonts w:hint="eastAsia" w:eastAsia="楷体_GB2312" w:cs="等线"/>
                      <w:b w:val="0"/>
                    </w:rPr>
                    <w:t>.hk</w:t>
                  </w:r>
                </w:p>
              </w:tc>
              <w:tc>
                <w:tcPr>
                  <w:tcW w:w="2551" w:type="dxa"/>
                </w:tcPr>
                <w:p w14:paraId="63F51C9D">
                  <w:pPr>
                    <w:pStyle w:val="52"/>
                    <w:framePr w:wrap="auto" w:vAnchor="margin" w:hAnchor="text" w:yAlign="inline"/>
                    <w:rPr>
                      <w:rFonts w:eastAsia="楷体_GB2312" w:cs="等线"/>
                      <w:b w:val="0"/>
                    </w:rPr>
                  </w:pPr>
                </w:p>
              </w:tc>
              <w:tc>
                <w:tcPr>
                  <w:tcW w:w="2693" w:type="dxa"/>
                </w:tcPr>
                <w:p w14:paraId="63F51C9E">
                  <w:pPr>
                    <w:pStyle w:val="52"/>
                    <w:framePr w:wrap="auto" w:vAnchor="margin" w:hAnchor="text" w:yAlign="inline"/>
                    <w:rPr>
                      <w:rFonts w:eastAsia="楷体_GB2312" w:cs="等线"/>
                      <w:b w:val="0"/>
                    </w:rPr>
                  </w:pPr>
                </w:p>
              </w:tc>
              <w:tc>
                <w:tcPr>
                  <w:tcW w:w="2694" w:type="dxa"/>
                </w:tcPr>
                <w:p w14:paraId="63F51C9F">
                  <w:pPr>
                    <w:pStyle w:val="52"/>
                    <w:framePr w:wrap="auto" w:vAnchor="margin" w:hAnchor="text" w:yAlign="inline"/>
                    <w:rPr>
                      <w:rFonts w:eastAsia="楷体_GB2312" w:cs="等线"/>
                      <w:b w:val="0"/>
                    </w:rPr>
                  </w:pPr>
                </w:p>
              </w:tc>
            </w:tr>
            <w:tr w14:paraId="63F51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1">
                  <w:pPr>
                    <w:pStyle w:val="52"/>
                    <w:framePr w:wrap="auto" w:vAnchor="margin" w:hAnchor="text" w:yAlign="inline"/>
                    <w:rPr>
                      <w:rFonts w:eastAsia="楷体_GB2312" w:cs="等线"/>
                      <w:b w:val="0"/>
                    </w:rPr>
                  </w:pPr>
                </w:p>
              </w:tc>
              <w:tc>
                <w:tcPr>
                  <w:tcW w:w="2551" w:type="dxa"/>
                </w:tcPr>
                <w:p w14:paraId="63F51CA2">
                  <w:pPr>
                    <w:pStyle w:val="52"/>
                    <w:framePr w:wrap="auto" w:vAnchor="margin" w:hAnchor="text" w:yAlign="inline"/>
                    <w:rPr>
                      <w:rFonts w:eastAsia="楷体_GB2312" w:cs="等线"/>
                      <w:b w:val="0"/>
                    </w:rPr>
                  </w:pPr>
                </w:p>
              </w:tc>
              <w:tc>
                <w:tcPr>
                  <w:tcW w:w="2693" w:type="dxa"/>
                </w:tcPr>
                <w:p w14:paraId="63F51CA3">
                  <w:pPr>
                    <w:pStyle w:val="52"/>
                    <w:framePr w:wrap="auto" w:vAnchor="margin" w:hAnchor="text" w:yAlign="inline"/>
                    <w:rPr>
                      <w:rFonts w:eastAsia="楷体_GB2312" w:cs="等线"/>
                      <w:b w:val="0"/>
                    </w:rPr>
                  </w:pPr>
                </w:p>
              </w:tc>
              <w:tc>
                <w:tcPr>
                  <w:tcW w:w="2694" w:type="dxa"/>
                </w:tcPr>
                <w:p w14:paraId="63F51CA4">
                  <w:pPr>
                    <w:pStyle w:val="52"/>
                    <w:framePr w:wrap="auto" w:vAnchor="margin" w:hAnchor="text" w:yAlign="inline"/>
                    <w:rPr>
                      <w:rFonts w:eastAsia="楷体_GB2312" w:cs="等线"/>
                      <w:b w:val="0"/>
                    </w:rPr>
                  </w:pPr>
                </w:p>
              </w:tc>
            </w:tr>
            <w:tr w14:paraId="63F51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6">
                  <w:pPr>
                    <w:pStyle w:val="52"/>
                    <w:framePr w:wrap="auto" w:vAnchor="margin" w:hAnchor="text" w:yAlign="inline"/>
                    <w:rPr>
                      <w:rFonts w:eastAsia="楷体_GB2312" w:cs="等线"/>
                      <w:b w:val="0"/>
                    </w:rPr>
                  </w:pPr>
                </w:p>
              </w:tc>
              <w:tc>
                <w:tcPr>
                  <w:tcW w:w="2551" w:type="dxa"/>
                </w:tcPr>
                <w:p w14:paraId="63F51CA7">
                  <w:pPr>
                    <w:pStyle w:val="52"/>
                    <w:framePr w:wrap="auto" w:vAnchor="margin" w:hAnchor="text" w:yAlign="inline"/>
                    <w:rPr>
                      <w:rFonts w:eastAsia="楷体_GB2312" w:cs="等线"/>
                      <w:b w:val="0"/>
                    </w:rPr>
                  </w:pPr>
                </w:p>
              </w:tc>
              <w:tc>
                <w:tcPr>
                  <w:tcW w:w="2693" w:type="dxa"/>
                </w:tcPr>
                <w:p w14:paraId="63F51CA8">
                  <w:pPr>
                    <w:pStyle w:val="52"/>
                    <w:framePr w:wrap="auto" w:vAnchor="margin" w:hAnchor="text" w:yAlign="inline"/>
                    <w:rPr>
                      <w:rFonts w:eastAsia="楷体_GB2312" w:cs="等线"/>
                      <w:b w:val="0"/>
                    </w:rPr>
                  </w:pPr>
                </w:p>
              </w:tc>
              <w:tc>
                <w:tcPr>
                  <w:tcW w:w="2694" w:type="dxa"/>
                </w:tcPr>
                <w:p w14:paraId="63F51CA9">
                  <w:pPr>
                    <w:pStyle w:val="52"/>
                    <w:framePr w:wrap="auto" w:vAnchor="margin" w:hAnchor="text" w:yAlign="inline"/>
                    <w:rPr>
                      <w:rFonts w:eastAsia="楷体_GB2312" w:cs="等线"/>
                      <w:b w:val="0"/>
                    </w:rPr>
                  </w:pPr>
                </w:p>
              </w:tc>
            </w:tr>
          </w:tbl>
          <w:p w14:paraId="63F51CAB">
            <w:pPr>
              <w:pStyle w:val="56"/>
              <w:spacing w:after="0"/>
              <w:jc w:val="both"/>
              <w:rPr>
                <w:rFonts w:eastAsia="楷体_GB2312" w:cs="Calibri"/>
                <w:bCs/>
                <w:kern w:val="28"/>
                <w:lang w:eastAsia="zh-CN"/>
              </w:rPr>
            </w:pPr>
          </w:p>
        </w:tc>
      </w:tr>
    </w:tbl>
    <w:p w14:paraId="63F51CAD">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14:paraId="63F51CAE">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14:paraId="430FAF64">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4BC87AB3">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5180A07">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645A90C">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97330E4">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3275425">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6D40DEC">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026E196">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A922F0">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9AE3D29">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C6D1DFE">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12479C8">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F60C5B2">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1E8D27EA">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28410537">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63F51CBE">
          <w:pPr>
            <w:rPr>
              <w:rFonts w:cs="Calibri"/>
            </w:rPr>
          </w:pPr>
          <w:r>
            <w:rPr>
              <w:rFonts w:cs="Calibri"/>
              <w:bCs/>
              <w:lang w:val="zh-CN"/>
            </w:rPr>
            <w:fldChar w:fldCharType="end"/>
          </w:r>
        </w:p>
      </w:sdtContent>
    </w:sdt>
    <w:p w14:paraId="63F51CBF">
      <w:pPr>
        <w:pStyle w:val="44"/>
        <w:rPr>
          <w:rFonts w:eastAsia="宋体" w:cs="Calibri"/>
          <w:lang w:eastAsia="zh-CN"/>
        </w:rPr>
      </w:pPr>
    </w:p>
    <w:p w14:paraId="63F51CC0">
      <w:pPr>
        <w:rPr>
          <w:rFonts w:eastAsiaTheme="minorEastAsia"/>
        </w:rPr>
      </w:pPr>
    </w:p>
    <w:p w14:paraId="63F51CC1">
      <w:pPr>
        <w:rPr>
          <w:rFonts w:eastAsiaTheme="minorEastAsia"/>
        </w:rPr>
      </w:pPr>
    </w:p>
    <w:p w14:paraId="63F51CC2">
      <w:pPr>
        <w:rPr>
          <w:rFonts w:eastAsiaTheme="minorEastAsia"/>
        </w:rPr>
      </w:pPr>
    </w:p>
    <w:p w14:paraId="63F51CC3">
      <w:pPr>
        <w:rPr>
          <w:rFonts w:eastAsiaTheme="minorEastAsia"/>
        </w:rPr>
      </w:pPr>
    </w:p>
    <w:p w14:paraId="63F51CC4">
      <w:pPr>
        <w:rPr>
          <w:rFonts w:eastAsiaTheme="minorEastAsia"/>
        </w:rPr>
      </w:pPr>
    </w:p>
    <w:p w14:paraId="63F51CC5">
      <w:pPr>
        <w:rPr>
          <w:rFonts w:eastAsiaTheme="minorEastAsia"/>
        </w:rPr>
      </w:pPr>
    </w:p>
    <w:p w14:paraId="63F51CC6">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p w14:paraId="63F51CC7">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 body }}</w:t>
      </w:r>
      <w:bookmarkEnd w:id="0"/>
    </w:p>
    <w:tbl>
      <w:tblPr>
        <w:tblStyle w:val="19"/>
        <w:tblW w:w="7466" w:type="dxa"/>
        <w:tblInd w:w="0" w:type="dxa"/>
        <w:tblLayout w:type="fixed"/>
        <w:tblCellMar>
          <w:top w:w="0" w:type="dxa"/>
          <w:left w:w="108" w:type="dxa"/>
          <w:bottom w:w="0" w:type="dxa"/>
          <w:right w:w="108" w:type="dxa"/>
        </w:tblCellMar>
      </w:tblPr>
      <w:tblGrid>
        <w:gridCol w:w="7466"/>
      </w:tblGrid>
      <w:tr w14:paraId="63F51CCF">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CE">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 company }}发展里程碑</w:t>
            </w:r>
          </w:p>
        </w:tc>
      </w:tr>
      <w:tr w14:paraId="63F51CF5">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14:paraId="63F51CD2">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14:paraId="63F51CD0">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14:paraId="63F51CD1">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14:paraId="63F51CD5">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3">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14:paraId="63F51CD4">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14:paraId="63F51CD8">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6">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14:paraId="63F51CD7">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14:paraId="63F51CDB">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9">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14:paraId="63F51CDA">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14:paraId="63F51CDE">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C">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14:paraId="63F51CDD">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14:paraId="63F51CE1">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F">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14:paraId="63F51CE0">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14:paraId="63F51CE4">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2">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14:paraId="63F51CE3">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14:paraId="63F51CE7">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5">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14:paraId="63F51CE6">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14:paraId="63F51CEA">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8">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14:paraId="63F51CE9">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14:paraId="63F51CED">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B">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14:paraId="63F51CEC">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14:paraId="63F51CF0">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E">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14:paraId="63F51CEF">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14:paraId="63F51CF3">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14:paraId="63F51CF1">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14:paraId="63F51CF2">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14:paraId="63F51CF4">
            <w:pPr>
              <w:spacing w:before="48" w:beforeLines="20" w:after="48" w:afterLines="20"/>
              <w:jc w:val="center"/>
              <w:textAlignment w:val="center"/>
              <w:rPr>
                <w:rFonts w:hint="eastAsia" w:ascii="楷体" w:hAnsi="楷体" w:eastAsia="楷体" w:cs="楷体"/>
                <w:b/>
                <w:bCs/>
                <w:sz w:val="22"/>
                <w:szCs w:val="22"/>
              </w:rPr>
            </w:pPr>
          </w:p>
        </w:tc>
      </w:tr>
      <w:tr w14:paraId="63F51CF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6">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CF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FB">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14:paraId="63F51CF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CF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14:paraId="63F51D0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F">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3"/>
    </w:tbl>
    <w:tbl>
      <w:tblPr>
        <w:tblStyle w:val="19"/>
        <w:tblW w:w="7466" w:type="dxa"/>
        <w:tblInd w:w="0" w:type="dxa"/>
        <w:tblLayout w:type="fixed"/>
        <w:tblCellMar>
          <w:top w:w="0" w:type="dxa"/>
          <w:left w:w="108" w:type="dxa"/>
          <w:bottom w:w="0" w:type="dxa"/>
          <w:right w:w="108" w:type="dxa"/>
        </w:tblCellMar>
      </w:tblPr>
      <w:tblGrid>
        <w:gridCol w:w="7466"/>
      </w:tblGrid>
      <w:tr w14:paraId="63F51D0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04">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14:paraId="63F51D0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06">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14:paraId="63F51D09">
        <w:trPr>
          <w:trHeight w:val="64" w:hRule="atLeast"/>
        </w:trPr>
        <w:tc>
          <w:tcPr>
            <w:tcW w:w="7466" w:type="dxa"/>
            <w:tcBorders>
              <w:top w:val="single" w:color="auto" w:sz="4" w:space="0"/>
            </w:tcBorders>
            <w:tcMar>
              <w:left w:w="0" w:type="dxa"/>
              <w:right w:w="28" w:type="dxa"/>
            </w:tcMar>
            <w:vAlign w:val="center"/>
          </w:tcPr>
          <w:p w14:paraId="63F51D0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0F">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 company }}主要产品</w:t>
            </w:r>
          </w:p>
        </w:tc>
      </w:tr>
      <w:tr w14:paraId="63F51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11">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14:paraId="63F51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13">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1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1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}}营收及增长率（单位：百万美元）</w:t>
            </w:r>
          </w:p>
        </w:tc>
      </w:tr>
      <w:tr w14:paraId="63F51D1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1B">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14:paraId="63F51D1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1D">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6"/>
    <w:tbl>
      <w:tblPr>
        <w:tblStyle w:val="19"/>
        <w:tblW w:w="7466" w:type="dxa"/>
        <w:tblInd w:w="0" w:type="dxa"/>
        <w:tblLayout w:type="fixed"/>
        <w:tblCellMar>
          <w:top w:w="0" w:type="dxa"/>
          <w:left w:w="108" w:type="dxa"/>
          <w:bottom w:w="0" w:type="dxa"/>
          <w:right w:w="108" w:type="dxa"/>
        </w:tblCellMar>
      </w:tblPr>
      <w:tblGrid>
        <w:gridCol w:w="7466"/>
      </w:tblGrid>
      <w:tr w14:paraId="3EAFAA5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581F2A8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}}业务板块收入及增长率（百万美元）</w:t>
            </w:r>
          </w:p>
        </w:tc>
      </w:tr>
      <w:tr w14:paraId="1BAB688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74271DB4">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14:paraId="2E9B3C2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19D57FF9">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0F40F186">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22147AC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}}业务板块收入（百万美元）</w:t>
            </w:r>
          </w:p>
        </w:tc>
        <w:tc>
          <w:tcPr>
            <w:tcW w:w="241" w:type="dxa"/>
            <w:tcMar>
              <w:left w:w="0" w:type="dxa"/>
              <w:right w:w="28" w:type="dxa"/>
            </w:tcMar>
          </w:tcPr>
          <w:p w14:paraId="06B7714D">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46824940">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}}销量细分</w:t>
            </w:r>
          </w:p>
        </w:tc>
      </w:tr>
      <w:tr w14:paraId="196D26F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497E49EA">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14:paraId="0CE6849B">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0279E5AF">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14:paraId="1CD62BA8">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0B7CBB03">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4B1F0E13">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16BBA49">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3BF030E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ED5D2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图：2021-2023年{{ company }}售后服务收入明细</w:t>
            </w:r>
            <w:r>
              <w:rPr>
                <w:rFonts w:ascii="楷体" w:hAnsi="楷体" w:eastAsia="楷体" w:cs="Calibri"/>
                <w:b/>
                <w:sz w:val="20"/>
                <w:szCs w:val="20"/>
              </w:rPr>
            </w:r>
            <w:r>
              <w:rPr>
                <w:rFonts w:hint="eastAsia" w:ascii="楷体" w:hAnsi="楷体" w:eastAsia="楷体" w:cs="Calibri"/>
                <w:b/>
                <w:sz w:val="20"/>
                <w:szCs w:val="20"/>
              </w:rPr>
            </w:r>
          </w:p>
        </w:tc>
      </w:tr>
      <w:tr w14:paraId="13B9A90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088FE7BB">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14:paraId="4D5CCD8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549759CC">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3A">
        <w:trPr>
          <w:trHeight w:val="227" w:hRule="atLeast"/>
        </w:trPr>
        <w:tc>
          <w:tcPr>
            <w:tcW w:w="5100" w:type="dxa"/>
            <w:tcBorders>
              <w:bottom w:val="single" w:color="auto" w:sz="4" w:space="0"/>
            </w:tcBorders>
            <w:tcMar>
              <w:left w:w="0" w:type="dxa"/>
              <w:right w:w="28" w:type="dxa"/>
            </w:tcMar>
          </w:tcPr>
          <w:p w14:paraId="63F51D37">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 company }}公司净利润/毛利润及增长率（单位：百万美元）</w:t>
            </w:r>
          </w:p>
        </w:tc>
        <w:tc>
          <w:tcPr>
            <w:tcW w:w="241" w:type="dxa"/>
            <w:tcMar>
              <w:left w:w="0" w:type="dxa"/>
              <w:right w:w="28" w:type="dxa"/>
            </w:tcMar>
          </w:tcPr>
          <w:p w14:paraId="63F51D38">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14:paraId="63F51D39">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}}公司净利润率/毛利率</w:t>
            </w:r>
          </w:p>
        </w:tc>
      </w:tr>
      <w:tr w14:paraId="63F51D3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3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241" w:type="dxa"/>
          </w:tcPr>
          <w:p w14:paraId="63F51D3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3D">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r>
      <w:tr w14:paraId="63F51D42">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3F">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63F51D40">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41">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4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}}费用比率</w:t>
            </w:r>
          </w:p>
        </w:tc>
      </w:tr>
      <w:tr w14:paraId="63F51D4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46">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tc>
      </w:tr>
      <w:tr w14:paraId="63F51D4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4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7"/>
    <w:bookmarkEnd w:id="9"/>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5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14:paraId="63F51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52">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14:paraId="63F51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54">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5B">
        <w:trPr>
          <w:trHeight w:val="302" w:hRule="atLeast"/>
        </w:trPr>
        <w:tc>
          <w:tcPr>
            <w:tcW w:w="7466" w:type="dxa"/>
            <w:tcBorders>
              <w:bottom w:val="single" w:color="auto" w:sz="4" w:space="0"/>
            </w:tcBorders>
            <w:tcMar>
              <w:left w:w="0" w:type="dxa"/>
              <w:right w:w="28" w:type="dxa"/>
            </w:tcMar>
          </w:tcPr>
          <w:p w14:paraId="63F51D5A">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14:paraId="63F51D5D">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5C">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14:paraId="63F51D5F">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5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68">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6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14:paraId="63F51D6A">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69">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14:paraId="63F51D6C">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6B">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73">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70">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14:paraId="63F51D71">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7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14:paraId="63F51D77">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74">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14:paraId="63F51D75">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76">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14:paraId="63F51D7B">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78">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79">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7A">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8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7F">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14:paraId="63F51D8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81">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14:paraId="63F51D8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8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8C">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89">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14:paraId="63F51D8A">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8B">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14:paraId="63F51D90">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8D">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c>
          <w:tcPr>
            <w:tcW w:w="241" w:type="dxa"/>
          </w:tcPr>
          <w:p w14:paraId="63F51D8E">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8F">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r>
      <w:tr w14:paraId="63F51D94">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91">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92">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9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97">
        <w:trPr>
          <w:trHeight w:val="302" w:hRule="atLeast"/>
        </w:trPr>
        <w:tc>
          <w:tcPr>
            <w:tcW w:w="7466" w:type="dxa"/>
            <w:tcBorders>
              <w:bottom w:val="single" w:color="auto" w:sz="4" w:space="0"/>
            </w:tcBorders>
            <w:tcMar>
              <w:left w:w="0" w:type="dxa"/>
              <w:right w:w="28" w:type="dxa"/>
            </w:tcMar>
          </w:tcPr>
          <w:p w14:paraId="63F51D96">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14:paraId="63F51D99">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98">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14:paraId="63F51D9B">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9A">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3">
        <w:trPr>
          <w:trHeight w:val="302" w:hRule="atLeast"/>
        </w:trPr>
        <w:tc>
          <w:tcPr>
            <w:tcW w:w="7466" w:type="dxa"/>
            <w:tcBorders>
              <w:bottom w:val="single" w:color="auto" w:sz="4" w:space="0"/>
            </w:tcBorders>
            <w:tcMar>
              <w:left w:w="0" w:type="dxa"/>
              <w:right w:w="28" w:type="dxa"/>
            </w:tcMar>
          </w:tcPr>
          <w:p w14:paraId="63F51DA2">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14:paraId="63F51DA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4">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14:paraId="63F51DA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A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14:paraId="63F51DA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14:paraId="63F51DB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5">
        <w:trPr>
          <w:trHeight w:val="302" w:hRule="atLeast"/>
        </w:trPr>
        <w:tc>
          <w:tcPr>
            <w:tcW w:w="7466" w:type="dxa"/>
            <w:tcBorders>
              <w:bottom w:val="single" w:color="auto" w:sz="4" w:space="0"/>
            </w:tcBorders>
            <w:tcMar>
              <w:left w:w="0" w:type="dxa"/>
              <w:right w:w="28" w:type="dxa"/>
            </w:tcMar>
          </w:tcPr>
          <w:p w14:paraId="63F51DB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14:paraId="63F51DB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6">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tc>
      </w:tr>
      <w:tr w14:paraId="63F51DB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B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E">
        <w:trPr>
          <w:trHeight w:val="302" w:hRule="atLeast"/>
        </w:trPr>
        <w:tc>
          <w:tcPr>
            <w:tcW w:w="7466" w:type="dxa"/>
            <w:tcBorders>
              <w:bottom w:val="single" w:color="auto" w:sz="4" w:space="0"/>
            </w:tcBorders>
            <w:tcMar>
              <w:left w:w="0" w:type="dxa"/>
              <w:right w:w="28" w:type="dxa"/>
            </w:tcMar>
          </w:tcPr>
          <w:p w14:paraId="63F51DBD">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14:paraId="63F51DC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F">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tc>
      </w:tr>
      <w:tr w14:paraId="63F51D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1">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C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C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14:paraId="63F51DC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CB">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14:paraId="63F51DC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D5">
        <w:trPr>
          <w:trHeight w:val="302" w:hRule="atLeast"/>
        </w:trPr>
        <w:tc>
          <w:tcPr>
            <w:tcW w:w="7466" w:type="dxa"/>
            <w:tcBorders>
              <w:bottom w:val="single" w:color="auto" w:sz="4" w:space="0"/>
            </w:tcBorders>
            <w:tcMar>
              <w:left w:w="0" w:type="dxa"/>
              <w:right w:w="28" w:type="dxa"/>
            </w:tcMar>
          </w:tcPr>
          <w:p w14:paraId="63F51D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 company }}产品与竞品在价格、性能及规格方面的对比</w:t>
            </w:r>
          </w:p>
        </w:tc>
      </w:tr>
      <w:tr w14:paraId="63F51DD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D6">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14:paraId="63F51DD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D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E2">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DF">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14:paraId="63F51DE0">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E1">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14:paraId="63F51DE6">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E3">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14:paraId="63F51DE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E5">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14:paraId="63F51DEA">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E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63F51DE8">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E9">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F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EF">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14:paraId="63F51DF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F1">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14:paraId="63F51DF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F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F9">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}}物业概览</w:t>
            </w:r>
          </w:p>
        </w:tc>
      </w:tr>
      <w:tr w14:paraId="63F51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FB">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14:paraId="63F51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FD">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E0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}}主要供应商</w:t>
            </w:r>
          </w:p>
        </w:tc>
      </w:tr>
      <w:tr w14:paraId="63F51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E02">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14:paraId="63F5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97" w:hRule="atLeast"/>
        </w:trPr>
        <w:tc>
          <w:tcPr>
            <w:tcW w:w="10206" w:type="dxa"/>
            <w:tcBorders>
              <w:top w:val="single" w:color="023F97" w:sz="4" w:space="0"/>
            </w:tcBorders>
          </w:tcPr>
          <w:p w14:paraId="63F51E04">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BE79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5B74C6F">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14:paraId="2BB47EB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1F128BB">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14:paraId="71FBC7E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66D8107">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411F9531">
        <w:trPr>
          <w:trHeight w:val="227" w:hRule="atLeast"/>
        </w:trPr>
        <w:tc>
          <w:tcPr>
            <w:tcW w:w="5100" w:type="dxa"/>
            <w:tcBorders>
              <w:bottom w:val="single" w:color="auto" w:sz="4" w:space="0"/>
            </w:tcBorders>
            <w:tcMar>
              <w:left w:w="0" w:type="dxa"/>
              <w:right w:w="28" w:type="dxa"/>
            </w:tcMar>
          </w:tcPr>
          <w:p w14:paraId="013F911C">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}}训练中心</w:t>
            </w:r>
          </w:p>
        </w:tc>
        <w:tc>
          <w:tcPr>
            <w:tcW w:w="241" w:type="dxa"/>
            <w:tcMar>
              <w:left w:w="0" w:type="dxa"/>
              <w:right w:w="28" w:type="dxa"/>
            </w:tcMar>
          </w:tcPr>
          <w:p w14:paraId="7EAE9BEF">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BA12BF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}}授权培训中心</w:t>
            </w:r>
          </w:p>
        </w:tc>
      </w:tr>
      <w:tr w14:paraId="7515BC4D">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73AB4E11">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14:paraId="0DDED72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8F04862">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14:paraId="1F6F095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5DE5DAF8">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560E45D1">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C994813">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3D4DDE60">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3436B9EB">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}}基地</w:t>
            </w:r>
          </w:p>
        </w:tc>
        <w:tc>
          <w:tcPr>
            <w:tcW w:w="241" w:type="dxa"/>
            <w:tcMar>
              <w:left w:w="0" w:type="dxa"/>
              <w:right w:w="28" w:type="dxa"/>
            </w:tcMar>
          </w:tcPr>
          <w:p w14:paraId="32873953">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8AF048A">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14:paraId="26D9A4F9">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F58E436">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14:paraId="4037D591">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908EF85">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14:paraId="02B747C6">
        <w:trPr>
          <w:trHeight w:val="227" w:hRule="atLeast"/>
        </w:trPr>
        <w:tc>
          <w:tcPr>
            <w:tcW w:w="5100" w:type="dxa"/>
            <w:tcBorders>
              <w:top w:val="single" w:color="auto" w:sz="4" w:space="0"/>
            </w:tcBorders>
            <w:tcMar>
              <w:left w:w="0" w:type="dxa"/>
              <w:right w:w="28" w:type="dxa"/>
            </w:tcMar>
            <w:vAlign w:val="center"/>
          </w:tcPr>
          <w:p w14:paraId="069AAE44">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771C16F4">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BA98DF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CA6074">
        <w:trPr>
          <w:trHeight w:val="302" w:hRule="atLeast"/>
        </w:trPr>
        <w:tc>
          <w:tcPr>
            <w:tcW w:w="7466" w:type="dxa"/>
            <w:tcBorders>
              <w:bottom w:val="single" w:color="auto" w:sz="4" w:space="0"/>
            </w:tcBorders>
            <w:tcMar>
              <w:left w:w="0" w:type="dxa"/>
              <w:right w:w="28" w:type="dxa"/>
            </w:tcMar>
          </w:tcPr>
          <w:p w14:paraId="2B87B8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}}IQ应用</w:t>
            </w:r>
          </w:p>
        </w:tc>
      </w:tr>
      <w:tr w14:paraId="26B2E08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3EE307E6">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14:paraId="5E75E92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375BF940">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34">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1">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 company }}平均价格</w:t>
            </w:r>
          </w:p>
        </w:tc>
        <w:tc>
          <w:tcPr>
            <w:tcW w:w="241" w:type="dxa"/>
            <w:tcMar>
              <w:left w:w="0" w:type="dxa"/>
              <w:right w:w="28" w:type="dxa"/>
            </w:tcMar>
          </w:tcPr>
          <w:p w14:paraId="63F51E32">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33">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14:paraId="63F51E3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35">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c>
          <w:tcPr>
            <w:tcW w:w="241" w:type="dxa"/>
          </w:tcPr>
          <w:p w14:paraId="63F51E36">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37">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r>
      <w:tr w14:paraId="63F51E3C">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39">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3A">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3B">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4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E">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14:paraId="63F51E3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4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14:paraId="63F51E4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42">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c>
          <w:tcPr>
            <w:tcW w:w="241" w:type="dxa"/>
          </w:tcPr>
          <w:p w14:paraId="63F51E4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44">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r>
      <w:tr w14:paraId="63F51E4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4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4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4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5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4E">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}}季度出货量（架）</w:t>
            </w:r>
          </w:p>
        </w:tc>
        <w:tc>
          <w:tcPr>
            <w:tcW w:w="241" w:type="dxa"/>
            <w:tcMar>
              <w:left w:w="0" w:type="dxa"/>
              <w:right w:w="28" w:type="dxa"/>
            </w:tcMar>
          </w:tcPr>
          <w:p w14:paraId="63F51E4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5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 company }}订单与交付统计数据</w:t>
            </w:r>
          </w:p>
        </w:tc>
      </w:tr>
      <w:tr w14:paraId="63F51E5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52">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14:paraId="63F51E5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54">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14:paraId="63F51E59">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14:paraId="63F51E5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14:paraId="63F51E5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5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E5E">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E5D">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14:paraId="63F51E6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E5F">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14:paraId="18C6B5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D77676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6A">
        <w:trPr>
          <w:trHeight w:val="227" w:hRule="atLeast"/>
        </w:trPr>
        <w:tc>
          <w:tcPr>
            <w:tcW w:w="5100" w:type="dxa"/>
            <w:tcBorders>
              <w:bottom w:val="single" w:color="auto" w:sz="4" w:space="0"/>
            </w:tcBorders>
            <w:tcMar>
              <w:left w:w="0" w:type="dxa"/>
              <w:right w:w="28" w:type="dxa"/>
            </w:tcMar>
          </w:tcPr>
          <w:p w14:paraId="63F51E67">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}}售后服务收入占比</w:t>
            </w:r>
          </w:p>
        </w:tc>
        <w:tc>
          <w:tcPr>
            <w:tcW w:w="241" w:type="dxa"/>
            <w:tcMar>
              <w:left w:w="0" w:type="dxa"/>
              <w:right w:w="28" w:type="dxa"/>
            </w:tcMar>
          </w:tcPr>
          <w:p w14:paraId="63F51E68">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69">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14:paraId="63F51E6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6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tc>
        <w:tc>
          <w:tcPr>
            <w:tcW w:w="241" w:type="dxa"/>
          </w:tcPr>
          <w:p w14:paraId="63F51E6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6D">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14:paraId="58B0CD25">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4A0A6835">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0C4CA082">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2B65A3D">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2E1CFBD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78213C8E">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14:paraId="5FF9BB5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28F52784">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14:paraId="0186D6BD">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0A94978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19"/>
    </w:tbl>
    <w:tbl>
      <w:tblPr>
        <w:tblStyle w:val="19"/>
        <w:tblW w:w="7466" w:type="dxa"/>
        <w:tblInd w:w="0" w:type="dxa"/>
        <w:tblLayout w:type="fixed"/>
        <w:tblCellMar>
          <w:top w:w="0" w:type="dxa"/>
          <w:left w:w="108" w:type="dxa"/>
          <w:bottom w:w="0" w:type="dxa"/>
          <w:right w:w="108" w:type="dxa"/>
        </w:tblCellMar>
      </w:tblPr>
      <w:tblGrid>
        <w:gridCol w:w="7466"/>
      </w:tblGrid>
      <w:tr w14:paraId="0D8260DB">
        <w:trPr>
          <w:trHeight w:val="302" w:hRule="atLeast"/>
        </w:trPr>
        <w:tc>
          <w:tcPr>
            <w:tcW w:w="7466" w:type="dxa"/>
            <w:tcBorders>
              <w:bottom w:val="single" w:color="auto" w:sz="4" w:space="0"/>
            </w:tcBorders>
            <w:tcMar>
              <w:left w:w="0" w:type="dxa"/>
              <w:right w:w="28" w:type="dxa"/>
            </w:tcMar>
          </w:tcPr>
          <w:p w14:paraId="30677F10">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14:paraId="3B085F9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DCA7571">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14:paraId="4EC3D92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B491BF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D4E4F9">
        <w:trPr>
          <w:trHeight w:val="302" w:hRule="atLeast"/>
        </w:trPr>
        <w:tc>
          <w:tcPr>
            <w:tcW w:w="7466" w:type="dxa"/>
            <w:tcBorders>
              <w:bottom w:val="single" w:color="auto" w:sz="4" w:space="0"/>
            </w:tcBorders>
            <w:tcMar>
              <w:left w:w="0" w:type="dxa"/>
              <w:right w:w="28" w:type="dxa"/>
            </w:tcMar>
          </w:tcPr>
          <w:p w14:paraId="2C77F3E8">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14:paraId="6AB8816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260E831">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14:paraId="14712745">
        <w:trPr>
          <w:trHeight w:val="64" w:hRule="atLeast"/>
        </w:trPr>
        <w:tc>
          <w:tcPr>
            <w:tcW w:w="7466" w:type="dxa"/>
            <w:tcBorders>
              <w:top w:val="single" w:color="auto" w:sz="4" w:space="0"/>
            </w:tcBorders>
            <w:tcMar>
              <w:left w:w="0" w:type="dxa"/>
              <w:right w:w="28" w:type="dxa"/>
            </w:tcMar>
            <w:vAlign w:val="center"/>
          </w:tcPr>
          <w:p w14:paraId="434A4C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E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14:paraId="63F51E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773" w:type="dxa"/>
                  <w:tcBorders>
                    <w:top w:val="nil"/>
                    <w:bottom w:val="single" w:color="C0C0C0" w:sz="4" w:space="0"/>
                  </w:tcBorders>
                </w:tcPr>
                <w:p w14:paraId="63F51EA5">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14:paraId="63F51E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14:paraId="63F51EA7">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14:paraId="63F51EA8">
                  <w:pPr>
                    <w:pStyle w:val="71"/>
                    <w:rPr>
                      <w:rFonts w:eastAsia="楷体_GB2312" w:cs="Calibri"/>
                      <w:b/>
                      <w:w w:val="70"/>
                      <w:sz w:val="20"/>
                      <w:szCs w:val="20"/>
                    </w:rPr>
                  </w:pPr>
                  <w:r>
                    <w:rPr>
                      <w:rFonts w:eastAsia="楷体_GB2312" w:cs="Calibri"/>
                      <w:b/>
                      <w:w w:val="70"/>
                      <w:sz w:val="20"/>
                      <w:szCs w:val="20"/>
                    </w:rPr>
                    <w:t>重要信息披露</w:t>
                  </w:r>
                </w:p>
                <w:p w14:paraId="63F51EA9">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14:paraId="63F51EAA">
                  <w:pPr>
                    <w:pStyle w:val="71"/>
                    <w:rPr>
                      <w:rFonts w:eastAsia="楷体_GB2312" w:cs="Calibri"/>
                      <w:b/>
                      <w:bCs/>
                      <w:w w:val="70"/>
                      <w:sz w:val="20"/>
                      <w:szCs w:val="20"/>
                    </w:rPr>
                  </w:pPr>
                  <w:r>
                    <w:rPr>
                      <w:rFonts w:eastAsia="楷体_GB2312" w:cs="Calibri"/>
                      <w:b/>
                      <w:bCs/>
                      <w:w w:val="70"/>
                      <w:sz w:val="20"/>
                      <w:szCs w:val="20"/>
                    </w:rPr>
                    <w:t>IMPORTANT DISCLOSURES</w:t>
                  </w:r>
                </w:p>
                <w:p w14:paraId="63F51EAB">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63F51E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14:paraId="63F51EAD">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63F51E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14:paraId="63F51EAF">
                  <w:pPr>
                    <w:rPr>
                      <w:rFonts w:eastAsia="楷体_GB2312" w:cs="Calibri"/>
                      <w:w w:val="70"/>
                      <w:sz w:val="20"/>
                      <w:szCs w:val="20"/>
                    </w:rPr>
                  </w:pPr>
                  <w:r>
                    <w:rPr>
                      <w:rFonts w:hint="eastAsia" w:eastAsia="楷体_GB2312" w:cs="Calibri"/>
                      <w:w w:val="70"/>
                      <w:sz w:val="20"/>
                      <w:szCs w:val="20"/>
                    </w:rPr>
                    <w:t>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63F51E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14:paraId="63F51EB1">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63F51E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14:paraId="63F51EB3">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14:paraId="63F51EB4">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3F51E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B6">
                  <w:pPr>
                    <w:pStyle w:val="71"/>
                    <w:rPr>
                      <w:rFonts w:eastAsia="楷体_GB2312" w:cs="Calibri"/>
                      <w:w w:val="70"/>
                      <w:sz w:val="20"/>
                      <w:szCs w:val="20"/>
                    </w:rPr>
                  </w:pPr>
                </w:p>
              </w:tc>
            </w:tr>
            <w:tr w14:paraId="63F51EC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14:paraId="63F51EB8">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63F51EB9">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63F51EBC">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63F51EBE">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pPr>
                    <w:pStyle w:val="71"/>
                    <w:rPr>
                      <w:rFonts w:eastAsia="楷体_GB2312" w:cs="Calibri"/>
                      <w:w w:val="79"/>
                      <w:sz w:val="20"/>
                      <w:szCs w:val="20"/>
                    </w:rPr>
                  </w:pPr>
                  <w:r>
                    <w:rPr>
                      <w:rFonts w:eastAsia="楷体_GB2312" w:cs="Calibri"/>
                      <w:b/>
                      <w:w w:val="79"/>
                      <w:sz w:val="20"/>
                      <w:szCs w:val="20"/>
                    </w:rPr>
                    <w:t xml:space="preserve">Ratings Definitions (from 1 Jul 2020): </w:t>
                  </w:r>
                </w:p>
                <w:p w14:paraId="63F51EC0">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pPr>
                    <w:pStyle w:val="71"/>
                    <w:rPr>
                      <w:rFonts w:eastAsia="楷体_GB2312" w:cs="Calibri"/>
                      <w:b/>
                      <w:w w:val="79"/>
                      <w:sz w:val="20"/>
                      <w:szCs w:val="20"/>
                    </w:rPr>
                  </w:pPr>
                  <w:r>
                    <w:rPr>
                      <w:rFonts w:eastAsia="楷体_GB2312" w:cs="Calibri"/>
                      <w:b/>
                      <w:w w:val="79"/>
                      <w:sz w:val="20"/>
                      <w:szCs w:val="20"/>
                    </w:rPr>
                    <w:t>Analyst Stock Ratings</w:t>
                  </w:r>
                </w:p>
                <w:p w14:paraId="63F51EC2">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14:paraId="63F51EC3">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14:paraId="63F51EC4">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pPr>
                    <w:pStyle w:val="71"/>
                    <w:rPr>
                      <w:rFonts w:eastAsia="楷体_GB2312" w:cs="Calibri"/>
                      <w:w w:val="70"/>
                      <w:sz w:val="20"/>
                      <w:szCs w:val="20"/>
                      <w:lang w:eastAsia="zh-CN"/>
                    </w:rPr>
                  </w:pPr>
                </w:p>
              </w:tc>
            </w:tr>
            <w:tr w14:paraId="63F51EC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7">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63F51E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A">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14:paraId="63F51ECB">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63F51E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D">
                  <w:pPr>
                    <w:pStyle w:val="71"/>
                    <w:rPr>
                      <w:rFonts w:eastAsia="楷体_GB2312" w:cs="Calibri"/>
                      <w:w w:val="70"/>
                      <w:sz w:val="20"/>
                      <w:szCs w:val="20"/>
                    </w:rPr>
                  </w:pPr>
                </w:p>
              </w:tc>
            </w:tr>
            <w:tr w14:paraId="63F51ED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F">
                  <w:pPr>
                    <w:pStyle w:val="71"/>
                    <w:spacing w:after="60"/>
                    <w:rPr>
                      <w:rFonts w:eastAsia="楷体_GB2312" w:cs="Calibri"/>
                      <w:b/>
                      <w:w w:val="70"/>
                      <w:sz w:val="20"/>
                      <w:szCs w:val="20"/>
                    </w:rPr>
                  </w:pPr>
                  <w:r>
                    <w:rPr>
                      <w:rFonts w:eastAsia="楷体_GB2312" w:cs="Calibri"/>
                      <w:b/>
                      <w:w w:val="70"/>
                      <w:sz w:val="20"/>
                      <w:szCs w:val="20"/>
                    </w:rPr>
                    <w:t>重要免责声明：</w:t>
                  </w:r>
                </w:p>
                <w:p w14:paraId="63F51ED0">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63F51ED2">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pPr>
                    <w:pStyle w:val="71"/>
                    <w:spacing w:after="40"/>
                    <w:rPr>
                      <w:rFonts w:eastAsia="楷体_GB2312" w:cs="Calibri"/>
                      <w:b/>
                      <w:bCs/>
                      <w:w w:val="70"/>
                      <w:sz w:val="20"/>
                      <w:szCs w:val="20"/>
                    </w:rPr>
                  </w:pPr>
                  <w:r>
                    <w:rPr>
                      <w:rFonts w:eastAsia="楷体_GB2312" w:cs="Calibri"/>
                      <w:b/>
                      <w:bCs/>
                      <w:w w:val="70"/>
                      <w:sz w:val="20"/>
                      <w:szCs w:val="20"/>
                    </w:rPr>
                    <w:t>IMPORTANT DISCLAIMER</w:t>
                  </w:r>
                </w:p>
                <w:p w14:paraId="63F51ED5">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pPr>
                    <w:pStyle w:val="71"/>
                    <w:spacing w:after="60"/>
                    <w:rPr>
                      <w:rFonts w:eastAsia="楷体_GB2312" w:cs="Calibri"/>
                      <w:b/>
                      <w:w w:val="70"/>
                      <w:sz w:val="20"/>
                      <w:szCs w:val="20"/>
                    </w:rPr>
                  </w:pPr>
                </w:p>
              </w:tc>
            </w:tr>
            <w:tr w14:paraId="63F51EE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DB">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63F51EDD">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14:paraId="63F51EDE">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pPr>
                    <w:pStyle w:val="71"/>
                    <w:spacing w:after="60"/>
                    <w:rPr>
                      <w:rFonts w:eastAsia="楷体_GB2312" w:cs="Calibri"/>
                      <w:b/>
                      <w:w w:val="70"/>
                      <w:sz w:val="20"/>
                      <w:szCs w:val="20"/>
                    </w:rPr>
                  </w:pPr>
                </w:p>
              </w:tc>
            </w:tr>
            <w:tr w14:paraId="63F51EE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3">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14:paraId="63F51EE5">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14:paraId="63F51EE6">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14:paraId="63F51EE8">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14:paraId="63F51E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A">
                  <w:pPr>
                    <w:pStyle w:val="71"/>
                    <w:spacing w:after="60"/>
                    <w:rPr>
                      <w:rFonts w:eastAsia="楷体_GB2312" w:cs="Calibri"/>
                      <w:b/>
                      <w:w w:val="70"/>
                      <w:sz w:val="20"/>
                      <w:szCs w:val="20"/>
                    </w:rPr>
                  </w:pPr>
                </w:p>
              </w:tc>
            </w:tr>
            <w:tr w14:paraId="63F51EE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14:paraId="63F51EEC">
                  <w:pPr>
                    <w:pStyle w:val="71"/>
                    <w:spacing w:after="60"/>
                    <w:rPr>
                      <w:rFonts w:eastAsia="楷体_GB2312" w:cs="Calibri"/>
                      <w:b/>
                      <w:w w:val="70"/>
                      <w:sz w:val="20"/>
                      <w:szCs w:val="20"/>
                      <w:lang w:eastAsia="zh-CN"/>
                    </w:rPr>
                  </w:pPr>
                </w:p>
              </w:tc>
            </w:tr>
          </w:tbl>
          <w:p w14:paraId="63F51EEE">
            <w:pPr>
              <w:rPr>
                <w:rFonts w:eastAsia="楷体_GB2312" w:cs="Calibri"/>
                <w:sz w:val="20"/>
                <w:szCs w:val="20"/>
              </w:rPr>
            </w:pPr>
          </w:p>
        </w:tc>
      </w:tr>
      <w:tr w14:paraId="63F51E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14:paraId="63F51EF0">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F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8" w:hRule="exact"/>
              </w:trPr>
              <w:tc>
                <w:tcPr>
                  <w:tcW w:w="10773" w:type="dxa"/>
                </w:tcPr>
                <w:p w14:paraId="63F51EF1">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14:paraId="63F51E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3">
                  <w:pPr>
                    <w:pStyle w:val="71"/>
                    <w:rPr>
                      <w:rFonts w:eastAsia="楷体_GB2312" w:cs="等线"/>
                      <w:b/>
                      <w:w w:val="70"/>
                      <w:sz w:val="20"/>
                      <w:szCs w:val="20"/>
                    </w:rPr>
                  </w:pPr>
                </w:p>
              </w:tc>
            </w:tr>
            <w:tr w14:paraId="63F51EF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5">
                  <w:pPr>
                    <w:pStyle w:val="71"/>
                    <w:rPr>
                      <w:rFonts w:eastAsia="楷体_GB2312" w:cs="等线"/>
                      <w:b/>
                      <w:w w:val="70"/>
                      <w:sz w:val="20"/>
                      <w:szCs w:val="20"/>
                    </w:rPr>
                  </w:pPr>
                  <w:r>
                    <w:rPr>
                      <w:rFonts w:eastAsia="楷体_GB2312" w:cs="等线"/>
                      <w:sz w:val="12"/>
                      <w:szCs w:val="12"/>
                    </w:rPr>
                    <w:t>Source: Company data Bloomberg, XXX estimates</w:t>
                  </w:r>
                </w:p>
              </w:tc>
            </w:tr>
          </w:tbl>
          <w:p w14:paraId="63F51EF7">
            <w:pPr>
              <w:pStyle w:val="71"/>
              <w:rPr>
                <w:rFonts w:eastAsia="楷体_GB2312" w:cs="Calibri"/>
                <w:b/>
                <w:w w:val="70"/>
                <w:sz w:val="20"/>
                <w:szCs w:val="20"/>
                <w:lang w:eastAsia="zh-CN"/>
              </w:rPr>
            </w:pPr>
          </w:p>
          <w:p w14:paraId="63F51EF8">
            <w:pPr>
              <w:pStyle w:val="55"/>
              <w:rPr>
                <w:rFonts w:eastAsia="楷体_GB2312" w:cs="Calibri"/>
              </w:rPr>
            </w:pPr>
          </w:p>
        </w:tc>
      </w:tr>
    </w:tbl>
    <w:p w14:paraId="63F51EFA">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0000000000000000000"/>
    <w:charset w:val="00"/>
    <w:family w:val="auto"/>
    <w:pitch w:val="default"/>
    <w:sig w:usb0="00000000" w:usb1="00000000" w:usb2="00000000" w:usb3="00000000" w:csb0="00000000" w:csb1="00000000"/>
  </w:font>
  <w:font w:name="KSOFF9CCD584">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65">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14:paraId="63F51FA6">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2">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4">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D">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F">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85">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87">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B">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F">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14:paraId="63F51F60">
        <w:pPr>
          <w:pStyle w:val="13"/>
        </w:pPr>
        <w:r>
          <w:rPr>
            <w:lang w:val="zh-CN"/>
          </w:rPr>
          <w:t>[在此处键入]</w:t>
        </w:r>
      </w:p>
    </w:sdtContent>
  </w:sdt>
  <w:p w14:paraId="63F51F61">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14:paraId="63F51F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14:paraId="63F51F59">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14:paraId="63F51F5A">
          <w:pPr>
            <w:pStyle w:val="65"/>
            <w:jc w:val="right"/>
            <w:rPr>
              <w:rStyle w:val="67"/>
              <w:rFonts w:eastAsia="楷体_GB2312" w:cs="等线"/>
              <w:color w:val="FF0000"/>
              <w:sz w:val="24"/>
              <w:lang w:eastAsia="zh-CN"/>
            </w:rPr>
          </w:pPr>
        </w:p>
      </w:tc>
    </w:tr>
    <w:tr w14:paraId="63F51F5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14:paraId="63F51F5C">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14:paraId="63F51F5D">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5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6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66">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67">
          <w:pPr>
            <w:pStyle w:val="65"/>
            <w:jc w:val="right"/>
            <w:rPr>
              <w:rStyle w:val="67"/>
              <w:rFonts w:eastAsia="楷体_GB2312" w:cs="等线"/>
              <w:sz w:val="24"/>
              <w:lang w:eastAsia="zh-CN"/>
            </w:rPr>
          </w:pPr>
        </w:p>
      </w:tc>
    </w:tr>
    <w:tr w14:paraId="63F51F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69">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6A">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6C">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0">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71">
          <w:pPr>
            <w:pStyle w:val="65"/>
            <w:jc w:val="right"/>
            <w:rPr>
              <w:rStyle w:val="67"/>
              <w:rFonts w:eastAsia="楷体_GB2312" w:cs="等线"/>
              <w:sz w:val="24"/>
              <w:lang w:eastAsia="zh-CN"/>
            </w:rPr>
          </w:pPr>
        </w:p>
      </w:tc>
    </w:tr>
    <w:tr w14:paraId="63F51F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3">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74">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76">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7">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8">
          <w:pPr>
            <w:pStyle w:val="65"/>
            <w:jc w:val="right"/>
            <w:rPr>
              <w:rStyle w:val="67"/>
              <w:rFonts w:eastAsia="楷体_GB2312" w:cs="等线"/>
              <w:color w:val="23558C"/>
              <w:sz w:val="24"/>
              <w:lang w:eastAsia="zh-CN"/>
            </w:rPr>
          </w:pPr>
        </w:p>
      </w:tc>
    </w:tr>
    <w:tr w14:paraId="63F51F7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A">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7B">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7D">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E">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F">
          <w:pPr>
            <w:pStyle w:val="65"/>
            <w:jc w:val="right"/>
            <w:rPr>
              <w:rStyle w:val="67"/>
              <w:rFonts w:eastAsia="楷体_GB2312" w:cs="等线"/>
              <w:color w:val="23558C"/>
              <w:sz w:val="24"/>
              <w:lang w:eastAsia="zh-CN"/>
            </w:rPr>
          </w:pPr>
        </w:p>
      </w:tc>
    </w:tr>
    <w:tr w14:paraId="63F51F8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1">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2">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4">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3" w:hRule="exact"/>
      </w:trPr>
      <w:tc>
        <w:tcPr>
          <w:tcW w:w="6238" w:type="dxa"/>
          <w:tcBorders>
            <w:top w:val="nil"/>
            <w:bottom w:val="nil"/>
          </w:tcBorders>
          <w:vAlign w:val="center"/>
        </w:tcPr>
        <w:p w14:paraId="63F51F88">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89">
          <w:pPr>
            <w:pStyle w:val="65"/>
            <w:jc w:val="right"/>
            <w:rPr>
              <w:rStyle w:val="67"/>
              <w:rFonts w:eastAsia="楷体_GB2312" w:cs="等线"/>
              <w:color w:val="23558C"/>
              <w:sz w:val="24"/>
              <w:lang w:eastAsia="zh-CN"/>
            </w:rPr>
          </w:pPr>
        </w:p>
      </w:tc>
    </w:tr>
    <w:tr w14:paraId="63F51F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B">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C">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E">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9E">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semiHidden/>
    <w:unhideWhenUsed/>
    <w:qFormat/>
    <w:uiPriority w:val="99"/>
    <w:rPr>
      <w:rFonts w:ascii="Times New Roman" w:hAnsi="Times New Roman"/>
      <w:sz w:val="24"/>
      <w:szCs w:val="24"/>
    </w:rPr>
  </w:style>
  <w:style w:type="paragraph" w:styleId="18">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rPr>
  </w:style>
  <w:style w:type="character" w:styleId="23">
    <w:name w:val="Hyperlink"/>
    <w:basedOn w:val="21"/>
    <w:qFormat/>
    <w:uiPriority w:val="99"/>
    <w:rPr>
      <w:color w:val="0000FF"/>
      <w:u w:val="single"/>
    </w:rPr>
  </w:style>
  <w:style w:type="character" w:customStyle="1" w:styleId="24">
    <w:name w:val="标题 1 字符"/>
    <w:basedOn w:val="21"/>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qFormat/>
    <w:uiPriority w:val="9"/>
    <w:rPr>
      <w:rFonts w:cstheme="majorBidi"/>
      <w:color w:val="104862" w:themeColor="accent1" w:themeShade="BF"/>
      <w:sz w:val="28"/>
      <w:szCs w:val="28"/>
    </w:rPr>
  </w:style>
  <w:style w:type="character" w:customStyle="1" w:styleId="28">
    <w:name w:val="标题 5 字符"/>
    <w:basedOn w:val="21"/>
    <w:link w:val="6"/>
    <w:semiHidden/>
    <w:qFormat/>
    <w:uiPriority w:val="9"/>
    <w:rPr>
      <w:rFonts w:cstheme="majorBidi"/>
      <w:color w:val="104862" w:themeColor="accent1" w:themeShade="BF"/>
      <w:sz w:val="24"/>
      <w:szCs w:val="24"/>
    </w:rPr>
  </w:style>
  <w:style w:type="character" w:customStyle="1" w:styleId="29">
    <w:name w:val="标题 6 字符"/>
    <w:basedOn w:val="21"/>
    <w:link w:val="7"/>
    <w:semiHidden/>
    <w:qFormat/>
    <w:uiPriority w:val="9"/>
    <w:rPr>
      <w:rFonts w:cstheme="majorBidi"/>
      <w:b/>
      <w:bCs/>
      <w:color w:val="104862" w:themeColor="accent1" w:themeShade="BF"/>
    </w:rPr>
  </w:style>
  <w:style w:type="character" w:customStyle="1" w:styleId="30">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qFormat/>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3"/>
    <w:qFormat/>
    <w:uiPriority w:val="99"/>
    <w:rPr>
      <w:sz w:val="18"/>
      <w:szCs w:val="18"/>
    </w:rPr>
  </w:style>
  <w:style w:type="character" w:customStyle="1" w:styleId="43">
    <w:name w:val="页脚 字符"/>
    <w:basedOn w:val="21"/>
    <w:link w:val="12"/>
    <w:qFormat/>
    <w:uiPriority w:val="99"/>
    <w:rPr>
      <w:sz w:val="18"/>
      <w:szCs w:val="18"/>
    </w:rPr>
  </w:style>
  <w:style w:type="paragraph" w:customStyle="1" w:styleId="44">
    <w:name w:val="EFABodyText"/>
    <w:link w:val="4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qFormat/>
    <w:uiPriority w:val="0"/>
    <w:pPr>
      <w:framePr w:wrap="around" w:xAlign="right" w:y="1"/>
      <w:jc w:val="right"/>
    </w:pPr>
    <w:rPr>
      <w:bCs/>
      <w:snapToGrid/>
      <w:szCs w:val="32"/>
    </w:rPr>
  </w:style>
  <w:style w:type="paragraph" w:customStyle="1" w:styleId="46">
    <w:name w:val="EFAFPFrameText_11.5pt"/>
    <w:link w:val="58"/>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qFormat/>
    <w:uiPriority w:val="0"/>
    <w:pPr>
      <w:framePr w:wrap="around"/>
    </w:pPr>
    <w:rPr>
      <w:sz w:val="12"/>
      <w:szCs w:val="12"/>
    </w:rPr>
  </w:style>
  <w:style w:type="paragraph" w:customStyle="1" w:styleId="52">
    <w:name w:val="EFAFPColFrame_AnalystName"/>
    <w:basedOn w:val="50"/>
    <w:qFormat/>
    <w:uiPriority w:val="0"/>
    <w:pPr>
      <w:framePr w:wrap="around"/>
    </w:pPr>
    <w:rPr>
      <w:b/>
      <w:sz w:val="16"/>
    </w:rPr>
  </w:style>
  <w:style w:type="paragraph" w:customStyle="1" w:styleId="53">
    <w:name w:val="EFAFPColFrameText_8pt"/>
    <w:basedOn w:val="50"/>
    <w:qFormat/>
    <w:uiPriority w:val="0"/>
    <w:pPr>
      <w:framePr w:wrap="around"/>
    </w:pPr>
    <w:rPr>
      <w:sz w:val="16"/>
    </w:rPr>
  </w:style>
  <w:style w:type="character" w:customStyle="1" w:styleId="54">
    <w:name w:val="EFAFPColFrameText_Left Char"/>
    <w:basedOn w:val="21"/>
    <w:link w:val="50"/>
    <w:qFormat/>
    <w:uiPriority w:val="0"/>
    <w:rPr>
      <w:rFonts w:ascii="Calibri" w:hAnsi="Calibri" w:eastAsia="MS Mincho" w:cs="Times New Roman"/>
      <w:snapToGrid w:val="0"/>
      <w:kern w:val="0"/>
      <w:sz w:val="14"/>
      <w:szCs w:val="14"/>
    </w:rPr>
  </w:style>
  <w:style w:type="paragraph" w:customStyle="1" w:styleId="55">
    <w:name w:val="EFAAnchor"/>
    <w:basedOn w:val="1"/>
    <w:qFormat/>
    <w:uiPriority w:val="0"/>
    <w:pPr>
      <w:widowControl w:val="0"/>
      <w:adjustRightInd w:val="0"/>
      <w:snapToGrid w:val="0"/>
    </w:pPr>
    <w:rPr>
      <w:sz w:val="4"/>
    </w:rPr>
  </w:style>
  <w:style w:type="paragraph" w:customStyle="1" w:styleId="56">
    <w:name w:val="EFAFP_BodyText2"/>
    <w:link w:val="57"/>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qFormat/>
    <w:uiPriority w:val="0"/>
    <w:rPr>
      <w:rFonts w:ascii="Calibri" w:hAnsi="Calibri" w:eastAsia="MS Mincho" w:cs="Times New Roman"/>
      <w:snapToGrid w:val="0"/>
      <w:kern w:val="0"/>
      <w:sz w:val="16"/>
      <w:szCs w:val="16"/>
      <w:lang w:eastAsia="ja-JP"/>
    </w:rPr>
  </w:style>
  <w:style w:type="character" w:customStyle="1" w:styleId="67">
    <w:name w:val="EFACharBold_and_AllCap"/>
    <w:qFormat/>
    <w:uiPriority w:val="1"/>
    <w:rPr>
      <w:b/>
      <w:caps/>
    </w:rPr>
  </w:style>
  <w:style w:type="paragraph" w:customStyle="1" w:styleId="68">
    <w:name w:val="EFAPageFooter"/>
    <w:basedOn w:val="65"/>
    <w:qFormat/>
    <w:uiPriority w:val="0"/>
    <w:pPr>
      <w:framePr w:wrap="around" w:vAnchor="page" w:hAnchor="page" w:x="347" w:y="15481"/>
      <w:tabs>
        <w:tab w:val="center" w:pos="5165"/>
      </w:tabs>
    </w:pPr>
    <w:rPr>
      <w:b/>
      <w:sz w:val="20"/>
      <w:szCs w:val="20"/>
    </w:rPr>
  </w:style>
  <w:style w:type="paragraph" w:customStyle="1" w:styleId="69">
    <w:name w:val="EFASideComment"/>
    <w:basedOn w:val="44"/>
    <w:qFormat/>
    <w:uiPriority w:val="0"/>
    <w:pPr>
      <w:framePr w:w="2980" w:hSpace="180" w:wrap="around" w:vAnchor="text" w:hAnchor="text" w:x="-3250" w:y="160"/>
    </w:pPr>
  </w:style>
  <w:style w:type="table" w:customStyle="1" w:styleId="70">
    <w:name w:val="Common"/>
    <w:basedOn w:val="20"/>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qFormat/>
    <w:uiPriority w:val="99"/>
    <w:pPr>
      <w:jc w:val="both"/>
    </w:pPr>
  </w:style>
  <w:style w:type="character" w:customStyle="1" w:styleId="72">
    <w:name w:val="EFADisclaimerText Char"/>
    <w:basedOn w:val="21"/>
    <w:link w:val="71"/>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unhideWhenUsed/>
    <w:qFormat/>
    <w:uiPriority w:val="39"/>
    <w:pPr>
      <w:spacing w:after="0" w:line="259" w:lineRule="auto"/>
      <w:outlineLvl w:val="9"/>
    </w:pPr>
    <w:rPr>
      <w:snapToGrid/>
      <w:sz w:val="32"/>
    </w:rPr>
  </w:style>
  <w:style w:type="paragraph" w:customStyle="1" w:styleId="74">
    <w:name w:val="【正文】图表标题"/>
    <w:basedOn w:val="75"/>
    <w:qFormat/>
    <w:uiPriority w:val="6"/>
    <w:pPr>
      <w:numPr>
        <w:ilvl w:val="0"/>
        <w:numId w:val="1"/>
      </w:numPr>
      <w:jc w:val="left"/>
    </w:pPr>
    <w:rPr>
      <w:b/>
      <w:bCs/>
    </w:rPr>
  </w:style>
  <w:style w:type="paragraph" w:customStyle="1" w:styleId="75">
    <w:name w:val="【基础样式】"/>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withinLinear" id="18">
  <a:schemeClr val="accent5"/>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14:paraId="62960DBE">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蒋嘉宏</cp:lastModifiedBy>
  <dcterms:modified xsi:type="dcterms:W3CDTF">2026-03-24T16:34:27Z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2052-12.1.0.25225</vt:lpwstr>
  </property>
  <property fmtid="{D5CDD505-2E9C-101B-9397-08002B2CF9AE}" pid="4" name="ICV">
    <vt:lpwstr>5770013363A24D63A9998D7439416111_13</vt:lpwstr>
  </property>
</Properties>
</file>