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Calibri" w:hAnsi="Calibri" w:eastAsia="MS Mincho" w:cs="Calibri"/>
          <w:b/>
          <w:snapToGrid w:val="0"/>
          <w:color w:val="auto"/>
          <w:sz w:val="16"/>
          <w:szCs w:val="16"/>
          <w:lang w:val="zh-CN" w:eastAsia="ja-JP"/>
        </w:rPr>
        <w:id w:val="393165253"/>
        <w:docPartObj>
          <w:docPartGallery w:val="Table of Contents"/>
          <w:docPartUnique/>
        </w:docPartObj>
      </w:sdtPr>
      <w:sdtEndPr>
        <w:rPr>
          <w:rFonts w:ascii="Calibri" w:hAnsi="Calibri" w:eastAsia="楷体_GB2312" w:cs="Calibri"/>
          <w:b/>
          <w:bCs/>
          <w:snapToGrid w:val="0"/>
          <w:color w:val="auto"/>
          <w:sz w:val="16"/>
          <w:szCs w:val="16"/>
          <w:lang w:val="zh-CN" w:eastAsia="ja-JP"/>
        </w:rPr>
      </w:sdtEndPr>
      <w:sdtContent>
        <w:p w14:paraId="04671CB0">
          <w:pPr>
            <w:pStyle w:val="72"/>
            <w:rPr>
              <w:rFonts w:ascii="Calibri" w:hAnsi="Calibri" w:eastAsia="楷体_GB2312" w:cs="Calibri"/>
              <w:b/>
              <w:color w:val="auto"/>
            </w:rPr>
          </w:pPr>
          <w:r>
            <w:rPr>
              <w:rFonts w:ascii="Calibri" w:hAnsi="Calibri" w:eastAsia="楷体_GB2312" w:cs="Calibri"/>
              <w:b/>
              <w:color w:val="auto"/>
              <w:lang w:val="zh-CN"/>
            </w:rPr>
            <w:t>Contents</w:t>
          </w:r>
        </w:p>
        <w:p w14:paraId="02C44F01">
          <w:pPr>
            <w:pStyle w:val="14"/>
            <w:tabs>
              <w:tab w:val="right" w:leader="dot" w:pos="7733"/>
            </w:tabs>
            <w:rPr>
              <w:rFonts w:hint="eastAsia" w:cstheme="minorBidi"/>
              <w:kern w:val="2"/>
              <w:szCs w:val="24"/>
              <w14:ligatures w14:val="standardContextual"/>
            </w:rPr>
          </w:pPr>
          <w:r>
            <w:rPr>
              <w:rFonts w:ascii="Calibri" w:hAnsi="Calibri" w:eastAsia="楷体_GB2312" w:cs="Calibri"/>
            </w:rPr>
            <w:fldChar w:fldCharType="begin"/>
          </w:r>
          <w:r>
            <w:rPr>
              <w:rFonts w:ascii="Calibri" w:hAnsi="Calibri" w:eastAsia="楷体_GB2312" w:cs="Calibri"/>
            </w:rPr>
            <w:instrText xml:space="preserve"> TOC \o "1-3" \h \z \u </w:instrText>
          </w:r>
          <w:r>
            <w:rPr>
              <w:rFonts w:ascii="Calibri" w:hAnsi="Calibri" w:eastAsia="楷体_GB2312" w:cs="Calibri"/>
            </w:rPr>
            <w:fldChar w:fldCharType="separate"/>
          </w:r>
          <w:r>
            <w:fldChar w:fldCharType="begin"/>
          </w:r>
          <w:r>
            <w:instrText xml:space="preserve"> HYPERLINK \l "_Toc217761451" </w:instrText>
          </w:r>
          <w:r>
            <w:fldChar w:fldCharType="separate"/>
          </w:r>
          <w:r>
            <w:rPr>
              <w:rStyle w:val="22"/>
              <w:rFonts w:hint="eastAsia" w:ascii="Calibri" w:hAnsi="Calibri" w:eastAsia="楷体_GB2312" w:cs="Calibri"/>
              <w:b/>
              <w:bCs/>
              <w:color w:val="auto"/>
            </w:rPr>
            <w:t>1. Vistra: Major Fortune 500 player in the U.S. energy market</w:t>
          </w:r>
          <w:r>
            <w:rPr>
              <w:rFonts w:hint="eastAsia"/>
            </w:rPr>
            <w:tab/>
          </w:r>
          <w:r>
            <w:rPr>
              <w:rFonts w:hint="eastAsia"/>
            </w:rPr>
            <w:fldChar w:fldCharType="begin"/>
          </w:r>
          <w:r>
            <w:rPr>
              <w:rFonts w:hint="eastAsia"/>
            </w:rPr>
            <w:instrText xml:space="preserve"> </w:instrText>
          </w:r>
          <w:r>
            <w:instrText xml:space="preserve">PAGEREF _Toc217761451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0177C48">
          <w:pPr>
            <w:pStyle w:val="16"/>
            <w:tabs>
              <w:tab w:val="right" w:leader="dot" w:pos="7733"/>
            </w:tabs>
            <w:rPr>
              <w:rFonts w:hint="eastAsia" w:cstheme="minorBidi"/>
              <w:kern w:val="2"/>
              <w:szCs w:val="24"/>
              <w14:ligatures w14:val="standardContextual"/>
            </w:rPr>
          </w:pPr>
          <w:r>
            <w:fldChar w:fldCharType="begin"/>
          </w:r>
          <w:r>
            <w:instrText xml:space="preserve"> HYPERLINK \l "_Toc217761452" </w:instrText>
          </w:r>
          <w:r>
            <w:fldChar w:fldCharType="separate"/>
          </w:r>
          <w:r>
            <w:rPr>
              <w:rStyle w:val="22"/>
              <w:rFonts w:hint="eastAsia" w:ascii="Calibri" w:hAnsi="Calibri" w:eastAsia="楷体_GB2312" w:cs="Calibri"/>
              <w:color w:val="auto"/>
            </w:rPr>
            <w:t>1.1 Company Overview</w:t>
          </w:r>
          <w:r>
            <w:rPr>
              <w:rFonts w:hint="eastAsia"/>
            </w:rPr>
            <w:tab/>
          </w:r>
          <w:r>
            <w:rPr>
              <w:rFonts w:hint="eastAsia"/>
            </w:rPr>
            <w:fldChar w:fldCharType="begin"/>
          </w:r>
          <w:r>
            <w:rPr>
              <w:rFonts w:hint="eastAsia"/>
            </w:rPr>
            <w:instrText xml:space="preserve"> </w:instrText>
          </w:r>
          <w:r>
            <w:instrText xml:space="preserve">PAGEREF _Toc217761452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6007A25C">
          <w:pPr>
            <w:pStyle w:val="16"/>
            <w:tabs>
              <w:tab w:val="right" w:leader="dot" w:pos="7733"/>
            </w:tabs>
            <w:rPr>
              <w:rFonts w:hint="eastAsia" w:cstheme="minorBidi"/>
              <w:kern w:val="2"/>
              <w:szCs w:val="24"/>
              <w14:ligatures w14:val="standardContextual"/>
            </w:rPr>
          </w:pPr>
          <w:r>
            <w:fldChar w:fldCharType="begin"/>
          </w:r>
          <w:r>
            <w:instrText xml:space="preserve"> HYPERLINK \l "_Toc217761453" </w:instrText>
          </w:r>
          <w:r>
            <w:fldChar w:fldCharType="separate"/>
          </w:r>
          <w:r>
            <w:rPr>
              <w:rStyle w:val="22"/>
              <w:rFonts w:hint="eastAsia" w:ascii="Calibri" w:hAnsi="Calibri" w:eastAsia="楷体_GB2312" w:cs="Calibri"/>
              <w:color w:val="auto"/>
            </w:rPr>
            <w:t>1.2 Adding nuclear and gas</w:t>
          </w:r>
          <w:r>
            <w:rPr>
              <w:rFonts w:hint="eastAsia"/>
            </w:rPr>
            <w:tab/>
          </w:r>
          <w:r>
            <w:rPr>
              <w:rFonts w:hint="eastAsia"/>
            </w:rPr>
            <w:fldChar w:fldCharType="begin"/>
          </w:r>
          <w:r>
            <w:rPr>
              <w:rFonts w:hint="eastAsia"/>
            </w:rPr>
            <w:instrText xml:space="preserve"> </w:instrText>
          </w:r>
          <w:r>
            <w:instrText xml:space="preserve">PAGEREF _Toc217761453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1FEC89DA">
          <w:pPr>
            <w:pStyle w:val="16"/>
            <w:tabs>
              <w:tab w:val="right" w:leader="dot" w:pos="7733"/>
            </w:tabs>
            <w:rPr>
              <w:rFonts w:hint="eastAsia" w:cstheme="minorBidi"/>
              <w:kern w:val="2"/>
              <w:szCs w:val="24"/>
              <w14:ligatures w14:val="standardContextual"/>
            </w:rPr>
          </w:pPr>
          <w:r>
            <w:fldChar w:fldCharType="begin"/>
          </w:r>
          <w:r>
            <w:instrText xml:space="preserve"> HYPERLINK \l "_Toc217761454" </w:instrText>
          </w:r>
          <w:r>
            <w:fldChar w:fldCharType="separate"/>
          </w:r>
          <w:r>
            <w:rPr>
              <w:rStyle w:val="22"/>
              <w:rFonts w:hint="eastAsia" w:ascii="Calibri" w:hAnsi="Calibri" w:eastAsia="楷体_GB2312" w:cs="Calibri"/>
              <w:color w:val="auto"/>
            </w:rPr>
            <w:t>1.3 Business performance</w:t>
          </w:r>
          <w:r>
            <w:rPr>
              <w:rFonts w:hint="eastAsia"/>
            </w:rPr>
            <w:tab/>
          </w:r>
          <w:r>
            <w:rPr>
              <w:rFonts w:hint="eastAsia"/>
            </w:rPr>
            <w:fldChar w:fldCharType="begin"/>
          </w:r>
          <w:r>
            <w:rPr>
              <w:rFonts w:hint="eastAsia"/>
            </w:rPr>
            <w:instrText xml:space="preserve"> </w:instrText>
          </w:r>
          <w:r>
            <w:instrText xml:space="preserve">PAGEREF _Toc217761454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50712F49">
          <w:pPr>
            <w:pStyle w:val="14"/>
            <w:tabs>
              <w:tab w:val="right" w:leader="dot" w:pos="7733"/>
            </w:tabs>
            <w:rPr>
              <w:rFonts w:hint="eastAsia" w:cstheme="minorBidi"/>
              <w:kern w:val="2"/>
              <w:szCs w:val="24"/>
              <w14:ligatures w14:val="standardContextual"/>
            </w:rPr>
          </w:pPr>
          <w:r>
            <w:fldChar w:fldCharType="begin"/>
          </w:r>
          <w:r>
            <w:instrText xml:space="preserve"> HYPERLINK \l "_Toc217761455" </w:instrText>
          </w:r>
          <w:r>
            <w:fldChar w:fldCharType="separate"/>
          </w:r>
          <w:r>
            <w:rPr>
              <w:rStyle w:val="22"/>
              <w:rFonts w:hint="eastAsia" w:ascii="Calibri" w:hAnsi="Calibri" w:eastAsia="楷体_GB2312" w:cs="Calibri"/>
              <w:b/>
              <w:bCs/>
              <w:color w:val="auto"/>
            </w:rPr>
            <w:t>2 U.S. ISOs Landscape and AI Data Center Migration Trends</w:t>
          </w:r>
          <w:r>
            <w:rPr>
              <w:rFonts w:hint="eastAsia"/>
            </w:rPr>
            <w:tab/>
          </w:r>
          <w:r>
            <w:rPr>
              <w:rFonts w:hint="eastAsia"/>
            </w:rPr>
            <w:fldChar w:fldCharType="begin"/>
          </w:r>
          <w:r>
            <w:rPr>
              <w:rFonts w:hint="eastAsia"/>
            </w:rPr>
            <w:instrText xml:space="preserve"> </w:instrText>
          </w:r>
          <w:r>
            <w:instrText xml:space="preserve">PAGEREF _Toc217761455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12FDB1D">
          <w:pPr>
            <w:pStyle w:val="16"/>
            <w:tabs>
              <w:tab w:val="right" w:leader="dot" w:pos="7733"/>
            </w:tabs>
            <w:rPr>
              <w:rFonts w:hint="eastAsia" w:cstheme="minorBidi"/>
              <w:kern w:val="2"/>
              <w:szCs w:val="24"/>
              <w14:ligatures w14:val="standardContextual"/>
            </w:rPr>
          </w:pPr>
          <w:r>
            <w:fldChar w:fldCharType="begin"/>
          </w:r>
          <w:r>
            <w:instrText xml:space="preserve"> HYPERLINK \l "_Toc217761456" </w:instrText>
          </w:r>
          <w:r>
            <w:fldChar w:fldCharType="separate"/>
          </w:r>
          <w:r>
            <w:rPr>
              <w:rStyle w:val="22"/>
              <w:rFonts w:hint="eastAsia" w:ascii="Calibri" w:hAnsi="Calibri" w:eastAsia="楷体_GB2312" w:cs="Calibri"/>
              <w:color w:val="auto"/>
            </w:rPr>
            <w:t>2.1 U.S. ISOs Analysis</w:t>
          </w:r>
          <w:r>
            <w:rPr>
              <w:rFonts w:hint="eastAsia"/>
            </w:rPr>
            <w:tab/>
          </w:r>
          <w:r>
            <w:rPr>
              <w:rFonts w:hint="eastAsia"/>
            </w:rPr>
            <w:fldChar w:fldCharType="begin"/>
          </w:r>
          <w:r>
            <w:rPr>
              <w:rFonts w:hint="eastAsia"/>
            </w:rPr>
            <w:instrText xml:space="preserve"> </w:instrText>
          </w:r>
          <w:r>
            <w:instrText xml:space="preserve">PAGEREF _Toc217761456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43F5A7F9">
          <w:pPr>
            <w:pStyle w:val="16"/>
            <w:tabs>
              <w:tab w:val="right" w:leader="dot" w:pos="7733"/>
            </w:tabs>
            <w:rPr>
              <w:rFonts w:hint="eastAsia" w:cstheme="minorBidi"/>
              <w:kern w:val="2"/>
              <w:szCs w:val="24"/>
              <w14:ligatures w14:val="standardContextual"/>
            </w:rPr>
          </w:pPr>
          <w:r>
            <w:fldChar w:fldCharType="begin"/>
          </w:r>
          <w:r>
            <w:instrText xml:space="preserve"> HYPERLINK \l "_Toc217761457" </w:instrText>
          </w:r>
          <w:r>
            <w:fldChar w:fldCharType="separate"/>
          </w:r>
          <w:r>
            <w:rPr>
              <w:rStyle w:val="22"/>
              <w:rFonts w:hint="eastAsia" w:ascii="Calibri" w:hAnsi="Calibri" w:eastAsia="楷体_GB2312" w:cs="Calibri"/>
              <w:color w:val="auto"/>
            </w:rPr>
            <w:t>2.2 ISOs regions - AI data center Migration</w:t>
          </w:r>
          <w:r>
            <w:rPr>
              <w:rFonts w:hint="eastAsia"/>
            </w:rPr>
            <w:tab/>
          </w:r>
          <w:r>
            <w:rPr>
              <w:rFonts w:hint="eastAsia"/>
            </w:rPr>
            <w:fldChar w:fldCharType="begin"/>
          </w:r>
          <w:r>
            <w:rPr>
              <w:rFonts w:hint="eastAsia"/>
            </w:rPr>
            <w:instrText xml:space="preserve"> </w:instrText>
          </w:r>
          <w:r>
            <w:instrText xml:space="preserve">PAGEREF _Toc217761457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239DD63">
          <w:pPr>
            <w:pStyle w:val="14"/>
            <w:tabs>
              <w:tab w:val="right" w:leader="dot" w:pos="7733"/>
            </w:tabs>
            <w:rPr>
              <w:rFonts w:hint="eastAsia" w:cstheme="minorBidi"/>
              <w:kern w:val="2"/>
              <w:szCs w:val="24"/>
              <w14:ligatures w14:val="standardContextual"/>
            </w:rPr>
          </w:pPr>
          <w:r>
            <w:fldChar w:fldCharType="begin"/>
          </w:r>
          <w:r>
            <w:instrText xml:space="preserve"> HYPERLINK \l "_Toc217761458" </w:instrText>
          </w:r>
          <w:r>
            <w:fldChar w:fldCharType="separate"/>
          </w:r>
          <w:r>
            <w:rPr>
              <w:rStyle w:val="22"/>
              <w:rFonts w:hint="eastAsia" w:ascii="Calibri" w:hAnsi="Calibri" w:eastAsia="楷体" w:cs="Calibri"/>
              <w:b/>
              <w:bCs/>
              <w:color w:val="auto"/>
            </w:rPr>
            <w:t>3 U.S. Energy Structure Adjustment and Natural Gas Demand Trends</w:t>
          </w:r>
          <w:r>
            <w:rPr>
              <w:rFonts w:hint="eastAsia"/>
            </w:rPr>
            <w:tab/>
          </w:r>
          <w:r>
            <w:rPr>
              <w:rFonts w:hint="eastAsia"/>
            </w:rPr>
            <w:fldChar w:fldCharType="begin"/>
          </w:r>
          <w:r>
            <w:rPr>
              <w:rFonts w:hint="eastAsia"/>
            </w:rPr>
            <w:instrText xml:space="preserve"> </w:instrText>
          </w:r>
          <w:r>
            <w:instrText xml:space="preserve">PAGEREF _Toc217761458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40EF0850">
          <w:pPr>
            <w:pStyle w:val="14"/>
            <w:tabs>
              <w:tab w:val="right" w:leader="dot" w:pos="7733"/>
            </w:tabs>
            <w:rPr>
              <w:rFonts w:hint="eastAsia" w:cstheme="minorBidi"/>
              <w:kern w:val="2"/>
              <w:szCs w:val="24"/>
              <w14:ligatures w14:val="standardContextual"/>
            </w:rPr>
          </w:pPr>
          <w:r>
            <w:fldChar w:fldCharType="begin"/>
          </w:r>
          <w:r>
            <w:instrText xml:space="preserve"> HYPERLINK \l "_Toc217761459" </w:instrText>
          </w:r>
          <w:r>
            <w:fldChar w:fldCharType="separate"/>
          </w:r>
          <w:r>
            <w:rPr>
              <w:rStyle w:val="22"/>
              <w:rFonts w:hint="eastAsia" w:ascii="Calibri" w:hAnsi="Calibri" w:eastAsia="楷体_GB2312" w:cs="Calibri"/>
              <w:b/>
              <w:bCs/>
              <w:color w:val="auto"/>
            </w:rPr>
            <w:t>4.</w:t>
          </w:r>
          <w:r>
            <w:rPr>
              <w:rStyle w:val="22"/>
              <w:rFonts w:hint="eastAsia" w:ascii="Calibri" w:hAnsi="Calibri" w:cs="Calibri"/>
              <w:b/>
              <w:bCs/>
              <w:color w:val="auto"/>
            </w:rPr>
            <w:t xml:space="preserve"> </w:t>
          </w:r>
          <w:r>
            <w:rPr>
              <w:rStyle w:val="22"/>
              <w:rFonts w:hint="eastAsia" w:ascii="Calibri" w:hAnsi="Calibri" w:eastAsia="楷体" w:cs="Calibri"/>
              <w:b/>
              <w:bCs/>
              <w:color w:val="auto"/>
            </w:rPr>
            <w:t>Valuation&amp; recommendation</w:t>
          </w:r>
          <w:r>
            <w:rPr>
              <w:rFonts w:hint="eastAsia"/>
            </w:rPr>
            <w:tab/>
          </w:r>
          <w:r>
            <w:rPr>
              <w:rFonts w:hint="eastAsia"/>
            </w:rPr>
            <w:fldChar w:fldCharType="begin"/>
          </w:r>
          <w:r>
            <w:rPr>
              <w:rFonts w:hint="eastAsia"/>
            </w:rPr>
            <w:instrText xml:space="preserve"> </w:instrText>
          </w:r>
          <w:r>
            <w:instrText xml:space="preserve">PAGEREF _Toc217761459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D1ECDBD">
          <w:pPr>
            <w:pStyle w:val="14"/>
            <w:tabs>
              <w:tab w:val="right" w:leader="dot" w:pos="7733"/>
            </w:tabs>
            <w:rPr>
              <w:rFonts w:hint="eastAsia" w:cstheme="minorBidi"/>
              <w:kern w:val="2"/>
              <w:szCs w:val="24"/>
              <w14:ligatures w14:val="standardContextual"/>
            </w:rPr>
          </w:pPr>
          <w:r>
            <w:fldChar w:fldCharType="begin"/>
          </w:r>
          <w:r>
            <w:instrText xml:space="preserve"> HYPERLINK \l "_Toc217761460" </w:instrText>
          </w:r>
          <w:r>
            <w:fldChar w:fldCharType="separate"/>
          </w:r>
          <w:r>
            <w:rPr>
              <w:rStyle w:val="22"/>
              <w:rFonts w:hint="eastAsia" w:ascii="Calibri" w:hAnsi="Calibri" w:eastAsia="楷体_GB2312" w:cs="Calibri"/>
              <w:b/>
              <w:bCs/>
              <w:color w:val="auto"/>
            </w:rPr>
            <w:t>5. Risks</w:t>
          </w:r>
          <w:r>
            <w:rPr>
              <w:rFonts w:hint="eastAsia"/>
            </w:rPr>
            <w:tab/>
          </w:r>
          <w:r>
            <w:rPr>
              <w:rFonts w:hint="eastAsia"/>
            </w:rPr>
            <w:fldChar w:fldCharType="begin"/>
          </w:r>
          <w:r>
            <w:rPr>
              <w:rFonts w:hint="eastAsia"/>
            </w:rPr>
            <w:instrText xml:space="preserve"> </w:instrText>
          </w:r>
          <w:r>
            <w:instrText xml:space="preserve">PAGEREF _Toc217761460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11C79BFD">
          <w:pPr>
            <w:rPr>
              <w:rFonts w:eastAsia="楷体_GB2312" w:cs="Calibri"/>
            </w:rPr>
          </w:pPr>
          <w:r>
            <w:rPr>
              <w:rFonts w:eastAsia="楷体_GB2312" w:cs="Calibri"/>
              <w:bCs/>
              <w:lang w:val="zh-CN"/>
            </w:rPr>
            <w:fldChar w:fldCharType="end"/>
          </w:r>
        </w:p>
      </w:sdtContent>
    </w:sdt>
    <w:p w14:paraId="31B7E199">
      <w:pPr>
        <w:pStyle w:val="43"/>
        <w:rPr>
          <w:rFonts w:eastAsia="楷体_GB2312" w:cs="Calibri"/>
          <w:lang w:eastAsia="zh-CN"/>
        </w:rPr>
      </w:pPr>
    </w:p>
    <w:p w14:paraId="76567642">
      <w:pPr>
        <w:rPr>
          <w:rFonts w:eastAsiaTheme="minorEastAsia"/>
          <w:lang w:eastAsia="zh-CN"/>
        </w:rPr>
      </w:pPr>
    </w:p>
    <w:p w14:paraId="6E03AD59">
      <w:pPr>
        <w:rPr>
          <w:rFonts w:eastAsiaTheme="minorEastAsia"/>
          <w:lang w:eastAsia="zh-CN"/>
        </w:rPr>
      </w:pPr>
    </w:p>
    <w:p w14:paraId="1E1E146A">
      <w:pPr>
        <w:rPr>
          <w:rFonts w:eastAsiaTheme="minorEastAsia"/>
          <w:lang w:eastAsia="zh-CN"/>
        </w:rPr>
      </w:pPr>
    </w:p>
    <w:p w14:paraId="0301DB56">
      <w:pPr>
        <w:rPr>
          <w:rFonts w:eastAsiaTheme="minorEastAsia"/>
          <w:lang w:eastAsia="zh-CN"/>
        </w:rPr>
      </w:pPr>
    </w:p>
    <w:p w14:paraId="794827E3">
      <w:pPr>
        <w:rPr>
          <w:rFonts w:eastAsiaTheme="minorEastAsia"/>
          <w:lang w:eastAsia="zh-CN"/>
        </w:rPr>
      </w:pPr>
    </w:p>
    <w:p w14:paraId="602F31C4">
      <w:pPr>
        <w:rPr>
          <w:rFonts w:eastAsiaTheme="minorEastAsia"/>
          <w:lang w:eastAsia="zh-CN"/>
        </w:rPr>
      </w:pPr>
    </w:p>
    <w:p w14:paraId="0D95182E">
      <w:pPr>
        <w:rPr>
          <w:rFonts w:eastAsiaTheme="minorEastAsia"/>
          <w:lang w:eastAsia="zh-CN"/>
        </w:rPr>
        <w:sectPr>
          <w:headerReference r:id="rId10" w:type="first"/>
          <w:headerReference r:id="rId9" w:type="default"/>
          <w:pgSz w:w="11910" w:h="16840"/>
          <w:pgMar w:top="567" w:right="567" w:bottom="1021" w:left="3600" w:header="567" w:footer="919" w:gutter="0"/>
          <w:cols w:space="425" w:num="1"/>
          <w:titlePg/>
          <w:docGrid w:linePitch="299" w:charSpace="0"/>
        </w:sectPr>
      </w:pPr>
    </w:p>
    <w:p w14:paraId="2BCD465F">
      <w:pPr>
        <w:pStyle w:val="2"/>
        <w:spacing w:before="240" w:beforeLines="100" w:after="240" w:afterLines="100"/>
        <w:jc w:val="both"/>
        <w:rPr>
          <w:rFonts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pPr>
      <w:bookmarkStart w:id="0" w:name="_Toc217761451"/>
      <w:r>
        <w:rPr>
          <w:rFonts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 xml:space="preserve">1. </w:t>
      </w:r>
      <w:r>
        <w:rPr>
          <w:rFonts w:hint="eastAsia"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Vistra</w:t>
      </w:r>
      <w:r>
        <w:rPr>
          <w:rFonts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 xml:space="preserve">: </w:t>
      </w:r>
      <w:r>
        <w:rPr>
          <w:rFonts w:hint="eastAsia"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M</w:t>
      </w:r>
      <w:r>
        <w:rPr>
          <w:rFonts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ajor Fortune 500 player in the U.S. energy market</w:t>
      </w:r>
      <w:bookmarkEnd w:id="0"/>
    </w:p>
    <w:p w14:paraId="7D11840C">
      <w:pPr>
        <w:pStyle w:val="76"/>
        <w:jc w:val="both"/>
        <w:rPr>
          <w:rFonts w:ascii="Calibri" w:hAnsi="Calibri" w:eastAsia="楷体_GB2312" w:cs="Calibri"/>
          <w:color w:val="215F9A" w:themeColor="text2" w:themeTint="BF"/>
          <w:sz w:val="24"/>
          <w14:textFill>
            <w14:solidFill>
              <w14:schemeClr w14:val="tx2">
                <w14:lumMod w14:val="75000"/>
                <w14:lumOff w14:val="25000"/>
              </w14:schemeClr>
            </w14:solidFill>
          </w14:textFill>
        </w:rPr>
      </w:pPr>
      <w:bookmarkStart w:id="1" w:name="_Toc217761452"/>
      <w:r>
        <w:rPr>
          <w:rFonts w:ascii="Calibri" w:hAnsi="Calibri" w:eastAsia="楷体_GB2312" w:cs="Calibri"/>
          <w:color w:val="215F9A" w:themeColor="text2" w:themeTint="BF"/>
          <w:sz w:val="24"/>
          <w14:textFill>
            <w14:solidFill>
              <w14:schemeClr w14:val="tx2">
                <w14:lumMod w14:val="75000"/>
                <w14:lumOff w14:val="25000"/>
              </w14:schemeClr>
            </w14:solidFill>
          </w14:textFill>
        </w:rPr>
        <w:t xml:space="preserve">1.1 </w:t>
      </w:r>
      <w:r>
        <w:rPr>
          <w:rFonts w:hint="eastAsia" w:ascii="Calibri" w:hAnsi="Calibri" w:eastAsia="楷体_GB2312" w:cs="Calibri"/>
          <w:color w:val="215F9A" w:themeColor="text2" w:themeTint="BF"/>
          <w:sz w:val="24"/>
          <w14:textFill>
            <w14:solidFill>
              <w14:schemeClr w14:val="tx2">
                <w14:lumMod w14:val="75000"/>
                <w14:lumOff w14:val="25000"/>
              </w14:schemeClr>
            </w14:solidFill>
          </w14:textFill>
        </w:rPr>
        <w:t>Company Overview</w:t>
      </w:r>
      <w:bookmarkEnd w:id="1"/>
    </w:p>
    <w:p w14:paraId="2403C2E3">
      <w:pPr>
        <w:jc w:val="both"/>
        <w:rPr>
          <w:rFonts w:cs="Calibri" w:eastAsiaTheme="minorEastAsia"/>
          <w:sz w:val="22"/>
          <w:szCs w:val="22"/>
          <w:lang w:eastAsia="zh-CN"/>
        </w:rPr>
      </w:pPr>
      <w:r>
        <w:rPr>
          <w:rFonts w:hint="eastAsia" w:cs="Calibri" w:eastAsiaTheme="minorEastAsia"/>
          <w:b/>
          <w:bCs/>
          <w:sz w:val="22"/>
          <w:szCs w:val="22"/>
          <w:lang w:eastAsia="zh-CN"/>
        </w:rPr>
        <w:t>Vistra (NYSE: VST)</w:t>
      </w:r>
      <w:r>
        <w:rPr>
          <w:rFonts w:cs="Calibri" w:eastAsiaTheme="minorEastAsia"/>
          <w:b/>
          <w:bCs/>
          <w:sz w:val="22"/>
          <w:szCs w:val="22"/>
          <w:lang w:eastAsia="zh-CN"/>
        </w:rPr>
        <w:t xml:space="preserve"> is a leading Fortune 500 integrated retail electricity and power generation company</w:t>
      </w:r>
      <w:r>
        <w:rPr>
          <w:rFonts w:cs="Calibri" w:eastAsiaTheme="minorEastAsia"/>
          <w:sz w:val="22"/>
          <w:szCs w:val="22"/>
          <w:lang w:eastAsia="zh-CN"/>
        </w:rPr>
        <w:t xml:space="preserve"> based in Irving, Texas, that provides essential power resources to customers, businesses, and communities from California to Maine.</w:t>
      </w:r>
    </w:p>
    <w:p w14:paraId="3F584220">
      <w:pPr>
        <w:jc w:val="both"/>
        <w:rPr>
          <w:rFonts w:cs="Calibri" w:eastAsiaTheme="minorEastAsia"/>
          <w:sz w:val="22"/>
          <w:szCs w:val="22"/>
          <w:lang w:eastAsia="zh-CN"/>
        </w:rPr>
      </w:pPr>
    </w:p>
    <w:p w14:paraId="37EDA04A">
      <w:pPr>
        <w:jc w:val="both"/>
        <w:rPr>
          <w:rFonts w:cs="Calibri" w:eastAsiaTheme="minorEastAsia"/>
          <w:sz w:val="22"/>
          <w:szCs w:val="22"/>
          <w:lang w:eastAsia="zh-CN"/>
        </w:rPr>
      </w:pPr>
      <w:r>
        <w:rPr>
          <w:rFonts w:cs="Calibri" w:eastAsiaTheme="minorEastAsia"/>
          <w:sz w:val="22"/>
          <w:szCs w:val="22"/>
          <w:lang w:eastAsia="zh-CN"/>
        </w:rPr>
        <w:t>Vistra's storied history originates in 1882 with the establishment of the Dallas Electric Lighting Company. Since then, the company has undergone several pivotal transformations. In 2018, Vistra completed its merger with Dynegy Inc., creating the lowest-cost integrated power company in the industry. In 2019, Vistra acquired Crius Energy and Ambit Energy, expanding its retail footprint. In 2024, Vistra completed its integration with Energy Harbor Corp., creating a leading integrated retail electricity and zero-carbon generation company.</w:t>
      </w:r>
      <w:r>
        <w:rPr>
          <w:rFonts w:hint="eastAsia" w:cs="Calibri" w:eastAsiaTheme="minorEastAsia"/>
          <w:sz w:val="22"/>
          <w:szCs w:val="22"/>
          <w:lang w:eastAsia="zh-CN"/>
        </w:rPr>
        <w:t xml:space="preserve"> In 2025, </w:t>
      </w:r>
      <w:r>
        <w:rPr>
          <w:rFonts w:cs="Calibri" w:eastAsiaTheme="minorEastAsia"/>
          <w:sz w:val="22"/>
          <w:szCs w:val="22"/>
          <w:lang w:eastAsia="zh-CN"/>
        </w:rPr>
        <w:t xml:space="preserve">Vistra </w:t>
      </w:r>
      <w:r>
        <w:rPr>
          <w:rFonts w:hint="eastAsia" w:cs="Calibri" w:eastAsiaTheme="minorEastAsia"/>
          <w:sz w:val="22"/>
          <w:szCs w:val="22"/>
          <w:lang w:eastAsia="zh-CN"/>
        </w:rPr>
        <w:t>c</w:t>
      </w:r>
      <w:r>
        <w:rPr>
          <w:rFonts w:cs="Calibri" w:eastAsiaTheme="minorEastAsia"/>
          <w:sz w:val="22"/>
          <w:szCs w:val="22"/>
          <w:lang w:eastAsia="zh-CN"/>
        </w:rPr>
        <w:t>omplete</w:t>
      </w:r>
      <w:r>
        <w:rPr>
          <w:rFonts w:hint="eastAsia" w:cs="Calibri" w:eastAsiaTheme="minorEastAsia"/>
          <w:sz w:val="22"/>
          <w:szCs w:val="22"/>
          <w:lang w:eastAsia="zh-CN"/>
        </w:rPr>
        <w:t>d</w:t>
      </w:r>
      <w:r>
        <w:rPr>
          <w:rFonts w:cs="Calibri" w:eastAsiaTheme="minorEastAsia"/>
          <w:sz w:val="22"/>
          <w:szCs w:val="22"/>
          <w:lang w:eastAsia="zh-CN"/>
        </w:rPr>
        <w:t xml:space="preserve"> </w:t>
      </w:r>
      <w:r>
        <w:rPr>
          <w:rFonts w:hint="eastAsia" w:cs="Calibri" w:eastAsiaTheme="minorEastAsia"/>
          <w:sz w:val="22"/>
          <w:szCs w:val="22"/>
          <w:lang w:eastAsia="zh-CN"/>
        </w:rPr>
        <w:t>a</w:t>
      </w:r>
      <w:r>
        <w:rPr>
          <w:rFonts w:cs="Calibri" w:eastAsiaTheme="minorEastAsia"/>
          <w:sz w:val="22"/>
          <w:szCs w:val="22"/>
          <w:lang w:eastAsia="zh-CN"/>
        </w:rPr>
        <w:t xml:space="preserve">cquisition of </w:t>
      </w:r>
      <w:r>
        <w:rPr>
          <w:rFonts w:hint="eastAsia" w:cs="Calibri" w:eastAsiaTheme="minorEastAsia"/>
          <w:sz w:val="22"/>
          <w:szCs w:val="22"/>
          <w:lang w:eastAsia="zh-CN"/>
        </w:rPr>
        <w:t>s</w:t>
      </w:r>
      <w:r>
        <w:rPr>
          <w:rFonts w:cs="Calibri" w:eastAsiaTheme="minorEastAsia"/>
          <w:sz w:val="22"/>
          <w:szCs w:val="22"/>
          <w:lang w:eastAsia="zh-CN"/>
        </w:rPr>
        <w:t xml:space="preserve">even </w:t>
      </w:r>
      <w:r>
        <w:rPr>
          <w:rFonts w:hint="eastAsia" w:cs="Calibri" w:eastAsiaTheme="minorEastAsia"/>
          <w:sz w:val="22"/>
          <w:szCs w:val="22"/>
          <w:lang w:eastAsia="zh-CN"/>
        </w:rPr>
        <w:t>n</w:t>
      </w:r>
      <w:r>
        <w:rPr>
          <w:rFonts w:cs="Calibri" w:eastAsiaTheme="minorEastAsia"/>
          <w:sz w:val="22"/>
          <w:szCs w:val="22"/>
          <w:lang w:eastAsia="zh-CN"/>
        </w:rPr>
        <w:t xml:space="preserve">atural </w:t>
      </w:r>
      <w:r>
        <w:rPr>
          <w:rFonts w:hint="eastAsia" w:cs="Calibri" w:eastAsiaTheme="minorEastAsia"/>
          <w:sz w:val="22"/>
          <w:szCs w:val="22"/>
          <w:lang w:eastAsia="zh-CN"/>
        </w:rPr>
        <w:t>g</w:t>
      </w:r>
      <w:r>
        <w:rPr>
          <w:rFonts w:cs="Calibri" w:eastAsiaTheme="minorEastAsia"/>
          <w:sz w:val="22"/>
          <w:szCs w:val="22"/>
          <w:lang w:eastAsia="zh-CN"/>
        </w:rPr>
        <w:t xml:space="preserve">as </w:t>
      </w:r>
      <w:r>
        <w:rPr>
          <w:rFonts w:hint="eastAsia" w:cs="Calibri" w:eastAsiaTheme="minorEastAsia"/>
          <w:sz w:val="22"/>
          <w:szCs w:val="22"/>
          <w:lang w:eastAsia="zh-CN"/>
        </w:rPr>
        <w:t>p</w:t>
      </w:r>
      <w:r>
        <w:rPr>
          <w:rFonts w:cs="Calibri" w:eastAsiaTheme="minorEastAsia"/>
          <w:sz w:val="22"/>
          <w:szCs w:val="22"/>
          <w:lang w:eastAsia="zh-CN"/>
        </w:rPr>
        <w:t>lants</w:t>
      </w:r>
      <w:r>
        <w:rPr>
          <w:rFonts w:hint="eastAsia" w:cs="Calibri" w:eastAsiaTheme="minorEastAsia"/>
          <w:sz w:val="22"/>
          <w:szCs w:val="22"/>
          <w:lang w:eastAsia="zh-CN"/>
        </w:rPr>
        <w:t xml:space="preserve">, </w:t>
      </w:r>
      <w:r>
        <w:rPr>
          <w:rFonts w:cs="Calibri" w:eastAsiaTheme="minorEastAsia"/>
          <w:sz w:val="22"/>
          <w:szCs w:val="22"/>
          <w:lang w:eastAsia="zh-CN"/>
        </w:rPr>
        <w:t>geographically expands its diverse generation portfolio, adding highly efficient assets across key competitive markets, including PJM, New England, New York, and California.</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37F12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322B087B">
            <w:pPr>
              <w:pStyle w:val="73"/>
              <w:keepNext/>
              <w:numPr>
                <w:ilvl w:val="0"/>
                <w:numId w:val="0"/>
              </w:numPr>
              <w:rPr>
                <w:rFonts w:hint="eastAsia" w:ascii="等线" w:hAnsi="等线"/>
              </w:rPr>
            </w:pPr>
            <w:bookmarkStart w:id="2" w:name="_Hlk216640996"/>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hint="eastAsia" w:ascii="Calibri" w:hAnsi="Calibri" w:cs="Calibri"/>
                <w:bCs w:val="0"/>
                <w:snapToGrid w:val="0"/>
                <w:sz w:val="20"/>
                <w:szCs w:val="20"/>
              </w:rPr>
              <w:t>Vistra</w:t>
            </w:r>
            <w:r>
              <w:rPr>
                <w:rFonts w:ascii="Calibri" w:hAnsi="Calibri" w:cs="Calibri"/>
                <w:bCs w:val="0"/>
                <w:snapToGrid w:val="0"/>
                <w:sz w:val="20"/>
                <w:szCs w:val="20"/>
                <w:lang w:eastAsia="ja-JP"/>
              </w:rPr>
              <w:t>’</w:t>
            </w:r>
            <w:r>
              <w:rPr>
                <w:rFonts w:hint="eastAsia" w:ascii="Calibri" w:hAnsi="Calibri" w:cs="Calibri"/>
                <w:bCs w:val="0"/>
                <w:snapToGrid w:val="0"/>
                <w:sz w:val="20"/>
                <w:szCs w:val="20"/>
                <w:lang w:eastAsia="ja-JP"/>
              </w:rPr>
              <w:t>s timeline</w:t>
            </w:r>
          </w:p>
        </w:tc>
      </w:tr>
      <w:tr w14:paraId="5BBAD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tcMar>
              <w:top w:w="28" w:type="dxa"/>
              <w:bottom w:w="28" w:type="dxa"/>
            </w:tcMar>
            <w:vAlign w:val="center"/>
          </w:tcPr>
          <w:p w14:paraId="39C2C328">
            <w:pPr>
              <w:pStyle w:val="74"/>
              <w:keepNext/>
              <w:jc w:val="center"/>
              <w:rPr>
                <w:rFonts w:hint="eastAsia" w:ascii="等线" w:hAnsi="等线"/>
              </w:rPr>
            </w:pPr>
            <w:r>
              <w:rPr>
                <w:rFonts w:hint="eastAsia" w:ascii="等线" w:hAnsi="等线"/>
              </w:rPr>
              <w:drawing>
                <wp:inline distT="0" distB="0" distL="0" distR="0">
                  <wp:extent cx="6343650" cy="2542540"/>
                  <wp:effectExtent l="0" t="0" r="0" b="0"/>
                  <wp:docPr id="21012982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98268" name="图片 4"/>
                          <pic:cNvPicPr>
                            <a:picLocks noChangeAspect="1" noChangeArrowheads="1"/>
                          </pic:cNvPicPr>
                        </pic:nvPicPr>
                        <pic:blipFill>
                          <a:blip r:embed="rId21" cstate="email">
                            <a:extLst>
                              <a:ext uri="{28A0092B-C50C-407E-A947-70E740481C1C}">
                                <a14:useLocalDpi xmlns:a14="http://schemas.microsoft.com/office/drawing/2010/main" val="0"/>
                              </a:ext>
                            </a:extLst>
                          </a:blip>
                          <a:srcRect/>
                          <a:stretch>
                            <a:fillRect/>
                          </a:stretch>
                        </pic:blipFill>
                        <pic:spPr>
                          <a:xfrm>
                            <a:off x="0" y="0"/>
                            <a:ext cx="6343650" cy="2542540"/>
                          </a:xfrm>
                          <a:prstGeom prst="rect">
                            <a:avLst/>
                          </a:prstGeom>
                          <a:noFill/>
                          <a:ln>
                            <a:noFill/>
                          </a:ln>
                        </pic:spPr>
                      </pic:pic>
                    </a:graphicData>
                  </a:graphic>
                </wp:inline>
              </w:drawing>
            </w:r>
          </w:p>
          <w:p w14:paraId="7FC5A0E8">
            <w:pPr>
              <w:pStyle w:val="74"/>
              <w:keepNext/>
              <w:jc w:val="center"/>
              <w:rPr>
                <w:rFonts w:hint="eastAsia" w:ascii="等线" w:hAnsi="等线"/>
              </w:rPr>
            </w:pPr>
          </w:p>
        </w:tc>
      </w:tr>
      <w:tr w14:paraId="48D34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2A4F8CA4">
            <w:pPr>
              <w:pStyle w:val="75"/>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ascii="Calibri" w:hAnsi="Calibri" w:cs="Calibri"/>
                <w:snapToGrid w:val="0"/>
                <w:sz w:val="16"/>
                <w:szCs w:val="16"/>
              </w:rPr>
              <w:t>Company Announcements</w:t>
            </w:r>
            <w:r>
              <w:rPr>
                <w:rFonts w:hint="eastAsia" w:ascii="Calibri" w:hAnsi="Calibri" w:cs="Calibri"/>
                <w:snapToGrid w:val="0"/>
                <w:sz w:val="16"/>
                <w:szCs w:val="16"/>
              </w:rPr>
              <w:t xml:space="preserve"> </w:t>
            </w:r>
            <w:r>
              <w:rPr>
                <w:rFonts w:hint="eastAsia" w:ascii="Calibri" w:hAnsi="Calibri" w:cs="Calibri"/>
                <w:snapToGrid w:val="0"/>
                <w:sz w:val="16"/>
                <w:szCs w:val="16"/>
                <w:lang w:eastAsia="ja-JP"/>
              </w:rPr>
              <w:t>, HFI</w:t>
            </w:r>
          </w:p>
        </w:tc>
      </w:tr>
      <w:bookmarkEnd w:id="2"/>
    </w:tbl>
    <w:p w14:paraId="6CABBFEE">
      <w:pPr>
        <w:rPr>
          <w:rFonts w:cs="Calibri" w:eastAsiaTheme="minorEastAsia"/>
          <w:sz w:val="22"/>
          <w:szCs w:val="22"/>
          <w:lang w:eastAsia="zh-CN"/>
        </w:rPr>
      </w:pPr>
      <w:r>
        <w:rPr>
          <w:rFonts w:cs="Calibri" w:eastAsiaTheme="minorEastAsia"/>
          <w:b/>
          <w:bCs/>
          <w:sz w:val="22"/>
          <w:szCs w:val="22"/>
          <w:lang w:eastAsia="zh-CN"/>
        </w:rPr>
        <w:t>Ownership Structure: predominantly institutionally held.</w:t>
      </w:r>
      <w:r>
        <w:t xml:space="preserve"> </w:t>
      </w:r>
      <w:r>
        <w:rPr>
          <w:rFonts w:cs="Calibri" w:eastAsiaTheme="minorEastAsia"/>
          <w:sz w:val="22"/>
          <w:szCs w:val="22"/>
          <w:lang w:eastAsia="zh-CN"/>
        </w:rPr>
        <w:t xml:space="preserve">Like most utility companies in the United States, Vistra has no controlling shareholder. As of September 30, 2025, Vanguard Group Inc. is the largest shareholder with a </w:t>
      </w:r>
      <w:r>
        <w:rPr>
          <w:rFonts w:hint="eastAsia" w:cs="Calibri" w:eastAsiaTheme="minorEastAsia"/>
          <w:sz w:val="22"/>
          <w:szCs w:val="22"/>
          <w:lang w:eastAsia="zh-CN"/>
        </w:rPr>
        <w:t>12.16</w:t>
      </w:r>
      <w:r>
        <w:rPr>
          <w:rFonts w:cs="Calibri" w:eastAsiaTheme="minorEastAsia"/>
          <w:sz w:val="22"/>
          <w:szCs w:val="22"/>
          <w:lang w:eastAsia="zh-CN"/>
        </w:rPr>
        <w:t xml:space="preserve">% stake, while the top </w:t>
      </w:r>
      <w:r>
        <w:rPr>
          <w:rFonts w:hint="eastAsia" w:cs="Calibri" w:eastAsiaTheme="minorEastAsia"/>
          <w:sz w:val="22"/>
          <w:szCs w:val="22"/>
          <w:lang w:eastAsia="zh-CN"/>
        </w:rPr>
        <w:t>five</w:t>
      </w:r>
      <w:r>
        <w:rPr>
          <w:rFonts w:cs="Calibri" w:eastAsiaTheme="minorEastAsia"/>
          <w:sz w:val="22"/>
          <w:szCs w:val="22"/>
          <w:lang w:eastAsia="zh-CN"/>
        </w:rPr>
        <w:t xml:space="preserve"> shareholders—Vanguard Group Inc., Blackrock Inc., JPMORGAN CHASE &amp; CO, FMR, LLC and State Street Corporation—collectively hold approximately </w:t>
      </w:r>
      <w:r>
        <w:rPr>
          <w:rFonts w:hint="eastAsia" w:cs="Calibri" w:eastAsiaTheme="minorEastAsia"/>
          <w:sz w:val="22"/>
          <w:szCs w:val="22"/>
          <w:lang w:eastAsia="zh-CN"/>
        </w:rPr>
        <w:t>37.9</w:t>
      </w:r>
      <w:r>
        <w:rPr>
          <w:rFonts w:cs="Calibri" w:eastAsiaTheme="minorEastAsia"/>
          <w:sz w:val="22"/>
          <w:szCs w:val="22"/>
          <w:lang w:eastAsia="zh-CN"/>
        </w:rPr>
        <w:t xml:space="preserve">%. </w:t>
      </w:r>
    </w:p>
    <w:p w14:paraId="13EEF337">
      <w:pPr>
        <w:rPr>
          <w:rFonts w:cs="Calibri" w:eastAsiaTheme="minorEastAsia"/>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6E6085AF">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50F5523B">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Vistra</w:t>
            </w:r>
            <w:r>
              <w:rPr>
                <w:rFonts w:eastAsia="楷体_GB2312" w:cs="Calibri"/>
                <w:b/>
                <w:sz w:val="20"/>
                <w:szCs w:val="20"/>
                <w:lang w:eastAsia="zh-CN"/>
              </w:rPr>
              <w:t>’</w:t>
            </w:r>
            <w:r>
              <w:rPr>
                <w:rFonts w:hint="eastAsia" w:eastAsia="楷体_GB2312" w:cs="Calibri"/>
                <w:b/>
                <w:sz w:val="20"/>
                <w:szCs w:val="20"/>
                <w:lang w:eastAsia="zh-CN"/>
              </w:rPr>
              <w:t>s top Institutional holders</w:t>
            </w:r>
          </w:p>
        </w:tc>
      </w:tr>
      <w:tr w14:paraId="0594526E">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tbl>
            <w:tblPr>
              <w:tblStyle w:val="19"/>
              <w:tblW w:w="7111" w:type="dxa"/>
              <w:tblInd w:w="0" w:type="dxa"/>
              <w:tblLayout w:type="fixed"/>
              <w:tblCellMar>
                <w:top w:w="0" w:type="dxa"/>
                <w:left w:w="108" w:type="dxa"/>
                <w:bottom w:w="0" w:type="dxa"/>
                <w:right w:w="108" w:type="dxa"/>
              </w:tblCellMar>
            </w:tblPr>
            <w:tblGrid>
              <w:gridCol w:w="3283"/>
              <w:gridCol w:w="1985"/>
              <w:gridCol w:w="1843"/>
            </w:tblGrid>
            <w:tr w14:paraId="320D7707">
              <w:tblPrEx>
                <w:tblCellMar>
                  <w:top w:w="0" w:type="dxa"/>
                  <w:left w:w="108" w:type="dxa"/>
                  <w:bottom w:w="0" w:type="dxa"/>
                  <w:right w:w="108" w:type="dxa"/>
                </w:tblCellMar>
              </w:tblPrEx>
              <w:trPr>
                <w:trHeight w:val="280" w:hRule="atLeast"/>
              </w:trPr>
              <w:tc>
                <w:tcPr>
                  <w:tcW w:w="3283" w:type="dxa"/>
                  <w:tcBorders>
                    <w:top w:val="single" w:color="auto" w:sz="4" w:space="0"/>
                    <w:left w:val="single" w:color="auto" w:sz="4" w:space="0"/>
                    <w:bottom w:val="single" w:color="auto" w:sz="4" w:space="0"/>
                    <w:right w:val="single" w:color="auto" w:sz="4" w:space="0"/>
                  </w:tcBorders>
                  <w:shd w:val="clear" w:color="000000" w:fill="4472C4"/>
                  <w:noWrap/>
                  <w:vAlign w:val="bottom"/>
                </w:tcPr>
                <w:p w14:paraId="07F58C21">
                  <w:pPr>
                    <w:rPr>
                      <w:rFonts w:eastAsia="等线" w:cs="Calibri"/>
                      <w:b/>
                      <w:bCs/>
                      <w:snapToGrid/>
                      <w:color w:val="FFFFFF"/>
                      <w:lang w:eastAsia="zh-CN"/>
                    </w:rPr>
                  </w:pPr>
                  <w:r>
                    <w:rPr>
                      <w:rFonts w:eastAsia="等线" w:cs="Calibri"/>
                      <w:b/>
                      <w:bCs/>
                      <w:snapToGrid/>
                      <w:color w:val="FFFFFF"/>
                      <w:lang w:eastAsia="zh-CN"/>
                    </w:rPr>
                    <w:t>Shareholders</w:t>
                  </w:r>
                </w:p>
              </w:tc>
              <w:tc>
                <w:tcPr>
                  <w:tcW w:w="1985" w:type="dxa"/>
                  <w:tcBorders>
                    <w:top w:val="single" w:color="auto" w:sz="4" w:space="0"/>
                    <w:left w:val="nil"/>
                    <w:bottom w:val="single" w:color="auto" w:sz="4" w:space="0"/>
                    <w:right w:val="single" w:color="auto" w:sz="4" w:space="0"/>
                  </w:tcBorders>
                  <w:shd w:val="clear" w:color="000000" w:fill="4472C4"/>
                  <w:noWrap/>
                  <w:vAlign w:val="bottom"/>
                </w:tcPr>
                <w:p w14:paraId="720D83B6">
                  <w:pPr>
                    <w:rPr>
                      <w:rFonts w:eastAsia="等线" w:cs="Calibri"/>
                      <w:b/>
                      <w:bCs/>
                      <w:snapToGrid/>
                      <w:color w:val="FFFFFF"/>
                      <w:lang w:eastAsia="zh-CN"/>
                    </w:rPr>
                  </w:pPr>
                  <w:r>
                    <w:rPr>
                      <w:rFonts w:eastAsia="等线" w:cs="Calibri"/>
                      <w:b/>
                      <w:bCs/>
                      <w:snapToGrid/>
                      <w:color w:val="FFFFFF"/>
                      <w:lang w:eastAsia="zh-CN"/>
                    </w:rPr>
                    <w:t>Shares</w:t>
                  </w:r>
                </w:p>
              </w:tc>
              <w:tc>
                <w:tcPr>
                  <w:tcW w:w="1843" w:type="dxa"/>
                  <w:tcBorders>
                    <w:top w:val="single" w:color="auto" w:sz="4" w:space="0"/>
                    <w:left w:val="nil"/>
                    <w:bottom w:val="single" w:color="auto" w:sz="4" w:space="0"/>
                    <w:right w:val="single" w:color="auto" w:sz="4" w:space="0"/>
                  </w:tcBorders>
                  <w:shd w:val="clear" w:color="000000" w:fill="4472C4"/>
                  <w:noWrap/>
                  <w:vAlign w:val="bottom"/>
                </w:tcPr>
                <w:p w14:paraId="0B82C007">
                  <w:pPr>
                    <w:rPr>
                      <w:rFonts w:eastAsia="等线" w:cs="Calibri"/>
                      <w:b/>
                      <w:bCs/>
                      <w:snapToGrid/>
                      <w:color w:val="FFFFFF"/>
                      <w:lang w:eastAsia="zh-CN"/>
                    </w:rPr>
                  </w:pPr>
                  <w:r>
                    <w:rPr>
                      <w:rFonts w:eastAsia="等线" w:cs="Calibri"/>
                      <w:b/>
                      <w:bCs/>
                      <w:snapToGrid/>
                      <w:color w:val="FFFFFF"/>
                      <w:lang w:eastAsia="zh-CN"/>
                    </w:rPr>
                    <w:t>%Out</w:t>
                  </w:r>
                </w:p>
              </w:tc>
            </w:tr>
            <w:tr w14:paraId="4B96E180">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499C2102">
                  <w:pPr>
                    <w:rPr>
                      <w:rFonts w:eastAsia="等线" w:cs="Calibri"/>
                      <w:snapToGrid/>
                      <w:color w:val="000000"/>
                      <w:lang w:eastAsia="zh-CN"/>
                    </w:rPr>
                  </w:pPr>
                  <w:r>
                    <w:rPr>
                      <w:rFonts w:eastAsia="等线" w:cs="Calibri"/>
                      <w:snapToGrid/>
                      <w:color w:val="000000"/>
                      <w:lang w:eastAsia="zh-CN"/>
                    </w:rPr>
                    <w:t>Vanguard Group Inc</w:t>
                  </w:r>
                </w:p>
              </w:tc>
              <w:tc>
                <w:tcPr>
                  <w:tcW w:w="1985" w:type="dxa"/>
                  <w:tcBorders>
                    <w:top w:val="nil"/>
                    <w:left w:val="nil"/>
                    <w:bottom w:val="single" w:color="auto" w:sz="4" w:space="0"/>
                    <w:right w:val="single" w:color="auto" w:sz="4" w:space="0"/>
                  </w:tcBorders>
                  <w:noWrap/>
                  <w:vAlign w:val="bottom"/>
                </w:tcPr>
                <w:p w14:paraId="05AB1EED">
                  <w:pPr>
                    <w:rPr>
                      <w:rFonts w:eastAsia="等线" w:cs="Calibri"/>
                      <w:snapToGrid/>
                      <w:color w:val="000000"/>
                      <w:lang w:eastAsia="zh-CN"/>
                    </w:rPr>
                  </w:pPr>
                  <w:r>
                    <w:rPr>
                      <w:rFonts w:eastAsia="等线" w:cs="Calibri"/>
                      <w:snapToGrid/>
                      <w:color w:val="000000"/>
                      <w:lang w:eastAsia="zh-CN"/>
                    </w:rPr>
                    <w:t>41.2M</w:t>
                  </w:r>
                </w:p>
              </w:tc>
              <w:tc>
                <w:tcPr>
                  <w:tcW w:w="1843" w:type="dxa"/>
                  <w:tcBorders>
                    <w:top w:val="nil"/>
                    <w:left w:val="nil"/>
                    <w:bottom w:val="single" w:color="auto" w:sz="4" w:space="0"/>
                    <w:right w:val="single" w:color="auto" w:sz="4" w:space="0"/>
                  </w:tcBorders>
                  <w:noWrap/>
                  <w:vAlign w:val="bottom"/>
                </w:tcPr>
                <w:p w14:paraId="10CE0B5E">
                  <w:pPr>
                    <w:jc w:val="right"/>
                    <w:rPr>
                      <w:rFonts w:eastAsia="等线" w:cs="Calibri"/>
                      <w:snapToGrid/>
                      <w:color w:val="000000"/>
                      <w:lang w:eastAsia="zh-CN"/>
                    </w:rPr>
                  </w:pPr>
                  <w:r>
                    <w:rPr>
                      <w:rFonts w:eastAsia="等线" w:cs="Calibri"/>
                      <w:snapToGrid/>
                      <w:color w:val="000000"/>
                      <w:lang w:eastAsia="zh-CN"/>
                    </w:rPr>
                    <w:t>12.16%</w:t>
                  </w:r>
                </w:p>
              </w:tc>
            </w:tr>
            <w:tr w14:paraId="7DC0A7B2">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7655C8DC">
                  <w:pPr>
                    <w:rPr>
                      <w:rFonts w:eastAsia="等线" w:cs="Calibri"/>
                      <w:snapToGrid/>
                      <w:color w:val="000000"/>
                      <w:lang w:eastAsia="zh-CN"/>
                    </w:rPr>
                  </w:pPr>
                  <w:r>
                    <w:rPr>
                      <w:rFonts w:eastAsia="等线" w:cs="Calibri"/>
                      <w:snapToGrid/>
                      <w:color w:val="000000"/>
                      <w:lang w:eastAsia="zh-CN"/>
                    </w:rPr>
                    <w:t>Blackrock Inc.</w:t>
                  </w:r>
                </w:p>
              </w:tc>
              <w:tc>
                <w:tcPr>
                  <w:tcW w:w="1985" w:type="dxa"/>
                  <w:tcBorders>
                    <w:top w:val="nil"/>
                    <w:left w:val="nil"/>
                    <w:bottom w:val="single" w:color="auto" w:sz="4" w:space="0"/>
                    <w:right w:val="single" w:color="auto" w:sz="4" w:space="0"/>
                  </w:tcBorders>
                  <w:noWrap/>
                  <w:vAlign w:val="bottom"/>
                </w:tcPr>
                <w:p w14:paraId="54078633">
                  <w:pPr>
                    <w:rPr>
                      <w:rFonts w:eastAsia="等线" w:cs="Calibri"/>
                      <w:snapToGrid/>
                      <w:color w:val="000000"/>
                      <w:lang w:eastAsia="zh-CN"/>
                    </w:rPr>
                  </w:pPr>
                  <w:r>
                    <w:rPr>
                      <w:rFonts w:eastAsia="等线" w:cs="Calibri"/>
                      <w:snapToGrid/>
                      <w:color w:val="000000"/>
                      <w:lang w:eastAsia="zh-CN"/>
                    </w:rPr>
                    <w:t>29.44M</w:t>
                  </w:r>
                </w:p>
              </w:tc>
              <w:tc>
                <w:tcPr>
                  <w:tcW w:w="1843" w:type="dxa"/>
                  <w:tcBorders>
                    <w:top w:val="nil"/>
                    <w:left w:val="nil"/>
                    <w:bottom w:val="single" w:color="auto" w:sz="4" w:space="0"/>
                    <w:right w:val="single" w:color="auto" w:sz="4" w:space="0"/>
                  </w:tcBorders>
                  <w:noWrap/>
                  <w:vAlign w:val="bottom"/>
                </w:tcPr>
                <w:p w14:paraId="3FB42A1E">
                  <w:pPr>
                    <w:jc w:val="right"/>
                    <w:rPr>
                      <w:rFonts w:eastAsia="等线" w:cs="Calibri"/>
                      <w:snapToGrid/>
                      <w:color w:val="000000"/>
                      <w:lang w:eastAsia="zh-CN"/>
                    </w:rPr>
                  </w:pPr>
                  <w:r>
                    <w:rPr>
                      <w:rFonts w:eastAsia="等线" w:cs="Calibri"/>
                      <w:snapToGrid/>
                      <w:color w:val="000000"/>
                      <w:lang w:eastAsia="zh-CN"/>
                    </w:rPr>
                    <w:t>8.69%</w:t>
                  </w:r>
                </w:p>
              </w:tc>
            </w:tr>
            <w:tr w14:paraId="1FECA2E1">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62EE5FF5">
                  <w:pPr>
                    <w:rPr>
                      <w:rFonts w:eastAsia="等线" w:cs="Calibri"/>
                      <w:snapToGrid/>
                      <w:color w:val="000000"/>
                      <w:lang w:eastAsia="zh-CN"/>
                    </w:rPr>
                  </w:pPr>
                  <w:r>
                    <w:rPr>
                      <w:rFonts w:eastAsia="等线" w:cs="Calibri"/>
                      <w:snapToGrid/>
                      <w:color w:val="000000"/>
                      <w:lang w:eastAsia="zh-CN"/>
                    </w:rPr>
                    <w:t>JPMORGAN CHASE &amp; CO</w:t>
                  </w:r>
                </w:p>
              </w:tc>
              <w:tc>
                <w:tcPr>
                  <w:tcW w:w="1985" w:type="dxa"/>
                  <w:tcBorders>
                    <w:top w:val="nil"/>
                    <w:left w:val="nil"/>
                    <w:bottom w:val="single" w:color="auto" w:sz="4" w:space="0"/>
                    <w:right w:val="single" w:color="auto" w:sz="4" w:space="0"/>
                  </w:tcBorders>
                  <w:noWrap/>
                  <w:vAlign w:val="bottom"/>
                </w:tcPr>
                <w:p w14:paraId="6DE4236D">
                  <w:pPr>
                    <w:rPr>
                      <w:rFonts w:eastAsia="等线" w:cs="Calibri"/>
                      <w:snapToGrid/>
                      <w:color w:val="000000"/>
                      <w:lang w:eastAsia="zh-CN"/>
                    </w:rPr>
                  </w:pPr>
                  <w:r>
                    <w:rPr>
                      <w:rFonts w:eastAsia="等线" w:cs="Calibri"/>
                      <w:snapToGrid/>
                      <w:color w:val="000000"/>
                      <w:lang w:eastAsia="zh-CN"/>
                    </w:rPr>
                    <w:t>21.87M</w:t>
                  </w:r>
                </w:p>
              </w:tc>
              <w:tc>
                <w:tcPr>
                  <w:tcW w:w="1843" w:type="dxa"/>
                  <w:tcBorders>
                    <w:top w:val="nil"/>
                    <w:left w:val="nil"/>
                    <w:bottom w:val="single" w:color="auto" w:sz="4" w:space="0"/>
                    <w:right w:val="single" w:color="auto" w:sz="4" w:space="0"/>
                  </w:tcBorders>
                  <w:noWrap/>
                  <w:vAlign w:val="bottom"/>
                </w:tcPr>
                <w:p w14:paraId="642FFC3D">
                  <w:pPr>
                    <w:jc w:val="right"/>
                    <w:rPr>
                      <w:rFonts w:eastAsia="等线" w:cs="Calibri"/>
                      <w:snapToGrid/>
                      <w:color w:val="000000"/>
                      <w:lang w:eastAsia="zh-CN"/>
                    </w:rPr>
                  </w:pPr>
                  <w:r>
                    <w:rPr>
                      <w:rFonts w:eastAsia="等线" w:cs="Calibri"/>
                      <w:snapToGrid/>
                      <w:color w:val="000000"/>
                      <w:lang w:eastAsia="zh-CN"/>
                    </w:rPr>
                    <w:t>6.45%</w:t>
                  </w:r>
                </w:p>
              </w:tc>
            </w:tr>
            <w:tr w14:paraId="348E4735">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543148BC">
                  <w:pPr>
                    <w:rPr>
                      <w:rFonts w:eastAsia="等线" w:cs="Calibri"/>
                      <w:snapToGrid/>
                      <w:color w:val="000000"/>
                      <w:lang w:eastAsia="zh-CN"/>
                    </w:rPr>
                  </w:pPr>
                  <w:r>
                    <w:rPr>
                      <w:rFonts w:eastAsia="等线" w:cs="Calibri"/>
                      <w:snapToGrid/>
                      <w:color w:val="000000"/>
                      <w:lang w:eastAsia="zh-CN"/>
                    </w:rPr>
                    <w:t>FMR, LLC</w:t>
                  </w:r>
                </w:p>
              </w:tc>
              <w:tc>
                <w:tcPr>
                  <w:tcW w:w="1985" w:type="dxa"/>
                  <w:tcBorders>
                    <w:top w:val="nil"/>
                    <w:left w:val="nil"/>
                    <w:bottom w:val="single" w:color="auto" w:sz="4" w:space="0"/>
                    <w:right w:val="single" w:color="auto" w:sz="4" w:space="0"/>
                  </w:tcBorders>
                  <w:noWrap/>
                  <w:vAlign w:val="bottom"/>
                </w:tcPr>
                <w:p w14:paraId="01C03A94">
                  <w:pPr>
                    <w:rPr>
                      <w:rFonts w:eastAsia="等线" w:cs="Calibri"/>
                      <w:snapToGrid/>
                      <w:color w:val="000000"/>
                      <w:lang w:eastAsia="zh-CN"/>
                    </w:rPr>
                  </w:pPr>
                  <w:r>
                    <w:rPr>
                      <w:rFonts w:eastAsia="等线" w:cs="Calibri"/>
                      <w:snapToGrid/>
                      <w:color w:val="000000"/>
                      <w:lang w:eastAsia="zh-CN"/>
                    </w:rPr>
                    <w:t>19.89M</w:t>
                  </w:r>
                </w:p>
              </w:tc>
              <w:tc>
                <w:tcPr>
                  <w:tcW w:w="1843" w:type="dxa"/>
                  <w:tcBorders>
                    <w:top w:val="nil"/>
                    <w:left w:val="nil"/>
                    <w:bottom w:val="single" w:color="auto" w:sz="4" w:space="0"/>
                    <w:right w:val="single" w:color="auto" w:sz="4" w:space="0"/>
                  </w:tcBorders>
                  <w:noWrap/>
                  <w:vAlign w:val="bottom"/>
                </w:tcPr>
                <w:p w14:paraId="4693F0EB">
                  <w:pPr>
                    <w:jc w:val="right"/>
                    <w:rPr>
                      <w:rFonts w:eastAsia="等线" w:cs="Calibri"/>
                      <w:snapToGrid/>
                      <w:color w:val="000000"/>
                      <w:lang w:eastAsia="zh-CN"/>
                    </w:rPr>
                  </w:pPr>
                  <w:r>
                    <w:rPr>
                      <w:rFonts w:eastAsia="等线" w:cs="Calibri"/>
                      <w:snapToGrid/>
                      <w:color w:val="000000"/>
                      <w:lang w:eastAsia="zh-CN"/>
                    </w:rPr>
                    <w:t>5.87%</w:t>
                  </w:r>
                </w:p>
              </w:tc>
            </w:tr>
            <w:tr w14:paraId="1D3BC18E">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514E92F2">
                  <w:pPr>
                    <w:rPr>
                      <w:rFonts w:eastAsia="等线" w:cs="Calibri"/>
                      <w:snapToGrid/>
                      <w:color w:val="000000"/>
                      <w:lang w:eastAsia="zh-CN"/>
                    </w:rPr>
                  </w:pPr>
                  <w:r>
                    <w:rPr>
                      <w:rFonts w:eastAsia="等线" w:cs="Calibri"/>
                      <w:snapToGrid/>
                      <w:color w:val="000000"/>
                      <w:lang w:eastAsia="zh-CN"/>
                    </w:rPr>
                    <w:t>State Street Corporation</w:t>
                  </w:r>
                </w:p>
              </w:tc>
              <w:tc>
                <w:tcPr>
                  <w:tcW w:w="1985" w:type="dxa"/>
                  <w:tcBorders>
                    <w:top w:val="nil"/>
                    <w:left w:val="nil"/>
                    <w:bottom w:val="single" w:color="auto" w:sz="4" w:space="0"/>
                    <w:right w:val="single" w:color="auto" w:sz="4" w:space="0"/>
                  </w:tcBorders>
                  <w:noWrap/>
                  <w:vAlign w:val="bottom"/>
                </w:tcPr>
                <w:p w14:paraId="4E682DD2">
                  <w:pPr>
                    <w:rPr>
                      <w:rFonts w:eastAsia="等线" w:cs="Calibri"/>
                      <w:snapToGrid/>
                      <w:color w:val="000000"/>
                      <w:lang w:eastAsia="zh-CN"/>
                    </w:rPr>
                  </w:pPr>
                  <w:r>
                    <w:rPr>
                      <w:rFonts w:eastAsia="等线" w:cs="Calibri"/>
                      <w:snapToGrid/>
                      <w:color w:val="000000"/>
                      <w:lang w:eastAsia="zh-CN"/>
                    </w:rPr>
                    <w:t>16.04M</w:t>
                  </w:r>
                </w:p>
              </w:tc>
              <w:tc>
                <w:tcPr>
                  <w:tcW w:w="1843" w:type="dxa"/>
                  <w:tcBorders>
                    <w:top w:val="nil"/>
                    <w:left w:val="nil"/>
                    <w:bottom w:val="single" w:color="auto" w:sz="4" w:space="0"/>
                    <w:right w:val="single" w:color="auto" w:sz="4" w:space="0"/>
                  </w:tcBorders>
                  <w:noWrap/>
                  <w:vAlign w:val="bottom"/>
                </w:tcPr>
                <w:p w14:paraId="0DB2BE50">
                  <w:pPr>
                    <w:jc w:val="right"/>
                    <w:rPr>
                      <w:rFonts w:eastAsia="等线" w:cs="Calibri"/>
                      <w:snapToGrid/>
                      <w:color w:val="000000"/>
                      <w:lang w:eastAsia="zh-CN"/>
                    </w:rPr>
                  </w:pPr>
                  <w:r>
                    <w:rPr>
                      <w:rFonts w:eastAsia="等线" w:cs="Calibri"/>
                      <w:snapToGrid/>
                      <w:color w:val="000000"/>
                      <w:lang w:eastAsia="zh-CN"/>
                    </w:rPr>
                    <w:t>4.73%</w:t>
                  </w:r>
                </w:p>
              </w:tc>
            </w:tr>
            <w:tr w14:paraId="5921869A">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187D2ACC">
                  <w:pPr>
                    <w:rPr>
                      <w:rFonts w:eastAsia="等线" w:cs="Calibri"/>
                      <w:b/>
                      <w:bCs/>
                      <w:snapToGrid/>
                      <w:color w:val="000000"/>
                      <w:lang w:eastAsia="zh-CN"/>
                    </w:rPr>
                  </w:pPr>
                  <w:r>
                    <w:rPr>
                      <w:rFonts w:eastAsia="等线" w:cs="Calibri"/>
                      <w:b/>
                      <w:bCs/>
                      <w:snapToGrid/>
                      <w:color w:val="000000"/>
                      <w:lang w:eastAsia="zh-CN"/>
                    </w:rPr>
                    <w:t>Total</w:t>
                  </w:r>
                </w:p>
              </w:tc>
              <w:tc>
                <w:tcPr>
                  <w:tcW w:w="1985" w:type="dxa"/>
                  <w:tcBorders>
                    <w:top w:val="nil"/>
                    <w:left w:val="nil"/>
                    <w:bottom w:val="single" w:color="auto" w:sz="4" w:space="0"/>
                    <w:right w:val="single" w:color="auto" w:sz="4" w:space="0"/>
                  </w:tcBorders>
                  <w:noWrap/>
                  <w:vAlign w:val="bottom"/>
                </w:tcPr>
                <w:p w14:paraId="14DF8F28">
                  <w:pPr>
                    <w:rPr>
                      <w:rFonts w:eastAsia="等线" w:cs="Calibri"/>
                      <w:b/>
                      <w:bCs/>
                      <w:snapToGrid/>
                      <w:color w:val="000000"/>
                      <w:lang w:eastAsia="zh-CN"/>
                    </w:rPr>
                  </w:pPr>
                  <w:r>
                    <w:rPr>
                      <w:rFonts w:eastAsia="等线" w:cs="Calibri"/>
                      <w:b/>
                      <w:bCs/>
                      <w:snapToGrid/>
                      <w:color w:val="000000"/>
                      <w:lang w:eastAsia="zh-CN"/>
                    </w:rPr>
                    <w:t>　</w:t>
                  </w:r>
                </w:p>
              </w:tc>
              <w:tc>
                <w:tcPr>
                  <w:tcW w:w="1843" w:type="dxa"/>
                  <w:tcBorders>
                    <w:top w:val="nil"/>
                    <w:left w:val="nil"/>
                    <w:bottom w:val="single" w:color="auto" w:sz="4" w:space="0"/>
                    <w:right w:val="single" w:color="auto" w:sz="4" w:space="0"/>
                  </w:tcBorders>
                  <w:noWrap/>
                  <w:vAlign w:val="bottom"/>
                </w:tcPr>
                <w:p w14:paraId="5F83AA1A">
                  <w:pPr>
                    <w:jc w:val="right"/>
                    <w:rPr>
                      <w:rFonts w:eastAsia="等线" w:cs="Calibri"/>
                      <w:b/>
                      <w:bCs/>
                      <w:snapToGrid/>
                      <w:color w:val="000000"/>
                      <w:lang w:eastAsia="zh-CN"/>
                    </w:rPr>
                  </w:pPr>
                  <w:r>
                    <w:rPr>
                      <w:rFonts w:eastAsia="等线" w:cs="Calibri"/>
                      <w:b/>
                      <w:bCs/>
                      <w:snapToGrid/>
                      <w:color w:val="000000"/>
                      <w:lang w:eastAsia="zh-CN"/>
                    </w:rPr>
                    <w:t>37.90%</w:t>
                  </w:r>
                </w:p>
              </w:tc>
            </w:tr>
          </w:tbl>
          <w:p w14:paraId="7635B602">
            <w:pPr>
              <w:spacing w:before="48" w:beforeLines="20" w:after="48" w:afterLines="20"/>
              <w:jc w:val="center"/>
              <w:textAlignment w:val="center"/>
              <w:rPr>
                <w:rFonts w:eastAsia="宋体" w:cs="Calibri"/>
                <w:b/>
                <w:bCs/>
                <w:sz w:val="20"/>
                <w:szCs w:val="20"/>
                <w:lang w:eastAsia="zh-CN"/>
              </w:rPr>
            </w:pPr>
          </w:p>
        </w:tc>
      </w:tr>
      <w:tr w14:paraId="5BEEF57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262B086D">
            <w:pPr>
              <w:spacing w:line="240" w:lineRule="atLeast"/>
              <w:jc w:val="both"/>
              <w:textAlignment w:val="center"/>
              <w:rPr>
                <w:rFonts w:cs="Calibri"/>
              </w:rPr>
            </w:pPr>
            <w:r>
              <w:rPr>
                <w:rFonts w:eastAsia="楷体_GB2312" w:cs="Calibri"/>
                <w:b/>
                <w:bCs/>
              </w:rPr>
              <w:t xml:space="preserve">Source: </w:t>
            </w:r>
            <w:r>
              <w:rPr>
                <w:rFonts w:hint="eastAsia" w:eastAsia="楷体_GB2312" w:cs="Calibri"/>
              </w:rPr>
              <w:t>Finance Yahoo</w:t>
            </w:r>
            <w:r>
              <w:rPr>
                <w:rFonts w:hint="eastAsia" w:eastAsia="楷体_GB2312" w:cs="Calibri"/>
                <w:lang w:eastAsia="zh-CN"/>
              </w:rPr>
              <w:t xml:space="preserve">, </w:t>
            </w:r>
            <w:r>
              <w:rPr>
                <w:rFonts w:hint="eastAsia" w:eastAsia="楷体_GB2312" w:cs="Calibri"/>
              </w:rPr>
              <w:t>HFI</w:t>
            </w:r>
          </w:p>
        </w:tc>
      </w:tr>
    </w:tbl>
    <w:p w14:paraId="794CCFF1">
      <w:pPr>
        <w:rPr>
          <w:rFonts w:cs="Calibri" w:eastAsiaTheme="minorEastAsia"/>
          <w:b/>
          <w:bCs/>
          <w:sz w:val="22"/>
          <w:szCs w:val="22"/>
          <w:lang w:eastAsia="zh-CN"/>
        </w:rPr>
      </w:pPr>
    </w:p>
    <w:p w14:paraId="12D24358">
      <w:pPr>
        <w:rPr>
          <w:rFonts w:eastAsiaTheme="minorEastAsia"/>
          <w:lang w:eastAsia="zh-CN"/>
        </w:rPr>
      </w:pPr>
      <w:r>
        <w:rPr>
          <w:rFonts w:cs="Calibri" w:eastAsiaTheme="minorEastAsia"/>
          <w:b/>
          <w:bCs/>
          <w:sz w:val="22"/>
          <w:szCs w:val="22"/>
          <w:lang w:eastAsia="zh-CN"/>
        </w:rPr>
        <w:t>Vistra is one of the largest competitive power generators in the U.S</w:t>
      </w:r>
      <w:r>
        <w:rPr>
          <w:rFonts w:cs="Calibri" w:eastAsiaTheme="minorEastAsia"/>
          <w:sz w:val="22"/>
          <w:szCs w:val="22"/>
          <w:lang w:eastAsia="zh-CN"/>
        </w:rPr>
        <w:t>. It operates in all major competitive wholesale markets and Its portfolio includes natural gas, nuclear, coal, solar, and battery energy storage. Vistra is also a leading competitive electricity provider, offering over 50 renewable energy plans through its retail brands to approximately 5 million customers.</w:t>
      </w:r>
      <w:r>
        <w:t xml:space="preserve"> </w:t>
      </w:r>
    </w:p>
    <w:p w14:paraId="276E44F0">
      <w:pPr>
        <w:rPr>
          <w:rFonts w:eastAsiaTheme="minorEastAsia"/>
          <w:lang w:eastAsia="zh-CN"/>
        </w:rPr>
      </w:pPr>
    </w:p>
    <w:p w14:paraId="4C5766FB">
      <w:pPr>
        <w:rPr>
          <w:rFonts w:cs="Calibri" w:eastAsiaTheme="minorEastAsia"/>
          <w:sz w:val="22"/>
          <w:szCs w:val="22"/>
          <w:lang w:eastAsia="zh-CN"/>
        </w:rPr>
      </w:pPr>
      <w:r>
        <w:rPr>
          <w:rFonts w:cs="Calibri" w:eastAsiaTheme="minorEastAsia"/>
          <w:b/>
          <w:bCs/>
          <w:sz w:val="22"/>
          <w:szCs w:val="22"/>
          <w:lang w:eastAsia="zh-CN"/>
        </w:rPr>
        <w:t>Vistra employs a fully integrated asset–customer configuration,</w:t>
      </w:r>
      <w:r>
        <w:rPr>
          <w:rFonts w:cs="Calibri" w:eastAsiaTheme="minorEastAsia"/>
          <w:sz w:val="22"/>
          <w:szCs w:val="22"/>
          <w:lang w:eastAsia="zh-CN"/>
        </w:rPr>
        <w:t xml:space="preserve"> coupling sizable centralized generation capacity with a material retail load book. The integrated exposure delivers an intrinsic natural hedge: in low-price environments the retail segment—obligated to purchase wholesale power to serve its customer load—captures expanded gross margin, whereas elevated market prices transfer value to the upstream generation portfolio, maximizing gross profit for the fleet.</w:t>
      </w:r>
    </w:p>
    <w:p w14:paraId="50168313">
      <w:pPr>
        <w:rPr>
          <w:rFonts w:cs="Calibri" w:eastAsiaTheme="minorEastAsia"/>
          <w:sz w:val="22"/>
          <w:szCs w:val="22"/>
          <w:lang w:eastAsia="zh-CN"/>
        </w:rPr>
      </w:pPr>
    </w:p>
    <w:p w14:paraId="0AAF4C38">
      <w:pPr>
        <w:rPr>
          <w:rFonts w:cs="Calibri" w:eastAsiaTheme="minorEastAsia"/>
          <w:sz w:val="22"/>
          <w:szCs w:val="22"/>
          <w:lang w:eastAsia="zh-CN"/>
        </w:rPr>
      </w:pPr>
      <w:r>
        <w:rPr>
          <w:rFonts w:cs="Calibri" w:eastAsiaTheme="minorEastAsia"/>
          <w:b/>
          <w:bCs/>
          <w:sz w:val="22"/>
          <w:szCs w:val="22"/>
          <w:lang w:eastAsia="zh-CN"/>
        </w:rPr>
        <w:t>Vistra Vision and Vistra Tradition are two distinct business segments of Vistra Corp</w:t>
      </w:r>
      <w:r>
        <w:rPr>
          <w:rFonts w:cs="Calibri" w:eastAsiaTheme="minorEastAsia"/>
          <w:sz w:val="22"/>
          <w:szCs w:val="22"/>
          <w:lang w:eastAsia="zh-CN"/>
        </w:rPr>
        <w:t>., an integrated energy company, created as part of a strategic restructuring following the acquisition of Energy Harbor in March 2024. This segmentation allows Vistra to separate its growth-oriented, zero-carbon assets from its legacy, conventional generation.</w:t>
      </w:r>
    </w:p>
    <w:p w14:paraId="020BAB6E">
      <w:pPr>
        <w:rPr>
          <w:rFonts w:cs="Calibri" w:eastAsiaTheme="minorEastAsia"/>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19A67302">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14BC5F73">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 xml:space="preserve">Vistra </w:t>
            </w:r>
            <w:r>
              <w:rPr>
                <w:rFonts w:eastAsia="楷体_GB2312" w:cs="Calibri"/>
                <w:b/>
                <w:sz w:val="20"/>
                <w:szCs w:val="20"/>
                <w:lang w:eastAsia="zh-CN"/>
              </w:rPr>
              <w:t>is organized into two primary strategic buckets</w:t>
            </w:r>
          </w:p>
        </w:tc>
      </w:tr>
      <w:tr w14:paraId="1806BBD2">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9"/>
              <w:tblW w:w="7295" w:type="dxa"/>
              <w:tblInd w:w="0" w:type="dxa"/>
              <w:tblLayout w:type="fixed"/>
              <w:tblCellMar>
                <w:top w:w="0" w:type="dxa"/>
                <w:left w:w="108" w:type="dxa"/>
                <w:bottom w:w="0" w:type="dxa"/>
                <w:right w:w="108" w:type="dxa"/>
              </w:tblCellMar>
            </w:tblPr>
            <w:tblGrid>
              <w:gridCol w:w="1029"/>
              <w:gridCol w:w="3118"/>
              <w:gridCol w:w="3148"/>
            </w:tblGrid>
            <w:tr w14:paraId="409C54B4">
              <w:tblPrEx>
                <w:tblCellMar>
                  <w:top w:w="0" w:type="dxa"/>
                  <w:left w:w="108" w:type="dxa"/>
                  <w:bottom w:w="0" w:type="dxa"/>
                  <w:right w:w="108" w:type="dxa"/>
                </w:tblCellMar>
              </w:tblPrEx>
              <w:trPr>
                <w:trHeight w:val="275" w:hRule="atLeast"/>
              </w:trPr>
              <w:tc>
                <w:tcPr>
                  <w:tcW w:w="1029"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2196CEFF">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Features</w:t>
                  </w:r>
                </w:p>
              </w:tc>
              <w:tc>
                <w:tcPr>
                  <w:tcW w:w="3118" w:type="dxa"/>
                  <w:tcBorders>
                    <w:top w:val="single" w:color="auto" w:sz="4" w:space="0"/>
                    <w:left w:val="nil"/>
                    <w:bottom w:val="single" w:color="auto" w:sz="4" w:space="0"/>
                    <w:right w:val="single" w:color="auto" w:sz="4" w:space="0"/>
                  </w:tcBorders>
                  <w:shd w:val="clear" w:color="000000" w:fill="4472C4"/>
                  <w:noWrap/>
                  <w:vAlign w:val="center"/>
                </w:tcPr>
                <w:p w14:paraId="318FDA1D">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Vistra Vision</w:t>
                  </w:r>
                </w:p>
              </w:tc>
              <w:tc>
                <w:tcPr>
                  <w:tcW w:w="3148" w:type="dxa"/>
                  <w:tcBorders>
                    <w:top w:val="single" w:color="auto" w:sz="4" w:space="0"/>
                    <w:left w:val="nil"/>
                    <w:bottom w:val="single" w:color="auto" w:sz="4" w:space="0"/>
                    <w:right w:val="single" w:color="auto" w:sz="4" w:space="0"/>
                  </w:tcBorders>
                  <w:shd w:val="clear" w:color="000000" w:fill="4472C4"/>
                  <w:noWrap/>
                  <w:vAlign w:val="center"/>
                </w:tcPr>
                <w:p w14:paraId="76AF5D54">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Vistra Tradition</w:t>
                  </w:r>
                </w:p>
              </w:tc>
            </w:tr>
            <w:tr w14:paraId="0F25D0AD">
              <w:tblPrEx>
                <w:tblCellMar>
                  <w:top w:w="0" w:type="dxa"/>
                  <w:left w:w="108" w:type="dxa"/>
                  <w:bottom w:w="0" w:type="dxa"/>
                  <w:right w:w="108" w:type="dxa"/>
                </w:tblCellMar>
              </w:tblPrEx>
              <w:trPr>
                <w:trHeight w:val="413" w:hRule="atLeast"/>
              </w:trPr>
              <w:tc>
                <w:tcPr>
                  <w:tcW w:w="1029" w:type="dxa"/>
                  <w:tcBorders>
                    <w:top w:val="nil"/>
                    <w:left w:val="single" w:color="auto" w:sz="4" w:space="0"/>
                    <w:bottom w:val="single" w:color="auto" w:sz="4" w:space="0"/>
                    <w:right w:val="single" w:color="auto" w:sz="4" w:space="0"/>
                  </w:tcBorders>
                  <w:noWrap/>
                  <w:vAlign w:val="center"/>
                </w:tcPr>
                <w:p w14:paraId="486A5A87">
                  <w:pPr>
                    <w:rPr>
                      <w:rFonts w:hint="eastAsia" w:ascii="等线" w:hAnsi="等线" w:eastAsia="等线" w:cs="宋体"/>
                      <w:b/>
                      <w:bCs/>
                      <w:snapToGrid/>
                      <w:color w:val="000000"/>
                      <w:lang w:eastAsia="zh-CN"/>
                    </w:rPr>
                  </w:pPr>
                  <w:r>
                    <w:rPr>
                      <w:rFonts w:hint="eastAsia" w:ascii="等线" w:hAnsi="等线" w:eastAsia="等线" w:cs="宋体"/>
                      <w:b/>
                      <w:bCs/>
                      <w:snapToGrid/>
                      <w:color w:val="000000"/>
                      <w:lang w:eastAsia="zh-CN"/>
                    </w:rPr>
                    <w:t>Asset Type</w:t>
                  </w:r>
                </w:p>
              </w:tc>
              <w:tc>
                <w:tcPr>
                  <w:tcW w:w="3118" w:type="dxa"/>
                  <w:tcBorders>
                    <w:top w:val="nil"/>
                    <w:left w:val="nil"/>
                    <w:bottom w:val="single" w:color="auto" w:sz="4" w:space="0"/>
                    <w:right w:val="single" w:color="auto" w:sz="4" w:space="0"/>
                  </w:tcBorders>
                  <w:vAlign w:val="center"/>
                </w:tcPr>
                <w:p w14:paraId="331FBE6B">
                  <w:pP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Zero-carbon generation (nuclear, solar, battery storage) and retail</w:t>
                  </w:r>
                </w:p>
              </w:tc>
              <w:tc>
                <w:tcPr>
                  <w:tcW w:w="3148" w:type="dxa"/>
                  <w:tcBorders>
                    <w:top w:val="nil"/>
                    <w:left w:val="nil"/>
                    <w:bottom w:val="single" w:color="auto" w:sz="4" w:space="0"/>
                    <w:right w:val="single" w:color="auto" w:sz="4" w:space="0"/>
                  </w:tcBorders>
                  <w:vAlign w:val="center"/>
                </w:tcPr>
                <w:p w14:paraId="63D8CC63">
                  <w:pP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Conventional generation (natural gas and coal-fired plants)</w:t>
                  </w:r>
                </w:p>
              </w:tc>
            </w:tr>
            <w:tr w14:paraId="12C642DE">
              <w:tblPrEx>
                <w:tblCellMar>
                  <w:top w:w="0" w:type="dxa"/>
                  <w:left w:w="108" w:type="dxa"/>
                  <w:bottom w:w="0" w:type="dxa"/>
                  <w:right w:w="108" w:type="dxa"/>
                </w:tblCellMar>
              </w:tblPrEx>
              <w:trPr>
                <w:trHeight w:val="4078" w:hRule="atLeast"/>
              </w:trPr>
              <w:tc>
                <w:tcPr>
                  <w:tcW w:w="1029" w:type="dxa"/>
                  <w:tcBorders>
                    <w:top w:val="nil"/>
                    <w:left w:val="single" w:color="auto" w:sz="4" w:space="0"/>
                    <w:bottom w:val="single" w:color="auto" w:sz="4" w:space="0"/>
                    <w:right w:val="single" w:color="auto" w:sz="4" w:space="0"/>
                  </w:tcBorders>
                  <w:noWrap/>
                  <w:vAlign w:val="center"/>
                </w:tcPr>
                <w:p w14:paraId="38C3471A">
                  <w:pPr>
                    <w:rPr>
                      <w:rFonts w:hint="eastAsia" w:ascii="等线" w:hAnsi="等线" w:eastAsia="等线" w:cs="宋体"/>
                      <w:b/>
                      <w:bCs/>
                      <w:snapToGrid/>
                      <w:color w:val="000000"/>
                      <w:lang w:eastAsia="zh-CN"/>
                    </w:rPr>
                  </w:pPr>
                  <w:r>
                    <w:rPr>
                      <w:rFonts w:hint="eastAsia" w:ascii="等线" w:hAnsi="等线" w:eastAsia="等线" w:cs="宋体"/>
                      <w:b/>
                      <w:bCs/>
                      <w:snapToGrid/>
                      <w:color w:val="000000"/>
                      <w:lang w:eastAsia="zh-CN"/>
                    </w:rPr>
                    <w:t>Details</w:t>
                  </w:r>
                </w:p>
              </w:tc>
              <w:tc>
                <w:tcPr>
                  <w:tcW w:w="3118" w:type="dxa"/>
                  <w:tcBorders>
                    <w:top w:val="nil"/>
                    <w:left w:val="nil"/>
                    <w:bottom w:val="single" w:color="auto" w:sz="4" w:space="0"/>
                    <w:right w:val="single" w:color="auto" w:sz="4" w:space="0"/>
                  </w:tcBorders>
                  <w:vAlign w:val="center"/>
                </w:tcPr>
                <w:p w14:paraId="368B8A83">
                  <w:pPr>
                    <w:rPr>
                      <w:rFonts w:hint="eastAsia" w:ascii="等线" w:hAnsi="等线" w:eastAsia="等线" w:cs="宋体"/>
                      <w:snapToGrid/>
                      <w:color w:val="000000"/>
                      <w:lang w:eastAsia="zh-CN"/>
                    </w:rPr>
                  </w:pPr>
                  <w:r>
                    <w:rPr>
                      <w:rFonts w:hint="eastAsia" w:ascii="等线" w:hAnsi="等线" w:eastAsia="等线" w:cs="宋体"/>
                      <w:b/>
                      <w:bCs/>
                      <w:snapToGrid/>
                      <w:color w:val="000000"/>
                      <w:lang w:eastAsia="zh-CN"/>
                    </w:rPr>
                    <w:t>Nuclear fleet:</w:t>
                  </w:r>
                  <w:r>
                    <w:rPr>
                      <w:rFonts w:hint="eastAsia" w:ascii="等线" w:hAnsi="等线" w:eastAsia="等线" w:cs="宋体"/>
                      <w:snapToGrid/>
                      <w:color w:val="000000"/>
                      <w:lang w:eastAsia="zh-CN"/>
                    </w:rPr>
                    <w:t xml:space="preserve"> The segment includes four nuclear plants (Comanche Peak, Davis-Besse, Perry, and Beaver Valley) with approximately 6.4 GW of zero-carbon capacity, making Vistra the second-largest competitive nuclear generator in the U.S..</w:t>
                  </w:r>
                  <w:r>
                    <w:rPr>
                      <w:rFonts w:hint="eastAsia" w:ascii="等线" w:hAnsi="等线" w:eastAsia="等线" w:cs="宋体"/>
                      <w:snapToGrid/>
                      <w:color w:val="000000"/>
                      <w:lang w:eastAsia="zh-CN"/>
                    </w:rPr>
                    <w:br w:type="textWrapping"/>
                  </w:r>
                  <w:r>
                    <w:rPr>
                      <w:rFonts w:hint="eastAsia" w:ascii="等线" w:hAnsi="等线" w:eastAsia="等线" w:cs="宋体"/>
                      <w:b/>
                      <w:bCs/>
                      <w:snapToGrid/>
                      <w:color w:val="000000"/>
                      <w:lang w:eastAsia="zh-CN"/>
                    </w:rPr>
                    <w:t>Renewables and Storage (Vistra Zero):</w:t>
                  </w:r>
                  <w:r>
                    <w:rPr>
                      <w:rFonts w:hint="eastAsia" w:ascii="等线" w:hAnsi="等线" w:eastAsia="等线" w:cs="宋体"/>
                      <w:snapToGrid/>
                      <w:color w:val="000000"/>
                      <w:lang w:eastAsia="zh-CN"/>
                    </w:rPr>
                    <w:t xml:space="preserve"> It encompasses Vistra's solar and battery energy storage projects, including the world's largest battery storage facility at Moss Landing, California.</w:t>
                  </w:r>
                  <w:r>
                    <w:rPr>
                      <w:rFonts w:hint="eastAsia" w:ascii="等线" w:hAnsi="等线" w:eastAsia="等线" w:cs="宋体"/>
                      <w:snapToGrid/>
                      <w:color w:val="000000"/>
                      <w:lang w:eastAsia="zh-CN"/>
                    </w:rPr>
                    <w:br w:type="textWrapping"/>
                  </w:r>
                  <w:r>
                    <w:rPr>
                      <w:rFonts w:hint="eastAsia" w:ascii="等线" w:hAnsi="等线" w:eastAsia="等线" w:cs="宋体"/>
                      <w:b/>
                      <w:bCs/>
                      <w:snapToGrid/>
                      <w:color w:val="000000"/>
                      <w:lang w:eastAsia="zh-CN"/>
                    </w:rPr>
                    <w:t xml:space="preserve">Retail business: </w:t>
                  </w:r>
                  <w:r>
                    <w:rPr>
                      <w:rFonts w:hint="eastAsia" w:ascii="等线" w:hAnsi="等线" w:eastAsia="等线" w:cs="宋体"/>
                      <w:snapToGrid/>
                      <w:color w:val="000000"/>
                      <w:lang w:eastAsia="zh-CN"/>
                    </w:rPr>
                    <w:t xml:space="preserve">Vistra Vision manages the customer-facing retail operations, which serve millions of customers across various states under brands like TXU Energy and Dynegy. </w:t>
                  </w:r>
                </w:p>
              </w:tc>
              <w:tc>
                <w:tcPr>
                  <w:tcW w:w="3148" w:type="dxa"/>
                  <w:tcBorders>
                    <w:top w:val="nil"/>
                    <w:left w:val="nil"/>
                    <w:bottom w:val="single" w:color="auto" w:sz="4" w:space="0"/>
                    <w:right w:val="single" w:color="auto" w:sz="4" w:space="0"/>
                  </w:tcBorders>
                  <w:vAlign w:val="center"/>
                </w:tcPr>
                <w:p w14:paraId="224D83CE">
                  <w:pP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 xml:space="preserve"> While these are considered "transition" assets, their role is crucial in the current energy landscape because they provide "dispatchable" power (electricity that can be turned on or off quickly as needed) to ensure grid stability and reliability, especially during peak demand periods. 8</w:t>
                  </w:r>
                </w:p>
              </w:tc>
            </w:tr>
            <w:tr w14:paraId="54FA19D6">
              <w:tblPrEx>
                <w:tblCellMar>
                  <w:top w:w="0" w:type="dxa"/>
                  <w:left w:w="108" w:type="dxa"/>
                  <w:bottom w:w="0" w:type="dxa"/>
                  <w:right w:w="108" w:type="dxa"/>
                </w:tblCellMar>
              </w:tblPrEx>
              <w:trPr>
                <w:trHeight w:val="413" w:hRule="atLeast"/>
              </w:trPr>
              <w:tc>
                <w:tcPr>
                  <w:tcW w:w="1029" w:type="dxa"/>
                  <w:tcBorders>
                    <w:top w:val="nil"/>
                    <w:left w:val="single" w:color="auto" w:sz="4" w:space="0"/>
                    <w:bottom w:val="single" w:color="auto" w:sz="4" w:space="0"/>
                    <w:right w:val="single" w:color="auto" w:sz="4" w:space="0"/>
                  </w:tcBorders>
                  <w:noWrap/>
                  <w:vAlign w:val="center"/>
                </w:tcPr>
                <w:p w14:paraId="5AFFE7A2">
                  <w:pPr>
                    <w:rPr>
                      <w:rFonts w:hint="eastAsia" w:ascii="等线" w:hAnsi="等线" w:eastAsia="等线" w:cs="宋体"/>
                      <w:b/>
                      <w:bCs/>
                      <w:snapToGrid/>
                      <w:color w:val="000000"/>
                      <w:lang w:eastAsia="zh-CN"/>
                    </w:rPr>
                  </w:pPr>
                  <w:r>
                    <w:rPr>
                      <w:rFonts w:hint="eastAsia" w:ascii="等线" w:hAnsi="等线" w:eastAsia="等线" w:cs="宋体"/>
                      <w:b/>
                      <w:bCs/>
                      <w:snapToGrid/>
                      <w:color w:val="000000"/>
                      <w:lang w:eastAsia="zh-CN"/>
                    </w:rPr>
                    <w:t>Strategic Role</w:t>
                  </w:r>
                </w:p>
              </w:tc>
              <w:tc>
                <w:tcPr>
                  <w:tcW w:w="3118" w:type="dxa"/>
                  <w:tcBorders>
                    <w:top w:val="nil"/>
                    <w:left w:val="nil"/>
                    <w:bottom w:val="single" w:color="auto" w:sz="4" w:space="0"/>
                    <w:right w:val="single" w:color="auto" w:sz="4" w:space="0"/>
                  </w:tcBorders>
                  <w:vAlign w:val="center"/>
                </w:tcPr>
                <w:p w14:paraId="26661968">
                  <w:pP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Growth engine, focused on clean energy transition and sustainability</w:t>
                  </w:r>
                </w:p>
              </w:tc>
              <w:tc>
                <w:tcPr>
                  <w:tcW w:w="3148" w:type="dxa"/>
                  <w:tcBorders>
                    <w:top w:val="nil"/>
                    <w:left w:val="nil"/>
                    <w:bottom w:val="single" w:color="auto" w:sz="4" w:space="0"/>
                    <w:right w:val="single" w:color="auto" w:sz="4" w:space="0"/>
                  </w:tcBorders>
                  <w:noWrap/>
                  <w:vAlign w:val="center"/>
                </w:tcPr>
                <w:p w14:paraId="35E95F4F">
                  <w:pP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Provider of reliable, dispatchable power for grid stability</w:t>
                  </w:r>
                </w:p>
              </w:tc>
            </w:tr>
            <w:tr w14:paraId="701458CB">
              <w:tblPrEx>
                <w:tblCellMar>
                  <w:top w:w="0" w:type="dxa"/>
                  <w:left w:w="108" w:type="dxa"/>
                  <w:bottom w:w="0" w:type="dxa"/>
                  <w:right w:w="108" w:type="dxa"/>
                </w:tblCellMar>
              </w:tblPrEx>
              <w:trPr>
                <w:trHeight w:val="413" w:hRule="atLeast"/>
              </w:trPr>
              <w:tc>
                <w:tcPr>
                  <w:tcW w:w="1029" w:type="dxa"/>
                  <w:tcBorders>
                    <w:top w:val="nil"/>
                    <w:left w:val="single" w:color="auto" w:sz="4" w:space="0"/>
                    <w:bottom w:val="single" w:color="auto" w:sz="4" w:space="0"/>
                    <w:right w:val="single" w:color="auto" w:sz="4" w:space="0"/>
                  </w:tcBorders>
                  <w:vAlign w:val="center"/>
                </w:tcPr>
                <w:p w14:paraId="19BE132B">
                  <w:pPr>
                    <w:rPr>
                      <w:rFonts w:hint="eastAsia" w:ascii="等线" w:hAnsi="等线" w:eastAsia="等线" w:cs="宋体"/>
                      <w:b/>
                      <w:bCs/>
                      <w:snapToGrid/>
                      <w:color w:val="000000"/>
                      <w:lang w:eastAsia="zh-CN"/>
                    </w:rPr>
                  </w:pPr>
                  <w:r>
                    <w:rPr>
                      <w:rFonts w:hint="eastAsia" w:ascii="等线" w:hAnsi="等线" w:eastAsia="等线" w:cs="宋体"/>
                      <w:b/>
                      <w:bCs/>
                      <w:snapToGrid/>
                      <w:color w:val="000000"/>
                      <w:lang w:eastAsia="zh-CN"/>
                    </w:rPr>
                    <w:t>Ownership (as of late 2024)</w:t>
                  </w:r>
                </w:p>
              </w:tc>
              <w:tc>
                <w:tcPr>
                  <w:tcW w:w="3118" w:type="dxa"/>
                  <w:tcBorders>
                    <w:top w:val="nil"/>
                    <w:left w:val="nil"/>
                    <w:bottom w:val="single" w:color="auto" w:sz="4" w:space="0"/>
                    <w:right w:val="single" w:color="auto" w:sz="4" w:space="0"/>
                  </w:tcBorders>
                  <w:noWrap/>
                  <w:vAlign w:val="center"/>
                </w:tcPr>
                <w:p w14:paraId="2BF205BB">
                  <w:pP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Wholly owned subsidiary of Vistra Corp.</w:t>
                  </w:r>
                </w:p>
              </w:tc>
              <w:tc>
                <w:tcPr>
                  <w:tcW w:w="3148" w:type="dxa"/>
                  <w:tcBorders>
                    <w:top w:val="nil"/>
                    <w:left w:val="nil"/>
                    <w:bottom w:val="single" w:color="auto" w:sz="4" w:space="0"/>
                    <w:right w:val="single" w:color="auto" w:sz="4" w:space="0"/>
                  </w:tcBorders>
                  <w:noWrap/>
                  <w:vAlign w:val="center"/>
                </w:tcPr>
                <w:p w14:paraId="7ED297BE">
                  <w:pP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Wholly owned segment of Vistra Corp.</w:t>
                  </w:r>
                </w:p>
              </w:tc>
            </w:tr>
          </w:tbl>
          <w:p w14:paraId="579F5EDA">
            <w:pPr>
              <w:spacing w:before="48" w:beforeLines="20" w:after="48" w:afterLines="20"/>
              <w:jc w:val="center"/>
              <w:textAlignment w:val="center"/>
              <w:rPr>
                <w:rFonts w:eastAsia="宋体" w:cs="Calibri"/>
                <w:b/>
                <w:bCs/>
                <w:sz w:val="20"/>
                <w:szCs w:val="20"/>
                <w:lang w:eastAsia="zh-CN"/>
              </w:rPr>
            </w:pPr>
          </w:p>
        </w:tc>
      </w:tr>
      <w:tr w14:paraId="65AA2372">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5602CF9">
            <w:pPr>
              <w:spacing w:line="240" w:lineRule="atLeast"/>
              <w:jc w:val="both"/>
              <w:textAlignment w:val="center"/>
              <w:rPr>
                <w:rFonts w:cs="Calibri"/>
              </w:rPr>
            </w:pPr>
            <w:r>
              <w:rPr>
                <w:rFonts w:eastAsia="楷体_GB2312" w:cs="Calibri"/>
                <w:b/>
                <w:bCs/>
              </w:rPr>
              <w:t>Source:</w:t>
            </w:r>
            <w:r>
              <w:rPr>
                <w:rFonts w:cs="Calibri"/>
              </w:rPr>
              <w:t xml:space="preserve"> Company Announcements</w:t>
            </w:r>
            <w:r>
              <w:rPr>
                <w:rFonts w:hint="eastAsia" w:cs="Calibri" w:eastAsiaTheme="minorEastAsia"/>
                <w:lang w:eastAsia="zh-CN"/>
              </w:rPr>
              <w:t xml:space="preserve">, </w:t>
            </w:r>
            <w:r>
              <w:rPr>
                <w:rFonts w:hint="eastAsia" w:eastAsia="楷体_GB2312" w:cs="Calibri"/>
              </w:rPr>
              <w:t>HFI</w:t>
            </w:r>
          </w:p>
        </w:tc>
      </w:tr>
    </w:tbl>
    <w:p w14:paraId="4B1EC832">
      <w:pPr>
        <w:rPr>
          <w:rFonts w:cs="Calibri" w:eastAsiaTheme="minorEastAsia"/>
          <w:sz w:val="22"/>
          <w:szCs w:val="22"/>
          <w:lang w:eastAsia="zh-CN"/>
        </w:rPr>
      </w:pPr>
    </w:p>
    <w:p w14:paraId="76F302B3">
      <w:pPr>
        <w:rPr>
          <w:rFonts w:cs="Calibri" w:eastAsiaTheme="minorEastAsia"/>
          <w:sz w:val="22"/>
          <w:szCs w:val="22"/>
          <w:lang w:eastAsia="zh-CN"/>
        </w:rPr>
      </w:pPr>
      <w:r>
        <w:rPr>
          <w:rFonts w:cs="Calibri" w:eastAsiaTheme="minorEastAsia"/>
          <w:b/>
          <w:bCs/>
          <w:sz w:val="22"/>
          <w:szCs w:val="22"/>
          <w:lang w:eastAsia="zh-CN"/>
        </w:rPr>
        <w:t>Vistra has major subsidiaries</w:t>
      </w:r>
      <w:r>
        <w:rPr>
          <w:rFonts w:cs="Calibri" w:eastAsiaTheme="minorEastAsia"/>
          <w:sz w:val="22"/>
          <w:szCs w:val="22"/>
          <w:lang w:eastAsia="zh-CN"/>
        </w:rPr>
        <w:t xml:space="preserve"> like TXU Energy, Luminant, and Dynegy, handling retail and generation, plus others like Homefield Energy, Ambit Energy, Crius Energy, and Energy Harbor for diverse energy services, with numerous specific power plants (like Coleto Creek) and holding companies (like Vistra Asset Co.) under them, all part of their integrated power and retail business.</w:t>
      </w:r>
    </w:p>
    <w:p w14:paraId="63BB7361">
      <w:pPr>
        <w:rPr>
          <w:rFonts w:cs="Calibri" w:eastAsiaTheme="minorEastAsia"/>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04810AAA">
        <w:trPr>
          <w:trHeight w:val="302" w:hRule="atLeast"/>
        </w:trPr>
        <w:tc>
          <w:tcPr>
            <w:tcW w:w="7466" w:type="dxa"/>
            <w:tcBorders>
              <w:bottom w:val="single" w:color="auto" w:sz="4" w:space="0"/>
            </w:tcBorders>
            <w:tcMar>
              <w:left w:w="0" w:type="dxa"/>
              <w:right w:w="28" w:type="dxa"/>
            </w:tcMar>
          </w:tcPr>
          <w:p w14:paraId="29462EE0">
            <w:pPr>
              <w:spacing w:before="48" w:beforeLines="20" w:after="48" w:afterLines="20"/>
              <w:jc w:val="both"/>
              <w:textAlignment w:val="center"/>
              <w:rPr>
                <w:rFonts w:cs="Calibri"/>
                <w:sz w:val="20"/>
                <w:szCs w:val="20"/>
                <w:lang w:eastAsia="zh-CN"/>
              </w:rPr>
            </w:pPr>
            <w:r>
              <w:rPr>
                <w:rFonts w:eastAsia="楷体_GB2312" w:cs="Calibri"/>
                <w:b/>
                <w:sz w:val="20"/>
                <w:szCs w:val="20"/>
              </w:rPr>
              <w:t>Figure: Vistra's key brands and operations</w:t>
            </w:r>
          </w:p>
        </w:tc>
      </w:tr>
      <w:tr w14:paraId="4C70F043">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9"/>
              <w:tblW w:w="7347" w:type="dxa"/>
              <w:tblInd w:w="0" w:type="dxa"/>
              <w:tblLayout w:type="fixed"/>
              <w:tblCellMar>
                <w:top w:w="0" w:type="dxa"/>
                <w:left w:w="108" w:type="dxa"/>
                <w:bottom w:w="0" w:type="dxa"/>
                <w:right w:w="108" w:type="dxa"/>
              </w:tblCellMar>
            </w:tblPr>
            <w:tblGrid>
              <w:gridCol w:w="2042"/>
              <w:gridCol w:w="5305"/>
            </w:tblGrid>
            <w:tr w14:paraId="62408CA4">
              <w:tblPrEx>
                <w:tblCellMar>
                  <w:top w:w="0" w:type="dxa"/>
                  <w:left w:w="108" w:type="dxa"/>
                  <w:bottom w:w="0" w:type="dxa"/>
                  <w:right w:w="108" w:type="dxa"/>
                </w:tblCellMar>
              </w:tblPrEx>
              <w:trPr>
                <w:trHeight w:val="210" w:hRule="atLeast"/>
              </w:trPr>
              <w:tc>
                <w:tcPr>
                  <w:tcW w:w="2042"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6582D394">
                  <w:pPr>
                    <w:jc w:val="center"/>
                    <w:rPr>
                      <w:rFonts w:eastAsia="等线" w:cs="Calibri"/>
                      <w:b/>
                      <w:bCs/>
                      <w:snapToGrid/>
                      <w:color w:val="FFFFFF"/>
                      <w:lang w:eastAsia="zh-CN"/>
                    </w:rPr>
                  </w:pPr>
                  <w:r>
                    <w:rPr>
                      <w:rFonts w:eastAsia="等线" w:cs="Calibri"/>
                      <w:b/>
                      <w:bCs/>
                      <w:snapToGrid/>
                      <w:color w:val="FFFFFF"/>
                      <w:lang w:eastAsia="zh-CN"/>
                    </w:rPr>
                    <w:t>Major Subsidiaries</w:t>
                  </w:r>
                </w:p>
              </w:tc>
              <w:tc>
                <w:tcPr>
                  <w:tcW w:w="5305" w:type="dxa"/>
                  <w:tcBorders>
                    <w:top w:val="single" w:color="auto" w:sz="4" w:space="0"/>
                    <w:left w:val="nil"/>
                    <w:bottom w:val="single" w:color="auto" w:sz="4" w:space="0"/>
                    <w:right w:val="single" w:color="auto" w:sz="4" w:space="0"/>
                  </w:tcBorders>
                  <w:shd w:val="clear" w:color="000000" w:fill="4472C4"/>
                  <w:noWrap/>
                  <w:vAlign w:val="center"/>
                </w:tcPr>
                <w:p w14:paraId="66FBBAF7">
                  <w:pPr>
                    <w:jc w:val="center"/>
                    <w:rPr>
                      <w:rFonts w:eastAsia="等线" w:cs="Calibri"/>
                      <w:b/>
                      <w:bCs/>
                      <w:snapToGrid/>
                      <w:color w:val="FFFFFF"/>
                      <w:lang w:eastAsia="zh-CN"/>
                    </w:rPr>
                  </w:pPr>
                  <w:r>
                    <w:rPr>
                      <w:rFonts w:eastAsia="等线" w:cs="Calibri"/>
                      <w:b/>
                      <w:bCs/>
                      <w:snapToGrid/>
                      <w:color w:val="FFFFFF"/>
                      <w:lang w:eastAsia="zh-CN"/>
                    </w:rPr>
                    <w:t>Operations</w:t>
                  </w:r>
                </w:p>
              </w:tc>
            </w:tr>
            <w:tr w14:paraId="65990820">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61605388">
                  <w:pPr>
                    <w:rPr>
                      <w:rFonts w:eastAsia="等线" w:cs="Calibri"/>
                      <w:snapToGrid/>
                      <w:color w:val="000000"/>
                      <w:lang w:eastAsia="zh-CN"/>
                    </w:rPr>
                  </w:pPr>
                  <w:r>
                    <w:rPr>
                      <w:rFonts w:eastAsia="等线" w:cs="Calibri"/>
                      <w:snapToGrid/>
                      <w:color w:val="000000"/>
                      <w:lang w:eastAsia="zh-CN"/>
                    </w:rPr>
                    <w:t>　</w:t>
                  </w:r>
                  <w:r>
                    <w:rPr>
                      <w:snapToGrid/>
                    </w:rPr>
                    <w:drawing>
                      <wp:inline distT="0" distB="0" distL="0" distR="0">
                        <wp:extent cx="828040" cy="468630"/>
                        <wp:effectExtent l="0" t="0" r="0" b="7620"/>
                        <wp:docPr id="3731446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44617" name="图片 4"/>
                                <pic:cNvPicPr>
                                  <a:picLocks noChangeAspect="1"/>
                                </pic:cNvPicPr>
                              </pic:nvPicPr>
                              <pic:blipFill>
                                <a:blip r:embed="rId22"/>
                                <a:stretch>
                                  <a:fillRect/>
                                </a:stretch>
                              </pic:blipFill>
                              <pic:spPr>
                                <a:xfrm>
                                  <a:off x="0" y="0"/>
                                  <a:ext cx="828485" cy="468954"/>
                                </a:xfrm>
                                <a:prstGeom prst="rect">
                                  <a:avLst/>
                                </a:prstGeom>
                              </pic:spPr>
                            </pic:pic>
                          </a:graphicData>
                        </a:graphic>
                      </wp:inline>
                    </w:drawing>
                  </w:r>
                </w:p>
              </w:tc>
              <w:tc>
                <w:tcPr>
                  <w:tcW w:w="5305" w:type="dxa"/>
                  <w:tcBorders>
                    <w:top w:val="nil"/>
                    <w:left w:val="nil"/>
                    <w:bottom w:val="single" w:color="auto" w:sz="4" w:space="0"/>
                    <w:right w:val="single" w:color="auto" w:sz="4" w:space="0"/>
                  </w:tcBorders>
                  <w:vAlign w:val="center"/>
                </w:tcPr>
                <w:p w14:paraId="47716E15">
                  <w:pPr>
                    <w:rPr>
                      <w:rFonts w:eastAsia="等线" w:cs="Calibri"/>
                      <w:snapToGrid/>
                      <w:color w:val="000000"/>
                      <w:lang w:eastAsia="zh-CN"/>
                    </w:rPr>
                  </w:pPr>
                  <w:r>
                    <w:rPr>
                      <w:rFonts w:eastAsia="等线" w:cs="Calibri"/>
                      <w:snapToGrid/>
                      <w:color w:val="000000"/>
                      <w:lang w:eastAsia="zh-CN"/>
                    </w:rPr>
                    <w:t>TXU Energy is Texas’ No.1 choice in competitive electricity providers, powering the lives of more Texans than any other retailer.</w:t>
                  </w:r>
                </w:p>
              </w:tc>
            </w:tr>
            <w:tr w14:paraId="7911C96E">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3AD98E10">
                  <w:pPr>
                    <w:rPr>
                      <w:rFonts w:eastAsia="等线" w:cs="Calibri"/>
                      <w:snapToGrid/>
                      <w:color w:val="000000"/>
                      <w:lang w:eastAsia="zh-CN"/>
                    </w:rPr>
                  </w:pPr>
                  <w:r>
                    <w:rPr>
                      <w:rFonts w:eastAsia="等线" w:cs="Calibri"/>
                      <w:snapToGrid/>
                      <w:color w:val="000000"/>
                      <w:lang w:eastAsia="zh-CN"/>
                    </w:rPr>
                    <w:t>　</w:t>
                  </w:r>
                  <w:r>
                    <w:rPr>
                      <w:snapToGrid/>
                    </w:rPr>
                    <w:drawing>
                      <wp:inline distT="0" distB="0" distL="0" distR="0">
                        <wp:extent cx="803910" cy="508000"/>
                        <wp:effectExtent l="0" t="0" r="0" b="635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3"/>
                                <a:stretch>
                                  <a:fillRect/>
                                </a:stretch>
                              </pic:blipFill>
                              <pic:spPr>
                                <a:xfrm>
                                  <a:off x="0" y="0"/>
                                  <a:ext cx="804334" cy="508000"/>
                                </a:xfrm>
                                <a:prstGeom prst="rect">
                                  <a:avLst/>
                                </a:prstGeom>
                              </pic:spPr>
                            </pic:pic>
                          </a:graphicData>
                        </a:graphic>
                      </wp:inline>
                    </w:drawing>
                  </w:r>
                </w:p>
              </w:tc>
              <w:tc>
                <w:tcPr>
                  <w:tcW w:w="5305" w:type="dxa"/>
                  <w:tcBorders>
                    <w:top w:val="nil"/>
                    <w:left w:val="nil"/>
                    <w:bottom w:val="single" w:color="auto" w:sz="4" w:space="0"/>
                    <w:right w:val="single" w:color="auto" w:sz="4" w:space="0"/>
                  </w:tcBorders>
                  <w:vAlign w:val="center"/>
                </w:tcPr>
                <w:p w14:paraId="472BDEDE">
                  <w:pPr>
                    <w:rPr>
                      <w:rFonts w:eastAsia="等线" w:cs="Calibri"/>
                      <w:snapToGrid/>
                      <w:color w:val="000000"/>
                      <w:lang w:eastAsia="zh-CN"/>
                    </w:rPr>
                  </w:pPr>
                  <w:r>
                    <w:rPr>
                      <w:rFonts w:eastAsia="等线" w:cs="Calibri"/>
                      <w:snapToGrid/>
                      <w:color w:val="000000"/>
                      <w:lang w:eastAsia="zh-CN"/>
                    </w:rPr>
                    <w:t>Dynegy delivers simple, price-protected retail electricity plans throughout the Northeast, Mid-Atlantic, and Midwest.</w:t>
                  </w:r>
                </w:p>
              </w:tc>
            </w:tr>
            <w:tr w14:paraId="3DBB676D">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3A69788C">
                  <w:pPr>
                    <w:rPr>
                      <w:rFonts w:eastAsia="等线" w:cs="Calibri"/>
                      <w:snapToGrid/>
                      <w:color w:val="000000"/>
                      <w:lang w:eastAsia="zh-CN"/>
                    </w:rPr>
                  </w:pPr>
                  <w:r>
                    <w:rPr>
                      <w:rFonts w:eastAsia="等线" w:cs="Calibri"/>
                      <w:snapToGrid/>
                      <w:color w:val="000000"/>
                      <w:lang w:eastAsia="zh-CN"/>
                    </w:rPr>
                    <w:t>　</w:t>
                  </w:r>
                  <w:r>
                    <w:rPr>
                      <w:snapToGrid/>
                    </w:rPr>
                    <w:drawing>
                      <wp:inline distT="0" distB="0" distL="0" distR="0">
                        <wp:extent cx="933450" cy="520065"/>
                        <wp:effectExtent l="0" t="0" r="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4"/>
                                <a:stretch>
                                  <a:fillRect/>
                                </a:stretch>
                              </pic:blipFill>
                              <pic:spPr>
                                <a:xfrm>
                                  <a:off x="0" y="0"/>
                                  <a:ext cx="933450" cy="520578"/>
                                </a:xfrm>
                                <a:prstGeom prst="rect">
                                  <a:avLst/>
                                </a:prstGeom>
                              </pic:spPr>
                            </pic:pic>
                          </a:graphicData>
                        </a:graphic>
                      </wp:inline>
                    </w:drawing>
                  </w:r>
                </w:p>
              </w:tc>
              <w:tc>
                <w:tcPr>
                  <w:tcW w:w="5305" w:type="dxa"/>
                  <w:tcBorders>
                    <w:top w:val="nil"/>
                    <w:left w:val="nil"/>
                    <w:bottom w:val="single" w:color="auto" w:sz="4" w:space="0"/>
                    <w:right w:val="single" w:color="auto" w:sz="4" w:space="0"/>
                  </w:tcBorders>
                  <w:vAlign w:val="center"/>
                </w:tcPr>
                <w:p w14:paraId="7B4268CD">
                  <w:pPr>
                    <w:rPr>
                      <w:rFonts w:eastAsia="等线" w:cs="Calibri"/>
                      <w:snapToGrid/>
                      <w:color w:val="000000"/>
                      <w:lang w:eastAsia="zh-CN"/>
                    </w:rPr>
                  </w:pPr>
                  <w:r>
                    <w:rPr>
                      <w:rFonts w:eastAsia="等线" w:cs="Calibri"/>
                      <w:snapToGrid/>
                      <w:color w:val="000000"/>
                      <w:lang w:eastAsia="zh-CN"/>
                    </w:rPr>
                    <w:t>Homefield Energy, a retail electricity supplier, proudly powers Illinois.</w:t>
                  </w:r>
                </w:p>
              </w:tc>
            </w:tr>
            <w:tr w14:paraId="370C266E">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597B8A40">
                  <w:pPr>
                    <w:rPr>
                      <w:rFonts w:eastAsia="等线" w:cs="Calibri"/>
                      <w:snapToGrid/>
                      <w:color w:val="000000"/>
                      <w:lang w:eastAsia="zh-CN"/>
                    </w:rPr>
                  </w:pPr>
                  <w:r>
                    <w:rPr>
                      <w:rFonts w:eastAsia="等线" w:cs="Calibri"/>
                      <w:snapToGrid/>
                      <w:color w:val="000000"/>
                      <w:lang w:eastAsia="zh-CN"/>
                    </w:rPr>
                    <w:t>　</w:t>
                  </w:r>
                  <w:r>
                    <w:rPr>
                      <w:snapToGrid/>
                    </w:rPr>
                    <w:drawing>
                      <wp:inline distT="0" distB="0" distL="0" distR="0">
                        <wp:extent cx="763905" cy="468630"/>
                        <wp:effectExtent l="0" t="0" r="0" b="762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5"/>
                                <a:stretch>
                                  <a:fillRect/>
                                </a:stretch>
                              </pic:blipFill>
                              <pic:spPr>
                                <a:xfrm>
                                  <a:off x="0" y="0"/>
                                  <a:ext cx="768660" cy="471984"/>
                                </a:xfrm>
                                <a:prstGeom prst="rect">
                                  <a:avLst/>
                                </a:prstGeom>
                              </pic:spPr>
                            </pic:pic>
                          </a:graphicData>
                        </a:graphic>
                      </wp:inline>
                    </w:drawing>
                  </w:r>
                </w:p>
              </w:tc>
              <w:tc>
                <w:tcPr>
                  <w:tcW w:w="5305" w:type="dxa"/>
                  <w:tcBorders>
                    <w:top w:val="nil"/>
                    <w:left w:val="nil"/>
                    <w:bottom w:val="single" w:color="auto" w:sz="4" w:space="0"/>
                    <w:right w:val="single" w:color="auto" w:sz="4" w:space="0"/>
                  </w:tcBorders>
                  <w:vAlign w:val="center"/>
                </w:tcPr>
                <w:p w14:paraId="7373A84A">
                  <w:pPr>
                    <w:rPr>
                      <w:rFonts w:eastAsia="等线" w:cs="Calibri"/>
                      <w:snapToGrid/>
                      <w:color w:val="000000"/>
                      <w:lang w:eastAsia="zh-CN"/>
                    </w:rPr>
                  </w:pPr>
                  <w:r>
                    <w:rPr>
                      <w:rFonts w:eastAsia="等线" w:cs="Calibri"/>
                      <w:snapToGrid/>
                      <w:color w:val="000000"/>
                      <w:lang w:eastAsia="zh-CN"/>
                    </w:rPr>
                    <w:t>Energy Harbor is powering the clean energy future with safe, clean, reliable power — and a plan that’s right for you.</w:t>
                  </w:r>
                </w:p>
              </w:tc>
            </w:tr>
            <w:tr w14:paraId="3A5224CB">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682B1410">
                  <w:pPr>
                    <w:rPr>
                      <w:rFonts w:eastAsia="等线" w:cs="Calibri"/>
                      <w:snapToGrid/>
                      <w:color w:val="000000"/>
                      <w:lang w:eastAsia="zh-CN"/>
                    </w:rPr>
                  </w:pPr>
                  <w:r>
                    <w:rPr>
                      <w:rFonts w:eastAsia="等线" w:cs="Calibri"/>
                      <w:snapToGrid/>
                      <w:color w:val="000000"/>
                      <w:lang w:eastAsia="zh-CN"/>
                    </w:rPr>
                    <w:t>　</w:t>
                  </w:r>
                  <w:r>
                    <w:rPr>
                      <w:snapToGrid/>
                    </w:rPr>
                    <w:drawing>
                      <wp:inline distT="0" distB="0" distL="0" distR="0">
                        <wp:extent cx="909955" cy="386715"/>
                        <wp:effectExtent l="0" t="0" r="4445"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26"/>
                                <a:stretch>
                                  <a:fillRect/>
                                </a:stretch>
                              </pic:blipFill>
                              <pic:spPr>
                                <a:xfrm>
                                  <a:off x="0" y="0"/>
                                  <a:ext cx="910269" cy="387349"/>
                                </a:xfrm>
                                <a:prstGeom prst="rect">
                                  <a:avLst/>
                                </a:prstGeom>
                              </pic:spPr>
                            </pic:pic>
                          </a:graphicData>
                        </a:graphic>
                      </wp:inline>
                    </w:drawing>
                  </w:r>
                </w:p>
              </w:tc>
              <w:tc>
                <w:tcPr>
                  <w:tcW w:w="5305" w:type="dxa"/>
                  <w:tcBorders>
                    <w:top w:val="nil"/>
                    <w:left w:val="nil"/>
                    <w:bottom w:val="single" w:color="auto" w:sz="4" w:space="0"/>
                    <w:right w:val="single" w:color="auto" w:sz="4" w:space="0"/>
                  </w:tcBorders>
                  <w:vAlign w:val="center"/>
                </w:tcPr>
                <w:p w14:paraId="57AD9C4D">
                  <w:pPr>
                    <w:rPr>
                      <w:rFonts w:eastAsia="等线" w:cs="Calibri"/>
                      <w:snapToGrid/>
                      <w:color w:val="000000"/>
                      <w:lang w:eastAsia="zh-CN"/>
                    </w:rPr>
                  </w:pPr>
                  <w:r>
                    <w:rPr>
                      <w:rFonts w:eastAsia="等线" w:cs="Calibri"/>
                      <w:snapToGrid/>
                      <w:color w:val="000000"/>
                      <w:lang w:eastAsia="zh-CN"/>
                    </w:rPr>
                    <w:t>Ambit is the largest energy-focused direct seller in America, with an impressive network of independent consultants.</w:t>
                  </w:r>
                </w:p>
              </w:tc>
            </w:tr>
            <w:tr w14:paraId="7A09C382">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7C5A4C05">
                  <w:pPr>
                    <w:rPr>
                      <w:rFonts w:eastAsia="等线" w:cs="Calibri"/>
                      <w:snapToGrid/>
                      <w:color w:val="000000"/>
                      <w:lang w:eastAsia="zh-CN"/>
                    </w:rPr>
                  </w:pPr>
                  <w:r>
                    <w:rPr>
                      <w:snapToGrid/>
                    </w:rPr>
                    <w:drawing>
                      <wp:anchor distT="0" distB="0" distL="114300" distR="114300" simplePos="0" relativeHeight="251659264" behindDoc="0" locked="0" layoutInCell="1" allowOverlap="1">
                        <wp:simplePos x="0" y="0"/>
                        <wp:positionH relativeFrom="column">
                          <wp:posOffset>119380</wp:posOffset>
                        </wp:positionH>
                        <wp:positionV relativeFrom="paragraph">
                          <wp:posOffset>-332105</wp:posOffset>
                        </wp:positionV>
                        <wp:extent cx="890270" cy="398780"/>
                        <wp:effectExtent l="0" t="0" r="5080" b="1270"/>
                        <wp:wrapSquare wrapText="bothSides"/>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7" cstate="email">
                                  <a:extLst>
                                    <a:ext uri="{28A0092B-C50C-407E-A947-70E740481C1C}">
                                      <a14:useLocalDpi xmlns:a14="http://schemas.microsoft.com/office/drawing/2010/main" val="0"/>
                                    </a:ext>
                                  </a:extLst>
                                </a:blip>
                                <a:stretch>
                                  <a:fillRect/>
                                </a:stretch>
                              </pic:blipFill>
                              <pic:spPr>
                                <a:xfrm>
                                  <a:off x="0" y="0"/>
                                  <a:ext cx="890270" cy="398780"/>
                                </a:xfrm>
                                <a:prstGeom prst="rect">
                                  <a:avLst/>
                                </a:prstGeom>
                              </pic:spPr>
                            </pic:pic>
                          </a:graphicData>
                        </a:graphic>
                      </wp:anchor>
                    </w:drawing>
                  </w:r>
                  <w:r>
                    <w:rPr>
                      <w:rFonts w:eastAsia="等线" w:cs="Calibri"/>
                      <w:snapToGrid/>
                      <w:color w:val="000000"/>
                      <w:lang w:eastAsia="zh-CN"/>
                    </w:rPr>
                    <w:t>　</w:t>
                  </w:r>
                </w:p>
              </w:tc>
              <w:tc>
                <w:tcPr>
                  <w:tcW w:w="5305" w:type="dxa"/>
                  <w:tcBorders>
                    <w:top w:val="nil"/>
                    <w:left w:val="nil"/>
                    <w:bottom w:val="single" w:color="auto" w:sz="4" w:space="0"/>
                    <w:right w:val="single" w:color="auto" w:sz="4" w:space="0"/>
                  </w:tcBorders>
                  <w:vAlign w:val="center"/>
                </w:tcPr>
                <w:p w14:paraId="2F235893">
                  <w:pPr>
                    <w:rPr>
                      <w:rFonts w:eastAsia="等线" w:cs="Calibri"/>
                      <w:snapToGrid/>
                      <w:color w:val="000000"/>
                      <w:lang w:eastAsia="zh-CN"/>
                    </w:rPr>
                  </w:pPr>
                  <w:r>
                    <w:rPr>
                      <w:rFonts w:eastAsia="等线" w:cs="Calibri"/>
                      <w:snapToGrid/>
                      <w:color w:val="000000"/>
                      <w:lang w:eastAsia="zh-CN"/>
                    </w:rPr>
                    <w:t>U.S. Gas &amp; Electric is a leading provider of energy supply to commercial and residential customers across the Northeast, Mid-Atlantic, and Midwest.</w:t>
                  </w:r>
                </w:p>
              </w:tc>
            </w:tr>
          </w:tbl>
          <w:p w14:paraId="639E56B3">
            <w:pPr>
              <w:spacing w:before="48" w:beforeLines="20" w:after="48" w:afterLines="20"/>
              <w:jc w:val="center"/>
              <w:textAlignment w:val="center"/>
              <w:rPr>
                <w:rFonts w:eastAsia="宋体" w:cs="Calibri"/>
                <w:b/>
                <w:bCs/>
                <w:sz w:val="20"/>
                <w:szCs w:val="20"/>
                <w:lang w:eastAsia="zh-CN"/>
              </w:rPr>
            </w:pPr>
          </w:p>
        </w:tc>
      </w:tr>
      <w:tr w14:paraId="4D52A34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23BE0F03">
            <w:pPr>
              <w:spacing w:line="240" w:lineRule="atLeast"/>
              <w:jc w:val="both"/>
              <w:textAlignment w:val="center"/>
              <w:rPr>
                <w:rFonts w:cs="Calibri"/>
              </w:rPr>
            </w:pPr>
            <w:r>
              <w:rPr>
                <w:rFonts w:eastAsia="楷体_GB2312" w:cs="Calibri"/>
                <w:b/>
                <w:bCs/>
              </w:rPr>
              <w:t>Source:</w:t>
            </w:r>
            <w:r>
              <w:rPr>
                <w:rFonts w:cs="Calibri"/>
              </w:rPr>
              <w:t xml:space="preserve"> Company Announcements</w:t>
            </w:r>
            <w:r>
              <w:rPr>
                <w:rFonts w:hint="eastAsia" w:cs="Calibri" w:eastAsiaTheme="minorEastAsia"/>
                <w:lang w:eastAsia="zh-CN"/>
              </w:rPr>
              <w:t xml:space="preserve">, </w:t>
            </w:r>
            <w:r>
              <w:rPr>
                <w:rFonts w:hint="eastAsia" w:eastAsia="楷体_GB2312" w:cs="Calibri"/>
              </w:rPr>
              <w:t>HFI</w:t>
            </w:r>
          </w:p>
        </w:tc>
      </w:tr>
    </w:tbl>
    <w:p w14:paraId="764FD088">
      <w:pPr>
        <w:rPr>
          <w:rFonts w:cs="Calibri" w:eastAsiaTheme="minorEastAsia"/>
          <w:sz w:val="22"/>
          <w:szCs w:val="22"/>
          <w:lang w:eastAsia="zh-CN"/>
        </w:rPr>
      </w:pPr>
    </w:p>
    <w:p w14:paraId="6EFFF281">
      <w:pPr>
        <w:pStyle w:val="76"/>
        <w:jc w:val="both"/>
        <w:rPr>
          <w:rFonts w:ascii="Calibri" w:hAnsi="Calibri" w:eastAsia="楷体_GB2312" w:cs="Calibri"/>
          <w:color w:val="215F9A" w:themeColor="text2" w:themeTint="BF"/>
          <w:sz w:val="24"/>
          <w14:textFill>
            <w14:solidFill>
              <w14:schemeClr w14:val="tx2">
                <w14:lumMod w14:val="75000"/>
                <w14:lumOff w14:val="25000"/>
              </w14:schemeClr>
            </w14:solidFill>
          </w14:textFill>
        </w:rPr>
      </w:pPr>
      <w:bookmarkStart w:id="3" w:name="_Toc217761453"/>
      <w:r>
        <w:rPr>
          <w:rFonts w:ascii="Calibri" w:hAnsi="Calibri" w:eastAsia="楷体_GB2312" w:cs="Calibri"/>
          <w:color w:val="215F9A" w:themeColor="text2" w:themeTint="BF"/>
          <w:sz w:val="24"/>
          <w14:textFill>
            <w14:solidFill>
              <w14:schemeClr w14:val="tx2">
                <w14:lumMod w14:val="75000"/>
                <w14:lumOff w14:val="25000"/>
              </w14:schemeClr>
            </w14:solidFill>
          </w14:textFill>
        </w:rPr>
        <w:t>1.</w:t>
      </w:r>
      <w:r>
        <w:rPr>
          <w:rFonts w:hint="eastAsia" w:ascii="Calibri" w:hAnsi="Calibri" w:eastAsia="楷体_GB2312" w:cs="Calibri"/>
          <w:color w:val="215F9A" w:themeColor="text2" w:themeTint="BF"/>
          <w:sz w:val="24"/>
          <w14:textFill>
            <w14:solidFill>
              <w14:schemeClr w14:val="tx2">
                <w14:lumMod w14:val="75000"/>
                <w14:lumOff w14:val="25000"/>
              </w14:schemeClr>
            </w14:solidFill>
          </w14:textFill>
        </w:rPr>
        <w:t>2 Adding nuclear and gas</w:t>
      </w:r>
      <w:bookmarkEnd w:id="3"/>
      <w:r>
        <w:rPr>
          <w:rFonts w:ascii="Calibri" w:hAnsi="Calibri" w:eastAsia="楷体_GB2312" w:cs="Calibri"/>
          <w:color w:val="215F9A" w:themeColor="text2" w:themeTint="BF"/>
          <w:sz w:val="24"/>
          <w14:textFill>
            <w14:solidFill>
              <w14:schemeClr w14:val="tx2">
                <w14:lumMod w14:val="75000"/>
                <w14:lumOff w14:val="25000"/>
              </w14:schemeClr>
            </w14:solidFill>
          </w14:textFill>
        </w:rPr>
        <w:t xml:space="preserve"> </w:t>
      </w:r>
    </w:p>
    <w:p w14:paraId="6C073DDD">
      <w:pPr>
        <w:rPr>
          <w:rFonts w:cs="Calibri" w:eastAsiaTheme="minorEastAsia"/>
          <w:b/>
          <w:bCs/>
          <w:sz w:val="22"/>
          <w:szCs w:val="22"/>
          <w:lang w:eastAsia="zh-CN"/>
        </w:rPr>
      </w:pPr>
    </w:p>
    <w:p w14:paraId="6CDD42FD">
      <w:pPr>
        <w:rPr>
          <w:rFonts w:cs="Calibri" w:eastAsiaTheme="minorEastAsia"/>
          <w:sz w:val="22"/>
          <w:szCs w:val="22"/>
          <w:lang w:eastAsia="zh-CN"/>
        </w:rPr>
      </w:pPr>
      <w:r>
        <w:rPr>
          <w:rFonts w:hint="eastAsia" w:cs="Calibri" w:eastAsiaTheme="minorEastAsia"/>
          <w:b/>
          <w:bCs/>
          <w:sz w:val="22"/>
          <w:szCs w:val="22"/>
          <w:lang w:eastAsia="zh-CN"/>
        </w:rPr>
        <w:t>Vistra divides its business into six segments</w:t>
      </w:r>
      <w:r>
        <w:rPr>
          <w:rFonts w:cs="Calibri" w:eastAsiaTheme="minorEastAsia"/>
          <w:b/>
          <w:bCs/>
          <w:sz w:val="22"/>
          <w:szCs w:val="22"/>
          <w:lang w:eastAsia="zh-CN"/>
        </w:rPr>
        <w:t>:</w:t>
      </w:r>
      <w:r>
        <w:rPr>
          <w:rFonts w:cs="Calibri" w:eastAsiaTheme="minorEastAsia"/>
          <w:sz w:val="22"/>
          <w:szCs w:val="22"/>
          <w:lang w:eastAsia="zh-CN"/>
        </w:rPr>
        <w:t xml:space="preserve"> Retail, Texas, East, West, Asset Closure</w:t>
      </w:r>
      <w:r>
        <w:rPr>
          <w:rFonts w:hint="eastAsia" w:cs="Calibri" w:eastAsiaTheme="minorEastAsia"/>
          <w:sz w:val="22"/>
          <w:szCs w:val="22"/>
          <w:lang w:eastAsia="zh-CN"/>
        </w:rPr>
        <w:t xml:space="preserve"> and</w:t>
      </w:r>
      <w:r>
        <w:t xml:space="preserve"> </w:t>
      </w:r>
      <w:r>
        <w:rPr>
          <w:rFonts w:hint="eastAsia" w:cs="Calibri" w:eastAsiaTheme="minorEastAsia"/>
          <w:sz w:val="22"/>
          <w:szCs w:val="22"/>
          <w:lang w:eastAsia="zh-CN"/>
        </w:rPr>
        <w:t>e</w:t>
      </w:r>
      <w:r>
        <w:rPr>
          <w:rFonts w:cs="Calibri" w:eastAsiaTheme="minorEastAsia"/>
          <w:sz w:val="22"/>
          <w:szCs w:val="22"/>
          <w:lang w:eastAsia="zh-CN"/>
        </w:rPr>
        <w:t xml:space="preserve">liminations/ </w:t>
      </w:r>
      <w:r>
        <w:rPr>
          <w:rFonts w:hint="eastAsia" w:cs="Calibri" w:eastAsiaTheme="minorEastAsia"/>
          <w:sz w:val="22"/>
          <w:szCs w:val="22"/>
          <w:lang w:eastAsia="zh-CN"/>
        </w:rPr>
        <w:t>c</w:t>
      </w:r>
      <w:r>
        <w:rPr>
          <w:rFonts w:cs="Calibri" w:eastAsiaTheme="minorEastAsia"/>
          <w:sz w:val="22"/>
          <w:szCs w:val="22"/>
          <w:lang w:eastAsia="zh-CN"/>
        </w:rPr>
        <w:t>orporate and</w:t>
      </w:r>
      <w:r>
        <w:rPr>
          <w:rFonts w:hint="eastAsia" w:cs="Calibri" w:eastAsiaTheme="minorEastAsia"/>
          <w:sz w:val="22"/>
          <w:szCs w:val="22"/>
          <w:lang w:eastAsia="zh-CN"/>
        </w:rPr>
        <w:t xml:space="preserve"> o</w:t>
      </w:r>
      <w:r>
        <w:rPr>
          <w:rFonts w:cs="Calibri" w:eastAsiaTheme="minorEastAsia"/>
          <w:sz w:val="22"/>
          <w:szCs w:val="22"/>
          <w:lang w:eastAsia="zh-CN"/>
        </w:rPr>
        <w:t>ther.</w:t>
      </w:r>
      <w:r>
        <w:rPr>
          <w:rFonts w:hint="eastAsia" w:cs="Calibri" w:eastAsiaTheme="minorEastAsia"/>
          <w:sz w:val="22"/>
          <w:szCs w:val="22"/>
          <w:lang w:eastAsia="zh-CN"/>
        </w:rPr>
        <w:t xml:space="preserve"> Retail</w:t>
      </w:r>
      <w:r>
        <w:t xml:space="preserve"> </w:t>
      </w:r>
      <w:r>
        <w:rPr>
          <w:rFonts w:cs="Calibri" w:eastAsiaTheme="minorEastAsia"/>
          <w:sz w:val="22"/>
          <w:szCs w:val="22"/>
          <w:lang w:eastAsia="zh-CN"/>
        </w:rPr>
        <w:t>engages in the sale of electricity and natural gas to residential, commercial, and industrial customers across 1</w:t>
      </w:r>
      <w:r>
        <w:rPr>
          <w:rFonts w:hint="eastAsia" w:cs="Calibri" w:eastAsiaTheme="minorEastAsia"/>
          <w:sz w:val="22"/>
          <w:szCs w:val="22"/>
          <w:lang w:eastAsia="zh-CN"/>
        </w:rPr>
        <w:t>8</w:t>
      </w:r>
      <w:r>
        <w:rPr>
          <w:rFonts w:cs="Calibri" w:eastAsiaTheme="minorEastAsia"/>
          <w:sz w:val="22"/>
          <w:szCs w:val="22"/>
          <w:lang w:eastAsia="zh-CN"/>
        </w:rPr>
        <w:t xml:space="preserve"> U.S. states</w:t>
      </w:r>
      <w:r>
        <w:rPr>
          <w:rFonts w:hint="eastAsia" w:cs="Calibri" w:eastAsiaTheme="minorEastAsia"/>
          <w:sz w:val="22"/>
          <w:szCs w:val="22"/>
          <w:lang w:eastAsia="zh-CN"/>
        </w:rPr>
        <w:t xml:space="preserve"> and</w:t>
      </w:r>
      <w:r>
        <w:rPr>
          <w:rFonts w:cs="Calibri" w:eastAsiaTheme="minorEastAsia"/>
          <w:sz w:val="22"/>
          <w:szCs w:val="22"/>
          <w:lang w:eastAsia="zh-CN"/>
        </w:rPr>
        <w:t xml:space="preserve"> Washington D.C. under brands like TXU Energy, Ambit Energy, and Dynegy Energy Services.</w:t>
      </w:r>
      <w:r>
        <w:t xml:space="preserve"> </w:t>
      </w:r>
      <w:r>
        <w:rPr>
          <w:rFonts w:cs="Calibri" w:eastAsiaTheme="minorEastAsia"/>
          <w:sz w:val="22"/>
          <w:szCs w:val="22"/>
          <w:lang w:eastAsia="zh-CN"/>
        </w:rPr>
        <w:t>Texas</w:t>
      </w:r>
      <w:r>
        <w:rPr>
          <w:rFonts w:hint="eastAsia" w:cs="Calibri" w:eastAsiaTheme="minorEastAsia"/>
          <w:sz w:val="22"/>
          <w:szCs w:val="22"/>
          <w:lang w:eastAsia="zh-CN"/>
        </w:rPr>
        <w:t xml:space="preserve"> segment</w:t>
      </w:r>
      <w:r>
        <w:rPr>
          <w:rFonts w:cs="Calibri" w:eastAsiaTheme="minorEastAsia"/>
          <w:sz w:val="22"/>
          <w:szCs w:val="22"/>
          <w:lang w:eastAsia="zh-CN"/>
        </w:rPr>
        <w:t xml:space="preserve"> </w:t>
      </w:r>
      <w:r>
        <w:rPr>
          <w:rFonts w:hint="eastAsia" w:cs="Calibri" w:eastAsiaTheme="minorEastAsia"/>
          <w:sz w:val="22"/>
          <w:szCs w:val="22"/>
          <w:lang w:eastAsia="zh-CN"/>
        </w:rPr>
        <w:t>e</w:t>
      </w:r>
      <w:r>
        <w:rPr>
          <w:rFonts w:cs="Calibri" w:eastAsiaTheme="minorEastAsia"/>
          <w:sz w:val="22"/>
          <w:szCs w:val="22"/>
          <w:lang w:eastAsia="zh-CN"/>
        </w:rPr>
        <w:t>ngaged in electricity generation, wholesale energy sales and purchases, and commodity risk management within the ERCOT market.</w:t>
      </w:r>
      <w:r>
        <w:t xml:space="preserve"> </w:t>
      </w:r>
      <w:r>
        <w:rPr>
          <w:rFonts w:cs="Calibri" w:eastAsiaTheme="minorEastAsia"/>
          <w:sz w:val="22"/>
          <w:szCs w:val="22"/>
          <w:lang w:eastAsia="zh-CN"/>
        </w:rPr>
        <w:t>East</w:t>
      </w:r>
      <w:r>
        <w:rPr>
          <w:rFonts w:hint="eastAsia" w:cs="Calibri" w:eastAsiaTheme="minorEastAsia"/>
          <w:sz w:val="22"/>
          <w:szCs w:val="22"/>
          <w:lang w:eastAsia="zh-CN"/>
        </w:rPr>
        <w:t xml:space="preserve"> segment</w:t>
      </w:r>
      <w:r>
        <w:rPr>
          <w:rFonts w:cs="Calibri" w:eastAsiaTheme="minorEastAsia"/>
          <w:sz w:val="22"/>
          <w:szCs w:val="22"/>
          <w:lang w:eastAsia="zh-CN"/>
        </w:rPr>
        <w:t xml:space="preserve"> </w:t>
      </w:r>
      <w:r>
        <w:rPr>
          <w:rFonts w:hint="eastAsia" w:cs="Calibri" w:eastAsiaTheme="minorEastAsia"/>
          <w:sz w:val="22"/>
          <w:szCs w:val="22"/>
          <w:lang w:eastAsia="zh-CN"/>
        </w:rPr>
        <w:t>i</w:t>
      </w:r>
      <w:r>
        <w:rPr>
          <w:rFonts w:cs="Calibri" w:eastAsiaTheme="minorEastAsia"/>
          <w:sz w:val="22"/>
          <w:szCs w:val="22"/>
          <w:lang w:eastAsia="zh-CN"/>
        </w:rPr>
        <w:t>nvolved in similar activities as the Texas segment, but in the Northeast, Mid-Atlantic, and Midwest markets</w:t>
      </w:r>
      <w:r>
        <w:rPr>
          <w:rFonts w:hint="eastAsia" w:cs="Calibri" w:eastAsiaTheme="minorEastAsia"/>
          <w:sz w:val="22"/>
          <w:szCs w:val="22"/>
          <w:lang w:eastAsia="zh-CN"/>
        </w:rPr>
        <w:t xml:space="preserve">. </w:t>
      </w:r>
      <w:r>
        <w:rPr>
          <w:rFonts w:cs="Calibri" w:eastAsiaTheme="minorEastAsia"/>
          <w:sz w:val="22"/>
          <w:szCs w:val="22"/>
          <w:lang w:eastAsia="zh-CN"/>
        </w:rPr>
        <w:t>West</w:t>
      </w:r>
      <w:r>
        <w:rPr>
          <w:rFonts w:hint="eastAsia" w:cs="Calibri" w:eastAsiaTheme="minorEastAsia"/>
          <w:sz w:val="22"/>
          <w:szCs w:val="22"/>
          <w:lang w:eastAsia="zh-CN"/>
        </w:rPr>
        <w:t xml:space="preserve"> segment r</w:t>
      </w:r>
      <w:r>
        <w:rPr>
          <w:rFonts w:cs="Calibri" w:eastAsiaTheme="minorEastAsia"/>
          <w:sz w:val="22"/>
          <w:szCs w:val="22"/>
          <w:lang w:eastAsia="zh-CN"/>
        </w:rPr>
        <w:t>epresents electricity generation operations in the CAISO market, including battery energy storage system (BESS) projects.</w:t>
      </w:r>
      <w:r>
        <w:rPr>
          <w:rFonts w:hint="eastAsia" w:cs="Calibri" w:eastAsiaTheme="minorEastAsia"/>
          <w:sz w:val="22"/>
          <w:szCs w:val="22"/>
          <w:lang w:eastAsia="zh-CN"/>
        </w:rPr>
        <w:t xml:space="preserve"> </w:t>
      </w:r>
      <w:r>
        <w:rPr>
          <w:rFonts w:cs="Calibri" w:eastAsiaTheme="minorEastAsia"/>
          <w:sz w:val="22"/>
          <w:szCs w:val="22"/>
          <w:lang w:eastAsia="zh-CN"/>
        </w:rPr>
        <w:t>In the fiscal year 202</w:t>
      </w:r>
      <w:r>
        <w:rPr>
          <w:rFonts w:hint="eastAsia" w:cs="Calibri" w:eastAsiaTheme="minorEastAsia"/>
          <w:sz w:val="22"/>
          <w:szCs w:val="22"/>
          <w:lang w:eastAsia="zh-CN"/>
        </w:rPr>
        <w:t>4</w:t>
      </w:r>
      <w:r>
        <w:rPr>
          <w:rFonts w:cs="Calibri" w:eastAsiaTheme="minorEastAsia"/>
          <w:sz w:val="22"/>
          <w:szCs w:val="22"/>
          <w:lang w:eastAsia="zh-CN"/>
        </w:rPr>
        <w:t>, the Retail segment generated a total revenue of approximately $1</w:t>
      </w:r>
      <w:r>
        <w:rPr>
          <w:rFonts w:hint="eastAsia" w:cs="Calibri" w:eastAsiaTheme="minorEastAsia"/>
          <w:sz w:val="22"/>
          <w:szCs w:val="22"/>
          <w:lang w:eastAsia="zh-CN"/>
        </w:rPr>
        <w:t>2</w:t>
      </w:r>
      <w:r>
        <w:rPr>
          <w:rFonts w:cs="Calibri" w:eastAsiaTheme="minorEastAsia"/>
          <w:sz w:val="22"/>
          <w:szCs w:val="22"/>
          <w:lang w:eastAsia="zh-CN"/>
        </w:rPr>
        <w:t>.</w:t>
      </w:r>
      <w:r>
        <w:rPr>
          <w:rFonts w:hint="eastAsia" w:cs="Calibri" w:eastAsiaTheme="minorEastAsia"/>
          <w:sz w:val="22"/>
          <w:szCs w:val="22"/>
          <w:lang w:eastAsia="zh-CN"/>
        </w:rPr>
        <w:t>8</w:t>
      </w:r>
      <w:r>
        <w:rPr>
          <w:rFonts w:cs="Calibri" w:eastAsiaTheme="minorEastAsia"/>
          <w:sz w:val="22"/>
          <w:szCs w:val="22"/>
          <w:lang w:eastAsia="zh-CN"/>
        </w:rPr>
        <w:t xml:space="preserve"> billion, which represented</w:t>
      </w:r>
      <w:r>
        <w:rPr>
          <w:rFonts w:hint="eastAsia" w:cs="Calibri" w:eastAsiaTheme="minorEastAsia"/>
          <w:sz w:val="22"/>
          <w:szCs w:val="22"/>
          <w:lang w:eastAsia="zh-CN"/>
        </w:rPr>
        <w:t xml:space="preserve"> just under</w:t>
      </w:r>
      <w:r>
        <w:rPr>
          <w:rFonts w:cs="Calibri" w:eastAsiaTheme="minorEastAsia"/>
          <w:sz w:val="22"/>
          <w:szCs w:val="22"/>
          <w:lang w:eastAsia="zh-CN"/>
        </w:rPr>
        <w:t xml:space="preserve"> 5</w:t>
      </w:r>
      <w:r>
        <w:rPr>
          <w:rFonts w:hint="eastAsia" w:cs="Calibri" w:eastAsiaTheme="minorEastAsia"/>
          <w:sz w:val="22"/>
          <w:szCs w:val="22"/>
          <w:lang w:eastAsia="zh-CN"/>
        </w:rPr>
        <w:t>2</w:t>
      </w:r>
      <w:r>
        <w:rPr>
          <w:rFonts w:cs="Calibri" w:eastAsiaTheme="minorEastAsia"/>
          <w:sz w:val="22"/>
          <w:szCs w:val="22"/>
          <w:lang w:eastAsia="zh-CN"/>
        </w:rPr>
        <w:t>% of the company's gross revenue for that year.</w:t>
      </w:r>
    </w:p>
    <w:p w14:paraId="7F5FDFEA">
      <w:pPr>
        <w:jc w:val="both"/>
        <w:rPr>
          <w:rFonts w:cs="Calibri" w:eastAsiaTheme="minorEastAsia"/>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46C6C6B6">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1C1E0587">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Vistra business segments map</w:t>
            </w:r>
          </w:p>
        </w:tc>
      </w:tr>
      <w:tr w14:paraId="7AE8D2CD">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2C21692">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658360" cy="3213735"/>
                  <wp:effectExtent l="0" t="0" r="8890" b="5715"/>
                  <wp:docPr id="1187106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0611" name="图片 3"/>
                          <pic:cNvPicPr>
                            <a:picLocks noChangeAspect="1"/>
                          </pic:cNvPicPr>
                        </pic:nvPicPr>
                        <pic:blipFill>
                          <a:blip r:embed="rId28"/>
                          <a:stretch>
                            <a:fillRect/>
                          </a:stretch>
                        </pic:blipFill>
                        <pic:spPr>
                          <a:xfrm>
                            <a:off x="0" y="0"/>
                            <a:ext cx="4660217" cy="3215228"/>
                          </a:xfrm>
                          <a:prstGeom prst="rect">
                            <a:avLst/>
                          </a:prstGeom>
                        </pic:spPr>
                      </pic:pic>
                    </a:graphicData>
                  </a:graphic>
                </wp:inline>
              </w:drawing>
            </w:r>
          </w:p>
        </w:tc>
      </w:tr>
      <w:tr w14:paraId="34B8DB1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0EBF4AA">
            <w:pPr>
              <w:spacing w:line="240" w:lineRule="atLeast"/>
              <w:jc w:val="both"/>
              <w:textAlignment w:val="center"/>
              <w:rPr>
                <w:rFonts w:eastAsia="楷体_GB2312" w:cs="Calibri"/>
              </w:rPr>
            </w:pPr>
            <w:r>
              <w:rPr>
                <w:rFonts w:eastAsia="楷体_GB2312" w:cs="Calibri"/>
                <w:b/>
                <w:bCs/>
              </w:rPr>
              <w:t>Source:</w:t>
            </w:r>
            <w:r>
              <w:rPr>
                <w:rFonts w:cs="Calibri"/>
              </w:rPr>
              <w:t xml:space="preserve"> Company Announcements</w:t>
            </w:r>
            <w:r>
              <w:rPr>
                <w:rFonts w:hint="eastAsia" w:cs="Calibri" w:eastAsiaTheme="minorEastAsia"/>
                <w:lang w:eastAsia="zh-CN"/>
              </w:rPr>
              <w:t xml:space="preserve">, </w:t>
            </w:r>
            <w:r>
              <w:rPr>
                <w:rFonts w:hint="eastAsia" w:eastAsia="楷体_GB2312" w:cs="Calibri"/>
              </w:rPr>
              <w:t>HFI</w:t>
            </w:r>
          </w:p>
          <w:p w14:paraId="0715F0B5">
            <w:pPr>
              <w:spacing w:line="240" w:lineRule="atLeast"/>
              <w:jc w:val="both"/>
              <w:textAlignment w:val="center"/>
              <w:rPr>
                <w:rFonts w:cs="Calibri"/>
              </w:rPr>
            </w:pPr>
            <w:r>
              <w:rPr>
                <w:rFonts w:cs="Calibri"/>
              </w:rPr>
              <w:t>Note: As of Dec. 31, 2024. Shown pro-forma for the acquisition from Lotus.</w:t>
            </w:r>
          </w:p>
          <w:p w14:paraId="6FC00626">
            <w:pPr>
              <w:pStyle w:val="36"/>
              <w:numPr>
                <w:ilvl w:val="0"/>
                <w:numId w:val="2"/>
              </w:numPr>
              <w:spacing w:line="240" w:lineRule="atLeast"/>
              <w:jc w:val="both"/>
              <w:textAlignment w:val="center"/>
              <w:rPr>
                <w:rFonts w:cs="Calibri"/>
              </w:rPr>
            </w:pPr>
            <w:r>
              <w:rPr>
                <w:rFonts w:cs="Calibri"/>
              </w:rPr>
              <w:t>Based on 2024 actual production; Includes full year of Energy Harbor and excludes plants acquired from Lotus.</w:t>
            </w:r>
          </w:p>
        </w:tc>
      </w:tr>
    </w:tbl>
    <w:p w14:paraId="32B8C703">
      <w:pPr>
        <w:rPr>
          <w:rFonts w:cs="Calibri" w:eastAsiaTheme="minorEastAsia"/>
          <w:sz w:val="22"/>
          <w:szCs w:val="22"/>
          <w:lang w:eastAsia="zh-CN"/>
        </w:rPr>
      </w:pPr>
    </w:p>
    <w:p w14:paraId="75B77B87">
      <w:pPr>
        <w:rPr>
          <w:rFonts w:hint="eastAsia" w:eastAsia="楷体" w:asciiTheme="minorHAnsi" w:hAnsiTheme="minorHAnsi" w:cstheme="minorHAnsi"/>
          <w:kern w:val="2"/>
          <w:sz w:val="22"/>
          <w:szCs w:val="22"/>
          <w:lang w:eastAsia="zh-CN"/>
        </w:rPr>
      </w:pPr>
    </w:p>
    <w:p w14:paraId="1B0AE826">
      <w:pPr>
        <w:rPr>
          <w:rFonts w:cs="Calibri" w:eastAsiaTheme="minorEastAsia"/>
          <w:sz w:val="22"/>
          <w:szCs w:val="22"/>
          <w:lang w:eastAsia="zh-CN"/>
        </w:rPr>
      </w:pPr>
      <w:r>
        <w:rPr>
          <w:rFonts w:cs="Calibri" w:eastAsiaTheme="minorEastAsia"/>
          <w:b/>
          <w:bCs/>
          <w:sz w:val="22"/>
          <w:szCs w:val="22"/>
          <w:lang w:eastAsia="zh-CN"/>
        </w:rPr>
        <w:t>Vistra's fleet is diversified across multiple fuel sources.</w:t>
      </w:r>
      <w:r>
        <w:rPr>
          <w:rFonts w:cs="Calibri" w:eastAsiaTheme="minorEastAsia"/>
          <w:sz w:val="22"/>
          <w:szCs w:val="22"/>
          <w:lang w:eastAsia="zh-CN"/>
        </w:rPr>
        <w:t xml:space="preserve"> As of the end of 2024, its total capacity of 40,657 MW was composed of</w:t>
      </w:r>
      <w:r>
        <w:rPr>
          <w:rFonts w:hint="eastAsia" w:cs="Calibri" w:eastAsiaTheme="minorEastAsia"/>
          <w:sz w:val="22"/>
          <w:szCs w:val="22"/>
          <w:lang w:eastAsia="zh-CN"/>
        </w:rPr>
        <w:t xml:space="preserve">: </w:t>
      </w:r>
      <w:r>
        <w:rPr>
          <w:rFonts w:cs="Calibri" w:eastAsiaTheme="minorEastAsia"/>
          <w:sz w:val="22"/>
          <w:szCs w:val="22"/>
          <w:lang w:eastAsia="zh-CN"/>
        </w:rPr>
        <w:t>Natural gas (59%)</w:t>
      </w:r>
      <w:r>
        <w:rPr>
          <w:rFonts w:hint="eastAsia" w:cs="Calibri" w:eastAsiaTheme="minorEastAsia"/>
          <w:sz w:val="22"/>
          <w:szCs w:val="22"/>
          <w:lang w:eastAsia="zh-CN"/>
        </w:rPr>
        <w:t xml:space="preserve">, </w:t>
      </w:r>
      <w:r>
        <w:rPr>
          <w:rFonts w:cs="Calibri" w:eastAsiaTheme="minorEastAsia"/>
          <w:sz w:val="22"/>
          <w:szCs w:val="22"/>
          <w:lang w:eastAsia="zh-CN"/>
        </w:rPr>
        <w:t>Coal (21%)</w:t>
      </w:r>
      <w:r>
        <w:rPr>
          <w:rFonts w:hint="eastAsia" w:cs="Calibri" w:eastAsiaTheme="minorEastAsia"/>
          <w:sz w:val="22"/>
          <w:szCs w:val="22"/>
          <w:lang w:eastAsia="zh-CN"/>
        </w:rPr>
        <w:t xml:space="preserve">, </w:t>
      </w:r>
      <w:r>
        <w:rPr>
          <w:rFonts w:cs="Calibri" w:eastAsiaTheme="minorEastAsia"/>
          <w:sz w:val="22"/>
          <w:szCs w:val="22"/>
          <w:lang w:eastAsia="zh-CN"/>
        </w:rPr>
        <w:t>Nuclear (16%)</w:t>
      </w:r>
      <w:r>
        <w:rPr>
          <w:rFonts w:hint="eastAsia" w:cs="Calibri" w:eastAsiaTheme="minorEastAsia"/>
          <w:sz w:val="22"/>
          <w:szCs w:val="22"/>
          <w:lang w:eastAsia="zh-CN"/>
        </w:rPr>
        <w:t xml:space="preserve"> and </w:t>
      </w:r>
      <w:r>
        <w:rPr>
          <w:rFonts w:cs="Calibri" w:eastAsiaTheme="minorEastAsia"/>
          <w:sz w:val="22"/>
          <w:szCs w:val="22"/>
          <w:lang w:eastAsia="zh-CN"/>
        </w:rPr>
        <w:t>Renewable sources (4%)</w:t>
      </w:r>
      <w:r>
        <w:rPr>
          <w:rFonts w:hint="eastAsia" w:cs="Calibri" w:eastAsiaTheme="minorEastAsia"/>
          <w:sz w:val="22"/>
          <w:szCs w:val="22"/>
          <w:lang w:eastAsia="zh-CN"/>
        </w:rPr>
        <w:t xml:space="preserve">. Recently, Vistra did some strategic changes to their portfolio. </w:t>
      </w:r>
      <w:r>
        <w:rPr>
          <w:rFonts w:cs="Calibri" w:eastAsiaTheme="minorEastAsia"/>
          <w:sz w:val="22"/>
          <w:szCs w:val="22"/>
          <w:lang w:eastAsia="zh-CN"/>
        </w:rPr>
        <w:t>Vistra completed the acquisition of seven modern natural gas facilities from Lotus Infrastructure Partners on October 22, 2025, adding approximately 2,600 MW across PJM, New England, New York, and California markets.</w:t>
      </w:r>
      <w:r>
        <w:rPr>
          <w:rFonts w:hint="eastAsia" w:cs="Calibri" w:eastAsiaTheme="minorEastAsia"/>
          <w:sz w:val="22"/>
          <w:szCs w:val="22"/>
          <w:lang w:eastAsia="zh-CN"/>
        </w:rPr>
        <w:t xml:space="preserve"> </w:t>
      </w:r>
      <w:r>
        <w:rPr>
          <w:rFonts w:cs="Calibri" w:eastAsiaTheme="minorEastAsia"/>
          <w:sz w:val="22"/>
          <w:szCs w:val="22"/>
          <w:lang w:eastAsia="zh-CN"/>
        </w:rPr>
        <w:t>As of October 31, 2025, Vistra's total generation capacity was approximately 43,257 MW.</w:t>
      </w:r>
      <w:r>
        <w:rPr>
          <w:rFonts w:hint="eastAsia" w:cs="Calibri" w:eastAsiaTheme="minorEastAsia"/>
          <w:sz w:val="22"/>
          <w:szCs w:val="22"/>
          <w:lang w:eastAsia="zh-CN"/>
        </w:rPr>
        <w:t xml:space="preserve"> Also, </w:t>
      </w:r>
      <w:r>
        <w:rPr>
          <w:rFonts w:cs="Calibri" w:eastAsiaTheme="minorEastAsia"/>
          <w:sz w:val="22"/>
          <w:szCs w:val="22"/>
          <w:lang w:eastAsia="zh-CN"/>
        </w:rPr>
        <w:t>Vistra has been working on various organic growth projects, including the completion of certain capacity upgrades and the expected commercial operation of the 200-MW Oak Hill solar project by the end of 2025.</w:t>
      </w:r>
    </w:p>
    <w:tbl>
      <w:tblPr>
        <w:tblStyle w:val="19"/>
        <w:tblW w:w="7466" w:type="dxa"/>
        <w:tblInd w:w="0" w:type="dxa"/>
        <w:tblLayout w:type="fixed"/>
        <w:tblCellMar>
          <w:top w:w="0" w:type="dxa"/>
          <w:left w:w="108" w:type="dxa"/>
          <w:bottom w:w="0" w:type="dxa"/>
          <w:right w:w="108" w:type="dxa"/>
        </w:tblCellMar>
      </w:tblPr>
      <w:tblGrid>
        <w:gridCol w:w="7466"/>
      </w:tblGrid>
      <w:tr w14:paraId="10A74646">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0C78C842">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Vistra</w:t>
            </w:r>
            <w:r>
              <w:rPr>
                <w:rFonts w:eastAsia="楷体_GB2312" w:cs="Calibri"/>
                <w:b/>
                <w:sz w:val="20"/>
                <w:szCs w:val="20"/>
                <w:lang w:eastAsia="zh-CN"/>
              </w:rPr>
              <w:t>’</w:t>
            </w:r>
            <w:r>
              <w:rPr>
                <w:rFonts w:hint="eastAsia" w:eastAsia="楷体_GB2312" w:cs="Calibri"/>
                <w:b/>
                <w:sz w:val="20"/>
                <w:szCs w:val="20"/>
                <w:lang w:eastAsia="zh-CN"/>
              </w:rPr>
              <w:t xml:space="preserve">s </w:t>
            </w:r>
            <w:r>
              <w:rPr>
                <w:rFonts w:eastAsia="楷体_GB2312" w:cs="Calibri"/>
                <w:b/>
                <w:sz w:val="20"/>
                <w:szCs w:val="20"/>
                <w:lang w:eastAsia="zh-CN"/>
              </w:rPr>
              <w:t xml:space="preserve">generation </w:t>
            </w:r>
            <w:r>
              <w:rPr>
                <w:rFonts w:hint="eastAsia" w:eastAsia="楷体_GB2312" w:cs="Calibri"/>
                <w:b/>
                <w:sz w:val="20"/>
                <w:szCs w:val="20"/>
                <w:lang w:eastAsia="zh-CN"/>
              </w:rPr>
              <w:t>by capacity and production（As of</w:t>
            </w:r>
            <w:r>
              <w:rPr>
                <w:rFonts w:eastAsia="楷体_GB2312" w:cs="Calibri"/>
                <w:b/>
                <w:sz w:val="20"/>
                <w:szCs w:val="20"/>
                <w:lang w:eastAsia="zh-CN"/>
              </w:rPr>
              <w:t xml:space="preserve"> </w:t>
            </w:r>
            <w:r>
              <w:rPr>
                <w:rFonts w:hint="eastAsia" w:eastAsia="楷体_GB2312" w:cs="Calibri"/>
                <w:b/>
                <w:sz w:val="20"/>
                <w:szCs w:val="20"/>
                <w:lang w:eastAsia="zh-CN"/>
              </w:rPr>
              <w:t xml:space="preserve">end of </w:t>
            </w:r>
            <w:r>
              <w:rPr>
                <w:rFonts w:eastAsia="楷体_GB2312" w:cs="Calibri"/>
                <w:b/>
                <w:sz w:val="20"/>
                <w:szCs w:val="20"/>
                <w:lang w:eastAsia="zh-CN"/>
              </w:rPr>
              <w:t>202</w:t>
            </w:r>
            <w:r>
              <w:rPr>
                <w:rFonts w:hint="eastAsia" w:eastAsia="楷体_GB2312" w:cs="Calibri"/>
                <w:b/>
                <w:sz w:val="20"/>
                <w:szCs w:val="20"/>
                <w:lang w:eastAsia="zh-CN"/>
              </w:rPr>
              <w:t>4）</w:t>
            </w:r>
          </w:p>
        </w:tc>
      </w:tr>
      <w:tr w14:paraId="16453DF9">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9"/>
              <w:tblW w:w="7321" w:type="dxa"/>
              <w:tblInd w:w="0" w:type="dxa"/>
              <w:tblLayout w:type="fixed"/>
              <w:tblCellMar>
                <w:top w:w="0" w:type="dxa"/>
                <w:left w:w="108" w:type="dxa"/>
                <w:bottom w:w="0" w:type="dxa"/>
                <w:right w:w="108" w:type="dxa"/>
              </w:tblCellMar>
            </w:tblPr>
            <w:tblGrid>
              <w:gridCol w:w="1537"/>
              <w:gridCol w:w="1666"/>
              <w:gridCol w:w="2251"/>
              <w:gridCol w:w="1867"/>
            </w:tblGrid>
            <w:tr w14:paraId="6BFCABE1">
              <w:tblPrEx>
                <w:tblCellMar>
                  <w:top w:w="0" w:type="dxa"/>
                  <w:left w:w="108" w:type="dxa"/>
                  <w:bottom w:w="0" w:type="dxa"/>
                  <w:right w:w="108" w:type="dxa"/>
                </w:tblCellMar>
              </w:tblPrEx>
              <w:trPr>
                <w:trHeight w:val="269" w:hRule="atLeast"/>
              </w:trPr>
              <w:tc>
                <w:tcPr>
                  <w:tcW w:w="1537"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7C3FAB0A">
                  <w:pPr>
                    <w:jc w:val="center"/>
                    <w:rPr>
                      <w:rFonts w:eastAsia="等线" w:cs="Calibri"/>
                      <w:b/>
                      <w:bCs/>
                      <w:snapToGrid/>
                      <w:color w:val="FFFFFF"/>
                      <w:lang w:eastAsia="zh-CN"/>
                    </w:rPr>
                  </w:pPr>
                  <w:r>
                    <w:rPr>
                      <w:rFonts w:eastAsia="等线" w:cs="Calibri"/>
                      <w:b/>
                      <w:bCs/>
                      <w:snapToGrid/>
                      <w:color w:val="FFFFFF"/>
                      <w:lang w:eastAsia="zh-CN"/>
                    </w:rPr>
                    <w:t>Primary Fuel</w:t>
                  </w:r>
                </w:p>
              </w:tc>
              <w:tc>
                <w:tcPr>
                  <w:tcW w:w="1666" w:type="dxa"/>
                  <w:tcBorders>
                    <w:top w:val="single" w:color="auto" w:sz="4" w:space="0"/>
                    <w:left w:val="nil"/>
                    <w:bottom w:val="single" w:color="auto" w:sz="4" w:space="0"/>
                    <w:right w:val="single" w:color="auto" w:sz="4" w:space="0"/>
                  </w:tcBorders>
                  <w:shd w:val="clear" w:color="000000" w:fill="4472C4"/>
                  <w:noWrap/>
                  <w:vAlign w:val="center"/>
                </w:tcPr>
                <w:p w14:paraId="3191A701">
                  <w:pPr>
                    <w:jc w:val="center"/>
                    <w:rPr>
                      <w:rFonts w:eastAsia="等线" w:cs="Calibri"/>
                      <w:b/>
                      <w:bCs/>
                      <w:snapToGrid/>
                      <w:color w:val="FFFFFF"/>
                      <w:lang w:eastAsia="zh-CN"/>
                    </w:rPr>
                  </w:pPr>
                  <w:r>
                    <w:rPr>
                      <w:rFonts w:eastAsia="等线" w:cs="Calibri"/>
                      <w:b/>
                      <w:bCs/>
                      <w:snapToGrid/>
                      <w:color w:val="FFFFFF"/>
                      <w:lang w:eastAsia="zh-CN"/>
                    </w:rPr>
                    <w:t>Technology</w:t>
                  </w:r>
                </w:p>
              </w:tc>
              <w:tc>
                <w:tcPr>
                  <w:tcW w:w="2251" w:type="dxa"/>
                  <w:tcBorders>
                    <w:top w:val="single" w:color="auto" w:sz="4" w:space="0"/>
                    <w:left w:val="nil"/>
                    <w:bottom w:val="single" w:color="auto" w:sz="4" w:space="0"/>
                    <w:right w:val="single" w:color="auto" w:sz="4" w:space="0"/>
                  </w:tcBorders>
                  <w:shd w:val="clear" w:color="000000" w:fill="4472C4"/>
                  <w:noWrap/>
                  <w:vAlign w:val="center"/>
                </w:tcPr>
                <w:p w14:paraId="3BC09B51">
                  <w:pPr>
                    <w:jc w:val="center"/>
                    <w:rPr>
                      <w:rFonts w:eastAsia="等线" w:cs="Calibri"/>
                      <w:b/>
                      <w:bCs/>
                      <w:snapToGrid/>
                      <w:color w:val="FFFFFF"/>
                      <w:lang w:eastAsia="zh-CN"/>
                    </w:rPr>
                  </w:pPr>
                  <w:r>
                    <w:rPr>
                      <w:rFonts w:eastAsia="等线" w:cs="Calibri"/>
                      <w:b/>
                      <w:bCs/>
                      <w:snapToGrid/>
                      <w:color w:val="FFFFFF"/>
                      <w:lang w:eastAsia="zh-CN"/>
                    </w:rPr>
                    <w:t>Net Capacity (MW)</w:t>
                  </w:r>
                </w:p>
              </w:tc>
              <w:tc>
                <w:tcPr>
                  <w:tcW w:w="1867" w:type="dxa"/>
                  <w:tcBorders>
                    <w:top w:val="single" w:color="auto" w:sz="4" w:space="0"/>
                    <w:left w:val="nil"/>
                    <w:bottom w:val="single" w:color="auto" w:sz="4" w:space="0"/>
                    <w:right w:val="single" w:color="auto" w:sz="4" w:space="0"/>
                  </w:tcBorders>
                  <w:shd w:val="clear" w:color="000000" w:fill="4472C4"/>
                  <w:noWrap/>
                  <w:vAlign w:val="center"/>
                </w:tcPr>
                <w:p w14:paraId="671356FA">
                  <w:pPr>
                    <w:jc w:val="center"/>
                    <w:rPr>
                      <w:rFonts w:eastAsia="等线" w:cs="Calibri"/>
                      <w:b/>
                      <w:bCs/>
                      <w:snapToGrid/>
                      <w:color w:val="FFFFFF"/>
                      <w:lang w:eastAsia="zh-CN"/>
                    </w:rPr>
                  </w:pPr>
                  <w:r>
                    <w:rPr>
                      <w:rFonts w:eastAsia="等线" w:cs="Calibri"/>
                      <w:b/>
                      <w:bCs/>
                      <w:snapToGrid/>
                      <w:color w:val="FFFFFF"/>
                      <w:lang w:eastAsia="zh-CN"/>
                    </w:rPr>
                    <w:t>% of Net Capacity</w:t>
                  </w:r>
                </w:p>
              </w:tc>
            </w:tr>
            <w:tr w14:paraId="7A9810F8">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575AC8A1">
                  <w:pPr>
                    <w:jc w:val="center"/>
                    <w:rPr>
                      <w:rFonts w:eastAsia="等线" w:cs="Calibri"/>
                      <w:snapToGrid/>
                      <w:color w:val="000000"/>
                      <w:lang w:eastAsia="zh-CN"/>
                    </w:rPr>
                  </w:pPr>
                  <w:r>
                    <w:rPr>
                      <w:rFonts w:eastAsia="等线" w:cs="Calibri"/>
                      <w:snapToGrid/>
                      <w:color w:val="000000"/>
                      <w:lang w:eastAsia="zh-CN"/>
                    </w:rPr>
                    <w:t>Natural Gas</w:t>
                  </w:r>
                </w:p>
              </w:tc>
              <w:tc>
                <w:tcPr>
                  <w:tcW w:w="1666" w:type="dxa"/>
                  <w:tcBorders>
                    <w:top w:val="nil"/>
                    <w:left w:val="nil"/>
                    <w:bottom w:val="single" w:color="auto" w:sz="4" w:space="0"/>
                    <w:right w:val="single" w:color="auto" w:sz="4" w:space="0"/>
                  </w:tcBorders>
                  <w:shd w:val="clear" w:color="000000" w:fill="FFFFFF"/>
                  <w:vAlign w:val="center"/>
                </w:tcPr>
                <w:p w14:paraId="50CFA5EC">
                  <w:pPr>
                    <w:jc w:val="center"/>
                    <w:rPr>
                      <w:rFonts w:eastAsia="等线" w:cs="Calibri"/>
                      <w:snapToGrid/>
                      <w:color w:val="000000"/>
                      <w:lang w:eastAsia="zh-CN"/>
                    </w:rPr>
                  </w:pPr>
                  <w:r>
                    <w:rPr>
                      <w:rFonts w:eastAsia="等线" w:cs="Calibri"/>
                      <w:snapToGrid/>
                      <w:color w:val="000000"/>
                      <w:lang w:eastAsia="zh-CN"/>
                    </w:rPr>
                    <w:t>CCGT, CT or ST</w:t>
                  </w:r>
                </w:p>
              </w:tc>
              <w:tc>
                <w:tcPr>
                  <w:tcW w:w="2251" w:type="dxa"/>
                  <w:tcBorders>
                    <w:top w:val="nil"/>
                    <w:left w:val="nil"/>
                    <w:bottom w:val="single" w:color="auto" w:sz="4" w:space="0"/>
                    <w:right w:val="single" w:color="auto" w:sz="4" w:space="0"/>
                  </w:tcBorders>
                  <w:shd w:val="clear" w:color="000000" w:fill="FFFFFF"/>
                  <w:vAlign w:val="center"/>
                </w:tcPr>
                <w:p w14:paraId="491D3BFB">
                  <w:pPr>
                    <w:jc w:val="center"/>
                    <w:rPr>
                      <w:rFonts w:eastAsia="等线" w:cs="Calibri"/>
                      <w:snapToGrid/>
                      <w:color w:val="000000"/>
                      <w:lang w:eastAsia="zh-CN"/>
                    </w:rPr>
                  </w:pPr>
                  <w:r>
                    <w:rPr>
                      <w:rFonts w:eastAsia="等线" w:cs="Calibri"/>
                      <w:snapToGrid/>
                      <w:color w:val="000000"/>
                      <w:lang w:eastAsia="zh-CN"/>
                    </w:rPr>
                    <w:t>24,120</w:t>
                  </w:r>
                </w:p>
              </w:tc>
              <w:tc>
                <w:tcPr>
                  <w:tcW w:w="1867" w:type="dxa"/>
                  <w:tcBorders>
                    <w:top w:val="nil"/>
                    <w:left w:val="nil"/>
                    <w:bottom w:val="single" w:color="auto" w:sz="4" w:space="0"/>
                    <w:right w:val="single" w:color="auto" w:sz="4" w:space="0"/>
                  </w:tcBorders>
                  <w:shd w:val="clear" w:color="000000" w:fill="FFFFFF"/>
                  <w:vAlign w:val="center"/>
                </w:tcPr>
                <w:p w14:paraId="0192DF95">
                  <w:pPr>
                    <w:jc w:val="center"/>
                    <w:rPr>
                      <w:rFonts w:eastAsia="等线" w:cs="Calibri"/>
                      <w:snapToGrid/>
                      <w:color w:val="000000"/>
                      <w:lang w:eastAsia="zh-CN"/>
                    </w:rPr>
                  </w:pPr>
                  <w:r>
                    <w:rPr>
                      <w:rFonts w:eastAsia="等线" w:cs="Calibri"/>
                      <w:snapToGrid/>
                      <w:color w:val="000000"/>
                      <w:lang w:eastAsia="zh-CN"/>
                    </w:rPr>
                    <w:t>59%</w:t>
                  </w:r>
                </w:p>
              </w:tc>
            </w:tr>
            <w:tr w14:paraId="1D6A60FB">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36D002FD">
                  <w:pPr>
                    <w:jc w:val="center"/>
                    <w:rPr>
                      <w:rFonts w:eastAsia="等线" w:cs="Calibri"/>
                      <w:snapToGrid/>
                      <w:color w:val="000000"/>
                      <w:lang w:eastAsia="zh-CN"/>
                    </w:rPr>
                  </w:pPr>
                  <w:r>
                    <w:rPr>
                      <w:rFonts w:eastAsia="等线" w:cs="Calibri"/>
                      <w:snapToGrid/>
                      <w:color w:val="000000"/>
                      <w:lang w:eastAsia="zh-CN"/>
                    </w:rPr>
                    <w:t>Coal</w:t>
                  </w:r>
                </w:p>
              </w:tc>
              <w:tc>
                <w:tcPr>
                  <w:tcW w:w="1666" w:type="dxa"/>
                  <w:tcBorders>
                    <w:top w:val="nil"/>
                    <w:left w:val="nil"/>
                    <w:bottom w:val="single" w:color="auto" w:sz="4" w:space="0"/>
                    <w:right w:val="single" w:color="auto" w:sz="4" w:space="0"/>
                  </w:tcBorders>
                  <w:shd w:val="clear" w:color="000000" w:fill="FFFFFF"/>
                  <w:vAlign w:val="center"/>
                </w:tcPr>
                <w:p w14:paraId="650F83E4">
                  <w:pPr>
                    <w:jc w:val="center"/>
                    <w:rPr>
                      <w:rFonts w:eastAsia="等线" w:cs="Calibri"/>
                      <w:snapToGrid/>
                      <w:color w:val="000000"/>
                      <w:lang w:eastAsia="zh-CN"/>
                    </w:rPr>
                  </w:pPr>
                  <w:r>
                    <w:rPr>
                      <w:rFonts w:eastAsia="等线" w:cs="Calibri"/>
                      <w:snapToGrid/>
                      <w:color w:val="000000"/>
                      <w:lang w:eastAsia="zh-CN"/>
                    </w:rPr>
                    <w:t>ST</w:t>
                  </w:r>
                </w:p>
              </w:tc>
              <w:tc>
                <w:tcPr>
                  <w:tcW w:w="2251" w:type="dxa"/>
                  <w:tcBorders>
                    <w:top w:val="nil"/>
                    <w:left w:val="nil"/>
                    <w:bottom w:val="single" w:color="auto" w:sz="4" w:space="0"/>
                    <w:right w:val="single" w:color="auto" w:sz="4" w:space="0"/>
                  </w:tcBorders>
                  <w:shd w:val="clear" w:color="000000" w:fill="FFFFFF"/>
                  <w:vAlign w:val="center"/>
                </w:tcPr>
                <w:p w14:paraId="1F43B5D2">
                  <w:pPr>
                    <w:jc w:val="center"/>
                    <w:rPr>
                      <w:rFonts w:eastAsia="等线" w:cs="Calibri"/>
                      <w:snapToGrid/>
                      <w:color w:val="000000"/>
                      <w:lang w:eastAsia="zh-CN"/>
                    </w:rPr>
                  </w:pPr>
                  <w:r>
                    <w:rPr>
                      <w:rFonts w:eastAsia="等线" w:cs="Calibri"/>
                      <w:snapToGrid/>
                      <w:color w:val="000000"/>
                      <w:lang w:eastAsia="zh-CN"/>
                    </w:rPr>
                    <w:t>8,428</w:t>
                  </w:r>
                </w:p>
              </w:tc>
              <w:tc>
                <w:tcPr>
                  <w:tcW w:w="1867" w:type="dxa"/>
                  <w:tcBorders>
                    <w:top w:val="nil"/>
                    <w:left w:val="nil"/>
                    <w:bottom w:val="single" w:color="auto" w:sz="4" w:space="0"/>
                    <w:right w:val="single" w:color="auto" w:sz="4" w:space="0"/>
                  </w:tcBorders>
                  <w:shd w:val="clear" w:color="000000" w:fill="FFFFFF"/>
                  <w:vAlign w:val="center"/>
                </w:tcPr>
                <w:p w14:paraId="03A2F3AA">
                  <w:pPr>
                    <w:jc w:val="center"/>
                    <w:rPr>
                      <w:rFonts w:eastAsia="等线" w:cs="Calibri"/>
                      <w:snapToGrid/>
                      <w:color w:val="000000"/>
                      <w:lang w:eastAsia="zh-CN"/>
                    </w:rPr>
                  </w:pPr>
                  <w:r>
                    <w:rPr>
                      <w:rFonts w:eastAsia="等线" w:cs="Calibri"/>
                      <w:snapToGrid/>
                      <w:color w:val="000000"/>
                      <w:lang w:eastAsia="zh-CN"/>
                    </w:rPr>
                    <w:t>21%</w:t>
                  </w:r>
                </w:p>
              </w:tc>
            </w:tr>
            <w:tr w14:paraId="54647598">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151734B5">
                  <w:pPr>
                    <w:jc w:val="center"/>
                    <w:rPr>
                      <w:rFonts w:eastAsia="等线" w:cs="Calibri"/>
                      <w:snapToGrid/>
                      <w:color w:val="000000"/>
                      <w:lang w:eastAsia="zh-CN"/>
                    </w:rPr>
                  </w:pPr>
                  <w:r>
                    <w:rPr>
                      <w:rFonts w:eastAsia="等线" w:cs="Calibri"/>
                      <w:snapToGrid/>
                      <w:color w:val="000000"/>
                      <w:lang w:eastAsia="zh-CN"/>
                    </w:rPr>
                    <w:t>Uranium</w:t>
                  </w:r>
                </w:p>
              </w:tc>
              <w:tc>
                <w:tcPr>
                  <w:tcW w:w="1666" w:type="dxa"/>
                  <w:tcBorders>
                    <w:top w:val="nil"/>
                    <w:left w:val="nil"/>
                    <w:bottom w:val="single" w:color="auto" w:sz="4" w:space="0"/>
                    <w:right w:val="single" w:color="auto" w:sz="4" w:space="0"/>
                  </w:tcBorders>
                  <w:shd w:val="clear" w:color="000000" w:fill="FFFFFF"/>
                  <w:vAlign w:val="center"/>
                </w:tcPr>
                <w:p w14:paraId="364DCE15">
                  <w:pPr>
                    <w:jc w:val="center"/>
                    <w:rPr>
                      <w:rFonts w:eastAsia="等线" w:cs="Calibri"/>
                      <w:snapToGrid/>
                      <w:color w:val="000000"/>
                      <w:lang w:eastAsia="zh-CN"/>
                    </w:rPr>
                  </w:pPr>
                  <w:r>
                    <w:rPr>
                      <w:rFonts w:eastAsia="等线" w:cs="Calibri"/>
                      <w:snapToGrid/>
                      <w:color w:val="000000"/>
                      <w:lang w:eastAsia="zh-CN"/>
                    </w:rPr>
                    <w:t>Nuclear</w:t>
                  </w:r>
                </w:p>
              </w:tc>
              <w:tc>
                <w:tcPr>
                  <w:tcW w:w="2251" w:type="dxa"/>
                  <w:tcBorders>
                    <w:top w:val="nil"/>
                    <w:left w:val="nil"/>
                    <w:bottom w:val="single" w:color="auto" w:sz="4" w:space="0"/>
                    <w:right w:val="single" w:color="auto" w:sz="4" w:space="0"/>
                  </w:tcBorders>
                  <w:shd w:val="clear" w:color="000000" w:fill="FFFFFF"/>
                  <w:vAlign w:val="center"/>
                </w:tcPr>
                <w:p w14:paraId="61E7DCA9">
                  <w:pPr>
                    <w:jc w:val="center"/>
                    <w:rPr>
                      <w:rFonts w:eastAsia="等线" w:cs="Calibri"/>
                      <w:snapToGrid/>
                      <w:color w:val="000000"/>
                      <w:lang w:eastAsia="zh-CN"/>
                    </w:rPr>
                  </w:pPr>
                  <w:r>
                    <w:rPr>
                      <w:rFonts w:eastAsia="等线" w:cs="Calibri"/>
                      <w:snapToGrid/>
                      <w:color w:val="000000"/>
                      <w:lang w:eastAsia="zh-CN"/>
                    </w:rPr>
                    <w:t>6,448</w:t>
                  </w:r>
                </w:p>
              </w:tc>
              <w:tc>
                <w:tcPr>
                  <w:tcW w:w="1867" w:type="dxa"/>
                  <w:tcBorders>
                    <w:top w:val="nil"/>
                    <w:left w:val="nil"/>
                    <w:bottom w:val="single" w:color="auto" w:sz="4" w:space="0"/>
                    <w:right w:val="single" w:color="auto" w:sz="4" w:space="0"/>
                  </w:tcBorders>
                  <w:shd w:val="clear" w:color="000000" w:fill="FFFFFF"/>
                  <w:vAlign w:val="center"/>
                </w:tcPr>
                <w:p w14:paraId="170921DA">
                  <w:pPr>
                    <w:jc w:val="center"/>
                    <w:rPr>
                      <w:rFonts w:eastAsia="等线" w:cs="Calibri"/>
                      <w:snapToGrid/>
                      <w:color w:val="000000"/>
                      <w:lang w:eastAsia="zh-CN"/>
                    </w:rPr>
                  </w:pPr>
                  <w:r>
                    <w:rPr>
                      <w:rFonts w:eastAsia="等线" w:cs="Calibri"/>
                      <w:snapToGrid/>
                      <w:color w:val="000000"/>
                      <w:lang w:eastAsia="zh-CN"/>
                    </w:rPr>
                    <w:t>16%</w:t>
                  </w:r>
                </w:p>
              </w:tc>
            </w:tr>
            <w:tr w14:paraId="06BB50B0">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2D003A69">
                  <w:pPr>
                    <w:jc w:val="center"/>
                    <w:rPr>
                      <w:rFonts w:eastAsia="等线" w:cs="Calibri"/>
                      <w:snapToGrid/>
                      <w:color w:val="000000"/>
                      <w:lang w:eastAsia="zh-CN"/>
                    </w:rPr>
                  </w:pPr>
                  <w:r>
                    <w:rPr>
                      <w:rFonts w:eastAsia="等线" w:cs="Calibri"/>
                      <w:snapToGrid/>
                      <w:color w:val="000000"/>
                      <w:lang w:eastAsia="zh-CN"/>
                    </w:rPr>
                    <w:t>Renewable</w:t>
                  </w:r>
                </w:p>
              </w:tc>
              <w:tc>
                <w:tcPr>
                  <w:tcW w:w="1666" w:type="dxa"/>
                  <w:tcBorders>
                    <w:top w:val="nil"/>
                    <w:left w:val="nil"/>
                    <w:bottom w:val="single" w:color="auto" w:sz="4" w:space="0"/>
                    <w:right w:val="single" w:color="auto" w:sz="4" w:space="0"/>
                  </w:tcBorders>
                  <w:shd w:val="clear" w:color="000000" w:fill="FFFFFF"/>
                  <w:vAlign w:val="center"/>
                </w:tcPr>
                <w:p w14:paraId="7CCDA116">
                  <w:pPr>
                    <w:jc w:val="center"/>
                    <w:rPr>
                      <w:rFonts w:eastAsia="等线" w:cs="Calibri"/>
                      <w:snapToGrid/>
                      <w:color w:val="000000"/>
                      <w:lang w:eastAsia="zh-CN"/>
                    </w:rPr>
                  </w:pPr>
                  <w:r>
                    <w:rPr>
                      <w:rFonts w:eastAsia="等线" w:cs="Calibri"/>
                      <w:snapToGrid/>
                      <w:color w:val="000000"/>
                      <w:lang w:eastAsia="zh-CN"/>
                    </w:rPr>
                    <w:t>Solar/Battery</w:t>
                  </w:r>
                </w:p>
              </w:tc>
              <w:tc>
                <w:tcPr>
                  <w:tcW w:w="2251" w:type="dxa"/>
                  <w:tcBorders>
                    <w:top w:val="nil"/>
                    <w:left w:val="nil"/>
                    <w:bottom w:val="single" w:color="auto" w:sz="4" w:space="0"/>
                    <w:right w:val="single" w:color="auto" w:sz="4" w:space="0"/>
                  </w:tcBorders>
                  <w:shd w:val="clear" w:color="000000" w:fill="FFFFFF"/>
                  <w:vAlign w:val="center"/>
                </w:tcPr>
                <w:p w14:paraId="77A9CC1D">
                  <w:pPr>
                    <w:jc w:val="center"/>
                    <w:rPr>
                      <w:rFonts w:eastAsia="等线" w:cs="Calibri"/>
                      <w:snapToGrid/>
                      <w:color w:val="000000"/>
                      <w:lang w:eastAsia="zh-CN"/>
                    </w:rPr>
                  </w:pPr>
                  <w:r>
                    <w:rPr>
                      <w:rFonts w:eastAsia="等线" w:cs="Calibri"/>
                      <w:snapToGrid/>
                      <w:color w:val="000000"/>
                      <w:lang w:eastAsia="zh-CN"/>
                    </w:rPr>
                    <w:t>1,474</w:t>
                  </w:r>
                </w:p>
              </w:tc>
              <w:tc>
                <w:tcPr>
                  <w:tcW w:w="1867" w:type="dxa"/>
                  <w:tcBorders>
                    <w:top w:val="nil"/>
                    <w:left w:val="nil"/>
                    <w:bottom w:val="single" w:color="auto" w:sz="4" w:space="0"/>
                    <w:right w:val="single" w:color="auto" w:sz="4" w:space="0"/>
                  </w:tcBorders>
                  <w:shd w:val="clear" w:color="000000" w:fill="FFFFFF"/>
                  <w:vAlign w:val="center"/>
                </w:tcPr>
                <w:p w14:paraId="48086FF1">
                  <w:pPr>
                    <w:jc w:val="center"/>
                    <w:rPr>
                      <w:rFonts w:eastAsia="等线" w:cs="Calibri"/>
                      <w:snapToGrid/>
                      <w:color w:val="000000"/>
                      <w:lang w:eastAsia="zh-CN"/>
                    </w:rPr>
                  </w:pPr>
                  <w:r>
                    <w:rPr>
                      <w:rFonts w:eastAsia="等线" w:cs="Calibri"/>
                      <w:snapToGrid/>
                      <w:color w:val="000000"/>
                      <w:lang w:eastAsia="zh-CN"/>
                    </w:rPr>
                    <w:t>4%</w:t>
                  </w:r>
                </w:p>
              </w:tc>
            </w:tr>
            <w:tr w14:paraId="58E737B9">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5B132523">
                  <w:pPr>
                    <w:jc w:val="center"/>
                    <w:rPr>
                      <w:rFonts w:eastAsia="等线" w:cs="Calibri"/>
                      <w:snapToGrid/>
                      <w:color w:val="000000"/>
                      <w:lang w:eastAsia="zh-CN"/>
                    </w:rPr>
                  </w:pPr>
                  <w:r>
                    <w:rPr>
                      <w:rFonts w:eastAsia="等线" w:cs="Calibri"/>
                      <w:snapToGrid/>
                      <w:color w:val="000000"/>
                      <w:lang w:eastAsia="zh-CN"/>
                    </w:rPr>
                    <w:t>Fuel Oil</w:t>
                  </w:r>
                </w:p>
              </w:tc>
              <w:tc>
                <w:tcPr>
                  <w:tcW w:w="1666" w:type="dxa"/>
                  <w:tcBorders>
                    <w:top w:val="nil"/>
                    <w:left w:val="nil"/>
                    <w:bottom w:val="single" w:color="auto" w:sz="4" w:space="0"/>
                    <w:right w:val="single" w:color="auto" w:sz="4" w:space="0"/>
                  </w:tcBorders>
                  <w:shd w:val="clear" w:color="000000" w:fill="FFFFFF"/>
                  <w:vAlign w:val="center"/>
                </w:tcPr>
                <w:p w14:paraId="08848835">
                  <w:pPr>
                    <w:jc w:val="center"/>
                    <w:rPr>
                      <w:rFonts w:eastAsia="等线" w:cs="Calibri"/>
                      <w:snapToGrid/>
                      <w:color w:val="000000"/>
                      <w:lang w:eastAsia="zh-CN"/>
                    </w:rPr>
                  </w:pPr>
                  <w:r>
                    <w:rPr>
                      <w:rFonts w:eastAsia="等线" w:cs="Calibri"/>
                      <w:snapToGrid/>
                      <w:color w:val="000000"/>
                      <w:lang w:eastAsia="zh-CN"/>
                    </w:rPr>
                    <w:t>CT</w:t>
                  </w:r>
                </w:p>
              </w:tc>
              <w:tc>
                <w:tcPr>
                  <w:tcW w:w="2251" w:type="dxa"/>
                  <w:tcBorders>
                    <w:top w:val="nil"/>
                    <w:left w:val="nil"/>
                    <w:bottom w:val="single" w:color="auto" w:sz="4" w:space="0"/>
                    <w:right w:val="single" w:color="auto" w:sz="4" w:space="0"/>
                  </w:tcBorders>
                  <w:shd w:val="clear" w:color="000000" w:fill="FFFFFF"/>
                  <w:vAlign w:val="center"/>
                </w:tcPr>
                <w:p w14:paraId="5F6A2096">
                  <w:pPr>
                    <w:jc w:val="center"/>
                    <w:rPr>
                      <w:rFonts w:eastAsia="等线" w:cs="Calibri"/>
                      <w:snapToGrid/>
                      <w:color w:val="000000"/>
                      <w:lang w:eastAsia="zh-CN"/>
                    </w:rPr>
                  </w:pPr>
                  <w:r>
                    <w:rPr>
                      <w:rFonts w:eastAsia="等线" w:cs="Calibri"/>
                      <w:snapToGrid/>
                      <w:color w:val="000000"/>
                      <w:lang w:eastAsia="zh-CN"/>
                    </w:rPr>
                    <w:t>187</w:t>
                  </w:r>
                </w:p>
              </w:tc>
              <w:tc>
                <w:tcPr>
                  <w:tcW w:w="1867" w:type="dxa"/>
                  <w:tcBorders>
                    <w:top w:val="nil"/>
                    <w:left w:val="nil"/>
                    <w:bottom w:val="single" w:color="auto" w:sz="4" w:space="0"/>
                    <w:right w:val="single" w:color="auto" w:sz="4" w:space="0"/>
                  </w:tcBorders>
                  <w:shd w:val="clear" w:color="000000" w:fill="FFFFFF"/>
                  <w:vAlign w:val="center"/>
                </w:tcPr>
                <w:p w14:paraId="0570F157">
                  <w:pPr>
                    <w:jc w:val="center"/>
                    <w:rPr>
                      <w:rFonts w:eastAsia="等线" w:cs="Calibri"/>
                      <w:snapToGrid/>
                      <w:color w:val="000000"/>
                      <w:lang w:eastAsia="zh-CN"/>
                    </w:rPr>
                  </w:pPr>
                  <w:r>
                    <w:rPr>
                      <w:rFonts w:eastAsia="等线" w:cs="Calibri"/>
                      <w:snapToGrid/>
                      <w:color w:val="000000"/>
                      <w:lang w:eastAsia="zh-CN"/>
                    </w:rPr>
                    <w:t>&lt;1%</w:t>
                  </w:r>
                </w:p>
              </w:tc>
            </w:tr>
            <w:tr w14:paraId="6B4AEE5E">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395198FC">
                  <w:pPr>
                    <w:jc w:val="center"/>
                    <w:rPr>
                      <w:rFonts w:eastAsia="等线" w:cs="Calibri"/>
                      <w:b/>
                      <w:bCs/>
                      <w:snapToGrid/>
                      <w:color w:val="000000"/>
                      <w:lang w:eastAsia="zh-CN"/>
                    </w:rPr>
                  </w:pPr>
                  <w:r>
                    <w:rPr>
                      <w:rFonts w:eastAsia="等线" w:cs="Calibri"/>
                      <w:b/>
                      <w:bCs/>
                      <w:snapToGrid/>
                      <w:color w:val="000000"/>
                      <w:lang w:eastAsia="zh-CN"/>
                    </w:rPr>
                    <w:t>Total</w:t>
                  </w:r>
                </w:p>
              </w:tc>
              <w:tc>
                <w:tcPr>
                  <w:tcW w:w="1666" w:type="dxa"/>
                  <w:tcBorders>
                    <w:top w:val="nil"/>
                    <w:left w:val="nil"/>
                    <w:bottom w:val="single" w:color="auto" w:sz="4" w:space="0"/>
                    <w:right w:val="single" w:color="auto" w:sz="4" w:space="0"/>
                  </w:tcBorders>
                  <w:shd w:val="clear" w:color="000000" w:fill="FFFFFF"/>
                  <w:vAlign w:val="center"/>
                </w:tcPr>
                <w:p w14:paraId="0A66E127">
                  <w:pPr>
                    <w:jc w:val="center"/>
                    <w:rPr>
                      <w:rFonts w:eastAsia="等线" w:cs="Calibri"/>
                      <w:snapToGrid/>
                      <w:color w:val="000000"/>
                      <w:lang w:eastAsia="zh-CN"/>
                    </w:rPr>
                  </w:pPr>
                  <w:r>
                    <w:rPr>
                      <w:rFonts w:eastAsia="等线" w:cs="Calibri"/>
                      <w:snapToGrid/>
                      <w:color w:val="000000"/>
                      <w:lang w:eastAsia="zh-CN"/>
                    </w:rPr>
                    <w:t>　</w:t>
                  </w:r>
                </w:p>
              </w:tc>
              <w:tc>
                <w:tcPr>
                  <w:tcW w:w="2251" w:type="dxa"/>
                  <w:tcBorders>
                    <w:top w:val="nil"/>
                    <w:left w:val="nil"/>
                    <w:bottom w:val="single" w:color="auto" w:sz="4" w:space="0"/>
                    <w:right w:val="single" w:color="auto" w:sz="4" w:space="0"/>
                  </w:tcBorders>
                  <w:shd w:val="clear" w:color="000000" w:fill="FFFFFF"/>
                  <w:vAlign w:val="center"/>
                </w:tcPr>
                <w:p w14:paraId="27D85456">
                  <w:pPr>
                    <w:jc w:val="center"/>
                    <w:rPr>
                      <w:rFonts w:eastAsia="等线" w:cs="Calibri"/>
                      <w:b/>
                      <w:bCs/>
                      <w:snapToGrid/>
                      <w:color w:val="000000"/>
                      <w:lang w:eastAsia="zh-CN"/>
                    </w:rPr>
                  </w:pPr>
                  <w:r>
                    <w:rPr>
                      <w:rFonts w:eastAsia="等线" w:cs="Calibri"/>
                      <w:b/>
                      <w:bCs/>
                      <w:snapToGrid/>
                      <w:color w:val="000000"/>
                      <w:lang w:eastAsia="zh-CN"/>
                    </w:rPr>
                    <w:t>40,657</w:t>
                  </w:r>
                </w:p>
              </w:tc>
              <w:tc>
                <w:tcPr>
                  <w:tcW w:w="1867" w:type="dxa"/>
                  <w:tcBorders>
                    <w:top w:val="nil"/>
                    <w:left w:val="nil"/>
                    <w:bottom w:val="single" w:color="auto" w:sz="4" w:space="0"/>
                    <w:right w:val="single" w:color="auto" w:sz="4" w:space="0"/>
                  </w:tcBorders>
                  <w:shd w:val="clear" w:color="000000" w:fill="FFFFFF"/>
                  <w:vAlign w:val="center"/>
                </w:tcPr>
                <w:p w14:paraId="31281F71">
                  <w:pPr>
                    <w:jc w:val="center"/>
                    <w:rPr>
                      <w:rFonts w:eastAsia="等线" w:cs="Calibri"/>
                      <w:b/>
                      <w:bCs/>
                      <w:snapToGrid/>
                      <w:color w:val="000000"/>
                      <w:lang w:eastAsia="zh-CN"/>
                    </w:rPr>
                  </w:pPr>
                  <w:r>
                    <w:rPr>
                      <w:rFonts w:eastAsia="等线" w:cs="Calibri"/>
                      <w:b/>
                      <w:bCs/>
                      <w:snapToGrid/>
                      <w:color w:val="000000"/>
                      <w:lang w:eastAsia="zh-CN"/>
                    </w:rPr>
                    <w:t>100%</w:t>
                  </w:r>
                </w:p>
              </w:tc>
            </w:tr>
          </w:tbl>
          <w:p w14:paraId="34A76E75">
            <w:pPr>
              <w:spacing w:before="48" w:beforeLines="20" w:after="48" w:afterLines="20"/>
              <w:jc w:val="center"/>
              <w:textAlignment w:val="center"/>
              <w:rPr>
                <w:rFonts w:eastAsia="宋体" w:cs="Calibri"/>
                <w:b/>
                <w:bCs/>
                <w:sz w:val="20"/>
                <w:szCs w:val="20"/>
                <w:lang w:eastAsia="zh-CN"/>
              </w:rPr>
            </w:pPr>
          </w:p>
        </w:tc>
      </w:tr>
      <w:tr w14:paraId="05564875">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79672729">
            <w:pPr>
              <w:spacing w:line="240" w:lineRule="atLeast"/>
              <w:jc w:val="both"/>
              <w:textAlignment w:val="center"/>
              <w:rPr>
                <w:rFonts w:eastAsia="楷体_GB2312" w:cs="Calibri"/>
                <w:lang w:eastAsia="zh-CN"/>
              </w:rPr>
            </w:pPr>
            <w:r>
              <w:rPr>
                <w:rFonts w:eastAsia="楷体_GB2312" w:cs="Calibri"/>
                <w:b/>
                <w:bCs/>
              </w:rPr>
              <w:t>Source:</w:t>
            </w:r>
            <w:r>
              <w:rPr>
                <w:rFonts w:cs="Calibri"/>
              </w:rPr>
              <w:t xml:space="preserve"> Company Announcements</w:t>
            </w:r>
            <w:r>
              <w:rPr>
                <w:rFonts w:hint="eastAsia" w:cs="Calibri" w:eastAsiaTheme="minorEastAsia"/>
                <w:lang w:eastAsia="zh-CN"/>
              </w:rPr>
              <w:t xml:space="preserve">, </w:t>
            </w:r>
            <w:r>
              <w:rPr>
                <w:rFonts w:hint="eastAsia" w:eastAsia="楷体_GB2312" w:cs="Calibri"/>
              </w:rPr>
              <w:t>HFI</w:t>
            </w:r>
          </w:p>
        </w:tc>
      </w:tr>
    </w:tbl>
    <w:p w14:paraId="5A266E05">
      <w:pPr>
        <w:rPr>
          <w:rFonts w:cs="Calibri" w:eastAsiaTheme="minorEastAsia"/>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2DE9C94C">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0F579487">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Vistra</w:t>
            </w:r>
            <w:r>
              <w:rPr>
                <w:rFonts w:eastAsia="楷体_GB2312" w:cs="Calibri"/>
                <w:b/>
                <w:sz w:val="20"/>
                <w:szCs w:val="20"/>
                <w:lang w:eastAsia="zh-CN"/>
              </w:rPr>
              <w:t>’</w:t>
            </w:r>
            <w:r>
              <w:rPr>
                <w:rFonts w:hint="eastAsia" w:eastAsia="楷体_GB2312" w:cs="Calibri"/>
                <w:b/>
                <w:sz w:val="20"/>
                <w:szCs w:val="20"/>
                <w:lang w:eastAsia="zh-CN"/>
              </w:rPr>
              <w:t xml:space="preserve">s </w:t>
            </w:r>
            <w:r>
              <w:rPr>
                <w:rFonts w:eastAsia="楷体_GB2312" w:cs="Calibri"/>
                <w:b/>
                <w:sz w:val="20"/>
                <w:szCs w:val="20"/>
                <w:lang w:eastAsia="zh-CN"/>
              </w:rPr>
              <w:t xml:space="preserve">generation </w:t>
            </w:r>
            <w:r>
              <w:rPr>
                <w:rFonts w:hint="eastAsia" w:eastAsia="楷体_GB2312" w:cs="Calibri"/>
                <w:b/>
                <w:sz w:val="20"/>
                <w:szCs w:val="20"/>
                <w:lang w:eastAsia="zh-CN"/>
              </w:rPr>
              <w:t>by capacity and production（As of</w:t>
            </w:r>
            <w:r>
              <w:rPr>
                <w:rFonts w:eastAsia="楷体_GB2312" w:cs="Calibri"/>
                <w:b/>
                <w:sz w:val="20"/>
                <w:szCs w:val="20"/>
                <w:lang w:eastAsia="zh-CN"/>
              </w:rPr>
              <w:t xml:space="preserve"> October 31, 2025</w:t>
            </w:r>
            <w:r>
              <w:rPr>
                <w:rFonts w:hint="eastAsia" w:eastAsia="楷体_GB2312" w:cs="Calibri"/>
                <w:b/>
                <w:sz w:val="20"/>
                <w:szCs w:val="20"/>
                <w:lang w:eastAsia="zh-CN"/>
              </w:rPr>
              <w:t>）</w:t>
            </w:r>
          </w:p>
        </w:tc>
      </w:tr>
      <w:tr w14:paraId="28F6A710">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CDC42AB">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199890" cy="2456815"/>
                  <wp:effectExtent l="0" t="0" r="0" b="635"/>
                  <wp:docPr id="20367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860" name="图片 1"/>
                          <pic:cNvPicPr>
                            <a:picLocks noChangeAspect="1"/>
                          </pic:cNvPicPr>
                        </pic:nvPicPr>
                        <pic:blipFill>
                          <a:blip r:embed="rId29"/>
                          <a:stretch>
                            <a:fillRect/>
                          </a:stretch>
                        </pic:blipFill>
                        <pic:spPr>
                          <a:xfrm>
                            <a:off x="0" y="0"/>
                            <a:ext cx="4200000" cy="2457143"/>
                          </a:xfrm>
                          <a:prstGeom prst="rect">
                            <a:avLst/>
                          </a:prstGeom>
                        </pic:spPr>
                      </pic:pic>
                    </a:graphicData>
                  </a:graphic>
                </wp:inline>
              </w:drawing>
            </w:r>
          </w:p>
        </w:tc>
      </w:tr>
      <w:tr w14:paraId="0D15305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1973DDEB">
            <w:pPr>
              <w:spacing w:line="240" w:lineRule="atLeast"/>
              <w:jc w:val="both"/>
              <w:textAlignment w:val="center"/>
              <w:rPr>
                <w:rFonts w:eastAsia="楷体_GB2312" w:cs="Calibri"/>
                <w:lang w:eastAsia="zh-CN"/>
              </w:rPr>
            </w:pPr>
            <w:r>
              <w:rPr>
                <w:rFonts w:eastAsia="楷体_GB2312" w:cs="Calibri"/>
                <w:b/>
                <w:bCs/>
              </w:rPr>
              <w:t>Source:</w:t>
            </w:r>
            <w:r>
              <w:rPr>
                <w:rFonts w:cs="Calibri"/>
              </w:rPr>
              <w:t xml:space="preserve"> Company Announcements</w:t>
            </w:r>
            <w:r>
              <w:rPr>
                <w:rFonts w:hint="eastAsia" w:cs="Calibri" w:eastAsiaTheme="minorEastAsia"/>
                <w:lang w:eastAsia="zh-CN"/>
              </w:rPr>
              <w:t xml:space="preserve">, </w:t>
            </w:r>
            <w:r>
              <w:rPr>
                <w:rFonts w:hint="eastAsia" w:eastAsia="楷体_GB2312" w:cs="Calibri"/>
              </w:rPr>
              <w:t>HFI</w:t>
            </w:r>
          </w:p>
        </w:tc>
      </w:tr>
    </w:tbl>
    <w:p w14:paraId="00EBC396">
      <w:pPr>
        <w:rPr>
          <w:rFonts w:cs="Calibri" w:eastAsiaTheme="minorEastAsia"/>
          <w:sz w:val="22"/>
          <w:szCs w:val="22"/>
          <w:lang w:eastAsia="zh-CN"/>
        </w:rPr>
      </w:pPr>
    </w:p>
    <w:p w14:paraId="6FBB0664">
      <w:pPr>
        <w:rPr>
          <w:rFonts w:cs="Calibri" w:eastAsiaTheme="minorEastAsia"/>
          <w:sz w:val="22"/>
          <w:szCs w:val="22"/>
          <w:lang w:eastAsia="zh-CN"/>
        </w:rPr>
      </w:pPr>
      <w:r>
        <w:rPr>
          <w:rFonts w:cs="Calibri" w:eastAsiaTheme="minorEastAsia"/>
          <w:b/>
          <w:bCs/>
          <w:sz w:val="22"/>
          <w:szCs w:val="22"/>
          <w:lang w:eastAsia="zh-CN"/>
        </w:rPr>
        <w:t>Vistra's generating capacity is indeed concentrated in Texas and the Eastern U.S.</w:t>
      </w:r>
      <w:r>
        <w:rPr>
          <w:rFonts w:cs="Calibri" w:eastAsiaTheme="minorEastAsia"/>
          <w:sz w:val="22"/>
          <w:szCs w:val="22"/>
          <w:lang w:eastAsia="zh-CN"/>
        </w:rPr>
        <w:t>, with approximately 96% of its 43.7 GW total capacity in those regions as of late 2025 data. Only a small fraction is in the West (California).</w:t>
      </w:r>
      <w:r>
        <w:rPr>
          <w:rFonts w:hint="eastAsia" w:cs="Calibri" w:eastAsiaTheme="minorEastAsia"/>
          <w:sz w:val="22"/>
          <w:szCs w:val="22"/>
          <w:lang w:eastAsia="zh-CN"/>
        </w:rPr>
        <w:t xml:space="preserve"> </w:t>
      </w:r>
      <w:r>
        <w:rPr>
          <w:rFonts w:cs="Calibri" w:eastAsiaTheme="minorEastAsia"/>
          <w:sz w:val="22"/>
          <w:szCs w:val="22"/>
          <w:lang w:eastAsia="zh-CN"/>
        </w:rPr>
        <w:t>Those numbers are set to grow through possible uprates at nuclear power plants and by building new resources</w:t>
      </w:r>
      <w:r>
        <w:rPr>
          <w:rFonts w:hint="eastAsia" w:cs="Calibri" w:eastAsiaTheme="minorEastAsia"/>
          <w:sz w:val="22"/>
          <w:szCs w:val="22"/>
          <w:lang w:eastAsia="zh-CN"/>
        </w:rPr>
        <w:t xml:space="preserve">. </w:t>
      </w:r>
      <w:r>
        <w:rPr>
          <w:rFonts w:cs="Calibri" w:eastAsiaTheme="minorEastAsia"/>
          <w:sz w:val="22"/>
          <w:szCs w:val="22"/>
          <w:lang w:eastAsia="zh-CN"/>
        </w:rPr>
        <w:t>Vistra is currently adding new capacity, primarily in Texas, with plans to build an additional 860 MW of gas-fired generation in West Texas by mid-2028.</w:t>
      </w:r>
      <w:r>
        <w:rPr>
          <w:rFonts w:hint="eastAsia" w:cs="Calibri" w:eastAsiaTheme="minorEastAsia"/>
          <w:sz w:val="22"/>
          <w:szCs w:val="22"/>
          <w:lang w:eastAsia="zh-CN"/>
        </w:rPr>
        <w:t xml:space="preserve"> Also, </w:t>
      </w:r>
      <w:r>
        <w:rPr>
          <w:rFonts w:cs="Calibri" w:eastAsiaTheme="minorEastAsia"/>
          <w:sz w:val="22"/>
          <w:szCs w:val="22"/>
          <w:lang w:eastAsia="zh-CN"/>
        </w:rPr>
        <w:t>Vistra plans to finish analyzing nuclear capacity expansion by late 2025, potentially adding 10% (around 660 MW) to its 6.6 GW fleet for early 2030s operation, driven by data center demand, alongside major gas plant projects and long-term nuclear power purchase agreements (PPAs). This move supports clean energy goals, leverages existing nuclear assets like Comanche Peak and Beaver Valley, and solidifies Vistra's role in providing reliable, carbon-free power for growing energy needs.</w:t>
      </w:r>
    </w:p>
    <w:p w14:paraId="74F10D4F">
      <w:pPr>
        <w:rPr>
          <w:rFonts w:cs="Calibri" w:eastAsiaTheme="minorEastAsia"/>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19859454">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5E987321">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Vistra</w:t>
            </w:r>
            <w:r>
              <w:rPr>
                <w:rFonts w:eastAsia="楷体_GB2312" w:cs="Calibri"/>
                <w:b/>
                <w:sz w:val="20"/>
                <w:szCs w:val="20"/>
                <w:lang w:eastAsia="zh-CN"/>
              </w:rPr>
              <w:t>’</w:t>
            </w:r>
            <w:r>
              <w:rPr>
                <w:rFonts w:hint="eastAsia" w:eastAsia="楷体_GB2312" w:cs="Calibri"/>
                <w:b/>
                <w:sz w:val="20"/>
                <w:szCs w:val="20"/>
                <w:lang w:eastAsia="zh-CN"/>
              </w:rPr>
              <w:t xml:space="preserve">s </w:t>
            </w:r>
            <w:r>
              <w:rPr>
                <w:rFonts w:eastAsia="楷体_GB2312" w:cs="Calibri"/>
                <w:b/>
                <w:sz w:val="20"/>
                <w:szCs w:val="20"/>
                <w:lang w:eastAsia="zh-CN"/>
              </w:rPr>
              <w:t>generation operations by segment</w:t>
            </w:r>
            <w:r>
              <w:rPr>
                <w:rFonts w:hint="eastAsia" w:eastAsia="楷体_GB2312" w:cs="Calibri"/>
                <w:b/>
                <w:sz w:val="20"/>
                <w:szCs w:val="20"/>
                <w:lang w:eastAsia="zh-CN"/>
              </w:rPr>
              <w:t xml:space="preserve"> （As of</w:t>
            </w:r>
            <w:r>
              <w:rPr>
                <w:rFonts w:eastAsia="楷体_GB2312" w:cs="Calibri"/>
                <w:b/>
                <w:sz w:val="20"/>
                <w:szCs w:val="20"/>
                <w:lang w:eastAsia="zh-CN"/>
              </w:rPr>
              <w:t xml:space="preserve"> October 31, 2025</w:t>
            </w:r>
            <w:r>
              <w:rPr>
                <w:rFonts w:hint="eastAsia" w:eastAsia="楷体_GB2312" w:cs="Calibri"/>
                <w:b/>
                <w:sz w:val="20"/>
                <w:szCs w:val="20"/>
                <w:lang w:eastAsia="zh-CN"/>
              </w:rPr>
              <w:t>）</w:t>
            </w:r>
          </w:p>
        </w:tc>
      </w:tr>
      <w:tr w14:paraId="751BBDA6">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9"/>
              <w:tblW w:w="7309" w:type="dxa"/>
              <w:tblInd w:w="0" w:type="dxa"/>
              <w:tblLayout w:type="fixed"/>
              <w:tblCellMar>
                <w:top w:w="0" w:type="dxa"/>
                <w:left w:w="108" w:type="dxa"/>
                <w:bottom w:w="0" w:type="dxa"/>
                <w:right w:w="108" w:type="dxa"/>
              </w:tblCellMar>
            </w:tblPr>
            <w:tblGrid>
              <w:gridCol w:w="1007"/>
              <w:gridCol w:w="2107"/>
              <w:gridCol w:w="2256"/>
              <w:gridCol w:w="1939"/>
            </w:tblGrid>
            <w:tr w14:paraId="5DEDCD66">
              <w:tblPrEx>
                <w:tblCellMar>
                  <w:top w:w="0" w:type="dxa"/>
                  <w:left w:w="108" w:type="dxa"/>
                  <w:bottom w:w="0" w:type="dxa"/>
                  <w:right w:w="108" w:type="dxa"/>
                </w:tblCellMar>
              </w:tblPrEx>
              <w:trPr>
                <w:trHeight w:val="261" w:hRule="atLeast"/>
              </w:trPr>
              <w:tc>
                <w:tcPr>
                  <w:tcW w:w="1007"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34981E1A">
                  <w:pPr>
                    <w:jc w:val="center"/>
                    <w:rPr>
                      <w:rFonts w:eastAsia="等线" w:cs="Calibri"/>
                      <w:b/>
                      <w:bCs/>
                      <w:snapToGrid/>
                      <w:color w:val="FFFFFF"/>
                      <w:lang w:eastAsia="zh-CN"/>
                    </w:rPr>
                  </w:pPr>
                  <w:r>
                    <w:rPr>
                      <w:rFonts w:eastAsia="等线" w:cs="Calibri"/>
                      <w:b/>
                      <w:bCs/>
                      <w:snapToGrid/>
                      <w:color w:val="FFFFFF"/>
                      <w:lang w:eastAsia="zh-CN"/>
                    </w:rPr>
                    <w:t>Segment</w:t>
                  </w:r>
                </w:p>
              </w:tc>
              <w:tc>
                <w:tcPr>
                  <w:tcW w:w="2107" w:type="dxa"/>
                  <w:tcBorders>
                    <w:top w:val="single" w:color="auto" w:sz="4" w:space="0"/>
                    <w:left w:val="nil"/>
                    <w:bottom w:val="single" w:color="auto" w:sz="4" w:space="0"/>
                    <w:right w:val="single" w:color="auto" w:sz="4" w:space="0"/>
                  </w:tcBorders>
                  <w:shd w:val="clear" w:color="000000" w:fill="4472C4"/>
                  <w:noWrap/>
                  <w:vAlign w:val="center"/>
                </w:tcPr>
                <w:p w14:paraId="4AC79F24">
                  <w:pPr>
                    <w:jc w:val="center"/>
                    <w:rPr>
                      <w:rFonts w:eastAsia="等线" w:cs="Calibri"/>
                      <w:b/>
                      <w:bCs/>
                      <w:snapToGrid/>
                      <w:color w:val="FFFFFF"/>
                      <w:lang w:eastAsia="zh-CN"/>
                    </w:rPr>
                  </w:pPr>
                  <w:r>
                    <w:rPr>
                      <w:rFonts w:eastAsia="等线" w:cs="Calibri"/>
                      <w:b/>
                      <w:bCs/>
                      <w:snapToGrid/>
                      <w:color w:val="FFFFFF"/>
                      <w:lang w:eastAsia="zh-CN"/>
                    </w:rPr>
                    <w:t>Net Capacity (MW)</w:t>
                  </w:r>
                </w:p>
              </w:tc>
              <w:tc>
                <w:tcPr>
                  <w:tcW w:w="2256" w:type="dxa"/>
                  <w:tcBorders>
                    <w:top w:val="single" w:color="auto" w:sz="4" w:space="0"/>
                    <w:left w:val="nil"/>
                    <w:bottom w:val="single" w:color="auto" w:sz="4" w:space="0"/>
                    <w:right w:val="single" w:color="auto" w:sz="4" w:space="0"/>
                  </w:tcBorders>
                  <w:shd w:val="clear" w:color="000000" w:fill="4472C4"/>
                  <w:noWrap/>
                  <w:vAlign w:val="center"/>
                </w:tcPr>
                <w:p w14:paraId="6730FDCB">
                  <w:pPr>
                    <w:jc w:val="center"/>
                    <w:rPr>
                      <w:rFonts w:eastAsia="等线" w:cs="Calibri"/>
                      <w:b/>
                      <w:bCs/>
                      <w:snapToGrid/>
                      <w:color w:val="FFFFFF"/>
                      <w:lang w:eastAsia="zh-CN"/>
                    </w:rPr>
                  </w:pPr>
                  <w:r>
                    <w:rPr>
                      <w:rFonts w:eastAsia="等线" w:cs="Calibri"/>
                      <w:b/>
                      <w:bCs/>
                      <w:snapToGrid/>
                      <w:color w:val="FFFFFF"/>
                      <w:lang w:eastAsia="zh-CN"/>
                    </w:rPr>
                    <w:t>% of Net Capacity</w:t>
                  </w:r>
                </w:p>
              </w:tc>
              <w:tc>
                <w:tcPr>
                  <w:tcW w:w="1939" w:type="dxa"/>
                  <w:tcBorders>
                    <w:top w:val="single" w:color="auto" w:sz="4" w:space="0"/>
                    <w:left w:val="nil"/>
                    <w:bottom w:val="single" w:color="auto" w:sz="4" w:space="0"/>
                    <w:right w:val="single" w:color="auto" w:sz="4" w:space="0"/>
                  </w:tcBorders>
                  <w:shd w:val="clear" w:color="000000" w:fill="4472C4"/>
                  <w:noWrap/>
                  <w:vAlign w:val="center"/>
                </w:tcPr>
                <w:p w14:paraId="5D854D28">
                  <w:pPr>
                    <w:jc w:val="center"/>
                    <w:rPr>
                      <w:rFonts w:eastAsia="等线" w:cs="Calibri"/>
                      <w:b/>
                      <w:bCs/>
                      <w:snapToGrid/>
                      <w:color w:val="FFFFFF"/>
                      <w:lang w:eastAsia="zh-CN"/>
                    </w:rPr>
                  </w:pPr>
                  <w:r>
                    <w:rPr>
                      <w:rFonts w:eastAsia="等线" w:cs="Calibri"/>
                      <w:b/>
                      <w:bCs/>
                      <w:snapToGrid/>
                      <w:color w:val="FFFFFF"/>
                      <w:lang w:eastAsia="zh-CN"/>
                    </w:rPr>
                    <w:t>ISO/RTO</w:t>
                  </w:r>
                </w:p>
              </w:tc>
            </w:tr>
            <w:tr w14:paraId="68AEB3E9">
              <w:tblPrEx>
                <w:tblCellMar>
                  <w:top w:w="0" w:type="dxa"/>
                  <w:left w:w="108" w:type="dxa"/>
                  <w:bottom w:w="0" w:type="dxa"/>
                  <w:right w:w="108" w:type="dxa"/>
                </w:tblCellMar>
              </w:tblPrEx>
              <w:trPr>
                <w:trHeight w:val="261" w:hRule="atLeast"/>
              </w:trPr>
              <w:tc>
                <w:tcPr>
                  <w:tcW w:w="1007" w:type="dxa"/>
                  <w:tcBorders>
                    <w:top w:val="nil"/>
                    <w:left w:val="single" w:color="auto" w:sz="4" w:space="0"/>
                    <w:bottom w:val="single" w:color="auto" w:sz="4" w:space="0"/>
                    <w:right w:val="single" w:color="auto" w:sz="4" w:space="0"/>
                  </w:tcBorders>
                  <w:noWrap/>
                  <w:vAlign w:val="center"/>
                </w:tcPr>
                <w:p w14:paraId="06EDA20B">
                  <w:pPr>
                    <w:jc w:val="center"/>
                    <w:rPr>
                      <w:rFonts w:eastAsia="等线" w:cs="Calibri"/>
                      <w:snapToGrid/>
                      <w:color w:val="000000"/>
                      <w:lang w:eastAsia="zh-CN"/>
                    </w:rPr>
                  </w:pPr>
                  <w:r>
                    <w:rPr>
                      <w:rFonts w:eastAsia="等线" w:cs="Calibri"/>
                      <w:snapToGrid/>
                      <w:color w:val="000000"/>
                      <w:lang w:eastAsia="zh-CN"/>
                    </w:rPr>
                    <w:t>Texas</w:t>
                  </w:r>
                </w:p>
              </w:tc>
              <w:tc>
                <w:tcPr>
                  <w:tcW w:w="2107" w:type="dxa"/>
                  <w:tcBorders>
                    <w:top w:val="nil"/>
                    <w:left w:val="nil"/>
                    <w:bottom w:val="single" w:color="auto" w:sz="4" w:space="0"/>
                    <w:right w:val="single" w:color="auto" w:sz="4" w:space="0"/>
                  </w:tcBorders>
                  <w:noWrap/>
                  <w:vAlign w:val="center"/>
                </w:tcPr>
                <w:p w14:paraId="656E2742">
                  <w:pPr>
                    <w:jc w:val="center"/>
                    <w:rPr>
                      <w:rFonts w:eastAsia="等线" w:cs="Calibri"/>
                      <w:snapToGrid/>
                      <w:color w:val="000000"/>
                      <w:lang w:eastAsia="zh-CN"/>
                    </w:rPr>
                  </w:pPr>
                  <w:r>
                    <w:rPr>
                      <w:rFonts w:eastAsia="等线" w:cs="Calibri"/>
                      <w:snapToGrid/>
                      <w:color w:val="000000"/>
                      <w:lang w:eastAsia="zh-CN"/>
                    </w:rPr>
                    <w:t>19,858</w:t>
                  </w:r>
                </w:p>
              </w:tc>
              <w:tc>
                <w:tcPr>
                  <w:tcW w:w="2256" w:type="dxa"/>
                  <w:tcBorders>
                    <w:top w:val="nil"/>
                    <w:left w:val="nil"/>
                    <w:bottom w:val="single" w:color="auto" w:sz="4" w:space="0"/>
                    <w:right w:val="single" w:color="auto" w:sz="4" w:space="0"/>
                  </w:tcBorders>
                  <w:noWrap/>
                  <w:vAlign w:val="center"/>
                </w:tcPr>
                <w:p w14:paraId="4DE4EFB5">
                  <w:pPr>
                    <w:jc w:val="center"/>
                    <w:rPr>
                      <w:rFonts w:eastAsia="等线" w:cs="Calibri"/>
                      <w:snapToGrid/>
                      <w:color w:val="000000"/>
                      <w:lang w:eastAsia="zh-CN"/>
                    </w:rPr>
                  </w:pPr>
                  <w:r>
                    <w:rPr>
                      <w:rFonts w:eastAsia="等线" w:cs="Calibri"/>
                      <w:snapToGrid/>
                      <w:color w:val="000000"/>
                      <w:lang w:eastAsia="zh-CN"/>
                    </w:rPr>
                    <w:t>45%</w:t>
                  </w:r>
                </w:p>
              </w:tc>
              <w:tc>
                <w:tcPr>
                  <w:tcW w:w="1939" w:type="dxa"/>
                  <w:tcBorders>
                    <w:top w:val="nil"/>
                    <w:left w:val="nil"/>
                    <w:bottom w:val="single" w:color="auto" w:sz="4" w:space="0"/>
                    <w:right w:val="single" w:color="auto" w:sz="4" w:space="0"/>
                  </w:tcBorders>
                  <w:noWrap/>
                  <w:vAlign w:val="center"/>
                </w:tcPr>
                <w:p w14:paraId="62CCDFB3">
                  <w:pPr>
                    <w:jc w:val="center"/>
                    <w:rPr>
                      <w:rFonts w:eastAsia="等线" w:cs="Calibri"/>
                      <w:snapToGrid/>
                      <w:color w:val="000000"/>
                      <w:lang w:eastAsia="zh-CN"/>
                    </w:rPr>
                  </w:pPr>
                  <w:r>
                    <w:rPr>
                      <w:rFonts w:eastAsia="等线" w:cs="Calibri"/>
                      <w:snapToGrid/>
                      <w:color w:val="000000"/>
                      <w:lang w:eastAsia="zh-CN"/>
                    </w:rPr>
                    <w:t>ERCOT</w:t>
                  </w:r>
                </w:p>
              </w:tc>
            </w:tr>
            <w:tr w14:paraId="3CB1EA7A">
              <w:tblPrEx>
                <w:tblCellMar>
                  <w:top w:w="0" w:type="dxa"/>
                  <w:left w:w="108" w:type="dxa"/>
                  <w:bottom w:w="0" w:type="dxa"/>
                  <w:right w:w="108" w:type="dxa"/>
                </w:tblCellMar>
              </w:tblPrEx>
              <w:trPr>
                <w:trHeight w:val="261" w:hRule="atLeast"/>
              </w:trPr>
              <w:tc>
                <w:tcPr>
                  <w:tcW w:w="1007" w:type="dxa"/>
                  <w:tcBorders>
                    <w:top w:val="nil"/>
                    <w:left w:val="single" w:color="auto" w:sz="4" w:space="0"/>
                    <w:bottom w:val="single" w:color="auto" w:sz="4" w:space="0"/>
                    <w:right w:val="single" w:color="auto" w:sz="4" w:space="0"/>
                  </w:tcBorders>
                  <w:noWrap/>
                  <w:vAlign w:val="center"/>
                </w:tcPr>
                <w:p w14:paraId="1138E257">
                  <w:pPr>
                    <w:jc w:val="center"/>
                    <w:rPr>
                      <w:rFonts w:eastAsia="等线" w:cs="Calibri"/>
                      <w:snapToGrid/>
                      <w:color w:val="000000"/>
                      <w:lang w:eastAsia="zh-CN"/>
                    </w:rPr>
                  </w:pPr>
                  <w:r>
                    <w:rPr>
                      <w:rFonts w:eastAsia="等线" w:cs="Calibri"/>
                      <w:snapToGrid/>
                      <w:color w:val="000000"/>
                      <w:lang w:eastAsia="zh-CN"/>
                    </w:rPr>
                    <w:t>East</w:t>
                  </w:r>
                </w:p>
              </w:tc>
              <w:tc>
                <w:tcPr>
                  <w:tcW w:w="2107" w:type="dxa"/>
                  <w:tcBorders>
                    <w:top w:val="nil"/>
                    <w:left w:val="nil"/>
                    <w:bottom w:val="single" w:color="auto" w:sz="4" w:space="0"/>
                    <w:right w:val="single" w:color="auto" w:sz="4" w:space="0"/>
                  </w:tcBorders>
                  <w:noWrap/>
                  <w:vAlign w:val="center"/>
                </w:tcPr>
                <w:p w14:paraId="4E4FDE46">
                  <w:pPr>
                    <w:jc w:val="center"/>
                    <w:rPr>
                      <w:rFonts w:eastAsia="等线" w:cs="Calibri"/>
                      <w:snapToGrid/>
                      <w:color w:val="000000"/>
                      <w:lang w:eastAsia="zh-CN"/>
                    </w:rPr>
                  </w:pPr>
                  <w:r>
                    <w:rPr>
                      <w:rFonts w:eastAsia="等线" w:cs="Calibri"/>
                      <w:snapToGrid/>
                      <w:color w:val="000000"/>
                      <w:lang w:eastAsia="zh-CN"/>
                    </w:rPr>
                    <w:t>22,254</w:t>
                  </w:r>
                </w:p>
              </w:tc>
              <w:tc>
                <w:tcPr>
                  <w:tcW w:w="2256" w:type="dxa"/>
                  <w:tcBorders>
                    <w:top w:val="nil"/>
                    <w:left w:val="nil"/>
                    <w:bottom w:val="single" w:color="auto" w:sz="4" w:space="0"/>
                    <w:right w:val="single" w:color="auto" w:sz="4" w:space="0"/>
                  </w:tcBorders>
                  <w:noWrap/>
                  <w:vAlign w:val="center"/>
                </w:tcPr>
                <w:p w14:paraId="690F05E2">
                  <w:pPr>
                    <w:jc w:val="center"/>
                    <w:rPr>
                      <w:rFonts w:eastAsia="等线" w:cs="Calibri"/>
                      <w:snapToGrid/>
                      <w:color w:val="000000"/>
                      <w:lang w:eastAsia="zh-CN"/>
                    </w:rPr>
                  </w:pPr>
                  <w:r>
                    <w:rPr>
                      <w:rFonts w:eastAsia="等线" w:cs="Calibri"/>
                      <w:snapToGrid/>
                      <w:color w:val="000000"/>
                      <w:lang w:eastAsia="zh-CN"/>
                    </w:rPr>
                    <w:t>51%</w:t>
                  </w:r>
                </w:p>
              </w:tc>
              <w:tc>
                <w:tcPr>
                  <w:tcW w:w="1939" w:type="dxa"/>
                  <w:tcBorders>
                    <w:top w:val="nil"/>
                    <w:left w:val="nil"/>
                    <w:bottom w:val="single" w:color="auto" w:sz="4" w:space="0"/>
                    <w:right w:val="single" w:color="auto" w:sz="4" w:space="0"/>
                  </w:tcBorders>
                  <w:vAlign w:val="center"/>
                </w:tcPr>
                <w:p w14:paraId="0061A2DF">
                  <w:pPr>
                    <w:jc w:val="center"/>
                    <w:rPr>
                      <w:rFonts w:eastAsia="等线" w:cs="Calibri"/>
                      <w:snapToGrid/>
                      <w:color w:val="000000"/>
                      <w:lang w:eastAsia="zh-CN"/>
                    </w:rPr>
                  </w:pPr>
                  <w:r>
                    <w:rPr>
                      <w:rFonts w:eastAsia="等线" w:cs="Calibri"/>
                      <w:snapToGrid/>
                      <w:color w:val="000000"/>
                      <w:lang w:eastAsia="zh-CN"/>
                    </w:rPr>
                    <w:t>PJM, ISO-NE, MISO, and NYISO</w:t>
                  </w:r>
                </w:p>
              </w:tc>
            </w:tr>
            <w:tr w14:paraId="791A1427">
              <w:tblPrEx>
                <w:tblCellMar>
                  <w:top w:w="0" w:type="dxa"/>
                  <w:left w:w="108" w:type="dxa"/>
                  <w:bottom w:w="0" w:type="dxa"/>
                  <w:right w:w="108" w:type="dxa"/>
                </w:tblCellMar>
              </w:tblPrEx>
              <w:trPr>
                <w:trHeight w:val="261" w:hRule="atLeast"/>
              </w:trPr>
              <w:tc>
                <w:tcPr>
                  <w:tcW w:w="1007" w:type="dxa"/>
                  <w:tcBorders>
                    <w:top w:val="nil"/>
                    <w:left w:val="single" w:color="auto" w:sz="4" w:space="0"/>
                    <w:bottom w:val="single" w:color="auto" w:sz="4" w:space="0"/>
                    <w:right w:val="single" w:color="auto" w:sz="4" w:space="0"/>
                  </w:tcBorders>
                  <w:noWrap/>
                  <w:vAlign w:val="center"/>
                </w:tcPr>
                <w:p w14:paraId="107D1D45">
                  <w:pPr>
                    <w:jc w:val="center"/>
                    <w:rPr>
                      <w:rFonts w:eastAsia="等线" w:cs="Calibri"/>
                      <w:snapToGrid/>
                      <w:color w:val="000000"/>
                      <w:lang w:eastAsia="zh-CN"/>
                    </w:rPr>
                  </w:pPr>
                  <w:r>
                    <w:rPr>
                      <w:rFonts w:eastAsia="等线" w:cs="Calibri"/>
                      <w:snapToGrid/>
                      <w:color w:val="000000"/>
                      <w:lang w:eastAsia="zh-CN"/>
                    </w:rPr>
                    <w:t>West</w:t>
                  </w:r>
                </w:p>
              </w:tc>
              <w:tc>
                <w:tcPr>
                  <w:tcW w:w="2107" w:type="dxa"/>
                  <w:tcBorders>
                    <w:top w:val="nil"/>
                    <w:left w:val="nil"/>
                    <w:bottom w:val="single" w:color="auto" w:sz="4" w:space="0"/>
                    <w:right w:val="single" w:color="auto" w:sz="4" w:space="0"/>
                  </w:tcBorders>
                  <w:noWrap/>
                  <w:vAlign w:val="center"/>
                </w:tcPr>
                <w:p w14:paraId="2AD8A4DA">
                  <w:pPr>
                    <w:jc w:val="center"/>
                    <w:rPr>
                      <w:rFonts w:eastAsia="等线" w:cs="Calibri"/>
                      <w:snapToGrid/>
                      <w:color w:val="000000"/>
                      <w:lang w:eastAsia="zh-CN"/>
                    </w:rPr>
                  </w:pPr>
                  <w:r>
                    <w:rPr>
                      <w:rFonts w:eastAsia="等线" w:cs="Calibri"/>
                      <w:snapToGrid/>
                      <w:color w:val="000000"/>
                      <w:lang w:eastAsia="zh-CN"/>
                    </w:rPr>
                    <w:t>1,629</w:t>
                  </w:r>
                </w:p>
              </w:tc>
              <w:tc>
                <w:tcPr>
                  <w:tcW w:w="2256" w:type="dxa"/>
                  <w:tcBorders>
                    <w:top w:val="nil"/>
                    <w:left w:val="nil"/>
                    <w:bottom w:val="single" w:color="auto" w:sz="4" w:space="0"/>
                    <w:right w:val="single" w:color="auto" w:sz="4" w:space="0"/>
                  </w:tcBorders>
                  <w:noWrap/>
                  <w:vAlign w:val="center"/>
                </w:tcPr>
                <w:p w14:paraId="54390F4B">
                  <w:pPr>
                    <w:jc w:val="center"/>
                    <w:rPr>
                      <w:rFonts w:eastAsia="等线" w:cs="Calibri"/>
                      <w:snapToGrid/>
                      <w:color w:val="000000"/>
                      <w:lang w:eastAsia="zh-CN"/>
                    </w:rPr>
                  </w:pPr>
                  <w:r>
                    <w:rPr>
                      <w:rFonts w:eastAsia="等线" w:cs="Calibri"/>
                      <w:snapToGrid/>
                      <w:color w:val="000000"/>
                      <w:lang w:eastAsia="zh-CN"/>
                    </w:rPr>
                    <w:t>4%</w:t>
                  </w:r>
                </w:p>
              </w:tc>
              <w:tc>
                <w:tcPr>
                  <w:tcW w:w="1939" w:type="dxa"/>
                  <w:tcBorders>
                    <w:top w:val="nil"/>
                    <w:left w:val="nil"/>
                    <w:bottom w:val="single" w:color="auto" w:sz="4" w:space="0"/>
                    <w:right w:val="single" w:color="auto" w:sz="4" w:space="0"/>
                  </w:tcBorders>
                  <w:noWrap/>
                  <w:vAlign w:val="center"/>
                </w:tcPr>
                <w:p w14:paraId="2C0C90C1">
                  <w:pPr>
                    <w:jc w:val="center"/>
                    <w:rPr>
                      <w:rFonts w:eastAsia="等线" w:cs="Calibri"/>
                      <w:snapToGrid/>
                      <w:color w:val="000000"/>
                      <w:lang w:eastAsia="zh-CN"/>
                    </w:rPr>
                  </w:pPr>
                  <w:r>
                    <w:rPr>
                      <w:rFonts w:eastAsia="等线" w:cs="Calibri"/>
                      <w:snapToGrid/>
                      <w:color w:val="000000"/>
                      <w:lang w:eastAsia="zh-CN"/>
                    </w:rPr>
                    <w:t>CAISO</w:t>
                  </w:r>
                </w:p>
              </w:tc>
            </w:tr>
            <w:tr w14:paraId="2DC51C4F">
              <w:tblPrEx>
                <w:tblCellMar>
                  <w:top w:w="0" w:type="dxa"/>
                  <w:left w:w="108" w:type="dxa"/>
                  <w:bottom w:w="0" w:type="dxa"/>
                  <w:right w:w="108" w:type="dxa"/>
                </w:tblCellMar>
              </w:tblPrEx>
              <w:trPr>
                <w:trHeight w:val="261" w:hRule="atLeast"/>
              </w:trPr>
              <w:tc>
                <w:tcPr>
                  <w:tcW w:w="1007" w:type="dxa"/>
                  <w:tcBorders>
                    <w:top w:val="nil"/>
                    <w:left w:val="single" w:color="auto" w:sz="4" w:space="0"/>
                    <w:bottom w:val="single" w:color="auto" w:sz="4" w:space="0"/>
                    <w:right w:val="single" w:color="auto" w:sz="4" w:space="0"/>
                  </w:tcBorders>
                  <w:noWrap/>
                  <w:vAlign w:val="center"/>
                </w:tcPr>
                <w:p w14:paraId="7884066A">
                  <w:pPr>
                    <w:jc w:val="center"/>
                    <w:rPr>
                      <w:rFonts w:eastAsia="等线" w:cs="Calibri"/>
                      <w:snapToGrid/>
                      <w:color w:val="000000"/>
                      <w:lang w:eastAsia="zh-CN"/>
                    </w:rPr>
                  </w:pPr>
                  <w:r>
                    <w:rPr>
                      <w:rFonts w:eastAsia="等线" w:cs="Calibri"/>
                      <w:snapToGrid/>
                      <w:color w:val="000000"/>
                      <w:lang w:eastAsia="zh-CN"/>
                    </w:rPr>
                    <w:t>Total</w:t>
                  </w:r>
                </w:p>
              </w:tc>
              <w:tc>
                <w:tcPr>
                  <w:tcW w:w="2107" w:type="dxa"/>
                  <w:tcBorders>
                    <w:top w:val="nil"/>
                    <w:left w:val="nil"/>
                    <w:bottom w:val="single" w:color="auto" w:sz="4" w:space="0"/>
                    <w:right w:val="single" w:color="auto" w:sz="4" w:space="0"/>
                  </w:tcBorders>
                  <w:noWrap/>
                  <w:vAlign w:val="center"/>
                </w:tcPr>
                <w:p w14:paraId="7BF70039">
                  <w:pPr>
                    <w:jc w:val="center"/>
                    <w:rPr>
                      <w:rFonts w:eastAsia="等线" w:cs="Calibri"/>
                      <w:snapToGrid/>
                      <w:color w:val="000000"/>
                      <w:lang w:eastAsia="zh-CN"/>
                    </w:rPr>
                  </w:pPr>
                  <w:r>
                    <w:rPr>
                      <w:rFonts w:eastAsia="等线" w:cs="Calibri"/>
                      <w:snapToGrid/>
                      <w:color w:val="000000"/>
                      <w:lang w:eastAsia="zh-CN"/>
                    </w:rPr>
                    <w:t>43,741</w:t>
                  </w:r>
                </w:p>
              </w:tc>
              <w:tc>
                <w:tcPr>
                  <w:tcW w:w="2256" w:type="dxa"/>
                  <w:tcBorders>
                    <w:top w:val="nil"/>
                    <w:left w:val="nil"/>
                    <w:bottom w:val="single" w:color="auto" w:sz="4" w:space="0"/>
                    <w:right w:val="single" w:color="auto" w:sz="4" w:space="0"/>
                  </w:tcBorders>
                  <w:noWrap/>
                  <w:vAlign w:val="center"/>
                </w:tcPr>
                <w:p w14:paraId="4DD08451">
                  <w:pPr>
                    <w:jc w:val="center"/>
                    <w:rPr>
                      <w:rFonts w:eastAsia="等线" w:cs="Calibri"/>
                      <w:snapToGrid/>
                      <w:color w:val="000000"/>
                      <w:lang w:eastAsia="zh-CN"/>
                    </w:rPr>
                  </w:pPr>
                  <w:r>
                    <w:rPr>
                      <w:rFonts w:eastAsia="等线" w:cs="Calibri"/>
                      <w:snapToGrid/>
                      <w:color w:val="000000"/>
                      <w:lang w:eastAsia="zh-CN"/>
                    </w:rPr>
                    <w:t>100%</w:t>
                  </w:r>
                </w:p>
              </w:tc>
              <w:tc>
                <w:tcPr>
                  <w:tcW w:w="1939" w:type="dxa"/>
                  <w:tcBorders>
                    <w:top w:val="nil"/>
                    <w:left w:val="nil"/>
                    <w:bottom w:val="single" w:color="auto" w:sz="4" w:space="0"/>
                    <w:right w:val="single" w:color="auto" w:sz="4" w:space="0"/>
                  </w:tcBorders>
                  <w:noWrap/>
                  <w:vAlign w:val="center"/>
                </w:tcPr>
                <w:p w14:paraId="5370E9C5">
                  <w:pPr>
                    <w:jc w:val="center"/>
                    <w:rPr>
                      <w:rFonts w:eastAsia="等线" w:cs="Calibri"/>
                      <w:snapToGrid/>
                      <w:color w:val="000000"/>
                      <w:lang w:eastAsia="zh-CN"/>
                    </w:rPr>
                  </w:pPr>
                  <w:r>
                    <w:rPr>
                      <w:rFonts w:eastAsia="等线" w:cs="Calibri"/>
                      <w:snapToGrid/>
                      <w:color w:val="000000"/>
                      <w:lang w:eastAsia="zh-CN"/>
                    </w:rPr>
                    <w:t>　</w:t>
                  </w:r>
                </w:p>
              </w:tc>
            </w:tr>
          </w:tbl>
          <w:p w14:paraId="7DDBD232">
            <w:pPr>
              <w:spacing w:before="48" w:beforeLines="20" w:after="48" w:afterLines="20"/>
              <w:jc w:val="center"/>
              <w:textAlignment w:val="center"/>
              <w:rPr>
                <w:rFonts w:eastAsia="宋体" w:cs="Calibri"/>
                <w:b/>
                <w:bCs/>
                <w:sz w:val="20"/>
                <w:szCs w:val="20"/>
                <w:lang w:eastAsia="zh-CN"/>
              </w:rPr>
            </w:pPr>
          </w:p>
        </w:tc>
      </w:tr>
      <w:tr w14:paraId="065F1E6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4478250">
            <w:pPr>
              <w:spacing w:line="240" w:lineRule="atLeast"/>
              <w:jc w:val="both"/>
              <w:textAlignment w:val="center"/>
              <w:rPr>
                <w:rFonts w:eastAsia="楷体_GB2312" w:cs="Calibri"/>
                <w:lang w:eastAsia="zh-CN"/>
              </w:rPr>
            </w:pPr>
            <w:r>
              <w:rPr>
                <w:rFonts w:eastAsia="楷体_GB2312" w:cs="Calibri"/>
                <w:b/>
                <w:bCs/>
              </w:rPr>
              <w:t>Source:</w:t>
            </w:r>
            <w:r>
              <w:rPr>
                <w:rFonts w:cs="Calibri"/>
              </w:rPr>
              <w:t xml:space="preserve"> Company Announcements</w:t>
            </w:r>
            <w:r>
              <w:rPr>
                <w:rFonts w:hint="eastAsia" w:cs="Calibri" w:eastAsiaTheme="minorEastAsia"/>
                <w:lang w:eastAsia="zh-CN"/>
              </w:rPr>
              <w:t xml:space="preserve">, </w:t>
            </w:r>
            <w:r>
              <w:rPr>
                <w:rFonts w:hint="eastAsia" w:eastAsia="楷体_GB2312" w:cs="Calibri"/>
              </w:rPr>
              <w:t>HFI</w:t>
            </w:r>
          </w:p>
        </w:tc>
      </w:tr>
    </w:tbl>
    <w:p w14:paraId="0A1DA851">
      <w:pPr>
        <w:rPr>
          <w:rFonts w:hint="eastAsia" w:eastAsia="楷体" w:asciiTheme="minorHAnsi" w:hAnsiTheme="minorHAnsi" w:cstheme="minorHAnsi"/>
          <w:kern w:val="2"/>
          <w:sz w:val="22"/>
          <w:szCs w:val="22"/>
          <w:lang w:eastAsia="zh-CN"/>
        </w:rPr>
      </w:pPr>
    </w:p>
    <w:p w14:paraId="2ECED191">
      <w:pPr>
        <w:rPr>
          <w:rFonts w:cs="Calibri" w:eastAsiaTheme="minorEastAsia"/>
          <w:b/>
          <w:bCs/>
          <w:sz w:val="22"/>
          <w:szCs w:val="22"/>
          <w:lang w:eastAsia="zh-CN"/>
        </w:rPr>
      </w:pPr>
      <w:r>
        <w:rPr>
          <w:rFonts w:cs="Calibri" w:eastAsiaTheme="minorEastAsia"/>
          <w:b/>
          <w:bCs/>
          <w:sz w:val="22"/>
          <w:szCs w:val="22"/>
          <w:lang w:eastAsia="zh-CN"/>
        </w:rPr>
        <w:t>Vistra operates a significant nuclear fleet</w:t>
      </w:r>
      <w:r>
        <w:rPr>
          <w:rFonts w:cs="Calibri" w:eastAsiaTheme="minorEastAsia"/>
          <w:sz w:val="22"/>
          <w:szCs w:val="22"/>
          <w:lang w:eastAsia="zh-CN"/>
        </w:rPr>
        <w:t>, making it a major player in reliable, carbon-free baseload power, with over 6,4</w:t>
      </w:r>
      <w:r>
        <w:rPr>
          <w:rFonts w:hint="eastAsia" w:cs="Calibri" w:eastAsiaTheme="minorEastAsia"/>
          <w:sz w:val="22"/>
          <w:szCs w:val="22"/>
          <w:lang w:eastAsia="zh-CN"/>
        </w:rPr>
        <w:t>48</w:t>
      </w:r>
      <w:r>
        <w:rPr>
          <w:rFonts w:cs="Calibri" w:eastAsiaTheme="minorEastAsia"/>
          <w:sz w:val="22"/>
          <w:szCs w:val="22"/>
          <w:lang w:eastAsia="zh-CN"/>
        </w:rPr>
        <w:t xml:space="preserve"> MW of nuclear capacity across six reactors, including plants like Comanche Peak and the recently extended Perry plant, contributing substantially to their total generation portfolio, with plans to add even more nuclear capacity to meet growing U.S. electricity demand from AI and data centers.</w:t>
      </w:r>
    </w:p>
    <w:p w14:paraId="4F4A6C9C">
      <w:pPr>
        <w:rPr>
          <w:rFonts w:hint="eastAsia" w:eastAsia="楷体" w:asciiTheme="minorHAnsi" w:hAnsiTheme="minorHAnsi" w:cstheme="minorHAnsi"/>
          <w:kern w:val="2"/>
          <w:sz w:val="22"/>
          <w:szCs w:val="22"/>
          <w:lang w:eastAsia="zh-CN"/>
        </w:rPr>
      </w:pPr>
      <w:r>
        <w:rPr>
          <w:rFonts w:hint="eastAsia" w:eastAsia="楷体" w:asciiTheme="minorHAnsi" w:hAnsiTheme="minorHAnsi" w:cstheme="minorHAnsi"/>
          <w:kern w:val="2"/>
          <w:sz w:val="22"/>
          <w:szCs w:val="22"/>
          <w:lang w:eastAsia="zh-CN"/>
        </w:rPr>
        <w:br w:type="page"/>
      </w:r>
    </w:p>
    <w:p w14:paraId="75357AB4">
      <w:pPr>
        <w:widowControl w:val="0"/>
        <w:jc w:val="both"/>
        <w:rPr>
          <w:rFonts w:eastAsia="楷体_GB2312" w:cs="Calibri"/>
          <w:kern w:val="2"/>
          <w:sz w:val="20"/>
          <w:szCs w:val="20"/>
          <w:lang w:eastAsia="zh-CN"/>
        </w:rPr>
      </w:pPr>
      <w:r>
        <w:rPr>
          <w:rFonts w:hint="eastAsia" w:eastAsia="楷体" w:cs="Calibri"/>
          <w:kern w:val="2"/>
          <w:sz w:val="22"/>
          <w:szCs w:val="22"/>
          <w:lang w:eastAsia="zh-CN"/>
        </w:rPr>
        <w:t>.</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F717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1FB14A06">
            <w:pPr>
              <w:pStyle w:val="73"/>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hint="eastAsia" w:ascii="Calibri" w:hAnsi="Calibri" w:cs="Calibri"/>
                <w:bCs w:val="0"/>
                <w:snapToGrid w:val="0"/>
                <w:sz w:val="20"/>
                <w:szCs w:val="20"/>
              </w:rPr>
              <w:t xml:space="preserve">Vistra </w:t>
            </w:r>
            <w:r>
              <w:rPr>
                <w:rFonts w:ascii="Calibri" w:hAnsi="Calibri" w:cs="Calibri"/>
                <w:bCs w:val="0"/>
                <w:snapToGrid w:val="0"/>
                <w:sz w:val="20"/>
                <w:szCs w:val="20"/>
              </w:rPr>
              <w:t>own</w:t>
            </w:r>
            <w:r>
              <w:rPr>
                <w:rFonts w:hint="eastAsia" w:ascii="Calibri" w:hAnsi="Calibri" w:cs="Calibri"/>
                <w:bCs w:val="0"/>
                <w:snapToGrid w:val="0"/>
                <w:sz w:val="20"/>
                <w:szCs w:val="20"/>
              </w:rPr>
              <w:t xml:space="preserve"> </w:t>
            </w:r>
            <w:r>
              <w:rPr>
                <w:rFonts w:ascii="Calibri" w:hAnsi="Calibri" w:cs="Calibri"/>
                <w:bCs w:val="0"/>
                <w:snapToGrid w:val="0"/>
                <w:sz w:val="20"/>
                <w:szCs w:val="20"/>
              </w:rPr>
              <w:t>and</w:t>
            </w:r>
            <w:r>
              <w:rPr>
                <w:rFonts w:hint="eastAsia" w:ascii="Calibri" w:hAnsi="Calibri" w:cs="Calibri"/>
                <w:bCs w:val="0"/>
                <w:snapToGrid w:val="0"/>
                <w:sz w:val="20"/>
                <w:szCs w:val="20"/>
              </w:rPr>
              <w:t xml:space="preserve"> </w:t>
            </w:r>
            <w:r>
              <w:rPr>
                <w:rFonts w:ascii="Calibri" w:hAnsi="Calibri" w:cs="Calibri"/>
                <w:bCs w:val="0"/>
                <w:snapToGrid w:val="0"/>
                <w:sz w:val="20"/>
                <w:szCs w:val="20"/>
              </w:rPr>
              <w:t>operate six nuclear generation units at four different facilities</w:t>
            </w:r>
            <w:r>
              <w:rPr>
                <w:rFonts w:hint="eastAsia" w:ascii="Calibri" w:hAnsi="Calibri" w:cs="Calibri"/>
                <w:bCs w:val="0"/>
                <w:snapToGrid w:val="0"/>
                <w:sz w:val="20"/>
                <w:szCs w:val="20"/>
              </w:rPr>
              <w:t xml:space="preserve"> （As of end of 2024）</w:t>
            </w:r>
          </w:p>
        </w:tc>
      </w:tr>
      <w:tr w14:paraId="7EE6D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0" w:hRule="atLeast"/>
        </w:trPr>
        <w:tc>
          <w:tcPr>
            <w:tcW w:w="10206" w:type="dxa"/>
            <w:tcBorders>
              <w:top w:val="single" w:color="023F97" w:sz="4" w:space="0"/>
              <w:bottom w:val="single" w:color="023F97" w:sz="4" w:space="0"/>
            </w:tcBorders>
            <w:tcMar>
              <w:top w:w="28" w:type="dxa"/>
              <w:bottom w:w="28" w:type="dxa"/>
            </w:tcMar>
            <w:vAlign w:val="center"/>
          </w:tcPr>
          <w:tbl>
            <w:tblPr>
              <w:tblStyle w:val="19"/>
              <w:tblW w:w="9970" w:type="dxa"/>
              <w:tblInd w:w="0" w:type="dxa"/>
              <w:tblLayout w:type="fixed"/>
              <w:tblCellMar>
                <w:top w:w="0" w:type="dxa"/>
                <w:left w:w="108" w:type="dxa"/>
                <w:bottom w:w="0" w:type="dxa"/>
                <w:right w:w="108" w:type="dxa"/>
              </w:tblCellMar>
            </w:tblPr>
            <w:tblGrid>
              <w:gridCol w:w="2021"/>
              <w:gridCol w:w="1842"/>
              <w:gridCol w:w="993"/>
              <w:gridCol w:w="1417"/>
              <w:gridCol w:w="1985"/>
              <w:gridCol w:w="1712"/>
            </w:tblGrid>
            <w:tr w14:paraId="5565BC7E">
              <w:tblPrEx>
                <w:tblCellMar>
                  <w:top w:w="0" w:type="dxa"/>
                  <w:left w:w="108" w:type="dxa"/>
                  <w:bottom w:w="0" w:type="dxa"/>
                  <w:right w:w="108" w:type="dxa"/>
                </w:tblCellMar>
              </w:tblPrEx>
              <w:trPr>
                <w:trHeight w:val="332" w:hRule="atLeast"/>
              </w:trPr>
              <w:tc>
                <w:tcPr>
                  <w:tcW w:w="2021"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6F7F2F41">
                  <w:pPr>
                    <w:jc w:val="center"/>
                    <w:rPr>
                      <w:rFonts w:eastAsia="等线" w:cs="Calibri"/>
                      <w:b/>
                      <w:bCs/>
                      <w:snapToGrid/>
                      <w:color w:val="FFFFFF"/>
                      <w:sz w:val="22"/>
                      <w:szCs w:val="22"/>
                      <w:lang w:eastAsia="zh-CN"/>
                    </w:rPr>
                  </w:pPr>
                  <w:r>
                    <w:rPr>
                      <w:rFonts w:eastAsia="等线" w:cs="Calibri"/>
                      <w:b/>
                      <w:bCs/>
                      <w:snapToGrid/>
                      <w:color w:val="FFFFFF"/>
                      <w:sz w:val="22"/>
                      <w:szCs w:val="22"/>
                      <w:lang w:eastAsia="zh-CN"/>
                    </w:rPr>
                    <w:t>Unit</w:t>
                  </w:r>
                </w:p>
              </w:tc>
              <w:tc>
                <w:tcPr>
                  <w:tcW w:w="1842" w:type="dxa"/>
                  <w:tcBorders>
                    <w:top w:val="single" w:color="auto" w:sz="4" w:space="0"/>
                    <w:left w:val="nil"/>
                    <w:bottom w:val="single" w:color="auto" w:sz="4" w:space="0"/>
                    <w:right w:val="single" w:color="auto" w:sz="4" w:space="0"/>
                  </w:tcBorders>
                  <w:shd w:val="clear" w:color="000000" w:fill="4472C4"/>
                  <w:noWrap/>
                  <w:vAlign w:val="center"/>
                </w:tcPr>
                <w:p w14:paraId="7D44B53D">
                  <w:pPr>
                    <w:jc w:val="center"/>
                    <w:rPr>
                      <w:rFonts w:eastAsia="等线" w:cs="Calibri"/>
                      <w:b/>
                      <w:bCs/>
                      <w:snapToGrid/>
                      <w:color w:val="FFFFFF"/>
                      <w:sz w:val="22"/>
                      <w:szCs w:val="22"/>
                      <w:lang w:eastAsia="zh-CN"/>
                    </w:rPr>
                  </w:pPr>
                  <w:r>
                    <w:rPr>
                      <w:rFonts w:eastAsia="等线" w:cs="Calibri"/>
                      <w:b/>
                      <w:bCs/>
                      <w:snapToGrid/>
                      <w:color w:val="FFFFFF"/>
                      <w:sz w:val="22"/>
                      <w:szCs w:val="22"/>
                      <w:lang w:eastAsia="zh-CN"/>
                    </w:rPr>
                    <w:t>Location</w:t>
                  </w:r>
                </w:p>
              </w:tc>
              <w:tc>
                <w:tcPr>
                  <w:tcW w:w="993" w:type="dxa"/>
                  <w:tcBorders>
                    <w:top w:val="single" w:color="auto" w:sz="4" w:space="0"/>
                    <w:left w:val="nil"/>
                    <w:bottom w:val="single" w:color="auto" w:sz="4" w:space="0"/>
                    <w:right w:val="single" w:color="auto" w:sz="4" w:space="0"/>
                  </w:tcBorders>
                  <w:shd w:val="clear" w:color="000000" w:fill="4472C4"/>
                  <w:noWrap/>
                  <w:vAlign w:val="center"/>
                </w:tcPr>
                <w:p w14:paraId="4FE9E344">
                  <w:pPr>
                    <w:jc w:val="center"/>
                    <w:rPr>
                      <w:rFonts w:eastAsia="等线" w:cs="Calibri"/>
                      <w:b/>
                      <w:bCs/>
                      <w:snapToGrid/>
                      <w:color w:val="FFFFFF"/>
                      <w:sz w:val="22"/>
                      <w:szCs w:val="22"/>
                      <w:lang w:eastAsia="zh-CN"/>
                    </w:rPr>
                  </w:pPr>
                  <w:r>
                    <w:rPr>
                      <w:rFonts w:eastAsia="等线" w:cs="Calibri"/>
                      <w:b/>
                      <w:bCs/>
                      <w:snapToGrid/>
                      <w:color w:val="FFFFFF"/>
                      <w:sz w:val="22"/>
                      <w:szCs w:val="22"/>
                      <w:lang w:eastAsia="zh-CN"/>
                    </w:rPr>
                    <w:t>ISO</w:t>
                  </w:r>
                </w:p>
              </w:tc>
              <w:tc>
                <w:tcPr>
                  <w:tcW w:w="1417" w:type="dxa"/>
                  <w:tcBorders>
                    <w:top w:val="single" w:color="auto" w:sz="4" w:space="0"/>
                    <w:left w:val="nil"/>
                    <w:bottom w:val="single" w:color="auto" w:sz="4" w:space="0"/>
                    <w:right w:val="single" w:color="auto" w:sz="4" w:space="0"/>
                  </w:tcBorders>
                  <w:shd w:val="clear" w:color="000000" w:fill="4472C4"/>
                  <w:noWrap/>
                  <w:vAlign w:val="center"/>
                </w:tcPr>
                <w:p w14:paraId="5AC07627">
                  <w:pPr>
                    <w:jc w:val="center"/>
                    <w:rPr>
                      <w:rFonts w:eastAsia="等线" w:cs="Calibri"/>
                      <w:b/>
                      <w:bCs/>
                      <w:snapToGrid/>
                      <w:color w:val="FFFFFF"/>
                      <w:sz w:val="22"/>
                      <w:szCs w:val="22"/>
                      <w:lang w:eastAsia="zh-CN"/>
                    </w:rPr>
                  </w:pPr>
                  <w:r>
                    <w:rPr>
                      <w:rFonts w:eastAsia="等线" w:cs="Calibri"/>
                      <w:b/>
                      <w:bCs/>
                      <w:snapToGrid/>
                      <w:color w:val="FFFFFF"/>
                      <w:sz w:val="22"/>
                      <w:szCs w:val="22"/>
                      <w:lang w:eastAsia="zh-CN"/>
                    </w:rPr>
                    <w:t>Net Capacity (MW)</w:t>
                  </w:r>
                </w:p>
              </w:tc>
              <w:tc>
                <w:tcPr>
                  <w:tcW w:w="1985" w:type="dxa"/>
                  <w:tcBorders>
                    <w:top w:val="single" w:color="auto" w:sz="4" w:space="0"/>
                    <w:left w:val="nil"/>
                    <w:bottom w:val="single" w:color="auto" w:sz="4" w:space="0"/>
                    <w:right w:val="single" w:color="auto" w:sz="4" w:space="0"/>
                  </w:tcBorders>
                  <w:shd w:val="clear" w:color="000000" w:fill="4472C4"/>
                  <w:noWrap/>
                  <w:vAlign w:val="center"/>
                </w:tcPr>
                <w:p w14:paraId="248196D4">
                  <w:pPr>
                    <w:jc w:val="center"/>
                    <w:rPr>
                      <w:rFonts w:eastAsia="等线" w:cs="Calibri"/>
                      <w:b/>
                      <w:bCs/>
                      <w:snapToGrid/>
                      <w:color w:val="FFFFFF"/>
                      <w:sz w:val="22"/>
                      <w:szCs w:val="22"/>
                      <w:lang w:eastAsia="zh-CN"/>
                    </w:rPr>
                  </w:pPr>
                  <w:r>
                    <w:rPr>
                      <w:rFonts w:eastAsia="等线" w:cs="Calibri"/>
                      <w:b/>
                      <w:bCs/>
                      <w:snapToGrid/>
                      <w:color w:val="FFFFFF"/>
                      <w:sz w:val="22"/>
                      <w:szCs w:val="22"/>
                      <w:lang w:eastAsia="zh-CN"/>
                    </w:rPr>
                    <w:t>In-Service Year</w:t>
                  </w:r>
                </w:p>
              </w:tc>
              <w:tc>
                <w:tcPr>
                  <w:tcW w:w="1712" w:type="dxa"/>
                  <w:tcBorders>
                    <w:top w:val="single" w:color="auto" w:sz="4" w:space="0"/>
                    <w:left w:val="nil"/>
                    <w:bottom w:val="single" w:color="auto" w:sz="4" w:space="0"/>
                    <w:right w:val="single" w:color="auto" w:sz="4" w:space="0"/>
                  </w:tcBorders>
                  <w:shd w:val="clear" w:color="000000" w:fill="4472C4"/>
                  <w:noWrap/>
                  <w:vAlign w:val="center"/>
                </w:tcPr>
                <w:p w14:paraId="1A8402A2">
                  <w:pPr>
                    <w:jc w:val="center"/>
                    <w:rPr>
                      <w:rFonts w:eastAsia="等线" w:cs="Calibri"/>
                      <w:b/>
                      <w:bCs/>
                      <w:snapToGrid/>
                      <w:color w:val="FFFFFF"/>
                      <w:sz w:val="22"/>
                      <w:szCs w:val="22"/>
                      <w:lang w:eastAsia="zh-CN"/>
                    </w:rPr>
                  </w:pPr>
                  <w:r>
                    <w:rPr>
                      <w:rFonts w:eastAsia="等线" w:cs="Calibri"/>
                      <w:b/>
                      <w:bCs/>
                      <w:snapToGrid/>
                      <w:color w:val="FFFFFF"/>
                      <w:sz w:val="22"/>
                      <w:szCs w:val="22"/>
                      <w:lang w:eastAsia="zh-CN"/>
                    </w:rPr>
                    <w:t>License Expiration Date</w:t>
                  </w:r>
                </w:p>
              </w:tc>
            </w:tr>
            <w:tr w14:paraId="519A84EA">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3AFD1E17">
                  <w:pPr>
                    <w:rPr>
                      <w:rFonts w:eastAsia="等线" w:cs="Calibri"/>
                      <w:snapToGrid/>
                      <w:color w:val="000000"/>
                      <w:sz w:val="22"/>
                      <w:szCs w:val="22"/>
                      <w:lang w:eastAsia="zh-CN"/>
                    </w:rPr>
                  </w:pPr>
                  <w:r>
                    <w:rPr>
                      <w:rFonts w:eastAsia="等线" w:cs="Calibri"/>
                      <w:snapToGrid/>
                      <w:color w:val="000000"/>
                      <w:sz w:val="22"/>
                      <w:szCs w:val="22"/>
                      <w:lang w:eastAsia="zh-CN"/>
                    </w:rPr>
                    <w:t>Comanche Peak Unit 1</w:t>
                  </w:r>
                </w:p>
              </w:tc>
              <w:tc>
                <w:tcPr>
                  <w:tcW w:w="1842" w:type="dxa"/>
                  <w:tcBorders>
                    <w:top w:val="nil"/>
                    <w:left w:val="nil"/>
                    <w:bottom w:val="single" w:color="auto" w:sz="4" w:space="0"/>
                    <w:right w:val="single" w:color="auto" w:sz="4" w:space="0"/>
                  </w:tcBorders>
                  <w:noWrap/>
                  <w:vAlign w:val="bottom"/>
                </w:tcPr>
                <w:p w14:paraId="1B783CE9">
                  <w:pPr>
                    <w:rPr>
                      <w:rFonts w:eastAsia="等线" w:cs="Calibri"/>
                      <w:snapToGrid/>
                      <w:color w:val="000000"/>
                      <w:sz w:val="22"/>
                      <w:szCs w:val="22"/>
                      <w:lang w:eastAsia="zh-CN"/>
                    </w:rPr>
                  </w:pPr>
                  <w:r>
                    <w:rPr>
                      <w:rFonts w:eastAsia="等线" w:cs="Calibri"/>
                      <w:snapToGrid/>
                      <w:color w:val="000000"/>
                      <w:sz w:val="22"/>
                      <w:szCs w:val="22"/>
                      <w:lang w:eastAsia="zh-CN"/>
                    </w:rPr>
                    <w:t xml:space="preserve"> Glen Rose, TX</w:t>
                  </w:r>
                </w:p>
              </w:tc>
              <w:tc>
                <w:tcPr>
                  <w:tcW w:w="993" w:type="dxa"/>
                  <w:tcBorders>
                    <w:top w:val="nil"/>
                    <w:left w:val="nil"/>
                    <w:bottom w:val="single" w:color="auto" w:sz="4" w:space="0"/>
                    <w:right w:val="single" w:color="auto" w:sz="4" w:space="0"/>
                  </w:tcBorders>
                  <w:noWrap/>
                  <w:vAlign w:val="center"/>
                </w:tcPr>
                <w:p w14:paraId="6EC58757">
                  <w:pPr>
                    <w:jc w:val="center"/>
                    <w:rPr>
                      <w:rFonts w:eastAsia="等线" w:cs="Calibri"/>
                      <w:snapToGrid/>
                      <w:color w:val="000000"/>
                      <w:sz w:val="22"/>
                      <w:szCs w:val="22"/>
                      <w:lang w:eastAsia="zh-CN"/>
                    </w:rPr>
                  </w:pPr>
                  <w:r>
                    <w:rPr>
                      <w:rFonts w:eastAsia="等线" w:cs="Calibri"/>
                      <w:snapToGrid/>
                      <w:color w:val="000000"/>
                      <w:sz w:val="22"/>
                      <w:szCs w:val="22"/>
                      <w:lang w:eastAsia="zh-CN"/>
                    </w:rPr>
                    <w:t>ERCOT</w:t>
                  </w:r>
                </w:p>
              </w:tc>
              <w:tc>
                <w:tcPr>
                  <w:tcW w:w="1417" w:type="dxa"/>
                  <w:tcBorders>
                    <w:top w:val="nil"/>
                    <w:left w:val="nil"/>
                    <w:bottom w:val="single" w:color="auto" w:sz="4" w:space="0"/>
                    <w:right w:val="single" w:color="auto" w:sz="4" w:space="0"/>
                  </w:tcBorders>
                  <w:noWrap/>
                  <w:vAlign w:val="center"/>
                </w:tcPr>
                <w:p w14:paraId="2AE60680">
                  <w:pPr>
                    <w:jc w:val="center"/>
                    <w:rPr>
                      <w:rFonts w:eastAsia="等线" w:cs="Calibri"/>
                      <w:snapToGrid/>
                      <w:color w:val="000000"/>
                      <w:sz w:val="22"/>
                      <w:szCs w:val="22"/>
                      <w:lang w:eastAsia="zh-CN"/>
                    </w:rPr>
                  </w:pPr>
                  <w:r>
                    <w:rPr>
                      <w:rFonts w:eastAsia="等线" w:cs="Calibri"/>
                      <w:snapToGrid/>
                      <w:color w:val="000000"/>
                      <w:sz w:val="22"/>
                      <w:szCs w:val="22"/>
                      <w:lang w:eastAsia="zh-CN"/>
                    </w:rPr>
                    <w:t>1200</w:t>
                  </w:r>
                </w:p>
              </w:tc>
              <w:tc>
                <w:tcPr>
                  <w:tcW w:w="1985" w:type="dxa"/>
                  <w:tcBorders>
                    <w:top w:val="nil"/>
                    <w:left w:val="nil"/>
                    <w:bottom w:val="single" w:color="auto" w:sz="4" w:space="0"/>
                    <w:right w:val="single" w:color="auto" w:sz="4" w:space="0"/>
                  </w:tcBorders>
                  <w:noWrap/>
                  <w:vAlign w:val="center"/>
                </w:tcPr>
                <w:p w14:paraId="55941392">
                  <w:pPr>
                    <w:jc w:val="center"/>
                    <w:rPr>
                      <w:rFonts w:eastAsia="等线" w:cs="Calibri"/>
                      <w:snapToGrid/>
                      <w:color w:val="000000"/>
                      <w:sz w:val="22"/>
                      <w:szCs w:val="22"/>
                      <w:lang w:eastAsia="zh-CN"/>
                    </w:rPr>
                  </w:pPr>
                  <w:r>
                    <w:rPr>
                      <w:rFonts w:eastAsia="等线" w:cs="Calibri"/>
                      <w:snapToGrid/>
                      <w:color w:val="000000"/>
                      <w:sz w:val="22"/>
                      <w:szCs w:val="22"/>
                      <w:lang w:eastAsia="zh-CN"/>
                    </w:rPr>
                    <w:t>1990</w:t>
                  </w:r>
                </w:p>
              </w:tc>
              <w:tc>
                <w:tcPr>
                  <w:tcW w:w="1712" w:type="dxa"/>
                  <w:tcBorders>
                    <w:top w:val="nil"/>
                    <w:left w:val="nil"/>
                    <w:bottom w:val="single" w:color="auto" w:sz="4" w:space="0"/>
                    <w:right w:val="single" w:color="auto" w:sz="4" w:space="0"/>
                  </w:tcBorders>
                  <w:noWrap/>
                  <w:vAlign w:val="center"/>
                </w:tcPr>
                <w:p w14:paraId="2CBFB549">
                  <w:pPr>
                    <w:jc w:val="center"/>
                    <w:rPr>
                      <w:rFonts w:eastAsia="等线" w:cs="Calibri"/>
                      <w:snapToGrid/>
                      <w:color w:val="000000"/>
                      <w:sz w:val="22"/>
                      <w:szCs w:val="22"/>
                      <w:lang w:eastAsia="zh-CN"/>
                    </w:rPr>
                  </w:pPr>
                  <w:r>
                    <w:rPr>
                      <w:rFonts w:eastAsia="等线" w:cs="Calibri"/>
                      <w:snapToGrid/>
                      <w:color w:val="000000"/>
                      <w:sz w:val="22"/>
                      <w:szCs w:val="22"/>
                      <w:lang w:eastAsia="zh-CN"/>
                    </w:rPr>
                    <w:t>2050</w:t>
                  </w:r>
                </w:p>
              </w:tc>
            </w:tr>
            <w:tr w14:paraId="6F5AE890">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2FE9E538">
                  <w:pPr>
                    <w:rPr>
                      <w:rFonts w:eastAsia="等线" w:cs="Calibri"/>
                      <w:snapToGrid/>
                      <w:color w:val="000000"/>
                      <w:sz w:val="22"/>
                      <w:szCs w:val="22"/>
                      <w:lang w:eastAsia="zh-CN"/>
                    </w:rPr>
                  </w:pPr>
                  <w:r>
                    <w:rPr>
                      <w:rFonts w:eastAsia="等线" w:cs="Calibri"/>
                      <w:snapToGrid/>
                      <w:color w:val="000000"/>
                      <w:sz w:val="22"/>
                      <w:szCs w:val="22"/>
                      <w:lang w:eastAsia="zh-CN"/>
                    </w:rPr>
                    <w:t>Comanche Peak Unit 2</w:t>
                  </w:r>
                </w:p>
              </w:tc>
              <w:tc>
                <w:tcPr>
                  <w:tcW w:w="1842" w:type="dxa"/>
                  <w:tcBorders>
                    <w:top w:val="nil"/>
                    <w:left w:val="nil"/>
                    <w:bottom w:val="single" w:color="auto" w:sz="4" w:space="0"/>
                    <w:right w:val="single" w:color="auto" w:sz="4" w:space="0"/>
                  </w:tcBorders>
                  <w:noWrap/>
                  <w:vAlign w:val="bottom"/>
                </w:tcPr>
                <w:p w14:paraId="3B0B5183">
                  <w:pPr>
                    <w:rPr>
                      <w:rFonts w:eastAsia="等线" w:cs="Calibri"/>
                      <w:snapToGrid/>
                      <w:color w:val="000000"/>
                      <w:sz w:val="22"/>
                      <w:szCs w:val="22"/>
                      <w:lang w:eastAsia="zh-CN"/>
                    </w:rPr>
                  </w:pPr>
                  <w:r>
                    <w:rPr>
                      <w:rFonts w:eastAsia="等线" w:cs="Calibri"/>
                      <w:snapToGrid/>
                      <w:color w:val="000000"/>
                      <w:sz w:val="22"/>
                      <w:szCs w:val="22"/>
                      <w:lang w:eastAsia="zh-CN"/>
                    </w:rPr>
                    <w:t xml:space="preserve"> Glen Rose, TX</w:t>
                  </w:r>
                </w:p>
              </w:tc>
              <w:tc>
                <w:tcPr>
                  <w:tcW w:w="993" w:type="dxa"/>
                  <w:tcBorders>
                    <w:top w:val="nil"/>
                    <w:left w:val="nil"/>
                    <w:bottom w:val="single" w:color="auto" w:sz="4" w:space="0"/>
                    <w:right w:val="single" w:color="auto" w:sz="4" w:space="0"/>
                  </w:tcBorders>
                  <w:noWrap/>
                  <w:vAlign w:val="center"/>
                </w:tcPr>
                <w:p w14:paraId="3C42E2F6">
                  <w:pPr>
                    <w:jc w:val="center"/>
                    <w:rPr>
                      <w:rFonts w:eastAsia="等线" w:cs="Calibri"/>
                      <w:snapToGrid/>
                      <w:color w:val="000000"/>
                      <w:sz w:val="22"/>
                      <w:szCs w:val="22"/>
                      <w:lang w:eastAsia="zh-CN"/>
                    </w:rPr>
                  </w:pPr>
                  <w:r>
                    <w:rPr>
                      <w:rFonts w:eastAsia="等线" w:cs="Calibri"/>
                      <w:snapToGrid/>
                      <w:color w:val="000000"/>
                      <w:sz w:val="22"/>
                      <w:szCs w:val="22"/>
                      <w:lang w:eastAsia="zh-CN"/>
                    </w:rPr>
                    <w:t>ERCOT</w:t>
                  </w:r>
                </w:p>
              </w:tc>
              <w:tc>
                <w:tcPr>
                  <w:tcW w:w="1417" w:type="dxa"/>
                  <w:tcBorders>
                    <w:top w:val="nil"/>
                    <w:left w:val="nil"/>
                    <w:bottom w:val="single" w:color="auto" w:sz="4" w:space="0"/>
                    <w:right w:val="single" w:color="auto" w:sz="4" w:space="0"/>
                  </w:tcBorders>
                  <w:noWrap/>
                  <w:vAlign w:val="center"/>
                </w:tcPr>
                <w:p w14:paraId="6D09BF12">
                  <w:pPr>
                    <w:jc w:val="center"/>
                    <w:rPr>
                      <w:rFonts w:eastAsia="等线" w:cs="Calibri"/>
                      <w:snapToGrid/>
                      <w:color w:val="000000"/>
                      <w:sz w:val="22"/>
                      <w:szCs w:val="22"/>
                      <w:lang w:eastAsia="zh-CN"/>
                    </w:rPr>
                  </w:pPr>
                  <w:r>
                    <w:rPr>
                      <w:rFonts w:eastAsia="等线" w:cs="Calibri"/>
                      <w:snapToGrid/>
                      <w:color w:val="000000"/>
                      <w:sz w:val="22"/>
                      <w:szCs w:val="22"/>
                      <w:lang w:eastAsia="zh-CN"/>
                    </w:rPr>
                    <w:t>1200</w:t>
                  </w:r>
                </w:p>
              </w:tc>
              <w:tc>
                <w:tcPr>
                  <w:tcW w:w="1985" w:type="dxa"/>
                  <w:tcBorders>
                    <w:top w:val="nil"/>
                    <w:left w:val="nil"/>
                    <w:bottom w:val="single" w:color="auto" w:sz="4" w:space="0"/>
                    <w:right w:val="single" w:color="auto" w:sz="4" w:space="0"/>
                  </w:tcBorders>
                  <w:noWrap/>
                  <w:vAlign w:val="center"/>
                </w:tcPr>
                <w:p w14:paraId="29F40F39">
                  <w:pPr>
                    <w:jc w:val="center"/>
                    <w:rPr>
                      <w:rFonts w:eastAsia="等线" w:cs="Calibri"/>
                      <w:snapToGrid/>
                      <w:color w:val="000000"/>
                      <w:sz w:val="22"/>
                      <w:szCs w:val="22"/>
                      <w:lang w:eastAsia="zh-CN"/>
                    </w:rPr>
                  </w:pPr>
                  <w:r>
                    <w:rPr>
                      <w:rFonts w:eastAsia="等线" w:cs="Calibri"/>
                      <w:snapToGrid/>
                      <w:color w:val="000000"/>
                      <w:sz w:val="22"/>
                      <w:szCs w:val="22"/>
                      <w:lang w:eastAsia="zh-CN"/>
                    </w:rPr>
                    <w:t>1993</w:t>
                  </w:r>
                </w:p>
              </w:tc>
              <w:tc>
                <w:tcPr>
                  <w:tcW w:w="1712" w:type="dxa"/>
                  <w:tcBorders>
                    <w:top w:val="nil"/>
                    <w:left w:val="nil"/>
                    <w:bottom w:val="single" w:color="auto" w:sz="4" w:space="0"/>
                    <w:right w:val="single" w:color="auto" w:sz="4" w:space="0"/>
                  </w:tcBorders>
                  <w:noWrap/>
                  <w:vAlign w:val="center"/>
                </w:tcPr>
                <w:p w14:paraId="12F8D6F3">
                  <w:pPr>
                    <w:jc w:val="center"/>
                    <w:rPr>
                      <w:rFonts w:eastAsia="等线" w:cs="Calibri"/>
                      <w:snapToGrid/>
                      <w:color w:val="000000"/>
                      <w:sz w:val="22"/>
                      <w:szCs w:val="22"/>
                      <w:lang w:eastAsia="zh-CN"/>
                    </w:rPr>
                  </w:pPr>
                  <w:r>
                    <w:rPr>
                      <w:rFonts w:eastAsia="等线" w:cs="Calibri"/>
                      <w:snapToGrid/>
                      <w:color w:val="000000"/>
                      <w:sz w:val="22"/>
                      <w:szCs w:val="22"/>
                      <w:lang w:eastAsia="zh-CN"/>
                    </w:rPr>
                    <w:t>2053</w:t>
                  </w:r>
                </w:p>
              </w:tc>
            </w:tr>
            <w:tr w14:paraId="3B938812">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0D98D6AC">
                  <w:pPr>
                    <w:rPr>
                      <w:rFonts w:eastAsia="等线" w:cs="Calibri"/>
                      <w:snapToGrid/>
                      <w:color w:val="000000"/>
                      <w:sz w:val="22"/>
                      <w:szCs w:val="22"/>
                      <w:lang w:eastAsia="zh-CN"/>
                    </w:rPr>
                  </w:pPr>
                  <w:r>
                    <w:rPr>
                      <w:rFonts w:eastAsia="等线" w:cs="Calibri"/>
                      <w:snapToGrid/>
                      <w:color w:val="000000"/>
                      <w:sz w:val="22"/>
                      <w:szCs w:val="22"/>
                      <w:lang w:eastAsia="zh-CN"/>
                    </w:rPr>
                    <w:t>Beaver Valley Unit 1</w:t>
                  </w:r>
                </w:p>
              </w:tc>
              <w:tc>
                <w:tcPr>
                  <w:tcW w:w="1842" w:type="dxa"/>
                  <w:tcBorders>
                    <w:top w:val="nil"/>
                    <w:left w:val="nil"/>
                    <w:bottom w:val="single" w:color="auto" w:sz="4" w:space="0"/>
                    <w:right w:val="single" w:color="auto" w:sz="4" w:space="0"/>
                  </w:tcBorders>
                  <w:noWrap/>
                  <w:vAlign w:val="bottom"/>
                </w:tcPr>
                <w:p w14:paraId="3B704FCA">
                  <w:pPr>
                    <w:rPr>
                      <w:rFonts w:eastAsia="等线" w:cs="Calibri"/>
                      <w:snapToGrid/>
                      <w:color w:val="000000"/>
                      <w:sz w:val="22"/>
                      <w:szCs w:val="22"/>
                      <w:lang w:eastAsia="zh-CN"/>
                    </w:rPr>
                  </w:pPr>
                  <w:r>
                    <w:rPr>
                      <w:rFonts w:eastAsia="等线" w:cs="Calibri"/>
                      <w:snapToGrid/>
                      <w:color w:val="000000"/>
                      <w:sz w:val="22"/>
                      <w:szCs w:val="22"/>
                      <w:lang w:eastAsia="zh-CN"/>
                    </w:rPr>
                    <w:t xml:space="preserve"> Shippingport, PA</w:t>
                  </w:r>
                </w:p>
              </w:tc>
              <w:tc>
                <w:tcPr>
                  <w:tcW w:w="993" w:type="dxa"/>
                  <w:tcBorders>
                    <w:top w:val="nil"/>
                    <w:left w:val="nil"/>
                    <w:bottom w:val="single" w:color="auto" w:sz="4" w:space="0"/>
                    <w:right w:val="single" w:color="auto" w:sz="4" w:space="0"/>
                  </w:tcBorders>
                  <w:noWrap/>
                  <w:vAlign w:val="center"/>
                </w:tcPr>
                <w:p w14:paraId="5EB1C0E9">
                  <w:pPr>
                    <w:jc w:val="center"/>
                    <w:rPr>
                      <w:rFonts w:eastAsia="等线" w:cs="Calibri"/>
                      <w:snapToGrid/>
                      <w:color w:val="000000"/>
                      <w:sz w:val="22"/>
                      <w:szCs w:val="22"/>
                      <w:lang w:eastAsia="zh-CN"/>
                    </w:rPr>
                  </w:pPr>
                  <w:r>
                    <w:rPr>
                      <w:rFonts w:eastAsia="等线" w:cs="Calibri"/>
                      <w:snapToGrid/>
                      <w:color w:val="000000"/>
                      <w:sz w:val="22"/>
                      <w:szCs w:val="22"/>
                      <w:lang w:eastAsia="zh-CN"/>
                    </w:rPr>
                    <w:t>PJM</w:t>
                  </w:r>
                </w:p>
              </w:tc>
              <w:tc>
                <w:tcPr>
                  <w:tcW w:w="1417" w:type="dxa"/>
                  <w:tcBorders>
                    <w:top w:val="nil"/>
                    <w:left w:val="nil"/>
                    <w:bottom w:val="single" w:color="auto" w:sz="4" w:space="0"/>
                    <w:right w:val="single" w:color="auto" w:sz="4" w:space="0"/>
                  </w:tcBorders>
                  <w:noWrap/>
                  <w:vAlign w:val="center"/>
                </w:tcPr>
                <w:p w14:paraId="6442A440">
                  <w:pPr>
                    <w:jc w:val="center"/>
                    <w:rPr>
                      <w:rFonts w:eastAsia="等线" w:cs="Calibri"/>
                      <w:snapToGrid/>
                      <w:color w:val="000000"/>
                      <w:sz w:val="22"/>
                      <w:szCs w:val="22"/>
                      <w:lang w:eastAsia="zh-CN"/>
                    </w:rPr>
                  </w:pPr>
                  <w:r>
                    <w:rPr>
                      <w:rFonts w:eastAsia="等线" w:cs="Calibri"/>
                      <w:snapToGrid/>
                      <w:color w:val="000000"/>
                      <w:sz w:val="22"/>
                      <w:szCs w:val="22"/>
                      <w:lang w:eastAsia="zh-CN"/>
                    </w:rPr>
                    <w:t>939</w:t>
                  </w:r>
                </w:p>
              </w:tc>
              <w:tc>
                <w:tcPr>
                  <w:tcW w:w="1985" w:type="dxa"/>
                  <w:tcBorders>
                    <w:top w:val="nil"/>
                    <w:left w:val="nil"/>
                    <w:bottom w:val="single" w:color="auto" w:sz="4" w:space="0"/>
                    <w:right w:val="single" w:color="auto" w:sz="4" w:space="0"/>
                  </w:tcBorders>
                  <w:noWrap/>
                  <w:vAlign w:val="center"/>
                </w:tcPr>
                <w:p w14:paraId="6BA423E2">
                  <w:pPr>
                    <w:jc w:val="center"/>
                    <w:rPr>
                      <w:rFonts w:eastAsia="等线" w:cs="Calibri"/>
                      <w:snapToGrid/>
                      <w:color w:val="000000"/>
                      <w:sz w:val="22"/>
                      <w:szCs w:val="22"/>
                      <w:lang w:eastAsia="zh-CN"/>
                    </w:rPr>
                  </w:pPr>
                  <w:r>
                    <w:rPr>
                      <w:rFonts w:eastAsia="等线" w:cs="Calibri"/>
                      <w:snapToGrid/>
                      <w:color w:val="000000"/>
                      <w:sz w:val="22"/>
                      <w:szCs w:val="22"/>
                      <w:lang w:eastAsia="zh-CN"/>
                    </w:rPr>
                    <w:t>1976</w:t>
                  </w:r>
                </w:p>
              </w:tc>
              <w:tc>
                <w:tcPr>
                  <w:tcW w:w="1712" w:type="dxa"/>
                  <w:tcBorders>
                    <w:top w:val="nil"/>
                    <w:left w:val="nil"/>
                    <w:bottom w:val="single" w:color="auto" w:sz="4" w:space="0"/>
                    <w:right w:val="single" w:color="auto" w:sz="4" w:space="0"/>
                  </w:tcBorders>
                  <w:noWrap/>
                  <w:vAlign w:val="center"/>
                </w:tcPr>
                <w:p w14:paraId="13017FE1">
                  <w:pPr>
                    <w:jc w:val="center"/>
                    <w:rPr>
                      <w:rFonts w:eastAsia="等线" w:cs="Calibri"/>
                      <w:snapToGrid/>
                      <w:color w:val="000000"/>
                      <w:sz w:val="22"/>
                      <w:szCs w:val="22"/>
                      <w:lang w:eastAsia="zh-CN"/>
                    </w:rPr>
                  </w:pPr>
                  <w:r>
                    <w:rPr>
                      <w:rFonts w:eastAsia="等线" w:cs="Calibri"/>
                      <w:snapToGrid/>
                      <w:color w:val="000000"/>
                      <w:sz w:val="22"/>
                      <w:szCs w:val="22"/>
                      <w:lang w:eastAsia="zh-CN"/>
                    </w:rPr>
                    <w:t>2036</w:t>
                  </w:r>
                </w:p>
              </w:tc>
            </w:tr>
            <w:tr w14:paraId="25686D3A">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25D7F042">
                  <w:pPr>
                    <w:rPr>
                      <w:rFonts w:eastAsia="等线" w:cs="Calibri"/>
                      <w:snapToGrid/>
                      <w:color w:val="000000"/>
                      <w:sz w:val="22"/>
                      <w:szCs w:val="22"/>
                      <w:lang w:eastAsia="zh-CN"/>
                    </w:rPr>
                  </w:pPr>
                  <w:r>
                    <w:rPr>
                      <w:rFonts w:eastAsia="等线" w:cs="Calibri"/>
                      <w:snapToGrid/>
                      <w:color w:val="000000"/>
                      <w:sz w:val="22"/>
                      <w:szCs w:val="22"/>
                      <w:lang w:eastAsia="zh-CN"/>
                    </w:rPr>
                    <w:t>Beaver Valley Unit 2</w:t>
                  </w:r>
                </w:p>
              </w:tc>
              <w:tc>
                <w:tcPr>
                  <w:tcW w:w="1842" w:type="dxa"/>
                  <w:tcBorders>
                    <w:top w:val="nil"/>
                    <w:left w:val="nil"/>
                    <w:bottom w:val="single" w:color="auto" w:sz="4" w:space="0"/>
                    <w:right w:val="single" w:color="auto" w:sz="4" w:space="0"/>
                  </w:tcBorders>
                  <w:noWrap/>
                  <w:vAlign w:val="bottom"/>
                </w:tcPr>
                <w:p w14:paraId="6828E605">
                  <w:pPr>
                    <w:rPr>
                      <w:rFonts w:eastAsia="等线" w:cs="Calibri"/>
                      <w:snapToGrid/>
                      <w:color w:val="000000"/>
                      <w:sz w:val="22"/>
                      <w:szCs w:val="22"/>
                      <w:lang w:eastAsia="zh-CN"/>
                    </w:rPr>
                  </w:pPr>
                  <w:r>
                    <w:rPr>
                      <w:rFonts w:eastAsia="等线" w:cs="Calibri"/>
                      <w:snapToGrid/>
                      <w:color w:val="000000"/>
                      <w:sz w:val="22"/>
                      <w:szCs w:val="22"/>
                      <w:lang w:eastAsia="zh-CN"/>
                    </w:rPr>
                    <w:t xml:space="preserve"> Shippingport, PA</w:t>
                  </w:r>
                </w:p>
              </w:tc>
              <w:tc>
                <w:tcPr>
                  <w:tcW w:w="993" w:type="dxa"/>
                  <w:tcBorders>
                    <w:top w:val="nil"/>
                    <w:left w:val="nil"/>
                    <w:bottom w:val="single" w:color="auto" w:sz="4" w:space="0"/>
                    <w:right w:val="single" w:color="auto" w:sz="4" w:space="0"/>
                  </w:tcBorders>
                  <w:noWrap/>
                  <w:vAlign w:val="center"/>
                </w:tcPr>
                <w:p w14:paraId="040D4A0D">
                  <w:pPr>
                    <w:jc w:val="center"/>
                    <w:rPr>
                      <w:rFonts w:eastAsia="等线" w:cs="Calibri"/>
                      <w:snapToGrid/>
                      <w:color w:val="000000"/>
                      <w:sz w:val="22"/>
                      <w:szCs w:val="22"/>
                      <w:lang w:eastAsia="zh-CN"/>
                    </w:rPr>
                  </w:pPr>
                  <w:r>
                    <w:rPr>
                      <w:rFonts w:eastAsia="等线" w:cs="Calibri"/>
                      <w:snapToGrid/>
                      <w:color w:val="000000"/>
                      <w:sz w:val="22"/>
                      <w:szCs w:val="22"/>
                      <w:lang w:eastAsia="zh-CN"/>
                    </w:rPr>
                    <w:t>PJM</w:t>
                  </w:r>
                </w:p>
              </w:tc>
              <w:tc>
                <w:tcPr>
                  <w:tcW w:w="1417" w:type="dxa"/>
                  <w:tcBorders>
                    <w:top w:val="nil"/>
                    <w:left w:val="nil"/>
                    <w:bottom w:val="single" w:color="auto" w:sz="4" w:space="0"/>
                    <w:right w:val="single" w:color="auto" w:sz="4" w:space="0"/>
                  </w:tcBorders>
                  <w:noWrap/>
                  <w:vAlign w:val="center"/>
                </w:tcPr>
                <w:p w14:paraId="0CDE8E59">
                  <w:pPr>
                    <w:jc w:val="center"/>
                    <w:rPr>
                      <w:rFonts w:eastAsia="等线" w:cs="Calibri"/>
                      <w:snapToGrid/>
                      <w:color w:val="000000"/>
                      <w:sz w:val="22"/>
                      <w:szCs w:val="22"/>
                      <w:lang w:eastAsia="zh-CN"/>
                    </w:rPr>
                  </w:pPr>
                  <w:r>
                    <w:rPr>
                      <w:rFonts w:eastAsia="等线" w:cs="Calibri"/>
                      <w:snapToGrid/>
                      <w:color w:val="000000"/>
                      <w:sz w:val="22"/>
                      <w:szCs w:val="22"/>
                      <w:lang w:eastAsia="zh-CN"/>
                    </w:rPr>
                    <w:t>933</w:t>
                  </w:r>
                </w:p>
              </w:tc>
              <w:tc>
                <w:tcPr>
                  <w:tcW w:w="1985" w:type="dxa"/>
                  <w:tcBorders>
                    <w:top w:val="nil"/>
                    <w:left w:val="nil"/>
                    <w:bottom w:val="single" w:color="auto" w:sz="4" w:space="0"/>
                    <w:right w:val="single" w:color="auto" w:sz="4" w:space="0"/>
                  </w:tcBorders>
                  <w:noWrap/>
                  <w:vAlign w:val="center"/>
                </w:tcPr>
                <w:p w14:paraId="51079398">
                  <w:pPr>
                    <w:jc w:val="center"/>
                    <w:rPr>
                      <w:rFonts w:eastAsia="等线" w:cs="Calibri"/>
                      <w:snapToGrid/>
                      <w:color w:val="000000"/>
                      <w:sz w:val="22"/>
                      <w:szCs w:val="22"/>
                      <w:lang w:eastAsia="zh-CN"/>
                    </w:rPr>
                  </w:pPr>
                  <w:r>
                    <w:rPr>
                      <w:rFonts w:eastAsia="等线" w:cs="Calibri"/>
                      <w:snapToGrid/>
                      <w:color w:val="000000"/>
                      <w:sz w:val="22"/>
                      <w:szCs w:val="22"/>
                      <w:lang w:eastAsia="zh-CN"/>
                    </w:rPr>
                    <w:t>1987</w:t>
                  </w:r>
                </w:p>
              </w:tc>
              <w:tc>
                <w:tcPr>
                  <w:tcW w:w="1712" w:type="dxa"/>
                  <w:tcBorders>
                    <w:top w:val="nil"/>
                    <w:left w:val="nil"/>
                    <w:bottom w:val="single" w:color="auto" w:sz="4" w:space="0"/>
                    <w:right w:val="single" w:color="auto" w:sz="4" w:space="0"/>
                  </w:tcBorders>
                  <w:noWrap/>
                  <w:vAlign w:val="center"/>
                </w:tcPr>
                <w:p w14:paraId="2AB60EF4">
                  <w:pPr>
                    <w:jc w:val="center"/>
                    <w:rPr>
                      <w:rFonts w:eastAsia="等线" w:cs="Calibri"/>
                      <w:snapToGrid/>
                      <w:color w:val="000000"/>
                      <w:sz w:val="22"/>
                      <w:szCs w:val="22"/>
                      <w:lang w:eastAsia="zh-CN"/>
                    </w:rPr>
                  </w:pPr>
                  <w:r>
                    <w:rPr>
                      <w:rFonts w:eastAsia="等线" w:cs="Calibri"/>
                      <w:snapToGrid/>
                      <w:color w:val="000000"/>
                      <w:sz w:val="22"/>
                      <w:szCs w:val="22"/>
                      <w:lang w:eastAsia="zh-CN"/>
                    </w:rPr>
                    <w:t>2047</w:t>
                  </w:r>
                </w:p>
              </w:tc>
            </w:tr>
            <w:tr w14:paraId="40EC1342">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32330198">
                  <w:pPr>
                    <w:rPr>
                      <w:rFonts w:eastAsia="等线" w:cs="Calibri"/>
                      <w:snapToGrid/>
                      <w:color w:val="000000"/>
                      <w:sz w:val="22"/>
                      <w:szCs w:val="22"/>
                      <w:lang w:eastAsia="zh-CN"/>
                    </w:rPr>
                  </w:pPr>
                  <w:r>
                    <w:rPr>
                      <w:rFonts w:eastAsia="等线" w:cs="Calibri"/>
                      <w:snapToGrid/>
                      <w:color w:val="000000"/>
                      <w:sz w:val="22"/>
                      <w:szCs w:val="22"/>
                      <w:lang w:eastAsia="zh-CN"/>
                    </w:rPr>
                    <w:t>Perry</w:t>
                  </w:r>
                </w:p>
              </w:tc>
              <w:tc>
                <w:tcPr>
                  <w:tcW w:w="1842" w:type="dxa"/>
                  <w:tcBorders>
                    <w:top w:val="nil"/>
                    <w:left w:val="nil"/>
                    <w:bottom w:val="single" w:color="auto" w:sz="4" w:space="0"/>
                    <w:right w:val="single" w:color="auto" w:sz="4" w:space="0"/>
                  </w:tcBorders>
                  <w:noWrap/>
                  <w:vAlign w:val="bottom"/>
                </w:tcPr>
                <w:p w14:paraId="69D0EE8C">
                  <w:pPr>
                    <w:rPr>
                      <w:rFonts w:eastAsia="等线" w:cs="Calibri"/>
                      <w:snapToGrid/>
                      <w:color w:val="000000"/>
                      <w:sz w:val="22"/>
                      <w:szCs w:val="22"/>
                      <w:lang w:eastAsia="zh-CN"/>
                    </w:rPr>
                  </w:pPr>
                  <w:r>
                    <w:rPr>
                      <w:rFonts w:eastAsia="等线" w:cs="Calibri"/>
                      <w:snapToGrid/>
                      <w:color w:val="000000"/>
                      <w:sz w:val="22"/>
                      <w:szCs w:val="22"/>
                      <w:lang w:eastAsia="zh-CN"/>
                    </w:rPr>
                    <w:t xml:space="preserve"> Perry, OH</w:t>
                  </w:r>
                </w:p>
              </w:tc>
              <w:tc>
                <w:tcPr>
                  <w:tcW w:w="993" w:type="dxa"/>
                  <w:tcBorders>
                    <w:top w:val="nil"/>
                    <w:left w:val="nil"/>
                    <w:bottom w:val="single" w:color="auto" w:sz="4" w:space="0"/>
                    <w:right w:val="single" w:color="auto" w:sz="4" w:space="0"/>
                  </w:tcBorders>
                  <w:noWrap/>
                  <w:vAlign w:val="center"/>
                </w:tcPr>
                <w:p w14:paraId="0F5C51E5">
                  <w:pPr>
                    <w:jc w:val="center"/>
                    <w:rPr>
                      <w:rFonts w:eastAsia="等线" w:cs="Calibri"/>
                      <w:snapToGrid/>
                      <w:color w:val="000000"/>
                      <w:sz w:val="22"/>
                      <w:szCs w:val="22"/>
                      <w:lang w:eastAsia="zh-CN"/>
                    </w:rPr>
                  </w:pPr>
                  <w:r>
                    <w:rPr>
                      <w:rFonts w:eastAsia="等线" w:cs="Calibri"/>
                      <w:snapToGrid/>
                      <w:color w:val="000000"/>
                      <w:sz w:val="22"/>
                      <w:szCs w:val="22"/>
                      <w:lang w:eastAsia="zh-CN"/>
                    </w:rPr>
                    <w:t>PJM</w:t>
                  </w:r>
                </w:p>
              </w:tc>
              <w:tc>
                <w:tcPr>
                  <w:tcW w:w="1417" w:type="dxa"/>
                  <w:tcBorders>
                    <w:top w:val="nil"/>
                    <w:left w:val="nil"/>
                    <w:bottom w:val="single" w:color="auto" w:sz="4" w:space="0"/>
                    <w:right w:val="single" w:color="auto" w:sz="4" w:space="0"/>
                  </w:tcBorders>
                  <w:noWrap/>
                  <w:vAlign w:val="center"/>
                </w:tcPr>
                <w:p w14:paraId="63BE7A48">
                  <w:pPr>
                    <w:jc w:val="center"/>
                    <w:rPr>
                      <w:rFonts w:eastAsia="等线" w:cs="Calibri"/>
                      <w:snapToGrid/>
                      <w:color w:val="000000"/>
                      <w:sz w:val="22"/>
                      <w:szCs w:val="22"/>
                      <w:lang w:eastAsia="zh-CN"/>
                    </w:rPr>
                  </w:pPr>
                  <w:r>
                    <w:rPr>
                      <w:rFonts w:eastAsia="等线" w:cs="Calibri"/>
                      <w:snapToGrid/>
                      <w:color w:val="000000"/>
                      <w:sz w:val="22"/>
                      <w:szCs w:val="22"/>
                      <w:lang w:eastAsia="zh-CN"/>
                    </w:rPr>
                    <w:t>1268</w:t>
                  </w:r>
                </w:p>
              </w:tc>
              <w:tc>
                <w:tcPr>
                  <w:tcW w:w="1985" w:type="dxa"/>
                  <w:tcBorders>
                    <w:top w:val="nil"/>
                    <w:left w:val="nil"/>
                    <w:bottom w:val="single" w:color="auto" w:sz="4" w:space="0"/>
                    <w:right w:val="single" w:color="auto" w:sz="4" w:space="0"/>
                  </w:tcBorders>
                  <w:noWrap/>
                  <w:vAlign w:val="center"/>
                </w:tcPr>
                <w:p w14:paraId="1D660FEC">
                  <w:pPr>
                    <w:jc w:val="center"/>
                    <w:rPr>
                      <w:rFonts w:eastAsia="等线" w:cs="Calibri"/>
                      <w:snapToGrid/>
                      <w:color w:val="000000"/>
                      <w:sz w:val="22"/>
                      <w:szCs w:val="22"/>
                      <w:lang w:eastAsia="zh-CN"/>
                    </w:rPr>
                  </w:pPr>
                  <w:r>
                    <w:rPr>
                      <w:rFonts w:eastAsia="等线" w:cs="Calibri"/>
                      <w:snapToGrid/>
                      <w:color w:val="000000"/>
                      <w:sz w:val="22"/>
                      <w:szCs w:val="22"/>
                      <w:lang w:eastAsia="zh-CN"/>
                    </w:rPr>
                    <w:t>1986</w:t>
                  </w:r>
                </w:p>
              </w:tc>
              <w:tc>
                <w:tcPr>
                  <w:tcW w:w="1712" w:type="dxa"/>
                  <w:tcBorders>
                    <w:top w:val="nil"/>
                    <w:left w:val="nil"/>
                    <w:bottom w:val="single" w:color="auto" w:sz="4" w:space="0"/>
                    <w:right w:val="single" w:color="auto" w:sz="4" w:space="0"/>
                  </w:tcBorders>
                  <w:noWrap/>
                  <w:vAlign w:val="center"/>
                </w:tcPr>
                <w:p w14:paraId="6F7D9C8F">
                  <w:pPr>
                    <w:jc w:val="center"/>
                    <w:rPr>
                      <w:rFonts w:eastAsia="等线" w:cs="Calibri"/>
                      <w:snapToGrid/>
                      <w:color w:val="000000"/>
                      <w:sz w:val="22"/>
                      <w:szCs w:val="22"/>
                      <w:lang w:eastAsia="zh-CN"/>
                    </w:rPr>
                  </w:pPr>
                  <w:r>
                    <w:rPr>
                      <w:rFonts w:eastAsia="等线" w:cs="Calibri"/>
                      <w:snapToGrid/>
                      <w:color w:val="000000"/>
                      <w:sz w:val="22"/>
                      <w:szCs w:val="22"/>
                      <w:lang w:eastAsia="zh-CN"/>
                    </w:rPr>
                    <w:t>2026</w:t>
                  </w:r>
                </w:p>
              </w:tc>
            </w:tr>
            <w:tr w14:paraId="5D52F6D5">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3BABA7D0">
                  <w:pPr>
                    <w:rPr>
                      <w:rFonts w:eastAsia="等线" w:cs="Calibri"/>
                      <w:snapToGrid/>
                      <w:color w:val="000000"/>
                      <w:sz w:val="22"/>
                      <w:szCs w:val="22"/>
                      <w:lang w:eastAsia="zh-CN"/>
                    </w:rPr>
                  </w:pPr>
                  <w:r>
                    <w:rPr>
                      <w:rFonts w:eastAsia="等线" w:cs="Calibri"/>
                      <w:snapToGrid/>
                      <w:color w:val="000000"/>
                      <w:sz w:val="22"/>
                      <w:szCs w:val="22"/>
                      <w:lang w:eastAsia="zh-CN"/>
                    </w:rPr>
                    <w:t>Davis-Besse</w:t>
                  </w:r>
                </w:p>
              </w:tc>
              <w:tc>
                <w:tcPr>
                  <w:tcW w:w="1842" w:type="dxa"/>
                  <w:tcBorders>
                    <w:top w:val="nil"/>
                    <w:left w:val="nil"/>
                    <w:bottom w:val="single" w:color="auto" w:sz="4" w:space="0"/>
                    <w:right w:val="single" w:color="auto" w:sz="4" w:space="0"/>
                  </w:tcBorders>
                  <w:noWrap/>
                  <w:vAlign w:val="bottom"/>
                </w:tcPr>
                <w:p w14:paraId="4351B26D">
                  <w:pPr>
                    <w:rPr>
                      <w:rFonts w:eastAsia="等线" w:cs="Calibri"/>
                      <w:snapToGrid/>
                      <w:color w:val="000000"/>
                      <w:sz w:val="22"/>
                      <w:szCs w:val="22"/>
                      <w:lang w:eastAsia="zh-CN"/>
                    </w:rPr>
                  </w:pPr>
                  <w:r>
                    <w:rPr>
                      <w:rFonts w:eastAsia="等线" w:cs="Calibri"/>
                      <w:snapToGrid/>
                      <w:color w:val="000000"/>
                      <w:sz w:val="22"/>
                      <w:szCs w:val="22"/>
                      <w:lang w:eastAsia="zh-CN"/>
                    </w:rPr>
                    <w:t xml:space="preserve"> Oak Harbor, OH</w:t>
                  </w:r>
                </w:p>
              </w:tc>
              <w:tc>
                <w:tcPr>
                  <w:tcW w:w="993" w:type="dxa"/>
                  <w:tcBorders>
                    <w:top w:val="nil"/>
                    <w:left w:val="nil"/>
                    <w:bottom w:val="single" w:color="auto" w:sz="4" w:space="0"/>
                    <w:right w:val="single" w:color="auto" w:sz="4" w:space="0"/>
                  </w:tcBorders>
                  <w:noWrap/>
                  <w:vAlign w:val="center"/>
                </w:tcPr>
                <w:p w14:paraId="3036CD99">
                  <w:pPr>
                    <w:jc w:val="center"/>
                    <w:rPr>
                      <w:rFonts w:eastAsia="等线" w:cs="Calibri"/>
                      <w:snapToGrid/>
                      <w:color w:val="000000"/>
                      <w:sz w:val="22"/>
                      <w:szCs w:val="22"/>
                      <w:lang w:eastAsia="zh-CN"/>
                    </w:rPr>
                  </w:pPr>
                  <w:r>
                    <w:rPr>
                      <w:rFonts w:eastAsia="等线" w:cs="Calibri"/>
                      <w:snapToGrid/>
                      <w:color w:val="000000"/>
                      <w:sz w:val="22"/>
                      <w:szCs w:val="22"/>
                      <w:lang w:eastAsia="zh-CN"/>
                    </w:rPr>
                    <w:t>PJM</w:t>
                  </w:r>
                </w:p>
              </w:tc>
              <w:tc>
                <w:tcPr>
                  <w:tcW w:w="1417" w:type="dxa"/>
                  <w:tcBorders>
                    <w:top w:val="nil"/>
                    <w:left w:val="nil"/>
                    <w:bottom w:val="single" w:color="auto" w:sz="4" w:space="0"/>
                    <w:right w:val="single" w:color="auto" w:sz="4" w:space="0"/>
                  </w:tcBorders>
                  <w:noWrap/>
                  <w:vAlign w:val="center"/>
                </w:tcPr>
                <w:p w14:paraId="417A43CB">
                  <w:pPr>
                    <w:jc w:val="center"/>
                    <w:rPr>
                      <w:rFonts w:eastAsia="等线" w:cs="Calibri"/>
                      <w:snapToGrid/>
                      <w:color w:val="000000"/>
                      <w:sz w:val="22"/>
                      <w:szCs w:val="22"/>
                      <w:lang w:eastAsia="zh-CN"/>
                    </w:rPr>
                  </w:pPr>
                  <w:r>
                    <w:rPr>
                      <w:rFonts w:eastAsia="等线" w:cs="Calibri"/>
                      <w:snapToGrid/>
                      <w:color w:val="000000"/>
                      <w:sz w:val="22"/>
                      <w:szCs w:val="22"/>
                      <w:lang w:eastAsia="zh-CN"/>
                    </w:rPr>
                    <w:t>908</w:t>
                  </w:r>
                </w:p>
              </w:tc>
              <w:tc>
                <w:tcPr>
                  <w:tcW w:w="1985" w:type="dxa"/>
                  <w:tcBorders>
                    <w:top w:val="nil"/>
                    <w:left w:val="nil"/>
                    <w:bottom w:val="single" w:color="auto" w:sz="4" w:space="0"/>
                    <w:right w:val="single" w:color="auto" w:sz="4" w:space="0"/>
                  </w:tcBorders>
                  <w:noWrap/>
                  <w:vAlign w:val="center"/>
                </w:tcPr>
                <w:p w14:paraId="0A879B17">
                  <w:pPr>
                    <w:jc w:val="center"/>
                    <w:rPr>
                      <w:rFonts w:eastAsia="等线" w:cs="Calibri"/>
                      <w:snapToGrid/>
                      <w:color w:val="000000"/>
                      <w:sz w:val="22"/>
                      <w:szCs w:val="22"/>
                      <w:lang w:eastAsia="zh-CN"/>
                    </w:rPr>
                  </w:pPr>
                  <w:r>
                    <w:rPr>
                      <w:rFonts w:eastAsia="等线" w:cs="Calibri"/>
                      <w:snapToGrid/>
                      <w:color w:val="000000"/>
                      <w:sz w:val="22"/>
                      <w:szCs w:val="22"/>
                      <w:lang w:eastAsia="zh-CN"/>
                    </w:rPr>
                    <w:t>1978</w:t>
                  </w:r>
                </w:p>
              </w:tc>
              <w:tc>
                <w:tcPr>
                  <w:tcW w:w="1712" w:type="dxa"/>
                  <w:tcBorders>
                    <w:top w:val="nil"/>
                    <w:left w:val="nil"/>
                    <w:bottom w:val="single" w:color="auto" w:sz="4" w:space="0"/>
                    <w:right w:val="single" w:color="auto" w:sz="4" w:space="0"/>
                  </w:tcBorders>
                  <w:noWrap/>
                  <w:vAlign w:val="center"/>
                </w:tcPr>
                <w:p w14:paraId="0F557AC1">
                  <w:pPr>
                    <w:jc w:val="center"/>
                    <w:rPr>
                      <w:rFonts w:eastAsia="等线" w:cs="Calibri"/>
                      <w:snapToGrid/>
                      <w:color w:val="000000"/>
                      <w:sz w:val="22"/>
                      <w:szCs w:val="22"/>
                      <w:lang w:eastAsia="zh-CN"/>
                    </w:rPr>
                  </w:pPr>
                  <w:r>
                    <w:rPr>
                      <w:rFonts w:eastAsia="等线" w:cs="Calibri"/>
                      <w:snapToGrid/>
                      <w:color w:val="000000"/>
                      <w:sz w:val="22"/>
                      <w:szCs w:val="22"/>
                      <w:lang w:eastAsia="zh-CN"/>
                    </w:rPr>
                    <w:t>2037</w:t>
                  </w:r>
                </w:p>
              </w:tc>
            </w:tr>
            <w:tr w14:paraId="1B14E06A">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52D43679">
                  <w:pPr>
                    <w:rPr>
                      <w:rFonts w:eastAsia="等线" w:cs="Calibri"/>
                      <w:b/>
                      <w:bCs/>
                      <w:snapToGrid/>
                      <w:color w:val="000000"/>
                      <w:sz w:val="22"/>
                      <w:szCs w:val="22"/>
                      <w:lang w:eastAsia="zh-CN"/>
                    </w:rPr>
                  </w:pPr>
                  <w:r>
                    <w:rPr>
                      <w:rFonts w:eastAsia="等线" w:cs="Calibri"/>
                      <w:b/>
                      <w:bCs/>
                      <w:snapToGrid/>
                      <w:color w:val="000000"/>
                      <w:sz w:val="22"/>
                      <w:szCs w:val="22"/>
                      <w:lang w:eastAsia="zh-CN"/>
                    </w:rPr>
                    <w:t>Total</w:t>
                  </w:r>
                </w:p>
              </w:tc>
              <w:tc>
                <w:tcPr>
                  <w:tcW w:w="1842" w:type="dxa"/>
                  <w:tcBorders>
                    <w:top w:val="nil"/>
                    <w:left w:val="nil"/>
                    <w:bottom w:val="single" w:color="auto" w:sz="4" w:space="0"/>
                    <w:right w:val="single" w:color="auto" w:sz="4" w:space="0"/>
                  </w:tcBorders>
                  <w:noWrap/>
                  <w:vAlign w:val="bottom"/>
                </w:tcPr>
                <w:p w14:paraId="323AABC8">
                  <w:pPr>
                    <w:rPr>
                      <w:rFonts w:eastAsia="等线" w:cs="Calibri"/>
                      <w:b/>
                      <w:bCs/>
                      <w:snapToGrid/>
                      <w:color w:val="000000"/>
                      <w:sz w:val="22"/>
                      <w:szCs w:val="22"/>
                      <w:lang w:eastAsia="zh-CN"/>
                    </w:rPr>
                  </w:pPr>
                  <w:r>
                    <w:rPr>
                      <w:rFonts w:eastAsia="等线" w:cs="Calibri"/>
                      <w:b/>
                      <w:bCs/>
                      <w:snapToGrid/>
                      <w:color w:val="000000"/>
                      <w:sz w:val="22"/>
                      <w:szCs w:val="22"/>
                      <w:lang w:eastAsia="zh-CN"/>
                    </w:rPr>
                    <w:t>　</w:t>
                  </w:r>
                </w:p>
              </w:tc>
              <w:tc>
                <w:tcPr>
                  <w:tcW w:w="993" w:type="dxa"/>
                  <w:tcBorders>
                    <w:top w:val="nil"/>
                    <w:left w:val="nil"/>
                    <w:bottom w:val="single" w:color="auto" w:sz="4" w:space="0"/>
                    <w:right w:val="single" w:color="auto" w:sz="4" w:space="0"/>
                  </w:tcBorders>
                  <w:noWrap/>
                  <w:vAlign w:val="center"/>
                </w:tcPr>
                <w:p w14:paraId="0FDCD9BF">
                  <w:pPr>
                    <w:jc w:val="center"/>
                    <w:rPr>
                      <w:rFonts w:eastAsia="等线" w:cs="Calibri"/>
                      <w:b/>
                      <w:bCs/>
                      <w:snapToGrid/>
                      <w:color w:val="000000"/>
                      <w:sz w:val="22"/>
                      <w:szCs w:val="22"/>
                      <w:lang w:eastAsia="zh-CN"/>
                    </w:rPr>
                  </w:pPr>
                  <w:r>
                    <w:rPr>
                      <w:rFonts w:eastAsia="等线" w:cs="Calibri"/>
                      <w:b/>
                      <w:bCs/>
                      <w:snapToGrid/>
                      <w:color w:val="000000"/>
                      <w:sz w:val="22"/>
                      <w:szCs w:val="22"/>
                      <w:lang w:eastAsia="zh-CN"/>
                    </w:rPr>
                    <w:t>　</w:t>
                  </w:r>
                </w:p>
              </w:tc>
              <w:tc>
                <w:tcPr>
                  <w:tcW w:w="1417" w:type="dxa"/>
                  <w:tcBorders>
                    <w:top w:val="nil"/>
                    <w:left w:val="nil"/>
                    <w:bottom w:val="single" w:color="auto" w:sz="4" w:space="0"/>
                    <w:right w:val="single" w:color="auto" w:sz="4" w:space="0"/>
                  </w:tcBorders>
                  <w:noWrap/>
                  <w:vAlign w:val="center"/>
                </w:tcPr>
                <w:p w14:paraId="269A2FCF">
                  <w:pPr>
                    <w:jc w:val="center"/>
                    <w:rPr>
                      <w:rFonts w:eastAsia="等线" w:cs="Calibri"/>
                      <w:b/>
                      <w:bCs/>
                      <w:snapToGrid/>
                      <w:color w:val="000000"/>
                      <w:sz w:val="22"/>
                      <w:szCs w:val="22"/>
                      <w:lang w:eastAsia="zh-CN"/>
                    </w:rPr>
                  </w:pPr>
                  <w:r>
                    <w:rPr>
                      <w:rFonts w:eastAsia="等线" w:cs="Calibri"/>
                      <w:b/>
                      <w:bCs/>
                      <w:snapToGrid/>
                      <w:color w:val="000000"/>
                      <w:sz w:val="22"/>
                      <w:szCs w:val="22"/>
                      <w:lang w:eastAsia="zh-CN"/>
                    </w:rPr>
                    <w:t>6448</w:t>
                  </w:r>
                </w:p>
              </w:tc>
              <w:tc>
                <w:tcPr>
                  <w:tcW w:w="1985" w:type="dxa"/>
                  <w:tcBorders>
                    <w:top w:val="nil"/>
                    <w:left w:val="nil"/>
                    <w:bottom w:val="single" w:color="auto" w:sz="4" w:space="0"/>
                    <w:right w:val="single" w:color="auto" w:sz="4" w:space="0"/>
                  </w:tcBorders>
                  <w:noWrap/>
                  <w:vAlign w:val="center"/>
                </w:tcPr>
                <w:p w14:paraId="0428CD41">
                  <w:pPr>
                    <w:jc w:val="center"/>
                    <w:rPr>
                      <w:rFonts w:eastAsia="等线" w:cs="Calibri"/>
                      <w:snapToGrid/>
                      <w:color w:val="000000"/>
                      <w:sz w:val="22"/>
                      <w:szCs w:val="22"/>
                      <w:lang w:eastAsia="zh-CN"/>
                    </w:rPr>
                  </w:pPr>
                  <w:r>
                    <w:rPr>
                      <w:rFonts w:eastAsia="等线" w:cs="Calibri"/>
                      <w:snapToGrid/>
                      <w:color w:val="000000"/>
                      <w:sz w:val="22"/>
                      <w:szCs w:val="22"/>
                      <w:lang w:eastAsia="zh-CN"/>
                    </w:rPr>
                    <w:t>　</w:t>
                  </w:r>
                </w:p>
              </w:tc>
              <w:tc>
                <w:tcPr>
                  <w:tcW w:w="1712" w:type="dxa"/>
                  <w:tcBorders>
                    <w:top w:val="nil"/>
                    <w:left w:val="nil"/>
                    <w:bottom w:val="single" w:color="auto" w:sz="4" w:space="0"/>
                    <w:right w:val="single" w:color="auto" w:sz="4" w:space="0"/>
                  </w:tcBorders>
                  <w:noWrap/>
                  <w:vAlign w:val="center"/>
                </w:tcPr>
                <w:p w14:paraId="2C56DACE">
                  <w:pPr>
                    <w:jc w:val="center"/>
                    <w:rPr>
                      <w:rFonts w:eastAsia="等线" w:cs="Calibri"/>
                      <w:snapToGrid/>
                      <w:color w:val="000000"/>
                      <w:sz w:val="22"/>
                      <w:szCs w:val="22"/>
                      <w:lang w:eastAsia="zh-CN"/>
                    </w:rPr>
                  </w:pPr>
                  <w:r>
                    <w:rPr>
                      <w:rFonts w:eastAsia="等线" w:cs="Calibri"/>
                      <w:snapToGrid/>
                      <w:color w:val="000000"/>
                      <w:sz w:val="22"/>
                      <w:szCs w:val="22"/>
                      <w:lang w:eastAsia="zh-CN"/>
                    </w:rPr>
                    <w:t>　</w:t>
                  </w:r>
                </w:p>
              </w:tc>
            </w:tr>
          </w:tbl>
          <w:p w14:paraId="0AF1F23E">
            <w:pPr>
              <w:pStyle w:val="74"/>
              <w:keepNext/>
              <w:rPr>
                <w:rFonts w:hint="eastAsia" w:ascii="等线" w:hAnsi="等线"/>
              </w:rPr>
            </w:pPr>
          </w:p>
        </w:tc>
      </w:tr>
      <w:tr w14:paraId="7EE03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79AD0D32">
            <w:pPr>
              <w:pStyle w:val="75"/>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ascii="Calibri" w:hAnsi="Calibri" w:cs="Calibri"/>
                <w:snapToGrid w:val="0"/>
                <w:sz w:val="16"/>
                <w:szCs w:val="16"/>
              </w:rPr>
              <w:t>Company Announcements</w:t>
            </w:r>
            <w:r>
              <w:rPr>
                <w:rFonts w:hint="eastAsia" w:ascii="Calibri" w:hAnsi="Calibri" w:cs="Calibri"/>
                <w:snapToGrid w:val="0"/>
                <w:sz w:val="16"/>
                <w:szCs w:val="16"/>
              </w:rPr>
              <w:t xml:space="preserve"> </w:t>
            </w:r>
            <w:r>
              <w:rPr>
                <w:rFonts w:hint="eastAsia" w:ascii="Calibri" w:hAnsi="Calibri" w:cs="Calibri"/>
                <w:snapToGrid w:val="0"/>
                <w:sz w:val="16"/>
                <w:szCs w:val="16"/>
                <w:lang w:eastAsia="ja-JP"/>
              </w:rPr>
              <w:t>, HFI</w:t>
            </w:r>
          </w:p>
        </w:tc>
      </w:tr>
    </w:tbl>
    <w:p w14:paraId="7BEF54ED">
      <w:pPr>
        <w:widowControl w:val="0"/>
        <w:jc w:val="both"/>
        <w:rPr>
          <w:rFonts w:eastAsia="楷体_GB2312" w:cs="Calibri"/>
          <w:kern w:val="2"/>
          <w:sz w:val="20"/>
          <w:szCs w:val="20"/>
          <w:lang w:eastAsia="zh-CN"/>
        </w:rPr>
      </w:pPr>
    </w:p>
    <w:p w14:paraId="2799F7D1">
      <w:pPr>
        <w:widowControl w:val="0"/>
        <w:jc w:val="both"/>
        <w:rPr>
          <w:rFonts w:eastAsia="楷体" w:cs="Calibri"/>
          <w:kern w:val="2"/>
          <w:sz w:val="22"/>
          <w:szCs w:val="22"/>
          <w:lang w:eastAsia="zh-CN"/>
        </w:rPr>
      </w:pPr>
      <w:r>
        <w:rPr>
          <w:rFonts w:eastAsia="楷体" w:cs="Calibri"/>
          <w:b/>
          <w:bCs/>
          <w:kern w:val="2"/>
          <w:sz w:val="22"/>
          <w:szCs w:val="22"/>
          <w:lang w:eastAsia="zh-CN"/>
        </w:rPr>
        <w:t>Vistra Receives Approval to Extend Operation of Perry Nuclear Plant Through 2046</w:t>
      </w:r>
      <w:r>
        <w:rPr>
          <w:rFonts w:hint="eastAsia" w:eastAsia="楷体" w:cs="Calibri"/>
          <w:b/>
          <w:bCs/>
          <w:kern w:val="2"/>
          <w:sz w:val="22"/>
          <w:szCs w:val="22"/>
          <w:lang w:eastAsia="zh-CN"/>
        </w:rPr>
        <w:t xml:space="preserve">. </w:t>
      </w:r>
      <w:r>
        <w:rPr>
          <w:rFonts w:hint="eastAsia" w:eastAsia="楷体" w:cs="Calibri"/>
          <w:kern w:val="2"/>
          <w:sz w:val="22"/>
          <w:szCs w:val="22"/>
          <w:lang w:eastAsia="zh-CN"/>
        </w:rPr>
        <w:t xml:space="preserve">On July 7, 2025, </w:t>
      </w:r>
      <w:r>
        <w:rPr>
          <w:rFonts w:eastAsia="楷体" w:cs="Calibri"/>
          <w:kern w:val="2"/>
          <w:sz w:val="22"/>
          <w:szCs w:val="22"/>
          <w:lang w:eastAsia="zh-CN"/>
        </w:rPr>
        <w:t>Vistra announced that it has received approval from the Nuclear Regulatory Commission to extend the operation of its 1,268-megawatt Perry Nuclear Power Plant through 2046, an additional 20 years beyond its original license. The plant first connected to the grid in 1986 and is currently operating under its initial 40-year license. The company submitted its application for license renewal to the NRC in 2023.</w:t>
      </w:r>
      <w:r>
        <w:t xml:space="preserve"> </w:t>
      </w:r>
      <w:r>
        <w:rPr>
          <w:rFonts w:eastAsia="楷体" w:cs="Calibri"/>
          <w:kern w:val="2"/>
          <w:sz w:val="22"/>
          <w:szCs w:val="22"/>
          <w:lang w:eastAsia="zh-CN"/>
        </w:rPr>
        <w:t>Extending operations at Perry ensures that Ohio continues to benefit from a resilient source of baseload power, supporting jobs, economic activity, and grid reliability across the region. With this latest approval, all six reactors in Vistra's fleet have received license extensions.</w:t>
      </w:r>
    </w:p>
    <w:p w14:paraId="58C4E02C">
      <w:pPr>
        <w:widowControl w:val="0"/>
        <w:jc w:val="both"/>
        <w:rPr>
          <w:rFonts w:eastAsia="楷体" w:cs="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7ED40A62">
        <w:trPr>
          <w:trHeight w:val="302" w:hRule="atLeast"/>
        </w:trPr>
        <w:tc>
          <w:tcPr>
            <w:tcW w:w="7466" w:type="dxa"/>
            <w:tcBorders>
              <w:bottom w:val="single" w:color="auto" w:sz="4" w:space="0"/>
            </w:tcBorders>
            <w:tcMar>
              <w:left w:w="0" w:type="dxa"/>
              <w:right w:w="28" w:type="dxa"/>
            </w:tcMar>
          </w:tcPr>
          <w:p w14:paraId="13D8CA42">
            <w:pPr>
              <w:spacing w:before="48" w:beforeLines="20" w:after="48" w:afterLines="20"/>
              <w:jc w:val="both"/>
              <w:textAlignment w:val="center"/>
              <w:rPr>
                <w:rFonts w:cs="Calibri"/>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w:t>
            </w:r>
            <w:r>
              <w:rPr>
                <w:rFonts w:eastAsia="楷体_GB2312" w:cs="Calibri"/>
                <w:b/>
                <w:sz w:val="20"/>
                <w:szCs w:val="20"/>
                <w:lang w:eastAsia="zh-CN"/>
              </w:rPr>
              <w:t>Comanche Peak Nuclear Power Plant</w:t>
            </w:r>
            <w:r>
              <w:rPr>
                <w:rFonts w:hint="eastAsia" w:eastAsia="楷体_GB2312" w:cs="Calibri"/>
                <w:b/>
                <w:sz w:val="20"/>
                <w:szCs w:val="20"/>
                <w:lang w:eastAsia="zh-CN"/>
              </w:rPr>
              <w:t xml:space="preserve"> </w:t>
            </w:r>
          </w:p>
        </w:tc>
      </w:tr>
      <w:tr w14:paraId="2523883E">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279F4B96">
            <w:pPr>
              <w:spacing w:before="48" w:beforeLines="20" w:after="48" w:afterLines="20"/>
              <w:jc w:val="center"/>
              <w:textAlignment w:val="center"/>
              <w:rPr>
                <w:rFonts w:eastAsia="宋体" w:cs="Calibri"/>
                <w:b/>
                <w:bCs/>
                <w:sz w:val="20"/>
                <w:szCs w:val="20"/>
                <w:lang w:eastAsia="zh-CN"/>
              </w:rPr>
            </w:pPr>
            <w:r>
              <w:rPr>
                <w:rFonts w:hint="eastAsia"/>
              </w:rPr>
              <w:drawing>
                <wp:inline distT="0" distB="0" distL="0" distR="0">
                  <wp:extent cx="3975100" cy="2979420"/>
                  <wp:effectExtent l="0" t="0" r="6350" b="0"/>
                  <wp:docPr id="1953401582" name="图片 11" descr="Comanche Peak Nuclear Power Plant is one of 4 nuclear power plants in Vistra’s fl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01582" name="图片 11" descr="Comanche Peak Nuclear Power Plant is one of 4 nuclear power plants in Vistra’s fleet."/>
                          <pic:cNvPicPr>
                            <a:picLocks noChangeAspect="1" noChangeArrowheads="1"/>
                          </pic:cNvPicPr>
                        </pic:nvPicPr>
                        <pic:blipFill>
                          <a:blip r:embed="rId30" cstate="email">
                            <a:extLst>
                              <a:ext uri="{28A0092B-C50C-407E-A947-70E740481C1C}">
                                <a14:useLocalDpi xmlns:a14="http://schemas.microsoft.com/office/drawing/2010/main" val="0"/>
                              </a:ext>
                            </a:extLst>
                          </a:blip>
                          <a:srcRect/>
                          <a:stretch>
                            <a:fillRect/>
                          </a:stretch>
                        </pic:blipFill>
                        <pic:spPr>
                          <a:xfrm>
                            <a:off x="0" y="0"/>
                            <a:ext cx="3979437" cy="2983206"/>
                          </a:xfrm>
                          <a:prstGeom prst="rect">
                            <a:avLst/>
                          </a:prstGeom>
                          <a:noFill/>
                          <a:ln>
                            <a:noFill/>
                          </a:ln>
                        </pic:spPr>
                      </pic:pic>
                    </a:graphicData>
                  </a:graphic>
                </wp:inline>
              </w:drawing>
            </w:r>
          </w:p>
        </w:tc>
      </w:tr>
      <w:tr w14:paraId="173EC3CC">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F2E88B0">
            <w:pPr>
              <w:spacing w:line="240" w:lineRule="atLeast"/>
              <w:jc w:val="both"/>
              <w:textAlignment w:val="center"/>
              <w:rPr>
                <w:rFonts w:eastAsia="楷体_GB2312" w:cs="Calibri"/>
                <w:lang w:eastAsia="zh-CN"/>
              </w:rPr>
            </w:pPr>
            <w:r>
              <w:rPr>
                <w:rFonts w:eastAsia="楷体_GB2312" w:cs="Calibri"/>
                <w:b/>
                <w:bCs/>
              </w:rPr>
              <w:t>Source:</w:t>
            </w:r>
            <w:r>
              <w:rPr>
                <w:rFonts w:cs="Calibri"/>
              </w:rPr>
              <w:t xml:space="preserve"> Company Announcements</w:t>
            </w:r>
            <w:r>
              <w:rPr>
                <w:rFonts w:hint="eastAsia" w:cs="Calibri" w:eastAsiaTheme="minorEastAsia"/>
                <w:lang w:eastAsia="zh-CN"/>
              </w:rPr>
              <w:t xml:space="preserve">, </w:t>
            </w:r>
            <w:r>
              <w:rPr>
                <w:rFonts w:hint="eastAsia" w:eastAsia="楷体_GB2312" w:cs="Calibri"/>
              </w:rPr>
              <w:t>HFI</w:t>
            </w:r>
          </w:p>
        </w:tc>
      </w:tr>
    </w:tbl>
    <w:p w14:paraId="5DEA2640">
      <w:pPr>
        <w:widowControl w:val="0"/>
        <w:jc w:val="both"/>
        <w:rPr>
          <w:rFonts w:eastAsia="楷体" w:cs="Calibri"/>
          <w:kern w:val="2"/>
          <w:sz w:val="22"/>
          <w:szCs w:val="22"/>
          <w:lang w:eastAsia="zh-CN"/>
        </w:rPr>
      </w:pPr>
    </w:p>
    <w:p w14:paraId="7ACA477A">
      <w:pPr>
        <w:widowControl w:val="0"/>
        <w:jc w:val="both"/>
        <w:rPr>
          <w:rFonts w:eastAsia="楷体" w:cs="Calibri"/>
          <w:kern w:val="2"/>
          <w:sz w:val="22"/>
          <w:szCs w:val="22"/>
        </w:rPr>
      </w:pPr>
      <w:r>
        <w:rPr>
          <w:rFonts w:eastAsia="楷体" w:cs="Calibri"/>
          <w:kern w:val="2"/>
          <w:sz w:val="22"/>
          <w:szCs w:val="22"/>
        </w:rPr>
        <w:t>In late September 2025, Vistra announced a major strategic move in Texas, securing a 20-year deal for 1,200 MW of carbon-free power from its Comanche Peak Nuclear Plant and simultaneously greenlighting capacity expansion with two new gas units at its Permian Basin plant, aiming to meet rising power demands with a mix of nuclear and dispatchable gas power, enhancing grid reliability and boosting Vistra's financial stability through long-term contracts.</w:t>
      </w:r>
    </w:p>
    <w:p w14:paraId="3D25188B">
      <w:pPr>
        <w:rPr>
          <w:rFonts w:eastAsia="楷体" w:cs="Calibri"/>
          <w:kern w:val="2"/>
          <w:sz w:val="22"/>
          <w:szCs w:val="22"/>
        </w:rPr>
      </w:pPr>
    </w:p>
    <w:p w14:paraId="532B64D6">
      <w:pPr>
        <w:pStyle w:val="76"/>
        <w:jc w:val="both"/>
        <w:rPr>
          <w:rFonts w:ascii="Calibri" w:hAnsi="Calibri" w:eastAsia="楷体_GB2312" w:cs="Calibri"/>
          <w:color w:val="215F9A" w:themeColor="text2" w:themeTint="BF"/>
          <w:sz w:val="24"/>
          <w14:textFill>
            <w14:solidFill>
              <w14:schemeClr w14:val="tx2">
                <w14:lumMod w14:val="75000"/>
                <w14:lumOff w14:val="25000"/>
              </w14:schemeClr>
            </w14:solidFill>
          </w14:textFill>
        </w:rPr>
      </w:pPr>
      <w:bookmarkStart w:id="4" w:name="_Toc217761454"/>
      <w:r>
        <w:rPr>
          <w:rFonts w:hint="eastAsia" w:ascii="Calibri" w:hAnsi="Calibri" w:eastAsia="楷体_GB2312" w:cs="Calibri"/>
          <w:color w:val="215F9A" w:themeColor="text2" w:themeTint="BF"/>
          <w:sz w:val="24"/>
          <w14:textFill>
            <w14:solidFill>
              <w14:schemeClr w14:val="tx2">
                <w14:lumMod w14:val="75000"/>
                <w14:lumOff w14:val="25000"/>
              </w14:schemeClr>
            </w14:solidFill>
          </w14:textFill>
        </w:rPr>
        <w:t>1</w:t>
      </w:r>
      <w:r>
        <w:rPr>
          <w:rFonts w:ascii="Calibri" w:hAnsi="Calibri" w:eastAsia="楷体_GB2312" w:cs="Calibri"/>
          <w:color w:val="215F9A" w:themeColor="text2" w:themeTint="BF"/>
          <w:sz w:val="24"/>
          <w14:textFill>
            <w14:solidFill>
              <w14:schemeClr w14:val="tx2">
                <w14:lumMod w14:val="75000"/>
                <w14:lumOff w14:val="25000"/>
              </w14:schemeClr>
            </w14:solidFill>
          </w14:textFill>
        </w:rPr>
        <w:t>.</w:t>
      </w:r>
      <w:r>
        <w:rPr>
          <w:rFonts w:hint="eastAsia" w:ascii="Calibri" w:hAnsi="Calibri" w:eastAsia="楷体_GB2312" w:cs="Calibri"/>
          <w:color w:val="215F9A" w:themeColor="text2" w:themeTint="BF"/>
          <w:sz w:val="24"/>
          <w14:textFill>
            <w14:solidFill>
              <w14:schemeClr w14:val="tx2">
                <w14:lumMod w14:val="75000"/>
                <w14:lumOff w14:val="25000"/>
              </w14:schemeClr>
            </w14:solidFill>
          </w14:textFill>
        </w:rPr>
        <w:t>3</w:t>
      </w:r>
      <w:r>
        <w:rPr>
          <w:rFonts w:ascii="Calibri" w:hAnsi="Calibri" w:eastAsia="楷体_GB2312" w:cs="Calibri"/>
          <w:color w:val="215F9A" w:themeColor="text2" w:themeTint="BF"/>
          <w:sz w:val="24"/>
          <w14:textFill>
            <w14:solidFill>
              <w14:schemeClr w14:val="tx2">
                <w14:lumMod w14:val="75000"/>
                <w14:lumOff w14:val="25000"/>
              </w14:schemeClr>
            </w14:solidFill>
          </w14:textFill>
        </w:rPr>
        <w:t xml:space="preserve"> </w:t>
      </w:r>
      <w:r>
        <w:rPr>
          <w:rFonts w:hint="eastAsia" w:ascii="Calibri" w:hAnsi="Calibri" w:eastAsia="楷体_GB2312" w:cs="Calibri"/>
          <w:color w:val="215F9A" w:themeColor="text2" w:themeTint="BF"/>
          <w:sz w:val="24"/>
          <w14:textFill>
            <w14:solidFill>
              <w14:schemeClr w14:val="tx2">
                <w14:lumMod w14:val="75000"/>
                <w14:lumOff w14:val="25000"/>
              </w14:schemeClr>
            </w14:solidFill>
          </w14:textFill>
        </w:rPr>
        <w:t>Business performance</w:t>
      </w:r>
      <w:bookmarkEnd w:id="4"/>
    </w:p>
    <w:p w14:paraId="42C84580">
      <w:pPr>
        <w:widowControl w:val="0"/>
        <w:jc w:val="both"/>
        <w:rPr>
          <w:rFonts w:eastAsia="楷体" w:cs="Calibri"/>
          <w:kern w:val="2"/>
          <w:sz w:val="22"/>
          <w:szCs w:val="22"/>
          <w:lang w:eastAsia="zh-CN"/>
        </w:rPr>
      </w:pPr>
      <w:r>
        <w:rPr>
          <w:rFonts w:eastAsia="楷体" w:cs="Calibri"/>
          <w:b/>
          <w:bCs/>
          <w:kern w:val="2"/>
          <w:sz w:val="22"/>
          <w:szCs w:val="22"/>
        </w:rPr>
        <w:t>Vistra's third-quarter performance saw solid growth.</w:t>
      </w:r>
      <w:r>
        <w:rPr>
          <w:rFonts w:hint="eastAsia" w:eastAsia="楷体" w:cs="Calibri"/>
          <w:b/>
          <w:bCs/>
          <w:kern w:val="2"/>
          <w:sz w:val="22"/>
          <w:szCs w:val="22"/>
          <w:lang w:eastAsia="zh-CN"/>
        </w:rPr>
        <w:t xml:space="preserve"> </w:t>
      </w:r>
      <w:r>
        <w:rPr>
          <w:rFonts w:eastAsia="楷体" w:cs="Calibri"/>
          <w:kern w:val="2"/>
          <w:sz w:val="22"/>
          <w:szCs w:val="22"/>
          <w:lang w:eastAsia="zh-CN"/>
        </w:rPr>
        <w:t>For the quarter ended September 30, 2025, Vistra reported Net Income of $652 million and Ongoing Operations Adjusted EBITDA1 of $1,581 million. Net Income for the third quarter 2025 decreased $(1,185) million compared to the third quarter 2024, driven primarily by lower unrealized mark-to-market gains on derivative positions with a decrease of $(1,671) million, and impacts of the Martin Lake Unit 1 outage, partly offset by the recognition of nuclear production tax credit (PTC) revenue and higher capacity prices. Ongoing Operations Adjusted EBITDA for the third quarter 2025 increased by $143 million compared to the third quarter 2024, driven primarily by higher realized energy and capacity prices, and the recognition of nuclear PTC revenue, partly offset by the impacts of the Martin Lake Unit 1 outage.</w:t>
      </w:r>
    </w:p>
    <w:p w14:paraId="181F1E96">
      <w:pPr>
        <w:widowControl w:val="0"/>
        <w:jc w:val="both"/>
        <w:rPr>
          <w:rFonts w:eastAsia="楷体" w:cs="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7E1EA186">
        <w:trPr>
          <w:trHeight w:val="302" w:hRule="atLeast"/>
        </w:trPr>
        <w:tc>
          <w:tcPr>
            <w:tcW w:w="7466" w:type="dxa"/>
            <w:tcBorders>
              <w:bottom w:val="single" w:color="auto" w:sz="4" w:space="0"/>
            </w:tcBorders>
            <w:tcMar>
              <w:left w:w="0" w:type="dxa"/>
              <w:right w:w="28" w:type="dxa"/>
            </w:tcMar>
          </w:tcPr>
          <w:p w14:paraId="7CE52739">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Vistra</w:t>
            </w:r>
            <w:r>
              <w:rPr>
                <w:rFonts w:eastAsia="楷体_GB2312" w:cs="Calibri"/>
                <w:b/>
                <w:sz w:val="20"/>
                <w:szCs w:val="20"/>
                <w:lang w:eastAsia="zh-CN"/>
              </w:rPr>
              <w:t>’</w:t>
            </w:r>
            <w:r>
              <w:rPr>
                <w:rFonts w:hint="eastAsia" w:eastAsia="楷体_GB2312" w:cs="Calibri"/>
                <w:b/>
                <w:sz w:val="20"/>
                <w:szCs w:val="20"/>
                <w:lang w:eastAsia="zh-CN"/>
              </w:rPr>
              <w:t>s 2025Q3 financial results</w:t>
            </w:r>
          </w:p>
        </w:tc>
      </w:tr>
      <w:tr w14:paraId="2347C381">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827A091">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3583305" cy="2552700"/>
                  <wp:effectExtent l="0" t="0" r="0" b="0"/>
                  <wp:docPr id="1280869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69085" name="图片 1"/>
                          <pic:cNvPicPr>
                            <a:picLocks noChangeAspect="1"/>
                          </pic:cNvPicPr>
                        </pic:nvPicPr>
                        <pic:blipFill>
                          <a:blip r:embed="rId31"/>
                          <a:stretch>
                            <a:fillRect/>
                          </a:stretch>
                        </pic:blipFill>
                        <pic:spPr>
                          <a:xfrm>
                            <a:off x="0" y="0"/>
                            <a:ext cx="3591473" cy="2558120"/>
                          </a:xfrm>
                          <a:prstGeom prst="rect">
                            <a:avLst/>
                          </a:prstGeom>
                        </pic:spPr>
                      </pic:pic>
                    </a:graphicData>
                  </a:graphic>
                </wp:inline>
              </w:drawing>
            </w:r>
          </w:p>
        </w:tc>
      </w:tr>
      <w:tr w14:paraId="62E8568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1323E3D6">
            <w:pPr>
              <w:spacing w:line="240" w:lineRule="atLeast"/>
              <w:jc w:val="both"/>
              <w:textAlignment w:val="center"/>
              <w:rPr>
                <w:rFonts w:cs="Calibri"/>
              </w:rPr>
            </w:pPr>
            <w:r>
              <w:rPr>
                <w:rFonts w:eastAsia="楷体_GB2312" w:cs="Calibri"/>
                <w:b/>
                <w:bCs/>
              </w:rPr>
              <w:t xml:space="preserve">Source: </w:t>
            </w:r>
            <w:r>
              <w:rPr>
                <w:rFonts w:eastAsia="楷体_GB2312" w:cs="Calibri"/>
              </w:rPr>
              <w:t>Company Announcements, HTI</w:t>
            </w:r>
          </w:p>
        </w:tc>
      </w:tr>
    </w:tbl>
    <w:p w14:paraId="064BF4A0">
      <w:pPr>
        <w:widowControl w:val="0"/>
        <w:jc w:val="both"/>
        <w:rPr>
          <w:rFonts w:eastAsia="楷体" w:cs="Calibri"/>
          <w:kern w:val="2"/>
          <w:sz w:val="22"/>
          <w:szCs w:val="22"/>
          <w:lang w:eastAsia="zh-CN"/>
        </w:rPr>
      </w:pPr>
    </w:p>
    <w:p w14:paraId="2AF45C78">
      <w:pPr>
        <w:widowControl w:val="0"/>
        <w:jc w:val="both"/>
        <w:rPr>
          <w:rFonts w:eastAsia="楷体" w:cs="Calibri"/>
          <w:kern w:val="2"/>
          <w:sz w:val="22"/>
          <w:szCs w:val="22"/>
          <w:lang w:eastAsia="zh-CN"/>
        </w:rPr>
      </w:pPr>
      <w:r>
        <w:rPr>
          <w:rFonts w:eastAsia="楷体" w:cs="Calibri"/>
          <w:kern w:val="2"/>
          <w:sz w:val="22"/>
          <w:szCs w:val="22"/>
          <w:lang w:eastAsia="zh-CN"/>
        </w:rPr>
        <w:t>Vistra's total operating revenue for the 2025</w:t>
      </w:r>
      <w:r>
        <w:rPr>
          <w:rFonts w:hint="eastAsia" w:eastAsia="楷体" w:cs="Calibri"/>
          <w:kern w:val="2"/>
          <w:sz w:val="22"/>
          <w:szCs w:val="22"/>
          <w:lang w:eastAsia="zh-CN"/>
        </w:rPr>
        <w:t>Q1-Q3</w:t>
      </w:r>
      <w:r>
        <w:rPr>
          <w:rFonts w:eastAsia="楷体" w:cs="Calibri"/>
          <w:kern w:val="2"/>
          <w:sz w:val="22"/>
          <w:szCs w:val="22"/>
          <w:lang w:eastAsia="zh-CN"/>
        </w:rPr>
        <w:t xml:space="preserve"> was $13.15 billion</w:t>
      </w:r>
      <w:r>
        <w:rPr>
          <w:rFonts w:hint="eastAsia" w:eastAsia="楷体" w:cs="Calibri"/>
          <w:kern w:val="2"/>
          <w:sz w:val="22"/>
          <w:szCs w:val="22"/>
          <w:lang w:eastAsia="zh-CN"/>
        </w:rPr>
        <w:t xml:space="preserve"> (-0.25% year-over-year)</w:t>
      </w:r>
      <w:r>
        <w:rPr>
          <w:rFonts w:eastAsia="楷体" w:cs="Calibri"/>
          <w:kern w:val="2"/>
          <w:sz w:val="22"/>
          <w:szCs w:val="22"/>
          <w:lang w:eastAsia="zh-CN"/>
        </w:rPr>
        <w:t>, and the total operating revenue for</w:t>
      </w:r>
      <w:r>
        <w:rPr>
          <w:rFonts w:hint="eastAsia" w:eastAsia="楷体" w:cs="Calibri"/>
          <w:kern w:val="2"/>
          <w:sz w:val="22"/>
          <w:szCs w:val="22"/>
          <w:lang w:eastAsia="zh-CN"/>
        </w:rPr>
        <w:t xml:space="preserve"> the</w:t>
      </w:r>
      <w:r>
        <w:rPr>
          <w:rFonts w:eastAsia="楷体" w:cs="Calibri"/>
          <w:kern w:val="2"/>
          <w:sz w:val="22"/>
          <w:szCs w:val="22"/>
          <w:lang w:eastAsia="zh-CN"/>
        </w:rPr>
        <w:t xml:space="preserve"> 2025</w:t>
      </w:r>
      <w:r>
        <w:rPr>
          <w:rFonts w:hint="eastAsia" w:eastAsia="楷体" w:cs="Calibri"/>
          <w:kern w:val="2"/>
          <w:sz w:val="22"/>
          <w:szCs w:val="22"/>
          <w:lang w:eastAsia="zh-CN"/>
        </w:rPr>
        <w:t>Q3</w:t>
      </w:r>
      <w:r>
        <w:rPr>
          <w:rFonts w:eastAsia="楷体" w:cs="Calibri"/>
          <w:kern w:val="2"/>
          <w:sz w:val="22"/>
          <w:szCs w:val="22"/>
          <w:lang w:eastAsia="zh-CN"/>
        </w:rPr>
        <w:t xml:space="preserve"> was $4.97 billion</w:t>
      </w:r>
      <w:r>
        <w:rPr>
          <w:rFonts w:hint="eastAsia" w:eastAsia="楷体" w:cs="Calibri"/>
          <w:kern w:val="2"/>
          <w:sz w:val="22"/>
          <w:szCs w:val="22"/>
          <w:lang w:eastAsia="zh-CN"/>
        </w:rPr>
        <w:t xml:space="preserve"> (-21% year-over-year)</w:t>
      </w:r>
      <w:r>
        <w:rPr>
          <w:rFonts w:eastAsia="楷体" w:cs="Calibri"/>
          <w:kern w:val="2"/>
          <w:sz w:val="22"/>
          <w:szCs w:val="22"/>
          <w:lang w:eastAsia="zh-CN"/>
        </w:rPr>
        <w:t>.</w:t>
      </w:r>
      <w:r>
        <w:t xml:space="preserve"> </w:t>
      </w:r>
      <w:r>
        <w:rPr>
          <w:rFonts w:eastAsia="楷体" w:cs="Calibri"/>
          <w:kern w:val="2"/>
          <w:sz w:val="22"/>
          <w:szCs w:val="22"/>
          <w:lang w:eastAsia="zh-CN"/>
        </w:rPr>
        <w:t>The miss was driven partly by lower unrealized mark-to-market gains on derivatives and the impact of a Martin Lake Unit 1 outage</w:t>
      </w:r>
      <w:r>
        <w:rPr>
          <w:rFonts w:hint="eastAsia" w:eastAsia="楷体" w:cs="Calibri"/>
          <w:kern w:val="2"/>
          <w:sz w:val="22"/>
          <w:szCs w:val="22"/>
          <w:lang w:eastAsia="zh-CN"/>
        </w:rPr>
        <w:t xml:space="preserve">, </w:t>
      </w:r>
      <w:r>
        <w:rPr>
          <w:rFonts w:eastAsia="楷体" w:cs="Calibri"/>
          <w:kern w:val="2"/>
          <w:sz w:val="22"/>
          <w:szCs w:val="22"/>
          <w:lang w:eastAsia="zh-CN"/>
        </w:rPr>
        <w:t>while realized energy and capacity prices improved.</w:t>
      </w:r>
    </w:p>
    <w:p w14:paraId="7B8C1FDD">
      <w:pPr>
        <w:widowControl w:val="0"/>
        <w:jc w:val="both"/>
        <w:rPr>
          <w:rFonts w:eastAsia="楷体" w:cs="Calibri"/>
          <w:kern w:val="2"/>
          <w:sz w:val="22"/>
          <w:szCs w:val="22"/>
          <w:lang w:eastAsia="zh-CN"/>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7C9D51C9">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49AF4AEF">
            <w:pPr>
              <w:spacing w:before="48" w:beforeLines="20" w:after="48" w:afterLines="20"/>
              <w:jc w:val="both"/>
              <w:textAlignment w:val="center"/>
              <w:rPr>
                <w:rFonts w:eastAsia="楷体_GB2312" w:cs="Calibri"/>
                <w:b/>
                <w:color w:val="000000"/>
                <w:sz w:val="20"/>
                <w:szCs w:val="20"/>
                <w:lang w:eastAsia="zh-CN" w:bidi="ar"/>
              </w:rPr>
            </w:pPr>
            <w:r>
              <w:rPr>
                <w:rFonts w:eastAsia="楷体_GB2312" w:cs="Calibri"/>
                <w:b/>
                <w:sz w:val="20"/>
                <w:szCs w:val="20"/>
              </w:rPr>
              <w:t>Figure:</w:t>
            </w:r>
            <w:r>
              <w:rPr>
                <w:rFonts w:hint="eastAsia" w:eastAsia="楷体_GB2312" w:cs="Calibri"/>
                <w:b/>
                <w:sz w:val="20"/>
                <w:szCs w:val="20"/>
                <w:lang w:eastAsia="zh-CN"/>
              </w:rPr>
              <w:t xml:space="preserve"> Vistra's 2021-2025Q3 Revenue (USD mn) &amp; YoY (%)</w:t>
            </w:r>
          </w:p>
        </w:tc>
        <w:tc>
          <w:tcPr>
            <w:tcW w:w="241" w:type="dxa"/>
            <w:tcMar>
              <w:left w:w="0" w:type="dxa"/>
              <w:right w:w="28" w:type="dxa"/>
            </w:tcMar>
          </w:tcPr>
          <w:p w14:paraId="64DA9128">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2FFF9FAC">
            <w:pPr>
              <w:spacing w:before="48" w:beforeLines="20" w:after="48" w:afterLines="20"/>
              <w:jc w:val="both"/>
              <w:rPr>
                <w:rFonts w:eastAsia="楷体_GB2312" w:cs="Calibri"/>
                <w:b/>
                <w:sz w:val="20"/>
                <w:szCs w:val="20"/>
              </w:rPr>
            </w:pPr>
            <w:r>
              <w:rPr>
                <w:rFonts w:eastAsia="楷体_GB2312" w:cs="Calibri"/>
                <w:b/>
                <w:sz w:val="20"/>
                <w:szCs w:val="20"/>
              </w:rPr>
              <w:t xml:space="preserve">Figure: </w:t>
            </w:r>
            <w:r>
              <w:rPr>
                <w:rFonts w:hint="eastAsia" w:eastAsia="楷体_GB2312" w:cs="Calibri"/>
                <w:b/>
                <w:sz w:val="20"/>
                <w:szCs w:val="20"/>
                <w:lang w:eastAsia="zh-CN"/>
              </w:rPr>
              <w:t>Vistra's 2021Q3-2025Q3 Revenue (USD mn) &amp; YoY (%)</w:t>
            </w:r>
          </w:p>
        </w:tc>
      </w:tr>
      <w:tr w14:paraId="7CA3EE1C">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3A579716">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077845" cy="2036445"/>
                  <wp:effectExtent l="0" t="0" r="8255" b="1905"/>
                  <wp:docPr id="16466276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c>
        <w:tc>
          <w:tcPr>
            <w:tcW w:w="241" w:type="dxa"/>
          </w:tcPr>
          <w:p w14:paraId="4D4C05A0">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7880B4C5">
            <w:pPr>
              <w:spacing w:before="48" w:beforeLines="20" w:after="48" w:afterLines="20"/>
              <w:jc w:val="both"/>
              <w:rPr>
                <w:rFonts w:eastAsia="楷体_GB2312" w:cs="Calibri"/>
                <w:b/>
                <w:sz w:val="20"/>
                <w:szCs w:val="20"/>
              </w:rPr>
            </w:pPr>
            <w:r>
              <w:rPr>
                <w:snapToGrid/>
              </w:rPr>
              <w:drawing>
                <wp:inline distT="0" distB="0" distL="0" distR="0">
                  <wp:extent cx="3141345" cy="1946275"/>
                  <wp:effectExtent l="0" t="0" r="1905" b="0"/>
                  <wp:docPr id="37192917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r>
      <w:tr w14:paraId="5A57F106">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37F2B4D0">
            <w:pPr>
              <w:spacing w:before="48" w:beforeLines="20" w:after="48" w:afterLines="20"/>
              <w:jc w:val="both"/>
              <w:textAlignment w:val="center"/>
              <w:rPr>
                <w:rFonts w:eastAsia="楷体_GB2312" w:cs="Calibri"/>
              </w:rPr>
            </w:pPr>
            <w:r>
              <w:rPr>
                <w:rFonts w:eastAsia="楷体_GB2312" w:cs="Calibri"/>
                <w:b/>
                <w:bCs/>
              </w:rPr>
              <w:t xml:space="preserve">Source: </w:t>
            </w:r>
            <w:r>
              <w:rPr>
                <w:rFonts w:eastAsia="楷体_GB2312" w:cs="Calibri"/>
              </w:rPr>
              <w:t xml:space="preserve">Company Announcements, </w:t>
            </w:r>
            <w:r>
              <w:rPr>
                <w:rFonts w:hint="eastAsia" w:eastAsia="楷体_GB2312" w:cs="Calibri"/>
                <w:lang w:eastAsia="zh-CN"/>
              </w:rPr>
              <w:t>ifind,</w:t>
            </w:r>
            <w:r>
              <w:rPr>
                <w:rFonts w:eastAsia="楷体_GB2312" w:cs="Calibri"/>
              </w:rPr>
              <w:t>H</w:t>
            </w:r>
            <w:r>
              <w:rPr>
                <w:rFonts w:hint="eastAsia" w:eastAsia="楷体_GB2312" w:cs="Calibri"/>
                <w:lang w:eastAsia="zh-CN"/>
              </w:rPr>
              <w:t>F</w:t>
            </w:r>
            <w:r>
              <w:rPr>
                <w:rFonts w:eastAsia="楷体_GB2312" w:cs="Calibri"/>
              </w:rPr>
              <w:t>I</w:t>
            </w:r>
          </w:p>
        </w:tc>
        <w:tc>
          <w:tcPr>
            <w:tcW w:w="241" w:type="dxa"/>
            <w:tcMar>
              <w:left w:w="0" w:type="dxa"/>
              <w:right w:w="28" w:type="dxa"/>
            </w:tcMar>
          </w:tcPr>
          <w:p w14:paraId="750F6727">
            <w:pPr>
              <w:spacing w:before="48" w:beforeLines="20" w:after="48" w:afterLines="20"/>
              <w:jc w:val="both"/>
              <w:rPr>
                <w:rFonts w:eastAsia="楷体_GB2312" w:cs="Calibri"/>
              </w:rPr>
            </w:pPr>
          </w:p>
        </w:tc>
        <w:tc>
          <w:tcPr>
            <w:tcW w:w="5149" w:type="dxa"/>
            <w:tcBorders>
              <w:top w:val="single" w:color="auto" w:sz="4" w:space="0"/>
            </w:tcBorders>
            <w:tcMar>
              <w:left w:w="0" w:type="dxa"/>
              <w:right w:w="28" w:type="dxa"/>
            </w:tcMar>
          </w:tcPr>
          <w:p w14:paraId="6AF529F8">
            <w:pPr>
              <w:spacing w:before="48" w:beforeLines="20" w:after="48" w:afterLines="20"/>
              <w:jc w:val="both"/>
              <w:rPr>
                <w:rFonts w:eastAsia="楷体_GB2312" w:cs="Calibri"/>
              </w:rPr>
            </w:pPr>
            <w:r>
              <w:rPr>
                <w:rFonts w:eastAsia="楷体_GB2312" w:cs="Calibri"/>
                <w:b/>
                <w:bCs/>
              </w:rPr>
              <w:t xml:space="preserve">Source: </w:t>
            </w:r>
            <w:r>
              <w:rPr>
                <w:rFonts w:eastAsia="楷体_GB2312" w:cs="Calibri"/>
              </w:rPr>
              <w:t xml:space="preserve">Company Announcements, </w:t>
            </w:r>
            <w:r>
              <w:rPr>
                <w:rFonts w:hint="eastAsia" w:eastAsia="楷体_GB2312" w:cs="Calibri"/>
                <w:lang w:eastAsia="zh-CN"/>
              </w:rPr>
              <w:t>ifind,</w:t>
            </w:r>
            <w:r>
              <w:rPr>
                <w:rFonts w:eastAsia="楷体_GB2312" w:cs="Calibri"/>
              </w:rPr>
              <w:t>H</w:t>
            </w:r>
            <w:r>
              <w:rPr>
                <w:rFonts w:hint="eastAsia" w:eastAsia="楷体_GB2312" w:cs="Calibri"/>
                <w:lang w:eastAsia="zh-CN"/>
              </w:rPr>
              <w:t>F</w:t>
            </w:r>
            <w:r>
              <w:rPr>
                <w:rFonts w:eastAsia="楷体_GB2312" w:cs="Calibri"/>
              </w:rPr>
              <w:t>I</w:t>
            </w:r>
          </w:p>
        </w:tc>
      </w:tr>
    </w:tbl>
    <w:p w14:paraId="7AC65C9A">
      <w:pPr>
        <w:widowControl w:val="0"/>
        <w:jc w:val="both"/>
        <w:rPr>
          <w:rFonts w:eastAsia="楷体" w:cs="Calibri"/>
          <w:kern w:val="2"/>
          <w:sz w:val="22"/>
          <w:szCs w:val="22"/>
          <w:lang w:eastAsia="zh-CN"/>
        </w:rPr>
      </w:pPr>
    </w:p>
    <w:p w14:paraId="26DB6F97">
      <w:pPr>
        <w:widowControl w:val="0"/>
        <w:jc w:val="both"/>
        <w:rPr>
          <w:rFonts w:eastAsia="楷体" w:cs="Calibri"/>
          <w:kern w:val="2"/>
          <w:sz w:val="22"/>
          <w:szCs w:val="22"/>
        </w:rPr>
      </w:pPr>
      <w:bookmarkStart w:id="5" w:name="_Hlk216641762"/>
    </w:p>
    <w:p w14:paraId="4B54C035">
      <w:pPr>
        <w:widowControl w:val="0"/>
        <w:jc w:val="both"/>
        <w:rPr>
          <w:rFonts w:eastAsia="楷体" w:cs="Calibri"/>
          <w:kern w:val="2"/>
          <w:sz w:val="22"/>
          <w:szCs w:val="22"/>
          <w:lang w:eastAsia="zh-CN"/>
        </w:rPr>
      </w:pPr>
      <w:r>
        <w:rPr>
          <w:rFonts w:eastAsia="楷体" w:cs="Calibri"/>
          <w:kern w:val="2"/>
          <w:sz w:val="22"/>
          <w:szCs w:val="22"/>
        </w:rPr>
        <w:t>In 2024, the decline in natural gas prices played a role in enhancing the company's profitability. Specifically, in the Permian Basin region, prices dropped from $1.53/MMBtu to $0.08/MMBtu. Since natural gas is a primary fuel for the company's power generation business, the reduction in costs directly translates into higher profit margins, thereby strengthening the company's profitability. This cost advantage not only improves the company's financial performance but also enhances its competitiveness in the energy market, laying a solid foundation for future profit growth.</w:t>
      </w:r>
      <w:bookmarkEnd w:id="5"/>
    </w:p>
    <w:p w14:paraId="0D5E8E9E">
      <w:pPr>
        <w:widowControl w:val="0"/>
        <w:jc w:val="both"/>
        <w:rPr>
          <w:rFonts w:eastAsia="楷体_GB2312" w:cs="Calibri"/>
          <w:kern w:val="2"/>
          <w:sz w:val="20"/>
          <w:szCs w:val="20"/>
          <w:lang w:eastAsia="zh-CN"/>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7B020FA2">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7F92034F">
            <w:pPr>
              <w:spacing w:before="48" w:beforeLines="20" w:after="48" w:afterLines="20"/>
              <w:jc w:val="both"/>
              <w:textAlignment w:val="center"/>
              <w:rPr>
                <w:rFonts w:eastAsia="楷体_GB2312" w:cs="Calibri"/>
                <w:b/>
                <w:color w:val="000000"/>
                <w:sz w:val="20"/>
                <w:szCs w:val="20"/>
                <w:lang w:eastAsia="zh-CN" w:bidi="ar"/>
              </w:rPr>
            </w:pPr>
            <w:r>
              <w:rPr>
                <w:rFonts w:eastAsia="楷体_GB2312" w:cs="Calibri"/>
                <w:b/>
                <w:sz w:val="20"/>
                <w:szCs w:val="20"/>
              </w:rPr>
              <w:t>Figure:</w:t>
            </w:r>
            <w:r>
              <w:rPr>
                <w:rFonts w:hint="eastAsia" w:eastAsia="楷体_GB2312" w:cs="Calibri"/>
                <w:b/>
                <w:sz w:val="20"/>
                <w:szCs w:val="20"/>
                <w:lang w:eastAsia="zh-CN"/>
              </w:rPr>
              <w:t xml:space="preserve"> 2023&amp;2024 average power price comparison</w:t>
            </w:r>
          </w:p>
        </w:tc>
        <w:tc>
          <w:tcPr>
            <w:tcW w:w="241" w:type="dxa"/>
            <w:tcMar>
              <w:left w:w="0" w:type="dxa"/>
              <w:right w:w="28" w:type="dxa"/>
            </w:tcMar>
          </w:tcPr>
          <w:p w14:paraId="1F95EB95">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557B6C99">
            <w:pPr>
              <w:spacing w:before="48" w:beforeLines="20" w:after="48" w:afterLines="20"/>
              <w:jc w:val="both"/>
              <w:rPr>
                <w:rFonts w:eastAsia="楷体_GB2312" w:cs="Calibri"/>
                <w:b/>
                <w:sz w:val="20"/>
                <w:szCs w:val="20"/>
              </w:rPr>
            </w:pPr>
            <w:r>
              <w:rPr>
                <w:rFonts w:eastAsia="楷体_GB2312" w:cs="Calibri"/>
                <w:b/>
                <w:sz w:val="20"/>
                <w:szCs w:val="20"/>
              </w:rPr>
              <w:t xml:space="preserve">Figure: </w:t>
            </w:r>
            <w:r>
              <w:rPr>
                <w:rFonts w:hint="eastAsia" w:eastAsia="楷体_GB2312" w:cs="Calibri"/>
                <w:b/>
                <w:sz w:val="20"/>
                <w:szCs w:val="20"/>
                <w:lang w:eastAsia="zh-CN"/>
              </w:rPr>
              <w:t>2023&amp;2024 average natural gas price comparison</w:t>
            </w:r>
          </w:p>
        </w:tc>
      </w:tr>
      <w:tr w14:paraId="749789E8">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tbl>
            <w:tblPr>
              <w:tblStyle w:val="19"/>
              <w:tblW w:w="4687" w:type="dxa"/>
              <w:tblInd w:w="0" w:type="dxa"/>
              <w:tblLayout w:type="fixed"/>
              <w:tblCellMar>
                <w:top w:w="0" w:type="dxa"/>
                <w:left w:w="108" w:type="dxa"/>
                <w:bottom w:w="0" w:type="dxa"/>
                <w:right w:w="108" w:type="dxa"/>
              </w:tblCellMar>
            </w:tblPr>
            <w:tblGrid>
              <w:gridCol w:w="1949"/>
              <w:gridCol w:w="1369"/>
              <w:gridCol w:w="1369"/>
            </w:tblGrid>
            <w:tr w14:paraId="468918E8">
              <w:tblPrEx>
                <w:tblCellMar>
                  <w:top w:w="0" w:type="dxa"/>
                  <w:left w:w="108" w:type="dxa"/>
                  <w:bottom w:w="0" w:type="dxa"/>
                  <w:right w:w="108" w:type="dxa"/>
                </w:tblCellMar>
              </w:tblPrEx>
              <w:trPr>
                <w:trHeight w:val="411" w:hRule="atLeast"/>
              </w:trPr>
              <w:tc>
                <w:tcPr>
                  <w:tcW w:w="1949" w:type="dxa"/>
                  <w:tcBorders>
                    <w:top w:val="single" w:color="auto" w:sz="4" w:space="0"/>
                    <w:left w:val="single" w:color="auto" w:sz="4" w:space="0"/>
                    <w:bottom w:val="single" w:color="auto" w:sz="4" w:space="0"/>
                    <w:right w:val="single" w:color="auto" w:sz="4" w:space="0"/>
                  </w:tcBorders>
                  <w:shd w:val="clear" w:color="000000" w:fill="4472C4"/>
                  <w:vAlign w:val="center"/>
                </w:tcPr>
                <w:p w14:paraId="191EA2D4">
                  <w:pPr>
                    <w:rPr>
                      <w:rFonts w:eastAsia="等线" w:cs="Calibri"/>
                      <w:b/>
                      <w:bCs/>
                      <w:snapToGrid/>
                      <w:color w:val="FFFFFF"/>
                      <w:lang w:eastAsia="zh-CN"/>
                    </w:rPr>
                  </w:pPr>
                  <w:r>
                    <w:rPr>
                      <w:rFonts w:eastAsia="等线" w:cs="Calibri"/>
                      <w:b/>
                      <w:bCs/>
                      <w:snapToGrid/>
                      <w:color w:val="FFFFFF"/>
                      <w:lang w:eastAsia="zh-CN"/>
                    </w:rPr>
                    <w:t>Average Power Price ($/MWh)</w:t>
                  </w:r>
                </w:p>
              </w:tc>
              <w:tc>
                <w:tcPr>
                  <w:tcW w:w="1369" w:type="dxa"/>
                  <w:tcBorders>
                    <w:top w:val="single" w:color="auto" w:sz="4" w:space="0"/>
                    <w:left w:val="nil"/>
                    <w:bottom w:val="single" w:color="auto" w:sz="4" w:space="0"/>
                    <w:right w:val="single" w:color="auto" w:sz="4" w:space="0"/>
                  </w:tcBorders>
                  <w:shd w:val="clear" w:color="000000" w:fill="4472C4"/>
                  <w:vAlign w:val="center"/>
                </w:tcPr>
                <w:p w14:paraId="475964EC">
                  <w:pPr>
                    <w:jc w:val="center"/>
                    <w:rPr>
                      <w:rFonts w:eastAsia="等线" w:cs="Calibri"/>
                      <w:b/>
                      <w:bCs/>
                      <w:snapToGrid/>
                      <w:color w:val="FFFFFF"/>
                      <w:lang w:eastAsia="zh-CN"/>
                    </w:rPr>
                  </w:pPr>
                  <w:r>
                    <w:rPr>
                      <w:rFonts w:eastAsia="等线" w:cs="Calibri"/>
                      <w:b/>
                      <w:bCs/>
                      <w:snapToGrid/>
                      <w:color w:val="FFFFFF"/>
                      <w:lang w:eastAsia="zh-CN"/>
                    </w:rPr>
                    <w:t>2024</w:t>
                  </w:r>
                </w:p>
              </w:tc>
              <w:tc>
                <w:tcPr>
                  <w:tcW w:w="1369" w:type="dxa"/>
                  <w:tcBorders>
                    <w:top w:val="single" w:color="auto" w:sz="4" w:space="0"/>
                    <w:left w:val="nil"/>
                    <w:bottom w:val="single" w:color="auto" w:sz="4" w:space="0"/>
                    <w:right w:val="single" w:color="auto" w:sz="4" w:space="0"/>
                  </w:tcBorders>
                  <w:shd w:val="clear" w:color="000000" w:fill="4472C4"/>
                  <w:vAlign w:val="center"/>
                </w:tcPr>
                <w:p w14:paraId="4B819DA1">
                  <w:pPr>
                    <w:jc w:val="center"/>
                    <w:rPr>
                      <w:rFonts w:eastAsia="等线" w:cs="Calibri"/>
                      <w:b/>
                      <w:bCs/>
                      <w:snapToGrid/>
                      <w:color w:val="FFFFFF"/>
                      <w:lang w:eastAsia="zh-CN"/>
                    </w:rPr>
                  </w:pPr>
                  <w:r>
                    <w:rPr>
                      <w:rFonts w:eastAsia="等线" w:cs="Calibri"/>
                      <w:b/>
                      <w:bCs/>
                      <w:snapToGrid/>
                      <w:color w:val="FFFFFF"/>
                      <w:lang w:eastAsia="zh-CN"/>
                    </w:rPr>
                    <w:t>2023</w:t>
                  </w:r>
                </w:p>
              </w:tc>
            </w:tr>
            <w:tr w14:paraId="3FF91C8C">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148D59F2">
                  <w:pPr>
                    <w:rPr>
                      <w:rFonts w:eastAsia="等线" w:cs="Calibri"/>
                      <w:snapToGrid/>
                      <w:color w:val="000000"/>
                      <w:lang w:eastAsia="zh-CN"/>
                    </w:rPr>
                  </w:pPr>
                  <w:r>
                    <w:rPr>
                      <w:rFonts w:eastAsia="等线" w:cs="Calibri"/>
                      <w:snapToGrid/>
                      <w:color w:val="000000"/>
                      <w:lang w:eastAsia="zh-CN"/>
                    </w:rPr>
                    <w:t>ERCOT North Hub</w:t>
                  </w:r>
                </w:p>
              </w:tc>
              <w:tc>
                <w:tcPr>
                  <w:tcW w:w="1369" w:type="dxa"/>
                  <w:tcBorders>
                    <w:top w:val="nil"/>
                    <w:left w:val="nil"/>
                    <w:bottom w:val="single" w:color="auto" w:sz="4" w:space="0"/>
                    <w:right w:val="single" w:color="auto" w:sz="4" w:space="0"/>
                  </w:tcBorders>
                  <w:shd w:val="clear" w:color="000000" w:fill="FFFFFF"/>
                  <w:vAlign w:val="center"/>
                </w:tcPr>
                <w:p w14:paraId="0DC04E57">
                  <w:pPr>
                    <w:jc w:val="center"/>
                    <w:rPr>
                      <w:rFonts w:eastAsia="等线" w:cs="Calibri"/>
                      <w:snapToGrid/>
                      <w:color w:val="000000"/>
                      <w:lang w:eastAsia="zh-CN"/>
                    </w:rPr>
                  </w:pPr>
                  <w:r>
                    <w:rPr>
                      <w:rFonts w:eastAsia="等线" w:cs="Calibri"/>
                      <w:snapToGrid/>
                      <w:color w:val="000000"/>
                      <w:lang w:eastAsia="zh-CN"/>
                    </w:rPr>
                    <w:t xml:space="preserve">$25.89 </w:t>
                  </w:r>
                </w:p>
              </w:tc>
              <w:tc>
                <w:tcPr>
                  <w:tcW w:w="1369" w:type="dxa"/>
                  <w:tcBorders>
                    <w:top w:val="nil"/>
                    <w:left w:val="nil"/>
                    <w:bottom w:val="single" w:color="auto" w:sz="4" w:space="0"/>
                    <w:right w:val="single" w:color="auto" w:sz="4" w:space="0"/>
                  </w:tcBorders>
                  <w:shd w:val="clear" w:color="000000" w:fill="FFFFFF"/>
                  <w:vAlign w:val="center"/>
                </w:tcPr>
                <w:p w14:paraId="258A26A4">
                  <w:pPr>
                    <w:jc w:val="center"/>
                    <w:rPr>
                      <w:rFonts w:eastAsia="等线" w:cs="Calibri"/>
                      <w:snapToGrid/>
                      <w:color w:val="000000"/>
                      <w:lang w:eastAsia="zh-CN"/>
                    </w:rPr>
                  </w:pPr>
                  <w:r>
                    <w:rPr>
                      <w:rFonts w:eastAsia="等线" w:cs="Calibri"/>
                      <w:snapToGrid/>
                      <w:color w:val="000000"/>
                      <w:lang w:eastAsia="zh-CN"/>
                    </w:rPr>
                    <w:t xml:space="preserve">$48.30 </w:t>
                  </w:r>
                </w:p>
              </w:tc>
            </w:tr>
            <w:tr w14:paraId="21BB4207">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52C8FED3">
                  <w:pPr>
                    <w:rPr>
                      <w:rFonts w:eastAsia="等线" w:cs="Calibri"/>
                      <w:snapToGrid/>
                      <w:color w:val="000000"/>
                      <w:lang w:eastAsia="zh-CN"/>
                    </w:rPr>
                  </w:pPr>
                  <w:r>
                    <w:rPr>
                      <w:rFonts w:eastAsia="等线" w:cs="Calibri"/>
                      <w:snapToGrid/>
                      <w:color w:val="000000"/>
                      <w:lang w:eastAsia="zh-CN"/>
                    </w:rPr>
                    <w:t>ERCOT West Hub</w:t>
                  </w:r>
                </w:p>
              </w:tc>
              <w:tc>
                <w:tcPr>
                  <w:tcW w:w="1369" w:type="dxa"/>
                  <w:tcBorders>
                    <w:top w:val="nil"/>
                    <w:left w:val="nil"/>
                    <w:bottom w:val="single" w:color="auto" w:sz="4" w:space="0"/>
                    <w:right w:val="single" w:color="auto" w:sz="4" w:space="0"/>
                  </w:tcBorders>
                  <w:shd w:val="clear" w:color="000000" w:fill="FFFFFF"/>
                  <w:vAlign w:val="center"/>
                </w:tcPr>
                <w:p w14:paraId="03E4C7F0">
                  <w:pPr>
                    <w:jc w:val="center"/>
                    <w:rPr>
                      <w:rFonts w:eastAsia="等线" w:cs="Calibri"/>
                      <w:snapToGrid/>
                      <w:color w:val="000000"/>
                      <w:lang w:eastAsia="zh-CN"/>
                    </w:rPr>
                  </w:pPr>
                  <w:r>
                    <w:rPr>
                      <w:rFonts w:eastAsia="等线" w:cs="Calibri"/>
                      <w:snapToGrid/>
                      <w:color w:val="000000"/>
                      <w:lang w:eastAsia="zh-CN"/>
                    </w:rPr>
                    <w:t xml:space="preserve">$27.45 </w:t>
                  </w:r>
                </w:p>
              </w:tc>
              <w:tc>
                <w:tcPr>
                  <w:tcW w:w="1369" w:type="dxa"/>
                  <w:tcBorders>
                    <w:top w:val="nil"/>
                    <w:left w:val="nil"/>
                    <w:bottom w:val="single" w:color="auto" w:sz="4" w:space="0"/>
                    <w:right w:val="single" w:color="auto" w:sz="4" w:space="0"/>
                  </w:tcBorders>
                  <w:shd w:val="clear" w:color="000000" w:fill="FFFFFF"/>
                  <w:vAlign w:val="center"/>
                </w:tcPr>
                <w:p w14:paraId="7AD6E926">
                  <w:pPr>
                    <w:jc w:val="center"/>
                    <w:rPr>
                      <w:rFonts w:eastAsia="等线" w:cs="Calibri"/>
                      <w:snapToGrid/>
                      <w:color w:val="000000"/>
                      <w:lang w:eastAsia="zh-CN"/>
                    </w:rPr>
                  </w:pPr>
                  <w:r>
                    <w:rPr>
                      <w:rFonts w:eastAsia="等线" w:cs="Calibri"/>
                      <w:snapToGrid/>
                      <w:color w:val="000000"/>
                      <w:lang w:eastAsia="zh-CN"/>
                    </w:rPr>
                    <w:t xml:space="preserve">$49.45 </w:t>
                  </w:r>
                </w:p>
              </w:tc>
            </w:tr>
            <w:tr w14:paraId="5EE8E64A">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27E0DDB0">
                  <w:pPr>
                    <w:rPr>
                      <w:rFonts w:eastAsia="等线" w:cs="Calibri"/>
                      <w:snapToGrid/>
                      <w:color w:val="000000"/>
                      <w:lang w:eastAsia="zh-CN"/>
                    </w:rPr>
                  </w:pPr>
                  <w:r>
                    <w:rPr>
                      <w:rFonts w:eastAsia="等线" w:cs="Calibri"/>
                      <w:snapToGrid/>
                      <w:color w:val="000000"/>
                      <w:lang w:eastAsia="zh-CN"/>
                    </w:rPr>
                    <w:t>PJM AEP Dayton Hub</w:t>
                  </w:r>
                </w:p>
              </w:tc>
              <w:tc>
                <w:tcPr>
                  <w:tcW w:w="1369" w:type="dxa"/>
                  <w:tcBorders>
                    <w:top w:val="nil"/>
                    <w:left w:val="nil"/>
                    <w:bottom w:val="single" w:color="auto" w:sz="4" w:space="0"/>
                    <w:right w:val="single" w:color="auto" w:sz="4" w:space="0"/>
                  </w:tcBorders>
                  <w:shd w:val="clear" w:color="000000" w:fill="FFFFFF"/>
                  <w:vAlign w:val="center"/>
                </w:tcPr>
                <w:p w14:paraId="78A565ED">
                  <w:pPr>
                    <w:jc w:val="center"/>
                    <w:rPr>
                      <w:rFonts w:eastAsia="等线" w:cs="Calibri"/>
                      <w:snapToGrid/>
                      <w:color w:val="000000"/>
                      <w:lang w:eastAsia="zh-CN"/>
                    </w:rPr>
                  </w:pPr>
                  <w:r>
                    <w:rPr>
                      <w:rFonts w:eastAsia="等线" w:cs="Calibri"/>
                      <w:snapToGrid/>
                      <w:color w:val="000000"/>
                      <w:lang w:eastAsia="zh-CN"/>
                    </w:rPr>
                    <w:t xml:space="preserve">$30.74 </w:t>
                  </w:r>
                </w:p>
              </w:tc>
              <w:tc>
                <w:tcPr>
                  <w:tcW w:w="1369" w:type="dxa"/>
                  <w:tcBorders>
                    <w:top w:val="nil"/>
                    <w:left w:val="nil"/>
                    <w:bottom w:val="single" w:color="auto" w:sz="4" w:space="0"/>
                    <w:right w:val="single" w:color="auto" w:sz="4" w:space="0"/>
                  </w:tcBorders>
                  <w:shd w:val="clear" w:color="000000" w:fill="FFFFFF"/>
                  <w:vAlign w:val="center"/>
                </w:tcPr>
                <w:p w14:paraId="7C442FC0">
                  <w:pPr>
                    <w:jc w:val="center"/>
                    <w:rPr>
                      <w:rFonts w:eastAsia="等线" w:cs="Calibri"/>
                      <w:snapToGrid/>
                      <w:color w:val="000000"/>
                      <w:lang w:eastAsia="zh-CN"/>
                    </w:rPr>
                  </w:pPr>
                  <w:r>
                    <w:rPr>
                      <w:rFonts w:eastAsia="等线" w:cs="Calibri"/>
                      <w:snapToGrid/>
                      <w:color w:val="000000"/>
                      <w:lang w:eastAsia="zh-CN"/>
                    </w:rPr>
                    <w:t xml:space="preserve">$30.81 </w:t>
                  </w:r>
                </w:p>
              </w:tc>
            </w:tr>
            <w:tr w14:paraId="6359A9C8">
              <w:tblPrEx>
                <w:tblCellMar>
                  <w:top w:w="0" w:type="dxa"/>
                  <w:left w:w="108" w:type="dxa"/>
                  <w:bottom w:w="0" w:type="dxa"/>
                  <w:right w:w="108" w:type="dxa"/>
                </w:tblCellMar>
              </w:tblPrEx>
              <w:trPr>
                <w:trHeight w:val="411"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27D7835F">
                  <w:pPr>
                    <w:rPr>
                      <w:rFonts w:eastAsia="等线" w:cs="Calibri"/>
                      <w:snapToGrid/>
                      <w:color w:val="000000"/>
                      <w:lang w:eastAsia="zh-CN"/>
                    </w:rPr>
                  </w:pPr>
                  <w:r>
                    <w:rPr>
                      <w:rFonts w:eastAsia="等线" w:cs="Calibri"/>
                      <w:snapToGrid/>
                      <w:color w:val="000000"/>
                      <w:lang w:eastAsia="zh-CN"/>
                    </w:rPr>
                    <w:t>PJM Northern Illinois Hub</w:t>
                  </w:r>
                </w:p>
              </w:tc>
              <w:tc>
                <w:tcPr>
                  <w:tcW w:w="1369" w:type="dxa"/>
                  <w:tcBorders>
                    <w:top w:val="nil"/>
                    <w:left w:val="nil"/>
                    <w:bottom w:val="single" w:color="auto" w:sz="4" w:space="0"/>
                    <w:right w:val="single" w:color="auto" w:sz="4" w:space="0"/>
                  </w:tcBorders>
                  <w:shd w:val="clear" w:color="000000" w:fill="FFFFFF"/>
                  <w:vAlign w:val="center"/>
                </w:tcPr>
                <w:p w14:paraId="11D788DD">
                  <w:pPr>
                    <w:jc w:val="center"/>
                    <w:rPr>
                      <w:rFonts w:eastAsia="等线" w:cs="Calibri"/>
                      <w:snapToGrid/>
                      <w:color w:val="000000"/>
                      <w:lang w:eastAsia="zh-CN"/>
                    </w:rPr>
                  </w:pPr>
                  <w:r>
                    <w:rPr>
                      <w:rFonts w:eastAsia="等线" w:cs="Calibri"/>
                      <w:snapToGrid/>
                      <w:color w:val="000000"/>
                      <w:lang w:eastAsia="zh-CN"/>
                    </w:rPr>
                    <w:t xml:space="preserve">$25.46 </w:t>
                  </w:r>
                </w:p>
              </w:tc>
              <w:tc>
                <w:tcPr>
                  <w:tcW w:w="1369" w:type="dxa"/>
                  <w:tcBorders>
                    <w:top w:val="nil"/>
                    <w:left w:val="nil"/>
                    <w:bottom w:val="single" w:color="auto" w:sz="4" w:space="0"/>
                    <w:right w:val="single" w:color="auto" w:sz="4" w:space="0"/>
                  </w:tcBorders>
                  <w:shd w:val="clear" w:color="000000" w:fill="FFFFFF"/>
                  <w:vAlign w:val="center"/>
                </w:tcPr>
                <w:p w14:paraId="14AA465A">
                  <w:pPr>
                    <w:jc w:val="center"/>
                    <w:rPr>
                      <w:rFonts w:eastAsia="等线" w:cs="Calibri"/>
                      <w:snapToGrid/>
                      <w:color w:val="000000"/>
                      <w:lang w:eastAsia="zh-CN"/>
                    </w:rPr>
                  </w:pPr>
                  <w:r>
                    <w:rPr>
                      <w:rFonts w:eastAsia="等线" w:cs="Calibri"/>
                      <w:snapToGrid/>
                      <w:color w:val="000000"/>
                      <w:lang w:eastAsia="zh-CN"/>
                    </w:rPr>
                    <w:t xml:space="preserve">$26.64 </w:t>
                  </w:r>
                </w:p>
              </w:tc>
            </w:tr>
            <w:tr w14:paraId="4A04A1D1">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01D35B9D">
                  <w:pPr>
                    <w:rPr>
                      <w:rFonts w:eastAsia="等线" w:cs="Calibri"/>
                      <w:snapToGrid/>
                      <w:color w:val="000000"/>
                      <w:lang w:eastAsia="zh-CN"/>
                    </w:rPr>
                  </w:pPr>
                  <w:r>
                    <w:rPr>
                      <w:rFonts w:eastAsia="等线" w:cs="Calibri"/>
                      <w:snapToGrid/>
                      <w:color w:val="000000"/>
                      <w:lang w:eastAsia="zh-CN"/>
                    </w:rPr>
                    <w:t>PJM Western Hub</w:t>
                  </w:r>
                </w:p>
              </w:tc>
              <w:tc>
                <w:tcPr>
                  <w:tcW w:w="1369" w:type="dxa"/>
                  <w:tcBorders>
                    <w:top w:val="nil"/>
                    <w:left w:val="nil"/>
                    <w:bottom w:val="single" w:color="auto" w:sz="4" w:space="0"/>
                    <w:right w:val="single" w:color="auto" w:sz="4" w:space="0"/>
                  </w:tcBorders>
                  <w:shd w:val="clear" w:color="000000" w:fill="FFFFFF"/>
                  <w:vAlign w:val="center"/>
                </w:tcPr>
                <w:p w14:paraId="246E567A">
                  <w:pPr>
                    <w:jc w:val="center"/>
                    <w:rPr>
                      <w:rFonts w:eastAsia="等线" w:cs="Calibri"/>
                      <w:snapToGrid/>
                      <w:color w:val="000000"/>
                      <w:lang w:eastAsia="zh-CN"/>
                    </w:rPr>
                  </w:pPr>
                  <w:r>
                    <w:rPr>
                      <w:rFonts w:eastAsia="等线" w:cs="Calibri"/>
                      <w:snapToGrid/>
                      <w:color w:val="000000"/>
                      <w:lang w:eastAsia="zh-CN"/>
                    </w:rPr>
                    <w:t xml:space="preserve">$33.83 </w:t>
                  </w:r>
                </w:p>
              </w:tc>
              <w:tc>
                <w:tcPr>
                  <w:tcW w:w="1369" w:type="dxa"/>
                  <w:tcBorders>
                    <w:top w:val="nil"/>
                    <w:left w:val="nil"/>
                    <w:bottom w:val="single" w:color="auto" w:sz="4" w:space="0"/>
                    <w:right w:val="single" w:color="auto" w:sz="4" w:space="0"/>
                  </w:tcBorders>
                  <w:shd w:val="clear" w:color="000000" w:fill="FFFFFF"/>
                  <w:vAlign w:val="center"/>
                </w:tcPr>
                <w:p w14:paraId="37F841E4">
                  <w:pPr>
                    <w:jc w:val="center"/>
                    <w:rPr>
                      <w:rFonts w:eastAsia="等线" w:cs="Calibri"/>
                      <w:snapToGrid/>
                      <w:color w:val="000000"/>
                      <w:lang w:eastAsia="zh-CN"/>
                    </w:rPr>
                  </w:pPr>
                  <w:r>
                    <w:rPr>
                      <w:rFonts w:eastAsia="等线" w:cs="Calibri"/>
                      <w:snapToGrid/>
                      <w:color w:val="000000"/>
                      <w:lang w:eastAsia="zh-CN"/>
                    </w:rPr>
                    <w:t xml:space="preserve">$33.07 </w:t>
                  </w:r>
                </w:p>
              </w:tc>
            </w:tr>
            <w:tr w14:paraId="0B49C70B">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2EC0AE89">
                  <w:pPr>
                    <w:rPr>
                      <w:rFonts w:eastAsia="等线" w:cs="Calibri"/>
                      <w:snapToGrid/>
                      <w:color w:val="000000"/>
                      <w:lang w:eastAsia="zh-CN"/>
                    </w:rPr>
                  </w:pPr>
                  <w:r>
                    <w:rPr>
                      <w:rFonts w:eastAsia="等线" w:cs="Calibri"/>
                      <w:snapToGrid/>
                      <w:color w:val="000000"/>
                      <w:lang w:eastAsia="zh-CN"/>
                    </w:rPr>
                    <w:t>MISO Indiana Hub</w:t>
                  </w:r>
                </w:p>
              </w:tc>
              <w:tc>
                <w:tcPr>
                  <w:tcW w:w="1369" w:type="dxa"/>
                  <w:tcBorders>
                    <w:top w:val="nil"/>
                    <w:left w:val="nil"/>
                    <w:bottom w:val="single" w:color="auto" w:sz="4" w:space="0"/>
                    <w:right w:val="single" w:color="auto" w:sz="4" w:space="0"/>
                  </w:tcBorders>
                  <w:shd w:val="clear" w:color="000000" w:fill="FFFFFF"/>
                  <w:vAlign w:val="center"/>
                </w:tcPr>
                <w:p w14:paraId="30F48EEB">
                  <w:pPr>
                    <w:jc w:val="center"/>
                    <w:rPr>
                      <w:rFonts w:eastAsia="等线" w:cs="Calibri"/>
                      <w:snapToGrid/>
                      <w:color w:val="000000"/>
                      <w:lang w:eastAsia="zh-CN"/>
                    </w:rPr>
                  </w:pPr>
                  <w:r>
                    <w:rPr>
                      <w:rFonts w:eastAsia="等线" w:cs="Calibri"/>
                      <w:snapToGrid/>
                      <w:color w:val="000000"/>
                      <w:lang w:eastAsia="zh-CN"/>
                    </w:rPr>
                    <w:t xml:space="preserve">$31.36 </w:t>
                  </w:r>
                </w:p>
              </w:tc>
              <w:tc>
                <w:tcPr>
                  <w:tcW w:w="1369" w:type="dxa"/>
                  <w:tcBorders>
                    <w:top w:val="nil"/>
                    <w:left w:val="nil"/>
                    <w:bottom w:val="single" w:color="auto" w:sz="4" w:space="0"/>
                    <w:right w:val="single" w:color="auto" w:sz="4" w:space="0"/>
                  </w:tcBorders>
                  <w:shd w:val="clear" w:color="000000" w:fill="FFFFFF"/>
                  <w:vAlign w:val="center"/>
                </w:tcPr>
                <w:p w14:paraId="311B9C59">
                  <w:pPr>
                    <w:jc w:val="center"/>
                    <w:rPr>
                      <w:rFonts w:eastAsia="等线" w:cs="Calibri"/>
                      <w:snapToGrid/>
                      <w:color w:val="000000"/>
                      <w:lang w:eastAsia="zh-CN"/>
                    </w:rPr>
                  </w:pPr>
                  <w:r>
                    <w:rPr>
                      <w:rFonts w:eastAsia="等线" w:cs="Calibri"/>
                      <w:snapToGrid/>
                      <w:color w:val="000000"/>
                      <w:lang w:eastAsia="zh-CN"/>
                    </w:rPr>
                    <w:t xml:space="preserve">$32.98 </w:t>
                  </w:r>
                </w:p>
              </w:tc>
            </w:tr>
            <w:tr w14:paraId="7D89848F">
              <w:tblPrEx>
                <w:tblCellMar>
                  <w:top w:w="0" w:type="dxa"/>
                  <w:left w:w="108" w:type="dxa"/>
                  <w:bottom w:w="0" w:type="dxa"/>
                  <w:right w:w="108" w:type="dxa"/>
                </w:tblCellMar>
              </w:tblPrEx>
              <w:trPr>
                <w:trHeight w:val="411"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2865BA21">
                  <w:pPr>
                    <w:rPr>
                      <w:rFonts w:eastAsia="等线" w:cs="Calibri"/>
                      <w:snapToGrid/>
                      <w:color w:val="000000"/>
                      <w:lang w:eastAsia="zh-CN"/>
                    </w:rPr>
                  </w:pPr>
                  <w:r>
                    <w:rPr>
                      <w:rFonts w:eastAsia="等线" w:cs="Calibri"/>
                      <w:snapToGrid/>
                      <w:color w:val="000000"/>
                      <w:lang w:eastAsia="zh-CN"/>
                    </w:rPr>
                    <w:t>ISO-NE Massachusetts Hub</w:t>
                  </w:r>
                </w:p>
              </w:tc>
              <w:tc>
                <w:tcPr>
                  <w:tcW w:w="1369" w:type="dxa"/>
                  <w:tcBorders>
                    <w:top w:val="nil"/>
                    <w:left w:val="nil"/>
                    <w:bottom w:val="single" w:color="auto" w:sz="4" w:space="0"/>
                    <w:right w:val="single" w:color="auto" w:sz="4" w:space="0"/>
                  </w:tcBorders>
                  <w:shd w:val="clear" w:color="000000" w:fill="FFFFFF"/>
                  <w:vAlign w:val="center"/>
                </w:tcPr>
                <w:p w14:paraId="61A24241">
                  <w:pPr>
                    <w:jc w:val="center"/>
                    <w:rPr>
                      <w:rFonts w:eastAsia="等线" w:cs="Calibri"/>
                      <w:snapToGrid/>
                      <w:color w:val="000000"/>
                      <w:lang w:eastAsia="zh-CN"/>
                    </w:rPr>
                  </w:pPr>
                  <w:r>
                    <w:rPr>
                      <w:rFonts w:eastAsia="等线" w:cs="Calibri"/>
                      <w:snapToGrid/>
                      <w:color w:val="000000"/>
                      <w:lang w:eastAsia="zh-CN"/>
                    </w:rPr>
                    <w:t xml:space="preserve">$41.47 </w:t>
                  </w:r>
                </w:p>
              </w:tc>
              <w:tc>
                <w:tcPr>
                  <w:tcW w:w="1369" w:type="dxa"/>
                  <w:tcBorders>
                    <w:top w:val="nil"/>
                    <w:left w:val="nil"/>
                    <w:bottom w:val="single" w:color="auto" w:sz="4" w:space="0"/>
                    <w:right w:val="single" w:color="auto" w:sz="4" w:space="0"/>
                  </w:tcBorders>
                  <w:shd w:val="clear" w:color="000000" w:fill="FFFFFF"/>
                  <w:vAlign w:val="center"/>
                </w:tcPr>
                <w:p w14:paraId="28D48F48">
                  <w:pPr>
                    <w:jc w:val="center"/>
                    <w:rPr>
                      <w:rFonts w:eastAsia="等线" w:cs="Calibri"/>
                      <w:snapToGrid/>
                      <w:color w:val="000000"/>
                      <w:lang w:eastAsia="zh-CN"/>
                    </w:rPr>
                  </w:pPr>
                  <w:r>
                    <w:rPr>
                      <w:rFonts w:eastAsia="等线" w:cs="Calibri"/>
                      <w:snapToGrid/>
                      <w:color w:val="000000"/>
                      <w:lang w:eastAsia="zh-CN"/>
                    </w:rPr>
                    <w:t xml:space="preserve">$36.82 </w:t>
                  </w:r>
                </w:p>
              </w:tc>
            </w:tr>
            <w:tr w14:paraId="623A391B">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1FAF6620">
                  <w:pPr>
                    <w:rPr>
                      <w:rFonts w:eastAsia="等线" w:cs="Calibri"/>
                      <w:snapToGrid/>
                      <w:color w:val="000000"/>
                      <w:lang w:eastAsia="zh-CN"/>
                    </w:rPr>
                  </w:pPr>
                  <w:r>
                    <w:rPr>
                      <w:rFonts w:eastAsia="等线" w:cs="Calibri"/>
                      <w:snapToGrid/>
                      <w:color w:val="000000"/>
                      <w:lang w:eastAsia="zh-CN"/>
                    </w:rPr>
                    <w:t>New York Zone A</w:t>
                  </w:r>
                </w:p>
              </w:tc>
              <w:tc>
                <w:tcPr>
                  <w:tcW w:w="1369" w:type="dxa"/>
                  <w:tcBorders>
                    <w:top w:val="nil"/>
                    <w:left w:val="nil"/>
                    <w:bottom w:val="single" w:color="auto" w:sz="4" w:space="0"/>
                    <w:right w:val="single" w:color="auto" w:sz="4" w:space="0"/>
                  </w:tcBorders>
                  <w:shd w:val="clear" w:color="000000" w:fill="FFFFFF"/>
                  <w:vAlign w:val="center"/>
                </w:tcPr>
                <w:p w14:paraId="26ED9CFD">
                  <w:pPr>
                    <w:jc w:val="center"/>
                    <w:rPr>
                      <w:rFonts w:eastAsia="等线" w:cs="Calibri"/>
                      <w:snapToGrid/>
                      <w:color w:val="000000"/>
                      <w:lang w:eastAsia="zh-CN"/>
                    </w:rPr>
                  </w:pPr>
                  <w:r>
                    <w:rPr>
                      <w:rFonts w:eastAsia="等线" w:cs="Calibri"/>
                      <w:snapToGrid/>
                      <w:color w:val="000000"/>
                      <w:lang w:eastAsia="zh-CN"/>
                    </w:rPr>
                    <w:t xml:space="preserve">$32.66 </w:t>
                  </w:r>
                </w:p>
              </w:tc>
              <w:tc>
                <w:tcPr>
                  <w:tcW w:w="1369" w:type="dxa"/>
                  <w:tcBorders>
                    <w:top w:val="nil"/>
                    <w:left w:val="nil"/>
                    <w:bottom w:val="single" w:color="auto" w:sz="4" w:space="0"/>
                    <w:right w:val="single" w:color="auto" w:sz="4" w:space="0"/>
                  </w:tcBorders>
                  <w:shd w:val="clear" w:color="000000" w:fill="FFFFFF"/>
                  <w:vAlign w:val="center"/>
                </w:tcPr>
                <w:p w14:paraId="04AC54B4">
                  <w:pPr>
                    <w:jc w:val="center"/>
                    <w:rPr>
                      <w:rFonts w:eastAsia="等线" w:cs="Calibri"/>
                      <w:snapToGrid/>
                      <w:color w:val="000000"/>
                      <w:lang w:eastAsia="zh-CN"/>
                    </w:rPr>
                  </w:pPr>
                  <w:r>
                    <w:rPr>
                      <w:rFonts w:eastAsia="等线" w:cs="Calibri"/>
                      <w:snapToGrid/>
                      <w:color w:val="000000"/>
                      <w:lang w:eastAsia="zh-CN"/>
                    </w:rPr>
                    <w:t xml:space="preserve">$25.68 </w:t>
                  </w:r>
                </w:p>
              </w:tc>
            </w:tr>
            <w:tr w14:paraId="6F5EF066">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6EADB818">
                  <w:pPr>
                    <w:rPr>
                      <w:rFonts w:eastAsia="等线" w:cs="Calibri"/>
                      <w:snapToGrid/>
                      <w:color w:val="000000"/>
                      <w:lang w:eastAsia="zh-CN"/>
                    </w:rPr>
                  </w:pPr>
                  <w:r>
                    <w:rPr>
                      <w:rFonts w:eastAsia="等线" w:cs="Calibri"/>
                      <w:snapToGrid/>
                      <w:color w:val="000000"/>
                      <w:lang w:eastAsia="zh-CN"/>
                    </w:rPr>
                    <w:t>CAISO NP15</w:t>
                  </w:r>
                </w:p>
              </w:tc>
              <w:tc>
                <w:tcPr>
                  <w:tcW w:w="1369" w:type="dxa"/>
                  <w:tcBorders>
                    <w:top w:val="nil"/>
                    <w:left w:val="nil"/>
                    <w:bottom w:val="single" w:color="auto" w:sz="4" w:space="0"/>
                    <w:right w:val="single" w:color="auto" w:sz="4" w:space="0"/>
                  </w:tcBorders>
                  <w:shd w:val="clear" w:color="000000" w:fill="FFFFFF"/>
                  <w:vAlign w:val="center"/>
                </w:tcPr>
                <w:p w14:paraId="197C5127">
                  <w:pPr>
                    <w:jc w:val="center"/>
                    <w:rPr>
                      <w:rFonts w:eastAsia="等线" w:cs="Calibri"/>
                      <w:snapToGrid/>
                      <w:color w:val="000000"/>
                      <w:lang w:eastAsia="zh-CN"/>
                    </w:rPr>
                  </w:pPr>
                  <w:r>
                    <w:rPr>
                      <w:rFonts w:eastAsia="等线" w:cs="Calibri"/>
                      <w:snapToGrid/>
                      <w:color w:val="000000"/>
                      <w:lang w:eastAsia="zh-CN"/>
                    </w:rPr>
                    <w:t xml:space="preserve">$40.67 </w:t>
                  </w:r>
                </w:p>
              </w:tc>
              <w:tc>
                <w:tcPr>
                  <w:tcW w:w="1369" w:type="dxa"/>
                  <w:tcBorders>
                    <w:top w:val="nil"/>
                    <w:left w:val="nil"/>
                    <w:bottom w:val="single" w:color="auto" w:sz="4" w:space="0"/>
                    <w:right w:val="single" w:color="auto" w:sz="4" w:space="0"/>
                  </w:tcBorders>
                  <w:shd w:val="clear" w:color="000000" w:fill="FFFFFF"/>
                  <w:vAlign w:val="center"/>
                </w:tcPr>
                <w:p w14:paraId="51421651">
                  <w:pPr>
                    <w:jc w:val="center"/>
                    <w:rPr>
                      <w:rFonts w:eastAsia="等线" w:cs="Calibri"/>
                      <w:snapToGrid/>
                      <w:color w:val="000000"/>
                      <w:lang w:eastAsia="zh-CN"/>
                    </w:rPr>
                  </w:pPr>
                  <w:r>
                    <w:rPr>
                      <w:rFonts w:eastAsia="等线" w:cs="Calibri"/>
                      <w:snapToGrid/>
                      <w:color w:val="000000"/>
                      <w:lang w:eastAsia="zh-CN"/>
                    </w:rPr>
                    <w:t xml:space="preserve">$61.37 </w:t>
                  </w:r>
                </w:p>
              </w:tc>
            </w:tr>
          </w:tbl>
          <w:p w14:paraId="28396421">
            <w:pPr>
              <w:spacing w:before="48" w:beforeLines="20" w:after="48" w:afterLines="20"/>
              <w:jc w:val="both"/>
              <w:textAlignment w:val="center"/>
              <w:rPr>
                <w:rFonts w:eastAsia="楷体_GB2312" w:cs="Calibri"/>
                <w:b/>
                <w:color w:val="000000"/>
                <w:sz w:val="20"/>
                <w:szCs w:val="20"/>
                <w:lang w:bidi="ar"/>
              </w:rPr>
            </w:pPr>
          </w:p>
        </w:tc>
        <w:tc>
          <w:tcPr>
            <w:tcW w:w="241" w:type="dxa"/>
          </w:tcPr>
          <w:p w14:paraId="3CC30F32">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tbl>
            <w:tblPr>
              <w:tblStyle w:val="19"/>
              <w:tblW w:w="4758" w:type="dxa"/>
              <w:tblInd w:w="0" w:type="dxa"/>
              <w:tblLayout w:type="fixed"/>
              <w:tblCellMar>
                <w:top w:w="0" w:type="dxa"/>
                <w:left w:w="108" w:type="dxa"/>
                <w:bottom w:w="0" w:type="dxa"/>
                <w:right w:w="108" w:type="dxa"/>
              </w:tblCellMar>
            </w:tblPr>
            <w:tblGrid>
              <w:gridCol w:w="1978"/>
              <w:gridCol w:w="1390"/>
              <w:gridCol w:w="1390"/>
            </w:tblGrid>
            <w:tr w14:paraId="4274D2DC">
              <w:tblPrEx>
                <w:tblCellMar>
                  <w:top w:w="0" w:type="dxa"/>
                  <w:left w:w="108" w:type="dxa"/>
                  <w:bottom w:w="0" w:type="dxa"/>
                  <w:right w:w="108" w:type="dxa"/>
                </w:tblCellMar>
              </w:tblPrEx>
              <w:trPr>
                <w:trHeight w:val="646" w:hRule="atLeast"/>
              </w:trPr>
              <w:tc>
                <w:tcPr>
                  <w:tcW w:w="1978" w:type="dxa"/>
                  <w:tcBorders>
                    <w:top w:val="single" w:color="auto" w:sz="4" w:space="0"/>
                    <w:left w:val="single" w:color="auto" w:sz="4" w:space="0"/>
                    <w:bottom w:val="single" w:color="auto" w:sz="4" w:space="0"/>
                    <w:right w:val="single" w:color="auto" w:sz="4" w:space="0"/>
                  </w:tcBorders>
                  <w:shd w:val="clear" w:color="000000" w:fill="4472C4"/>
                  <w:vAlign w:val="center"/>
                </w:tcPr>
                <w:p w14:paraId="222AB666">
                  <w:pPr>
                    <w:rPr>
                      <w:rFonts w:eastAsia="等线" w:cs="Calibri"/>
                      <w:b/>
                      <w:bCs/>
                      <w:snapToGrid/>
                      <w:color w:val="FFFFFF"/>
                      <w:lang w:eastAsia="zh-CN"/>
                    </w:rPr>
                  </w:pPr>
                  <w:r>
                    <w:rPr>
                      <w:rFonts w:eastAsia="等线" w:cs="Calibri"/>
                      <w:b/>
                      <w:bCs/>
                      <w:snapToGrid/>
                      <w:color w:val="FFFFFF"/>
                      <w:lang w:eastAsia="zh-CN"/>
                    </w:rPr>
                    <w:t>Average Natural Gas Price ($/MMBtu)</w:t>
                  </w:r>
                </w:p>
              </w:tc>
              <w:tc>
                <w:tcPr>
                  <w:tcW w:w="1390" w:type="dxa"/>
                  <w:tcBorders>
                    <w:top w:val="single" w:color="auto" w:sz="4" w:space="0"/>
                    <w:left w:val="nil"/>
                    <w:bottom w:val="single" w:color="auto" w:sz="4" w:space="0"/>
                    <w:right w:val="single" w:color="auto" w:sz="4" w:space="0"/>
                  </w:tcBorders>
                  <w:shd w:val="clear" w:color="000000" w:fill="4472C4"/>
                  <w:vAlign w:val="center"/>
                </w:tcPr>
                <w:p w14:paraId="5BA43A99">
                  <w:pPr>
                    <w:jc w:val="center"/>
                    <w:rPr>
                      <w:rFonts w:eastAsia="等线" w:cs="Calibri"/>
                      <w:b/>
                      <w:bCs/>
                      <w:snapToGrid/>
                      <w:color w:val="FFFFFF"/>
                      <w:lang w:eastAsia="zh-CN"/>
                    </w:rPr>
                  </w:pPr>
                  <w:r>
                    <w:rPr>
                      <w:rFonts w:eastAsia="等线" w:cs="Calibri"/>
                      <w:b/>
                      <w:bCs/>
                      <w:snapToGrid/>
                      <w:color w:val="FFFFFF"/>
                      <w:lang w:eastAsia="zh-CN"/>
                    </w:rPr>
                    <w:t>2024</w:t>
                  </w:r>
                </w:p>
              </w:tc>
              <w:tc>
                <w:tcPr>
                  <w:tcW w:w="1390" w:type="dxa"/>
                  <w:tcBorders>
                    <w:top w:val="single" w:color="auto" w:sz="4" w:space="0"/>
                    <w:left w:val="nil"/>
                    <w:bottom w:val="single" w:color="auto" w:sz="4" w:space="0"/>
                    <w:right w:val="single" w:color="auto" w:sz="4" w:space="0"/>
                  </w:tcBorders>
                  <w:shd w:val="clear" w:color="000000" w:fill="4472C4"/>
                  <w:vAlign w:val="center"/>
                </w:tcPr>
                <w:p w14:paraId="4668EDBA">
                  <w:pPr>
                    <w:jc w:val="center"/>
                    <w:rPr>
                      <w:rFonts w:eastAsia="等线" w:cs="Calibri"/>
                      <w:b/>
                      <w:bCs/>
                      <w:snapToGrid/>
                      <w:color w:val="FFFFFF"/>
                      <w:lang w:eastAsia="zh-CN"/>
                    </w:rPr>
                  </w:pPr>
                  <w:r>
                    <w:rPr>
                      <w:rFonts w:eastAsia="等线" w:cs="Calibri"/>
                      <w:b/>
                      <w:bCs/>
                      <w:snapToGrid/>
                      <w:color w:val="FFFFFF"/>
                      <w:lang w:eastAsia="zh-CN"/>
                    </w:rPr>
                    <w:t>2023</w:t>
                  </w:r>
                </w:p>
              </w:tc>
            </w:tr>
            <w:tr w14:paraId="63C161A2">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16CA170B">
                  <w:pPr>
                    <w:rPr>
                      <w:rFonts w:eastAsia="等线" w:cs="Calibri"/>
                      <w:snapToGrid/>
                      <w:color w:val="000000"/>
                      <w:lang w:eastAsia="zh-CN"/>
                    </w:rPr>
                  </w:pPr>
                  <w:r>
                    <w:rPr>
                      <w:rFonts w:eastAsia="等线" w:cs="Calibri"/>
                      <w:snapToGrid/>
                      <w:color w:val="000000"/>
                      <w:lang w:eastAsia="zh-CN"/>
                    </w:rPr>
                    <w:t>NYMEX Henry Hub</w:t>
                  </w:r>
                </w:p>
              </w:tc>
              <w:tc>
                <w:tcPr>
                  <w:tcW w:w="1390" w:type="dxa"/>
                  <w:tcBorders>
                    <w:top w:val="nil"/>
                    <w:left w:val="nil"/>
                    <w:bottom w:val="single" w:color="auto" w:sz="4" w:space="0"/>
                    <w:right w:val="single" w:color="auto" w:sz="4" w:space="0"/>
                  </w:tcBorders>
                  <w:shd w:val="clear" w:color="000000" w:fill="FFFFFF"/>
                  <w:vAlign w:val="center"/>
                </w:tcPr>
                <w:p w14:paraId="61E2C1A8">
                  <w:pPr>
                    <w:jc w:val="center"/>
                    <w:rPr>
                      <w:rFonts w:eastAsia="等线" w:cs="Calibri"/>
                      <w:snapToGrid/>
                      <w:color w:val="000000"/>
                      <w:lang w:eastAsia="zh-CN"/>
                    </w:rPr>
                  </w:pPr>
                  <w:r>
                    <w:rPr>
                      <w:rFonts w:eastAsia="等线" w:cs="Calibri"/>
                      <w:snapToGrid/>
                      <w:color w:val="000000"/>
                      <w:lang w:eastAsia="zh-CN"/>
                    </w:rPr>
                    <w:t xml:space="preserve">$2.25 </w:t>
                  </w:r>
                </w:p>
              </w:tc>
              <w:tc>
                <w:tcPr>
                  <w:tcW w:w="1390" w:type="dxa"/>
                  <w:tcBorders>
                    <w:top w:val="nil"/>
                    <w:left w:val="nil"/>
                    <w:bottom w:val="single" w:color="auto" w:sz="4" w:space="0"/>
                    <w:right w:val="single" w:color="auto" w:sz="4" w:space="0"/>
                  </w:tcBorders>
                  <w:shd w:val="clear" w:color="000000" w:fill="FFFFFF"/>
                  <w:vAlign w:val="center"/>
                </w:tcPr>
                <w:p w14:paraId="532C40DE">
                  <w:pPr>
                    <w:jc w:val="center"/>
                    <w:rPr>
                      <w:rFonts w:eastAsia="等线" w:cs="Calibri"/>
                      <w:snapToGrid/>
                      <w:color w:val="000000"/>
                      <w:lang w:eastAsia="zh-CN"/>
                    </w:rPr>
                  </w:pPr>
                  <w:r>
                    <w:rPr>
                      <w:rFonts w:eastAsia="等线" w:cs="Calibri"/>
                      <w:snapToGrid/>
                      <w:color w:val="000000"/>
                      <w:lang w:eastAsia="zh-CN"/>
                    </w:rPr>
                    <w:t xml:space="preserve">$2.53 </w:t>
                  </w:r>
                </w:p>
              </w:tc>
            </w:tr>
            <w:tr w14:paraId="3ABA1366">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0CCB6DA7">
                  <w:pPr>
                    <w:rPr>
                      <w:rFonts w:eastAsia="等线" w:cs="Calibri"/>
                      <w:snapToGrid/>
                      <w:color w:val="000000"/>
                      <w:lang w:eastAsia="zh-CN"/>
                    </w:rPr>
                  </w:pPr>
                  <w:r>
                    <w:rPr>
                      <w:rFonts w:eastAsia="等线" w:cs="Calibri"/>
                      <w:snapToGrid/>
                      <w:color w:val="000000"/>
                      <w:lang w:eastAsia="zh-CN"/>
                    </w:rPr>
                    <w:t>Houston Ship Channel</w:t>
                  </w:r>
                </w:p>
              </w:tc>
              <w:tc>
                <w:tcPr>
                  <w:tcW w:w="1390" w:type="dxa"/>
                  <w:tcBorders>
                    <w:top w:val="nil"/>
                    <w:left w:val="nil"/>
                    <w:bottom w:val="single" w:color="auto" w:sz="4" w:space="0"/>
                    <w:right w:val="single" w:color="auto" w:sz="4" w:space="0"/>
                  </w:tcBorders>
                  <w:shd w:val="clear" w:color="000000" w:fill="FFFFFF"/>
                  <w:vAlign w:val="center"/>
                </w:tcPr>
                <w:p w14:paraId="733A656C">
                  <w:pPr>
                    <w:jc w:val="center"/>
                    <w:rPr>
                      <w:rFonts w:eastAsia="等线" w:cs="Calibri"/>
                      <w:snapToGrid/>
                      <w:color w:val="000000"/>
                      <w:lang w:eastAsia="zh-CN"/>
                    </w:rPr>
                  </w:pPr>
                  <w:r>
                    <w:rPr>
                      <w:rFonts w:eastAsia="等线" w:cs="Calibri"/>
                      <w:snapToGrid/>
                      <w:color w:val="000000"/>
                      <w:lang w:eastAsia="zh-CN"/>
                    </w:rPr>
                    <w:t xml:space="preserve">$1.87 </w:t>
                  </w:r>
                </w:p>
              </w:tc>
              <w:tc>
                <w:tcPr>
                  <w:tcW w:w="1390" w:type="dxa"/>
                  <w:tcBorders>
                    <w:top w:val="nil"/>
                    <w:left w:val="nil"/>
                    <w:bottom w:val="single" w:color="auto" w:sz="4" w:space="0"/>
                    <w:right w:val="single" w:color="auto" w:sz="4" w:space="0"/>
                  </w:tcBorders>
                  <w:shd w:val="clear" w:color="000000" w:fill="FFFFFF"/>
                  <w:vAlign w:val="center"/>
                </w:tcPr>
                <w:p w14:paraId="2251E48F">
                  <w:pPr>
                    <w:jc w:val="center"/>
                    <w:rPr>
                      <w:rFonts w:eastAsia="等线" w:cs="Calibri"/>
                      <w:snapToGrid/>
                      <w:color w:val="000000"/>
                      <w:lang w:eastAsia="zh-CN"/>
                    </w:rPr>
                  </w:pPr>
                  <w:r>
                    <w:rPr>
                      <w:rFonts w:eastAsia="等线" w:cs="Calibri"/>
                      <w:snapToGrid/>
                      <w:color w:val="000000"/>
                      <w:lang w:eastAsia="zh-CN"/>
                    </w:rPr>
                    <w:t xml:space="preserve">$2.20 </w:t>
                  </w:r>
                </w:p>
              </w:tc>
            </w:tr>
            <w:tr w14:paraId="5B550B48">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0F86F48B">
                  <w:pPr>
                    <w:rPr>
                      <w:rFonts w:eastAsia="等线" w:cs="Calibri"/>
                      <w:snapToGrid/>
                      <w:color w:val="000000"/>
                      <w:lang w:eastAsia="zh-CN"/>
                    </w:rPr>
                  </w:pPr>
                  <w:r>
                    <w:rPr>
                      <w:rFonts w:eastAsia="等线" w:cs="Calibri"/>
                      <w:snapToGrid/>
                      <w:color w:val="000000"/>
                      <w:lang w:eastAsia="zh-CN"/>
                    </w:rPr>
                    <w:t>Permian Basin</w:t>
                  </w:r>
                </w:p>
              </w:tc>
              <w:tc>
                <w:tcPr>
                  <w:tcW w:w="1390" w:type="dxa"/>
                  <w:tcBorders>
                    <w:top w:val="nil"/>
                    <w:left w:val="nil"/>
                    <w:bottom w:val="single" w:color="auto" w:sz="4" w:space="0"/>
                    <w:right w:val="single" w:color="auto" w:sz="4" w:space="0"/>
                  </w:tcBorders>
                  <w:shd w:val="clear" w:color="000000" w:fill="FFFFFF"/>
                  <w:vAlign w:val="center"/>
                </w:tcPr>
                <w:p w14:paraId="47602CB9">
                  <w:pPr>
                    <w:jc w:val="center"/>
                    <w:rPr>
                      <w:rFonts w:eastAsia="等线" w:cs="Calibri"/>
                      <w:snapToGrid/>
                      <w:color w:val="000000"/>
                      <w:lang w:eastAsia="zh-CN"/>
                    </w:rPr>
                  </w:pPr>
                  <w:r>
                    <w:rPr>
                      <w:rFonts w:eastAsia="等线" w:cs="Calibri"/>
                      <w:snapToGrid/>
                      <w:color w:val="000000"/>
                      <w:lang w:eastAsia="zh-CN"/>
                    </w:rPr>
                    <w:t xml:space="preserve">$0.08 </w:t>
                  </w:r>
                </w:p>
              </w:tc>
              <w:tc>
                <w:tcPr>
                  <w:tcW w:w="1390" w:type="dxa"/>
                  <w:tcBorders>
                    <w:top w:val="nil"/>
                    <w:left w:val="nil"/>
                    <w:bottom w:val="single" w:color="auto" w:sz="4" w:space="0"/>
                    <w:right w:val="single" w:color="auto" w:sz="4" w:space="0"/>
                  </w:tcBorders>
                  <w:shd w:val="clear" w:color="000000" w:fill="FFFFFF"/>
                  <w:vAlign w:val="center"/>
                </w:tcPr>
                <w:p w14:paraId="4FA07FD6">
                  <w:pPr>
                    <w:jc w:val="center"/>
                    <w:rPr>
                      <w:rFonts w:eastAsia="等线" w:cs="Calibri"/>
                      <w:snapToGrid/>
                      <w:color w:val="000000"/>
                      <w:lang w:eastAsia="zh-CN"/>
                    </w:rPr>
                  </w:pPr>
                  <w:r>
                    <w:rPr>
                      <w:rFonts w:eastAsia="等线" w:cs="Calibri"/>
                      <w:snapToGrid/>
                      <w:color w:val="000000"/>
                      <w:lang w:eastAsia="zh-CN"/>
                    </w:rPr>
                    <w:t xml:space="preserve">$1.53 </w:t>
                  </w:r>
                </w:p>
              </w:tc>
            </w:tr>
            <w:tr w14:paraId="5B1E251B">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689EC17D">
                  <w:pPr>
                    <w:rPr>
                      <w:rFonts w:eastAsia="等线" w:cs="Calibri"/>
                      <w:snapToGrid/>
                      <w:color w:val="000000"/>
                      <w:lang w:eastAsia="zh-CN"/>
                    </w:rPr>
                  </w:pPr>
                  <w:r>
                    <w:rPr>
                      <w:rFonts w:eastAsia="等线" w:cs="Calibri"/>
                      <w:snapToGrid/>
                      <w:color w:val="000000"/>
                      <w:lang w:eastAsia="zh-CN"/>
                    </w:rPr>
                    <w:t>Dominion South</w:t>
                  </w:r>
                </w:p>
              </w:tc>
              <w:tc>
                <w:tcPr>
                  <w:tcW w:w="1390" w:type="dxa"/>
                  <w:tcBorders>
                    <w:top w:val="nil"/>
                    <w:left w:val="nil"/>
                    <w:bottom w:val="single" w:color="auto" w:sz="4" w:space="0"/>
                    <w:right w:val="single" w:color="auto" w:sz="4" w:space="0"/>
                  </w:tcBorders>
                  <w:shd w:val="clear" w:color="000000" w:fill="FFFFFF"/>
                  <w:vAlign w:val="center"/>
                </w:tcPr>
                <w:p w14:paraId="2D71CDAD">
                  <w:pPr>
                    <w:jc w:val="center"/>
                    <w:rPr>
                      <w:rFonts w:eastAsia="等线" w:cs="Calibri"/>
                      <w:snapToGrid/>
                      <w:color w:val="000000"/>
                      <w:lang w:eastAsia="zh-CN"/>
                    </w:rPr>
                  </w:pPr>
                  <w:r>
                    <w:rPr>
                      <w:rFonts w:eastAsia="等线" w:cs="Calibri"/>
                      <w:snapToGrid/>
                      <w:color w:val="000000"/>
                      <w:lang w:eastAsia="zh-CN"/>
                    </w:rPr>
                    <w:t xml:space="preserve">$1.67 </w:t>
                  </w:r>
                </w:p>
              </w:tc>
              <w:tc>
                <w:tcPr>
                  <w:tcW w:w="1390" w:type="dxa"/>
                  <w:tcBorders>
                    <w:top w:val="nil"/>
                    <w:left w:val="nil"/>
                    <w:bottom w:val="single" w:color="auto" w:sz="4" w:space="0"/>
                    <w:right w:val="single" w:color="auto" w:sz="4" w:space="0"/>
                  </w:tcBorders>
                  <w:shd w:val="clear" w:color="000000" w:fill="FFFFFF"/>
                  <w:vAlign w:val="center"/>
                </w:tcPr>
                <w:p w14:paraId="01EC2398">
                  <w:pPr>
                    <w:jc w:val="center"/>
                    <w:rPr>
                      <w:rFonts w:eastAsia="等线" w:cs="Calibri"/>
                      <w:snapToGrid/>
                      <w:color w:val="000000"/>
                      <w:lang w:eastAsia="zh-CN"/>
                    </w:rPr>
                  </w:pPr>
                  <w:r>
                    <w:rPr>
                      <w:rFonts w:eastAsia="等线" w:cs="Calibri"/>
                      <w:snapToGrid/>
                      <w:color w:val="000000"/>
                      <w:lang w:eastAsia="zh-CN"/>
                    </w:rPr>
                    <w:t xml:space="preserve">$1.63 </w:t>
                  </w:r>
                </w:p>
              </w:tc>
            </w:tr>
            <w:tr w14:paraId="4E1D2576">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2E826111">
                  <w:pPr>
                    <w:rPr>
                      <w:rFonts w:eastAsia="等线" w:cs="Calibri"/>
                      <w:snapToGrid/>
                      <w:color w:val="000000"/>
                      <w:lang w:eastAsia="zh-CN"/>
                    </w:rPr>
                  </w:pPr>
                  <w:r>
                    <w:rPr>
                      <w:rFonts w:eastAsia="等线" w:cs="Calibri"/>
                      <w:snapToGrid/>
                      <w:color w:val="000000"/>
                      <w:lang w:eastAsia="zh-CN"/>
                    </w:rPr>
                    <w:t>Tetco ELA</w:t>
                  </w:r>
                </w:p>
              </w:tc>
              <w:tc>
                <w:tcPr>
                  <w:tcW w:w="1390" w:type="dxa"/>
                  <w:tcBorders>
                    <w:top w:val="nil"/>
                    <w:left w:val="nil"/>
                    <w:bottom w:val="single" w:color="auto" w:sz="4" w:space="0"/>
                    <w:right w:val="single" w:color="auto" w:sz="4" w:space="0"/>
                  </w:tcBorders>
                  <w:shd w:val="clear" w:color="000000" w:fill="FFFFFF"/>
                  <w:vAlign w:val="center"/>
                </w:tcPr>
                <w:p w14:paraId="5AD29500">
                  <w:pPr>
                    <w:jc w:val="center"/>
                    <w:rPr>
                      <w:rFonts w:eastAsia="等线" w:cs="Calibri"/>
                      <w:snapToGrid/>
                      <w:color w:val="000000"/>
                      <w:lang w:eastAsia="zh-CN"/>
                    </w:rPr>
                  </w:pPr>
                  <w:r>
                    <w:rPr>
                      <w:rFonts w:eastAsia="等线" w:cs="Calibri"/>
                      <w:snapToGrid/>
                      <w:color w:val="000000"/>
                      <w:lang w:eastAsia="zh-CN"/>
                    </w:rPr>
                    <w:t xml:space="preserve">$2.08 </w:t>
                  </w:r>
                </w:p>
              </w:tc>
              <w:tc>
                <w:tcPr>
                  <w:tcW w:w="1390" w:type="dxa"/>
                  <w:tcBorders>
                    <w:top w:val="nil"/>
                    <w:left w:val="nil"/>
                    <w:bottom w:val="single" w:color="auto" w:sz="4" w:space="0"/>
                    <w:right w:val="single" w:color="auto" w:sz="4" w:space="0"/>
                  </w:tcBorders>
                  <w:shd w:val="clear" w:color="000000" w:fill="FFFFFF"/>
                  <w:vAlign w:val="center"/>
                </w:tcPr>
                <w:p w14:paraId="5BAB1A4F">
                  <w:pPr>
                    <w:jc w:val="center"/>
                    <w:rPr>
                      <w:rFonts w:eastAsia="等线" w:cs="Calibri"/>
                      <w:snapToGrid/>
                      <w:color w:val="000000"/>
                      <w:lang w:eastAsia="zh-CN"/>
                    </w:rPr>
                  </w:pPr>
                  <w:r>
                    <w:rPr>
                      <w:rFonts w:eastAsia="等线" w:cs="Calibri"/>
                      <w:snapToGrid/>
                      <w:color w:val="000000"/>
                      <w:lang w:eastAsia="zh-CN"/>
                    </w:rPr>
                    <w:t xml:space="preserve">$2.27 </w:t>
                  </w:r>
                </w:p>
              </w:tc>
            </w:tr>
            <w:tr w14:paraId="27C3D6D4">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4F32F4C3">
                  <w:pPr>
                    <w:rPr>
                      <w:rFonts w:eastAsia="等线" w:cs="Calibri"/>
                      <w:snapToGrid/>
                      <w:color w:val="000000"/>
                      <w:lang w:eastAsia="zh-CN"/>
                    </w:rPr>
                  </w:pPr>
                  <w:r>
                    <w:rPr>
                      <w:rFonts w:eastAsia="等线" w:cs="Calibri"/>
                      <w:snapToGrid/>
                      <w:color w:val="000000"/>
                      <w:lang w:eastAsia="zh-CN"/>
                    </w:rPr>
                    <w:t>Chicago Citygate</w:t>
                  </w:r>
                </w:p>
              </w:tc>
              <w:tc>
                <w:tcPr>
                  <w:tcW w:w="1390" w:type="dxa"/>
                  <w:tcBorders>
                    <w:top w:val="nil"/>
                    <w:left w:val="nil"/>
                    <w:bottom w:val="single" w:color="auto" w:sz="4" w:space="0"/>
                    <w:right w:val="single" w:color="auto" w:sz="4" w:space="0"/>
                  </w:tcBorders>
                  <w:shd w:val="clear" w:color="000000" w:fill="FFFFFF"/>
                  <w:vAlign w:val="center"/>
                </w:tcPr>
                <w:p w14:paraId="70E4AEF5">
                  <w:pPr>
                    <w:jc w:val="center"/>
                    <w:rPr>
                      <w:rFonts w:eastAsia="等线" w:cs="Calibri"/>
                      <w:snapToGrid/>
                      <w:color w:val="000000"/>
                      <w:lang w:eastAsia="zh-CN"/>
                    </w:rPr>
                  </w:pPr>
                  <w:r>
                    <w:rPr>
                      <w:rFonts w:eastAsia="等线" w:cs="Calibri"/>
                      <w:snapToGrid/>
                      <w:color w:val="000000"/>
                      <w:lang w:eastAsia="zh-CN"/>
                    </w:rPr>
                    <w:t xml:space="preserve">$2.12 </w:t>
                  </w:r>
                </w:p>
              </w:tc>
              <w:tc>
                <w:tcPr>
                  <w:tcW w:w="1390" w:type="dxa"/>
                  <w:tcBorders>
                    <w:top w:val="nil"/>
                    <w:left w:val="nil"/>
                    <w:bottom w:val="single" w:color="auto" w:sz="4" w:space="0"/>
                    <w:right w:val="single" w:color="auto" w:sz="4" w:space="0"/>
                  </w:tcBorders>
                  <w:shd w:val="clear" w:color="000000" w:fill="FFFFFF"/>
                  <w:vAlign w:val="center"/>
                </w:tcPr>
                <w:p w14:paraId="1018F035">
                  <w:pPr>
                    <w:jc w:val="center"/>
                    <w:rPr>
                      <w:rFonts w:eastAsia="等线" w:cs="Calibri"/>
                      <w:snapToGrid/>
                      <w:color w:val="000000"/>
                      <w:lang w:eastAsia="zh-CN"/>
                    </w:rPr>
                  </w:pPr>
                  <w:r>
                    <w:rPr>
                      <w:rFonts w:eastAsia="等线" w:cs="Calibri"/>
                      <w:snapToGrid/>
                      <w:color w:val="000000"/>
                      <w:lang w:eastAsia="zh-CN"/>
                    </w:rPr>
                    <w:t xml:space="preserve">$2.30 </w:t>
                  </w:r>
                </w:p>
              </w:tc>
            </w:tr>
            <w:tr w14:paraId="1843C6B3">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1F1557FD">
                  <w:pPr>
                    <w:rPr>
                      <w:rFonts w:eastAsia="等线" w:cs="Calibri"/>
                      <w:snapToGrid/>
                      <w:color w:val="000000"/>
                      <w:lang w:eastAsia="zh-CN"/>
                    </w:rPr>
                  </w:pPr>
                  <w:r>
                    <w:rPr>
                      <w:rFonts w:eastAsia="等线" w:cs="Calibri"/>
                      <w:snapToGrid/>
                      <w:color w:val="000000"/>
                      <w:lang w:eastAsia="zh-CN"/>
                    </w:rPr>
                    <w:t>TetcoM3</w:t>
                  </w:r>
                </w:p>
              </w:tc>
              <w:tc>
                <w:tcPr>
                  <w:tcW w:w="1390" w:type="dxa"/>
                  <w:tcBorders>
                    <w:top w:val="nil"/>
                    <w:left w:val="nil"/>
                    <w:bottom w:val="single" w:color="auto" w:sz="4" w:space="0"/>
                    <w:right w:val="single" w:color="auto" w:sz="4" w:space="0"/>
                  </w:tcBorders>
                  <w:shd w:val="clear" w:color="000000" w:fill="FFFFFF"/>
                  <w:vAlign w:val="center"/>
                </w:tcPr>
                <w:p w14:paraId="10DD37A4">
                  <w:pPr>
                    <w:jc w:val="center"/>
                    <w:rPr>
                      <w:rFonts w:eastAsia="等线" w:cs="Calibri"/>
                      <w:snapToGrid/>
                      <w:color w:val="000000"/>
                      <w:lang w:eastAsia="zh-CN"/>
                    </w:rPr>
                  </w:pPr>
                  <w:r>
                    <w:rPr>
                      <w:rFonts w:eastAsia="等线" w:cs="Calibri"/>
                      <w:snapToGrid/>
                      <w:color w:val="000000"/>
                      <w:lang w:eastAsia="zh-CN"/>
                    </w:rPr>
                    <w:t xml:space="preserve">$2.07 </w:t>
                  </w:r>
                </w:p>
              </w:tc>
              <w:tc>
                <w:tcPr>
                  <w:tcW w:w="1390" w:type="dxa"/>
                  <w:tcBorders>
                    <w:top w:val="nil"/>
                    <w:left w:val="nil"/>
                    <w:bottom w:val="single" w:color="auto" w:sz="4" w:space="0"/>
                    <w:right w:val="single" w:color="auto" w:sz="4" w:space="0"/>
                  </w:tcBorders>
                  <w:shd w:val="clear" w:color="000000" w:fill="FFFFFF"/>
                  <w:vAlign w:val="center"/>
                </w:tcPr>
                <w:p w14:paraId="11AC40EF">
                  <w:pPr>
                    <w:jc w:val="center"/>
                    <w:rPr>
                      <w:rFonts w:eastAsia="等线" w:cs="Calibri"/>
                      <w:snapToGrid/>
                      <w:color w:val="000000"/>
                      <w:lang w:eastAsia="zh-CN"/>
                    </w:rPr>
                  </w:pPr>
                  <w:r>
                    <w:rPr>
                      <w:rFonts w:eastAsia="等线" w:cs="Calibri"/>
                      <w:snapToGrid/>
                      <w:color w:val="000000"/>
                      <w:lang w:eastAsia="zh-CN"/>
                    </w:rPr>
                    <w:t xml:space="preserve">$1.90 </w:t>
                  </w:r>
                </w:p>
              </w:tc>
            </w:tr>
            <w:tr w14:paraId="6FE0583D">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7B2A8B81">
                  <w:pPr>
                    <w:rPr>
                      <w:rFonts w:eastAsia="等线" w:cs="Calibri"/>
                      <w:snapToGrid/>
                      <w:color w:val="000000"/>
                      <w:lang w:eastAsia="zh-CN"/>
                    </w:rPr>
                  </w:pPr>
                  <w:r>
                    <w:rPr>
                      <w:rFonts w:eastAsia="等线" w:cs="Calibri"/>
                      <w:snapToGrid/>
                      <w:color w:val="000000"/>
                      <w:lang w:eastAsia="zh-CN"/>
                    </w:rPr>
                    <w:t>Algonquin Citygates</w:t>
                  </w:r>
                </w:p>
              </w:tc>
              <w:tc>
                <w:tcPr>
                  <w:tcW w:w="1390" w:type="dxa"/>
                  <w:tcBorders>
                    <w:top w:val="nil"/>
                    <w:left w:val="nil"/>
                    <w:bottom w:val="single" w:color="auto" w:sz="4" w:space="0"/>
                    <w:right w:val="single" w:color="auto" w:sz="4" w:space="0"/>
                  </w:tcBorders>
                  <w:shd w:val="clear" w:color="000000" w:fill="FFFFFF"/>
                  <w:vAlign w:val="center"/>
                </w:tcPr>
                <w:p w14:paraId="2A36C2D5">
                  <w:pPr>
                    <w:jc w:val="center"/>
                    <w:rPr>
                      <w:rFonts w:eastAsia="等线" w:cs="Calibri"/>
                      <w:snapToGrid/>
                      <w:color w:val="000000"/>
                      <w:lang w:eastAsia="zh-CN"/>
                    </w:rPr>
                  </w:pPr>
                  <w:r>
                    <w:rPr>
                      <w:rFonts w:eastAsia="等线" w:cs="Calibri"/>
                      <w:snapToGrid/>
                      <w:color w:val="000000"/>
                      <w:lang w:eastAsia="zh-CN"/>
                    </w:rPr>
                    <w:t xml:space="preserve">$3.03 </w:t>
                  </w:r>
                </w:p>
              </w:tc>
              <w:tc>
                <w:tcPr>
                  <w:tcW w:w="1390" w:type="dxa"/>
                  <w:tcBorders>
                    <w:top w:val="nil"/>
                    <w:left w:val="nil"/>
                    <w:bottom w:val="single" w:color="auto" w:sz="4" w:space="0"/>
                    <w:right w:val="single" w:color="auto" w:sz="4" w:space="0"/>
                  </w:tcBorders>
                  <w:shd w:val="clear" w:color="000000" w:fill="FFFFFF"/>
                  <w:vAlign w:val="center"/>
                </w:tcPr>
                <w:p w14:paraId="11DD3FAC">
                  <w:pPr>
                    <w:jc w:val="center"/>
                    <w:rPr>
                      <w:rFonts w:eastAsia="等线" w:cs="Calibri"/>
                      <w:snapToGrid/>
                      <w:color w:val="000000"/>
                      <w:lang w:eastAsia="zh-CN"/>
                    </w:rPr>
                  </w:pPr>
                  <w:r>
                    <w:rPr>
                      <w:rFonts w:eastAsia="等线" w:cs="Calibri"/>
                      <w:snapToGrid/>
                      <w:color w:val="000000"/>
                      <w:lang w:eastAsia="zh-CN"/>
                    </w:rPr>
                    <w:t xml:space="preserve">$2.94 </w:t>
                  </w:r>
                </w:p>
              </w:tc>
            </w:tr>
            <w:tr w14:paraId="3258972E">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0CA60331">
                  <w:pPr>
                    <w:rPr>
                      <w:rFonts w:eastAsia="等线" w:cs="Calibri"/>
                      <w:snapToGrid/>
                      <w:color w:val="000000"/>
                      <w:lang w:eastAsia="zh-CN"/>
                    </w:rPr>
                  </w:pPr>
                  <w:r>
                    <w:rPr>
                      <w:rFonts w:eastAsia="等线" w:cs="Calibri"/>
                      <w:snapToGrid/>
                      <w:color w:val="000000"/>
                      <w:lang w:eastAsia="zh-CN"/>
                    </w:rPr>
                    <w:t>PG&amp;E Citygate</w:t>
                  </w:r>
                </w:p>
              </w:tc>
              <w:tc>
                <w:tcPr>
                  <w:tcW w:w="1390" w:type="dxa"/>
                  <w:tcBorders>
                    <w:top w:val="nil"/>
                    <w:left w:val="nil"/>
                    <w:bottom w:val="single" w:color="auto" w:sz="4" w:space="0"/>
                    <w:right w:val="single" w:color="auto" w:sz="4" w:space="0"/>
                  </w:tcBorders>
                  <w:shd w:val="clear" w:color="000000" w:fill="FFFFFF"/>
                  <w:vAlign w:val="center"/>
                </w:tcPr>
                <w:p w14:paraId="57D518FC">
                  <w:pPr>
                    <w:jc w:val="center"/>
                    <w:rPr>
                      <w:rFonts w:eastAsia="等线" w:cs="Calibri"/>
                      <w:snapToGrid/>
                      <w:color w:val="000000"/>
                      <w:lang w:eastAsia="zh-CN"/>
                    </w:rPr>
                  </w:pPr>
                  <w:r>
                    <w:rPr>
                      <w:rFonts w:eastAsia="等线" w:cs="Calibri"/>
                      <w:snapToGrid/>
                      <w:color w:val="000000"/>
                      <w:lang w:eastAsia="zh-CN"/>
                    </w:rPr>
                    <w:t xml:space="preserve">$3.09 </w:t>
                  </w:r>
                </w:p>
              </w:tc>
              <w:tc>
                <w:tcPr>
                  <w:tcW w:w="1390" w:type="dxa"/>
                  <w:tcBorders>
                    <w:top w:val="nil"/>
                    <w:left w:val="nil"/>
                    <w:bottom w:val="single" w:color="auto" w:sz="4" w:space="0"/>
                    <w:right w:val="single" w:color="auto" w:sz="4" w:space="0"/>
                  </w:tcBorders>
                  <w:shd w:val="clear" w:color="000000" w:fill="FFFFFF"/>
                  <w:vAlign w:val="center"/>
                </w:tcPr>
                <w:p w14:paraId="252C5F81">
                  <w:pPr>
                    <w:jc w:val="center"/>
                    <w:rPr>
                      <w:rFonts w:eastAsia="等线" w:cs="Calibri"/>
                      <w:snapToGrid/>
                      <w:color w:val="000000"/>
                      <w:lang w:eastAsia="zh-CN"/>
                    </w:rPr>
                  </w:pPr>
                  <w:r>
                    <w:rPr>
                      <w:rFonts w:eastAsia="等线" w:cs="Calibri"/>
                      <w:snapToGrid/>
                      <w:color w:val="000000"/>
                      <w:lang w:eastAsia="zh-CN"/>
                    </w:rPr>
                    <w:t xml:space="preserve">$6.09 </w:t>
                  </w:r>
                </w:p>
              </w:tc>
            </w:tr>
          </w:tbl>
          <w:p w14:paraId="0BAC85D9">
            <w:pPr>
              <w:spacing w:before="48" w:beforeLines="20" w:after="48" w:afterLines="20"/>
              <w:jc w:val="both"/>
              <w:rPr>
                <w:rFonts w:eastAsia="楷体_GB2312" w:cs="Calibri"/>
                <w:b/>
                <w:sz w:val="20"/>
                <w:szCs w:val="20"/>
              </w:rPr>
            </w:pPr>
          </w:p>
        </w:tc>
      </w:tr>
      <w:tr w14:paraId="13409FCD">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74926C55">
            <w:pPr>
              <w:spacing w:before="48" w:beforeLines="20" w:after="48" w:afterLines="20"/>
              <w:jc w:val="both"/>
              <w:textAlignment w:val="center"/>
              <w:rPr>
                <w:rFonts w:eastAsia="楷体_GB2312" w:cs="Calibri"/>
              </w:rPr>
            </w:pPr>
            <w:r>
              <w:rPr>
                <w:rFonts w:eastAsia="楷体_GB2312" w:cs="Calibri"/>
                <w:b/>
                <w:bCs/>
              </w:rPr>
              <w:t xml:space="preserve">Source: </w:t>
            </w:r>
            <w:r>
              <w:rPr>
                <w:rFonts w:eastAsia="楷体_GB2312" w:cs="Calibri"/>
              </w:rPr>
              <w:t xml:space="preserve">Company Announcements, </w:t>
            </w:r>
            <w:r>
              <w:rPr>
                <w:rFonts w:hint="eastAsia" w:eastAsia="楷体_GB2312" w:cs="Calibri"/>
                <w:lang w:eastAsia="zh-CN"/>
              </w:rPr>
              <w:t xml:space="preserve">ifind, </w:t>
            </w:r>
            <w:r>
              <w:rPr>
                <w:rFonts w:eastAsia="楷体_GB2312" w:cs="Calibri"/>
              </w:rPr>
              <w:t>H</w:t>
            </w:r>
            <w:r>
              <w:rPr>
                <w:rFonts w:hint="eastAsia" w:eastAsia="楷体_GB2312" w:cs="Calibri"/>
                <w:lang w:eastAsia="zh-CN"/>
              </w:rPr>
              <w:t>F</w:t>
            </w:r>
            <w:r>
              <w:rPr>
                <w:rFonts w:eastAsia="楷体_GB2312" w:cs="Calibri"/>
              </w:rPr>
              <w:t>I</w:t>
            </w:r>
          </w:p>
        </w:tc>
        <w:tc>
          <w:tcPr>
            <w:tcW w:w="241" w:type="dxa"/>
            <w:tcMar>
              <w:left w:w="0" w:type="dxa"/>
              <w:right w:w="28" w:type="dxa"/>
            </w:tcMar>
          </w:tcPr>
          <w:p w14:paraId="3052FE2D">
            <w:pPr>
              <w:spacing w:before="48" w:beforeLines="20" w:after="48" w:afterLines="20"/>
              <w:jc w:val="both"/>
              <w:rPr>
                <w:rFonts w:eastAsia="楷体_GB2312" w:cs="Calibri"/>
              </w:rPr>
            </w:pPr>
          </w:p>
        </w:tc>
        <w:tc>
          <w:tcPr>
            <w:tcW w:w="5149" w:type="dxa"/>
            <w:tcBorders>
              <w:top w:val="single" w:color="auto" w:sz="4" w:space="0"/>
            </w:tcBorders>
            <w:tcMar>
              <w:left w:w="0" w:type="dxa"/>
              <w:right w:w="28" w:type="dxa"/>
            </w:tcMar>
          </w:tcPr>
          <w:p w14:paraId="7AEDE394">
            <w:pPr>
              <w:spacing w:before="48" w:beforeLines="20" w:after="48" w:afterLines="20"/>
              <w:jc w:val="both"/>
              <w:rPr>
                <w:rFonts w:eastAsia="楷体_GB2312" w:cs="Calibri"/>
              </w:rPr>
            </w:pPr>
            <w:r>
              <w:rPr>
                <w:rFonts w:eastAsia="楷体_GB2312" w:cs="Calibri"/>
                <w:b/>
                <w:bCs/>
              </w:rPr>
              <w:t xml:space="preserve">Source: </w:t>
            </w:r>
            <w:r>
              <w:rPr>
                <w:rFonts w:eastAsia="楷体_GB2312" w:cs="Calibri"/>
              </w:rPr>
              <w:t xml:space="preserve">Company Announcements, </w:t>
            </w:r>
            <w:r>
              <w:rPr>
                <w:rFonts w:hint="eastAsia" w:eastAsia="楷体_GB2312" w:cs="Calibri"/>
                <w:lang w:eastAsia="zh-CN"/>
              </w:rPr>
              <w:t xml:space="preserve">ifind, </w:t>
            </w:r>
            <w:r>
              <w:rPr>
                <w:rFonts w:eastAsia="楷体_GB2312" w:cs="Calibri"/>
              </w:rPr>
              <w:t>H</w:t>
            </w:r>
            <w:r>
              <w:rPr>
                <w:rFonts w:hint="eastAsia" w:eastAsia="楷体_GB2312" w:cs="Calibri"/>
                <w:lang w:eastAsia="zh-CN"/>
              </w:rPr>
              <w:t>F</w:t>
            </w:r>
            <w:r>
              <w:rPr>
                <w:rFonts w:eastAsia="楷体_GB2312" w:cs="Calibri"/>
              </w:rPr>
              <w:t>I</w:t>
            </w:r>
          </w:p>
        </w:tc>
      </w:tr>
    </w:tbl>
    <w:p w14:paraId="313F38D7">
      <w:pPr>
        <w:widowControl w:val="0"/>
        <w:jc w:val="both"/>
        <w:rPr>
          <w:rFonts w:eastAsia="楷体_GB2312" w:cs="Calibri"/>
          <w:kern w:val="2"/>
          <w:sz w:val="20"/>
          <w:szCs w:val="20"/>
          <w:lang w:eastAsia="zh-CN"/>
        </w:rPr>
      </w:pPr>
    </w:p>
    <w:p w14:paraId="118BF6A6">
      <w:pPr>
        <w:widowControl w:val="0"/>
        <w:jc w:val="both"/>
        <w:rPr>
          <w:rFonts w:eastAsia="楷体_GB2312" w:cs="Calibri"/>
          <w:kern w:val="2"/>
          <w:sz w:val="20"/>
          <w:szCs w:val="20"/>
          <w:lang w:eastAsia="zh-CN"/>
        </w:rPr>
      </w:pPr>
      <w:r>
        <w:rPr>
          <w:rFonts w:eastAsia="楷体_GB2312" w:cs="Calibri"/>
          <w:kern w:val="2"/>
          <w:sz w:val="20"/>
          <w:szCs w:val="20"/>
          <w:lang w:eastAsia="zh-CN"/>
        </w:rPr>
        <w:t>From 2021 to 2024, Vistra’s consolidated gross margin rose from 24.08% to 57.7%, driven by higher wholesale electricity prices and lower natural gas costs. In the first three quarters of 2025, the margin eased to 48.37%, still well above historical levels and indicating continued expansion in profit per MWh. By segment, Texas exceeded 70.41% in 2024 and remains above 60% in 2025 Q1-Q3, while the East segment, supported by rising capacity prices, has stabilized at 35–50%.</w:t>
      </w:r>
    </w:p>
    <w:p w14:paraId="08E397A0">
      <w:pPr>
        <w:widowControl w:val="0"/>
        <w:jc w:val="both"/>
        <w:rPr>
          <w:rFonts w:eastAsia="楷体_GB2312" w:cs="Calibri"/>
          <w:kern w:val="2"/>
          <w:sz w:val="20"/>
          <w:szCs w:val="20"/>
          <w:lang w:eastAsia="zh-CN"/>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1DAE8FAB">
        <w:trPr>
          <w:trHeight w:val="227" w:hRule="atLeast"/>
        </w:trPr>
        <w:tc>
          <w:tcPr>
            <w:tcW w:w="5100" w:type="dxa"/>
            <w:tcBorders>
              <w:bottom w:val="single" w:color="auto" w:sz="4" w:space="0"/>
            </w:tcBorders>
            <w:tcMar>
              <w:left w:w="0" w:type="dxa"/>
              <w:right w:w="28" w:type="dxa"/>
            </w:tcMar>
          </w:tcPr>
          <w:p w14:paraId="19CC5A99">
            <w:pPr>
              <w:spacing w:before="48" w:beforeLines="20" w:after="48" w:afterLines="20"/>
              <w:jc w:val="both"/>
              <w:textAlignment w:val="center"/>
              <w:rPr>
                <w:rFonts w:eastAsia="楷体_GB2312" w:cs="Calibri"/>
                <w:b/>
                <w:color w:val="000000"/>
                <w:sz w:val="20"/>
                <w:szCs w:val="20"/>
                <w:lang w:eastAsia="zh-CN" w:bidi="ar"/>
              </w:rPr>
            </w:pPr>
            <w:r>
              <w:rPr>
                <w:rFonts w:eastAsia="楷体_GB2312" w:cs="Calibri"/>
                <w:b/>
                <w:sz w:val="20"/>
                <w:szCs w:val="20"/>
              </w:rPr>
              <w:t>Figure:</w:t>
            </w:r>
            <w:r>
              <w:rPr>
                <w:rFonts w:hint="eastAsia" w:eastAsia="楷体_GB2312" w:cs="Calibri"/>
                <w:b/>
                <w:sz w:val="20"/>
                <w:szCs w:val="20"/>
                <w:lang w:eastAsia="zh-CN"/>
              </w:rPr>
              <w:t xml:space="preserve"> Vistra's 2021-2025Q1-Q3 Total Gross Margin</w:t>
            </w:r>
          </w:p>
        </w:tc>
        <w:tc>
          <w:tcPr>
            <w:tcW w:w="241" w:type="dxa"/>
            <w:tcMar>
              <w:left w:w="0" w:type="dxa"/>
              <w:right w:w="28" w:type="dxa"/>
            </w:tcMar>
          </w:tcPr>
          <w:p w14:paraId="4FBC53BB">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06E516F6">
            <w:pPr>
              <w:spacing w:before="48" w:beforeLines="20" w:after="48" w:afterLines="20"/>
              <w:jc w:val="both"/>
              <w:rPr>
                <w:rFonts w:eastAsia="楷体_GB2312" w:cs="Calibri"/>
                <w:b/>
                <w:sz w:val="20"/>
                <w:szCs w:val="20"/>
              </w:rPr>
            </w:pPr>
            <w:r>
              <w:rPr>
                <w:rFonts w:eastAsia="楷体_GB2312" w:cs="Calibri"/>
                <w:b/>
                <w:sz w:val="20"/>
                <w:szCs w:val="20"/>
              </w:rPr>
              <w:t xml:space="preserve">Figure: </w:t>
            </w:r>
            <w:r>
              <w:rPr>
                <w:rFonts w:hint="eastAsia" w:eastAsia="楷体_GB2312" w:cs="Calibri"/>
                <w:b/>
                <w:sz w:val="20"/>
                <w:szCs w:val="20"/>
                <w:lang w:eastAsia="zh-CN"/>
              </w:rPr>
              <w:t>Vistra's 2021-2025Q1-Q3 Gross Margin of segments</w:t>
            </w:r>
          </w:p>
        </w:tc>
      </w:tr>
      <w:tr w14:paraId="35A12A07">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3538EB78">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24835" cy="1871345"/>
                  <wp:effectExtent l="0" t="0" r="0" b="0"/>
                  <wp:docPr id="2322878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c>
          <w:tcPr>
            <w:tcW w:w="241" w:type="dxa"/>
          </w:tcPr>
          <w:p w14:paraId="63AE2F1D">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34B59851">
            <w:pPr>
              <w:spacing w:before="48" w:beforeLines="20" w:after="48" w:afterLines="20"/>
              <w:jc w:val="both"/>
              <w:rPr>
                <w:rFonts w:eastAsia="楷体_GB2312" w:cs="Calibri"/>
                <w:b/>
                <w:sz w:val="20"/>
                <w:szCs w:val="20"/>
              </w:rPr>
            </w:pPr>
            <w:r>
              <w:rPr>
                <w:snapToGrid/>
              </w:rPr>
              <w:drawing>
                <wp:inline distT="0" distB="0" distL="0" distR="0">
                  <wp:extent cx="3132455" cy="1879600"/>
                  <wp:effectExtent l="0" t="0" r="0" b="6350"/>
                  <wp:docPr id="91554481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r w14:paraId="0DA10CDF">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02D616C7">
            <w:pPr>
              <w:spacing w:before="48" w:beforeLines="20" w:after="48" w:afterLines="20"/>
              <w:jc w:val="both"/>
              <w:textAlignment w:val="center"/>
              <w:rPr>
                <w:rFonts w:eastAsia="楷体_GB2312" w:cs="Calibri"/>
              </w:rPr>
            </w:pPr>
            <w:r>
              <w:rPr>
                <w:rFonts w:eastAsia="楷体_GB2312" w:cs="Calibri"/>
                <w:b/>
                <w:bCs/>
              </w:rPr>
              <w:t xml:space="preserve">Source: </w:t>
            </w:r>
            <w:r>
              <w:rPr>
                <w:rFonts w:eastAsia="楷体_GB2312" w:cs="Calibri"/>
              </w:rPr>
              <w:t xml:space="preserve">Company Announcements, </w:t>
            </w:r>
            <w:r>
              <w:rPr>
                <w:rFonts w:hint="eastAsia" w:eastAsia="楷体_GB2312" w:cs="Calibri"/>
                <w:lang w:eastAsia="zh-CN"/>
              </w:rPr>
              <w:t xml:space="preserve">ifind, </w:t>
            </w:r>
            <w:r>
              <w:rPr>
                <w:rFonts w:eastAsia="楷体_GB2312" w:cs="Calibri"/>
              </w:rPr>
              <w:t>H</w:t>
            </w:r>
            <w:r>
              <w:rPr>
                <w:rFonts w:hint="eastAsia" w:eastAsia="楷体_GB2312" w:cs="Calibri"/>
                <w:lang w:eastAsia="zh-CN"/>
              </w:rPr>
              <w:t>F</w:t>
            </w:r>
            <w:r>
              <w:rPr>
                <w:rFonts w:eastAsia="楷体_GB2312" w:cs="Calibri"/>
              </w:rPr>
              <w:t>I</w:t>
            </w:r>
          </w:p>
        </w:tc>
        <w:tc>
          <w:tcPr>
            <w:tcW w:w="241" w:type="dxa"/>
            <w:tcMar>
              <w:left w:w="0" w:type="dxa"/>
              <w:right w:w="28" w:type="dxa"/>
            </w:tcMar>
          </w:tcPr>
          <w:p w14:paraId="6A3487AA">
            <w:pPr>
              <w:spacing w:before="48" w:beforeLines="20" w:after="48" w:afterLines="20"/>
              <w:jc w:val="both"/>
              <w:rPr>
                <w:rFonts w:eastAsia="楷体_GB2312" w:cs="Calibri"/>
              </w:rPr>
            </w:pPr>
          </w:p>
        </w:tc>
        <w:tc>
          <w:tcPr>
            <w:tcW w:w="5149" w:type="dxa"/>
            <w:tcBorders>
              <w:top w:val="single" w:color="auto" w:sz="4" w:space="0"/>
            </w:tcBorders>
            <w:tcMar>
              <w:left w:w="0" w:type="dxa"/>
              <w:right w:w="28" w:type="dxa"/>
            </w:tcMar>
          </w:tcPr>
          <w:p w14:paraId="7C456783">
            <w:pPr>
              <w:spacing w:before="48" w:beforeLines="20" w:after="48" w:afterLines="20"/>
              <w:jc w:val="both"/>
              <w:rPr>
                <w:rFonts w:eastAsia="楷体_GB2312" w:cs="Calibri"/>
              </w:rPr>
            </w:pPr>
            <w:r>
              <w:rPr>
                <w:rFonts w:eastAsia="楷体_GB2312" w:cs="Calibri"/>
                <w:b/>
                <w:bCs/>
              </w:rPr>
              <w:t xml:space="preserve">Source: </w:t>
            </w:r>
            <w:r>
              <w:rPr>
                <w:rFonts w:eastAsia="楷体_GB2312" w:cs="Calibri"/>
              </w:rPr>
              <w:t xml:space="preserve">Company Announcements, </w:t>
            </w:r>
            <w:r>
              <w:rPr>
                <w:rFonts w:hint="eastAsia" w:eastAsia="楷体_GB2312" w:cs="Calibri"/>
                <w:lang w:eastAsia="zh-CN"/>
              </w:rPr>
              <w:t xml:space="preserve">ifind, </w:t>
            </w:r>
            <w:r>
              <w:rPr>
                <w:rFonts w:eastAsia="楷体_GB2312" w:cs="Calibri"/>
              </w:rPr>
              <w:t>H</w:t>
            </w:r>
            <w:r>
              <w:rPr>
                <w:rFonts w:hint="eastAsia" w:eastAsia="楷体_GB2312" w:cs="Calibri"/>
                <w:lang w:eastAsia="zh-CN"/>
              </w:rPr>
              <w:t>F</w:t>
            </w:r>
            <w:r>
              <w:rPr>
                <w:rFonts w:eastAsia="楷体_GB2312" w:cs="Calibri"/>
              </w:rPr>
              <w:t>I</w:t>
            </w:r>
          </w:p>
        </w:tc>
      </w:tr>
    </w:tbl>
    <w:p w14:paraId="1833CA48">
      <w:pPr>
        <w:widowControl w:val="0"/>
        <w:jc w:val="both"/>
        <w:rPr>
          <w:rFonts w:eastAsia="楷体_GB2312" w:cs="Calibri"/>
          <w:kern w:val="2"/>
          <w:sz w:val="20"/>
          <w:szCs w:val="20"/>
          <w:lang w:eastAsia="zh-CN"/>
        </w:rPr>
      </w:pPr>
    </w:p>
    <w:p w14:paraId="2E1B3891">
      <w:pPr>
        <w:widowControl w:val="0"/>
        <w:jc w:val="both"/>
        <w:rPr>
          <w:rFonts w:hint="eastAsia" w:eastAsia="楷体_GB2312" w:cs="Calibri"/>
          <w:kern w:val="2"/>
          <w:sz w:val="20"/>
          <w:szCs w:val="20"/>
          <w:lang w:eastAsia="zh-CN"/>
        </w:rPr>
      </w:pPr>
      <w:r>
        <w:rPr>
          <w:rFonts w:hint="eastAsia" w:eastAsia="楷体_GB2312" w:cs="Calibri"/>
          <w:kern w:val="2"/>
          <w:sz w:val="20"/>
          <w:szCs w:val="20"/>
          <w:lang w:eastAsia="zh-CN"/>
        </w:rPr>
        <w:t xml:space="preserve">According to </w:t>
      </w:r>
      <w:r>
        <w:rPr>
          <w:rFonts w:eastAsia="楷体_GB2312" w:cs="Calibri"/>
          <w:kern w:val="2"/>
          <w:sz w:val="20"/>
          <w:szCs w:val="20"/>
          <w:lang w:eastAsia="zh-CN"/>
        </w:rPr>
        <w:t xml:space="preserve">EIA, </w:t>
      </w:r>
      <w:r>
        <w:rPr>
          <w:rFonts w:hint="eastAsia" w:eastAsia="楷体_GB2312" w:cs="Calibri"/>
          <w:kern w:val="2"/>
          <w:sz w:val="20"/>
          <w:szCs w:val="20"/>
          <w:lang w:eastAsia="zh-CN"/>
        </w:rPr>
        <w:t>a</w:t>
      </w:r>
      <w:r>
        <w:rPr>
          <w:rFonts w:eastAsia="楷体_GB2312" w:cs="Calibri"/>
          <w:kern w:val="2"/>
          <w:sz w:val="20"/>
          <w:szCs w:val="20"/>
          <w:lang w:eastAsia="zh-CN"/>
        </w:rPr>
        <w:t>fter relatively little change in U.S. electricity demand between 2005 and 2020, retail sales of electricity have begun growing again, driven by rising demand in the commercial and industrial sectors. Developers have proposed numerous data centers and large manufacturing facilities that could consume significant amounts of electricity, and many of these projects are concentrated in the ERCOT and PJM regions. But, the timing of these facilities’ initial operations remains uncertain.</w:t>
      </w:r>
      <w:r>
        <w:rPr>
          <w:rFonts w:hint="eastAsia" w:eastAsia="楷体_GB2312" w:cs="Calibri"/>
          <w:kern w:val="2"/>
          <w:sz w:val="20"/>
          <w:szCs w:val="20"/>
          <w:lang w:eastAsia="zh-CN"/>
        </w:rPr>
        <w:t xml:space="preserve"> They expect </w:t>
      </w:r>
      <w:r>
        <w:rPr>
          <w:rFonts w:eastAsia="楷体_GB2312" w:cs="Calibri"/>
          <w:kern w:val="2"/>
          <w:sz w:val="20"/>
          <w:szCs w:val="20"/>
          <w:lang w:eastAsia="zh-CN"/>
        </w:rPr>
        <w:t xml:space="preserve">that electricity demand in PJM will grow by 3.3% in both 2025 and 2026, while demand in ERCOT grows by 5.0% in 2025 and 9.6% in 2026. </w:t>
      </w:r>
    </w:p>
    <w:tbl>
      <w:tblPr>
        <w:tblStyle w:val="19"/>
        <w:tblW w:w="7466" w:type="dxa"/>
        <w:tblInd w:w="0" w:type="dxa"/>
        <w:tblLayout w:type="fixed"/>
        <w:tblCellMar>
          <w:top w:w="0" w:type="dxa"/>
          <w:left w:w="108" w:type="dxa"/>
          <w:bottom w:w="0" w:type="dxa"/>
          <w:right w:w="108" w:type="dxa"/>
        </w:tblCellMar>
      </w:tblPr>
      <w:tblGrid>
        <w:gridCol w:w="7466"/>
      </w:tblGrid>
      <w:tr w14:paraId="2D0339C2">
        <w:trPr>
          <w:trHeight w:val="302" w:hRule="atLeast"/>
        </w:trPr>
        <w:tc>
          <w:tcPr>
            <w:tcW w:w="7466" w:type="dxa"/>
            <w:tcBorders>
              <w:bottom w:val="single" w:color="auto" w:sz="4" w:space="0"/>
            </w:tcBorders>
            <w:tcMar>
              <w:left w:w="0" w:type="dxa"/>
              <w:right w:w="28" w:type="dxa"/>
            </w:tcMar>
          </w:tcPr>
          <w:p w14:paraId="6555F0C9">
            <w:pPr>
              <w:spacing w:before="48" w:beforeLines="20" w:after="48" w:afterLines="20"/>
              <w:jc w:val="both"/>
              <w:textAlignment w:val="center"/>
              <w:rPr>
                <w:rFonts w:hint="eastAsia"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PJM &amp; ERCOT forecast change in electricity sales to ultimate customers</w:t>
            </w:r>
          </w:p>
        </w:tc>
      </w:tr>
      <w:tr w14:paraId="6DA5C3E3">
        <w:tblPrEx>
          <w:tblCellMar>
            <w:top w:w="0" w:type="dxa"/>
            <w:left w:w="108" w:type="dxa"/>
            <w:bottom w:w="0" w:type="dxa"/>
            <w:right w:w="108" w:type="dxa"/>
          </w:tblCellMar>
        </w:tblPrEx>
        <w:trPr>
          <w:trHeight w:val="3995" w:hRule="atLeast"/>
        </w:trPr>
        <w:tc>
          <w:tcPr>
            <w:tcW w:w="7466" w:type="dxa"/>
            <w:tcBorders>
              <w:top w:val="single" w:color="auto" w:sz="4" w:space="0"/>
              <w:bottom w:val="single" w:color="auto" w:sz="4" w:space="0"/>
            </w:tcBorders>
            <w:vAlign w:val="center"/>
          </w:tcPr>
          <w:p w14:paraId="6FCB8477">
            <w:pPr>
              <w:spacing w:before="48" w:beforeLines="20" w:after="48" w:afterLines="20"/>
              <w:textAlignment w:val="center"/>
              <w:rPr>
                <w:rFonts w:hint="eastAsia" w:eastAsia="宋体" w:cs="Calibri"/>
                <w:b/>
                <w:bCs/>
                <w:sz w:val="20"/>
                <w:szCs w:val="20"/>
                <w:lang w:eastAsia="zh-CN"/>
              </w:rPr>
            </w:pPr>
            <w:r>
              <w:rPr>
                <w:snapToGrid/>
              </w:rPr>
              <w:drawing>
                <wp:inline distT="0" distB="0" distL="0" distR="0">
                  <wp:extent cx="4603750" cy="2301875"/>
                  <wp:effectExtent l="0" t="0" r="6350" b="3175"/>
                  <wp:docPr id="1631216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16432" name="图片 1"/>
                          <pic:cNvPicPr>
                            <a:picLocks noChangeAspect="1"/>
                          </pic:cNvPicPr>
                        </pic:nvPicPr>
                        <pic:blipFill>
                          <a:blip r:embed="rId36"/>
                          <a:stretch>
                            <a:fillRect/>
                          </a:stretch>
                        </pic:blipFill>
                        <pic:spPr>
                          <a:xfrm>
                            <a:off x="0" y="0"/>
                            <a:ext cx="4603750" cy="2301875"/>
                          </a:xfrm>
                          <a:prstGeom prst="rect">
                            <a:avLst/>
                          </a:prstGeom>
                        </pic:spPr>
                      </pic:pic>
                    </a:graphicData>
                  </a:graphic>
                </wp:inline>
              </w:drawing>
            </w:r>
          </w:p>
        </w:tc>
      </w:tr>
      <w:tr w14:paraId="672FEC1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0B58C2A5">
            <w:pPr>
              <w:spacing w:line="240" w:lineRule="atLeast"/>
              <w:jc w:val="both"/>
              <w:textAlignment w:val="center"/>
              <w:rPr>
                <w:rFonts w:cs="Calibri"/>
              </w:rPr>
            </w:pPr>
            <w:r>
              <w:rPr>
                <w:rFonts w:eastAsia="楷体_GB2312" w:cs="Calibri"/>
                <w:b/>
                <w:bCs/>
              </w:rPr>
              <w:t xml:space="preserve">Source: </w:t>
            </w:r>
            <w:r>
              <w:rPr>
                <w:rFonts w:hint="eastAsia" w:eastAsia="楷体_GB2312" w:cs="Calibri"/>
                <w:lang w:eastAsia="zh-CN"/>
              </w:rPr>
              <w:t>eia</w:t>
            </w:r>
            <w:r>
              <w:rPr>
                <w:rFonts w:eastAsia="楷体_GB2312" w:cs="Calibri"/>
              </w:rPr>
              <w:t>, HTI</w:t>
            </w:r>
          </w:p>
        </w:tc>
      </w:tr>
    </w:tbl>
    <w:p w14:paraId="013374FA">
      <w:pPr>
        <w:widowControl w:val="0"/>
        <w:jc w:val="both"/>
        <w:rPr>
          <w:rFonts w:hint="eastAsia" w:eastAsia="楷体_GB2312" w:cs="Calibri"/>
          <w:kern w:val="2"/>
          <w:sz w:val="20"/>
          <w:szCs w:val="20"/>
          <w:lang w:eastAsia="zh-CN"/>
        </w:rPr>
      </w:pPr>
    </w:p>
    <w:p w14:paraId="4876A5EA">
      <w:pPr>
        <w:widowControl w:val="0"/>
        <w:jc w:val="both"/>
        <w:rPr>
          <w:rFonts w:eastAsia="楷体_GB2312" w:cs="Calibri"/>
          <w:kern w:val="2"/>
          <w:sz w:val="20"/>
          <w:szCs w:val="20"/>
          <w:lang w:eastAsia="zh-CN"/>
        </w:rPr>
      </w:pPr>
      <w:r>
        <w:rPr>
          <w:rFonts w:eastAsia="楷体_GB2312" w:cs="Calibri"/>
          <w:kern w:val="2"/>
          <w:sz w:val="20"/>
          <w:szCs w:val="20"/>
          <w:lang w:eastAsia="zh-CN"/>
        </w:rPr>
        <w:t xml:space="preserve">Over the past two decades, PJM’s capacity price remained depressed amid oversupply and declining load, with the 2022/23 Base Residual Auction (BRA) clearing at only about 50 USD/MW-day (PJM BRA Results, 2022). As load forecasts were revised upward, the 2024 BRA for the 2025/26 delivery year surged to 269 USD/MW-day, and the July 2025 BRA for 2026/27 further climbed to approximately 330 USD/MW-day (PJM BRA Results, 2024 &amp; 2025)—more than five times the historical low. </w:t>
      </w:r>
      <w:r>
        <w:rPr>
          <w:rFonts w:hint="eastAsia" w:eastAsia="楷体_GB2312" w:cs="Calibri"/>
          <w:kern w:val="2"/>
          <w:sz w:val="20"/>
          <w:szCs w:val="20"/>
          <w:lang w:eastAsia="zh-CN"/>
        </w:rPr>
        <w:t xml:space="preserve">On Dec. 17, 2025, </w:t>
      </w:r>
      <w:r>
        <w:rPr>
          <w:rFonts w:eastAsia="楷体_GB2312" w:cs="Calibri"/>
          <w:kern w:val="2"/>
          <w:sz w:val="20"/>
          <w:szCs w:val="20"/>
          <w:lang w:eastAsia="zh-CN"/>
        </w:rPr>
        <w:t>PJM Interconnection</w:t>
      </w:r>
      <w:r>
        <w:rPr>
          <w:rFonts w:hint="eastAsia" w:eastAsia="楷体_GB2312" w:cs="Calibri"/>
          <w:kern w:val="2"/>
          <w:sz w:val="20"/>
          <w:szCs w:val="20"/>
          <w:lang w:eastAsia="zh-CN"/>
        </w:rPr>
        <w:t xml:space="preserve"> </w:t>
      </w:r>
      <w:r>
        <w:rPr>
          <w:rFonts w:eastAsia="楷体_GB2312" w:cs="Calibri"/>
          <w:kern w:val="2"/>
          <w:sz w:val="20"/>
          <w:szCs w:val="20"/>
          <w:lang w:eastAsia="zh-CN"/>
        </w:rPr>
        <w:t>announced the results of its 2027/2028 Base Residual Auction (BRA),</w:t>
      </w:r>
      <w:r>
        <w:rPr>
          <w:rFonts w:hint="eastAsia" w:eastAsia="楷体_GB2312" w:cs="Calibri"/>
          <w:kern w:val="2"/>
          <w:sz w:val="20"/>
          <w:szCs w:val="20"/>
          <w:lang w:eastAsia="zh-CN"/>
        </w:rPr>
        <w:t xml:space="preserve"> t</w:t>
      </w:r>
      <w:r>
        <w:rPr>
          <w:rFonts w:eastAsia="楷体_GB2312" w:cs="Calibri"/>
          <w:kern w:val="2"/>
          <w:sz w:val="20"/>
          <w:szCs w:val="20"/>
          <w:lang w:eastAsia="zh-CN"/>
        </w:rPr>
        <w:t xml:space="preserve">he price came in at the FERC-approved cap, $333.44/MW-day (UCAP) for the entire PJM footprint, a slight increase (+1.3%) from the 2026/2027 Base Residual Auction. Market participants widely expect that, against a backdrop of rapid demand growth and higher system reserve requirements, PJM capacity prices will stay persistently high—multiples above the long-term average—providing steady and substantial capacity revenues for units with flexible dispatch capabilities. </w:t>
      </w:r>
    </w:p>
    <w:p w14:paraId="310D5CB6">
      <w:pPr>
        <w:widowControl w:val="0"/>
        <w:jc w:val="both"/>
        <w:rPr>
          <w:rFonts w:eastAsia="楷体_GB2312" w:cs="Calibri"/>
          <w:kern w:val="2"/>
          <w:sz w:val="20"/>
          <w:szCs w:val="20"/>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31975AE8">
        <w:trPr>
          <w:trHeight w:val="302" w:hRule="atLeast"/>
        </w:trPr>
        <w:tc>
          <w:tcPr>
            <w:tcW w:w="7466" w:type="dxa"/>
            <w:tcBorders>
              <w:bottom w:val="single" w:color="auto" w:sz="4" w:space="0"/>
            </w:tcBorders>
            <w:tcMar>
              <w:left w:w="0" w:type="dxa"/>
              <w:right w:w="28" w:type="dxa"/>
            </w:tcMar>
          </w:tcPr>
          <w:p w14:paraId="69FD32EB">
            <w:pPr>
              <w:spacing w:before="48" w:beforeLines="20" w:after="48" w:afterLines="20"/>
              <w:jc w:val="both"/>
              <w:textAlignment w:val="center"/>
              <w:rPr>
                <w:rFonts w:hint="eastAsia" w:cs="Calibri"/>
                <w:sz w:val="20"/>
                <w:szCs w:val="20"/>
                <w:lang w:eastAsia="zh-CN"/>
              </w:rPr>
            </w:pPr>
            <w:bookmarkStart w:id="6" w:name="_Hlk218498647"/>
            <w:r>
              <w:rPr>
                <w:rFonts w:eastAsia="楷体_GB2312" w:cs="Calibri"/>
                <w:b/>
                <w:sz w:val="20"/>
                <w:szCs w:val="20"/>
              </w:rPr>
              <w:t>Figure: RPM Base Residual Auction Resource Clearing Price Results in the RTO</w:t>
            </w:r>
          </w:p>
        </w:tc>
      </w:tr>
      <w:tr w14:paraId="5DEBE005">
        <w:tblPrEx>
          <w:tblCellMar>
            <w:top w:w="0" w:type="dxa"/>
            <w:left w:w="108" w:type="dxa"/>
            <w:bottom w:w="0" w:type="dxa"/>
            <w:right w:w="108" w:type="dxa"/>
          </w:tblCellMar>
        </w:tblPrEx>
        <w:trPr>
          <w:trHeight w:val="3995" w:hRule="atLeast"/>
        </w:trPr>
        <w:tc>
          <w:tcPr>
            <w:tcW w:w="7466" w:type="dxa"/>
            <w:tcBorders>
              <w:top w:val="single" w:color="auto" w:sz="4" w:space="0"/>
              <w:bottom w:val="single" w:color="auto" w:sz="4" w:space="0"/>
            </w:tcBorders>
            <w:vAlign w:val="center"/>
          </w:tcPr>
          <w:p w14:paraId="16874196">
            <w:pPr>
              <w:spacing w:before="48" w:beforeLines="20" w:after="48" w:afterLines="20"/>
              <w:textAlignment w:val="center"/>
              <w:rPr>
                <w:rFonts w:hint="eastAsia" w:eastAsia="宋体" w:cs="Calibri"/>
                <w:b/>
                <w:bCs/>
                <w:sz w:val="20"/>
                <w:szCs w:val="20"/>
                <w:lang w:eastAsia="zh-CN"/>
              </w:rPr>
            </w:pPr>
            <w:r>
              <w:rPr>
                <w:snapToGrid/>
              </w:rPr>
              <w:drawing>
                <wp:inline distT="0" distB="0" distL="0" distR="0">
                  <wp:extent cx="4603750" cy="2496185"/>
                  <wp:effectExtent l="0" t="0" r="6350" b="0"/>
                  <wp:docPr id="1189573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73986" name="图片 1"/>
                          <pic:cNvPicPr>
                            <a:picLocks noChangeAspect="1"/>
                          </pic:cNvPicPr>
                        </pic:nvPicPr>
                        <pic:blipFill>
                          <a:blip r:embed="rId37"/>
                          <a:stretch>
                            <a:fillRect/>
                          </a:stretch>
                        </pic:blipFill>
                        <pic:spPr>
                          <a:xfrm>
                            <a:off x="0" y="0"/>
                            <a:ext cx="4603750" cy="2496185"/>
                          </a:xfrm>
                          <a:prstGeom prst="rect">
                            <a:avLst/>
                          </a:prstGeom>
                        </pic:spPr>
                      </pic:pic>
                    </a:graphicData>
                  </a:graphic>
                </wp:inline>
              </w:drawing>
            </w:r>
          </w:p>
        </w:tc>
      </w:tr>
      <w:tr w14:paraId="7B223CD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CFE196D">
            <w:pPr>
              <w:spacing w:line="240" w:lineRule="atLeast"/>
              <w:jc w:val="both"/>
              <w:textAlignment w:val="center"/>
              <w:rPr>
                <w:rFonts w:cs="Calibri"/>
              </w:rPr>
            </w:pPr>
            <w:r>
              <w:rPr>
                <w:rFonts w:eastAsia="楷体_GB2312" w:cs="Calibri"/>
                <w:b/>
                <w:bCs/>
              </w:rPr>
              <w:t xml:space="preserve">Source: </w:t>
            </w:r>
            <w:r>
              <w:rPr>
                <w:rFonts w:hint="eastAsia" w:eastAsia="楷体_GB2312" w:cs="Calibri"/>
                <w:lang w:eastAsia="zh-CN"/>
              </w:rPr>
              <w:t>PJM</w:t>
            </w:r>
            <w:r>
              <w:rPr>
                <w:rFonts w:eastAsia="楷体_GB2312" w:cs="Calibri"/>
              </w:rPr>
              <w:t>, HTI</w:t>
            </w:r>
          </w:p>
        </w:tc>
      </w:tr>
      <w:bookmarkEnd w:id="6"/>
    </w:tbl>
    <w:p w14:paraId="56E6D9E7">
      <w:pPr>
        <w:widowControl w:val="0"/>
        <w:jc w:val="both"/>
        <w:rPr>
          <w:rFonts w:eastAsia="楷体_GB2312" w:cs="Calibri"/>
          <w:kern w:val="2"/>
          <w:sz w:val="20"/>
          <w:szCs w:val="20"/>
          <w:lang w:eastAsia="zh-CN"/>
        </w:rPr>
      </w:pPr>
    </w:p>
    <w:p w14:paraId="62A834C4">
      <w:pPr>
        <w:widowControl w:val="0"/>
        <w:jc w:val="both"/>
        <w:rPr>
          <w:rFonts w:hint="eastAsia" w:eastAsia="楷体_GB2312" w:cs="Calibri"/>
          <w:kern w:val="2"/>
          <w:sz w:val="20"/>
          <w:szCs w:val="20"/>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52262C24">
        <w:trPr>
          <w:trHeight w:val="302" w:hRule="atLeast"/>
        </w:trPr>
        <w:tc>
          <w:tcPr>
            <w:tcW w:w="7466" w:type="dxa"/>
            <w:tcBorders>
              <w:bottom w:val="single" w:color="auto" w:sz="4" w:space="0"/>
            </w:tcBorders>
            <w:tcMar>
              <w:left w:w="0" w:type="dxa"/>
              <w:right w:w="28" w:type="dxa"/>
            </w:tcMar>
          </w:tcPr>
          <w:p w14:paraId="7324498A">
            <w:pPr>
              <w:spacing w:before="48" w:beforeLines="20" w:after="48" w:afterLines="20"/>
              <w:jc w:val="both"/>
              <w:textAlignment w:val="center"/>
              <w:rPr>
                <w:rFonts w:hint="eastAsia" w:cs="Calibri"/>
                <w:sz w:val="20"/>
                <w:szCs w:val="20"/>
                <w:lang w:eastAsia="zh-CN"/>
              </w:rPr>
            </w:pPr>
            <w:r>
              <w:rPr>
                <w:rFonts w:eastAsia="楷体_GB2312" w:cs="Calibri"/>
                <w:b/>
                <w:sz w:val="20"/>
                <w:szCs w:val="20"/>
              </w:rPr>
              <w:t>Figure: PJM Capacity Prices ($/MW-day)</w:t>
            </w:r>
          </w:p>
        </w:tc>
      </w:tr>
      <w:tr w14:paraId="2A7E83C4">
        <w:tblPrEx>
          <w:tblCellMar>
            <w:top w:w="0" w:type="dxa"/>
            <w:left w:w="108" w:type="dxa"/>
            <w:bottom w:w="0" w:type="dxa"/>
            <w:right w:w="108" w:type="dxa"/>
          </w:tblCellMar>
        </w:tblPrEx>
        <w:trPr>
          <w:trHeight w:val="3995" w:hRule="atLeast"/>
        </w:trPr>
        <w:tc>
          <w:tcPr>
            <w:tcW w:w="7466" w:type="dxa"/>
            <w:tcBorders>
              <w:top w:val="single" w:color="auto" w:sz="4" w:space="0"/>
              <w:bottom w:val="single" w:color="auto" w:sz="4" w:space="0"/>
            </w:tcBorders>
            <w:vAlign w:val="center"/>
          </w:tcPr>
          <w:p w14:paraId="1D784868">
            <w:pPr>
              <w:spacing w:before="48" w:beforeLines="20" w:after="48" w:afterLines="20"/>
              <w:textAlignment w:val="center"/>
              <w:rPr>
                <w:rFonts w:hint="eastAsia" w:eastAsia="宋体" w:cs="Calibri"/>
                <w:b/>
                <w:bCs/>
                <w:sz w:val="20"/>
                <w:szCs w:val="20"/>
                <w:lang w:eastAsia="zh-CN"/>
              </w:rPr>
            </w:pPr>
            <w:r>
              <w:rPr>
                <w:rFonts w:hint="eastAsia"/>
              </w:rPr>
              <w:drawing>
                <wp:inline distT="0" distB="0" distL="0" distR="0">
                  <wp:extent cx="4619625" cy="2954020"/>
                  <wp:effectExtent l="0" t="0" r="9525" b="0"/>
                  <wp:docPr id="892710768" name="图片 9" descr="包含数字的图表、包含数字的图表、包含数字的图表、包含数字的图表、包含数字的图表、包含数字的图表、包含数字的图表、包含数字的图表，以及包含数字的图表，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10768" name="图片 9" descr="包含数字的图表、包含数字的图表、包含数字的图表、包含数字的图表、包含数字的图表、包含数字的图表、包含数字的图表、包含数字的图表，以及包含数字的图表，AI 生成的内容可能不正确。"/>
                          <pic:cNvPicPr>
                            <a:picLocks noChangeAspect="1" noChangeArrowheads="1"/>
                          </pic:cNvPicPr>
                        </pic:nvPicPr>
                        <pic:blipFill>
                          <a:blip r:embed="rId38" cstate="email">
                            <a:extLst>
                              <a:ext uri="{28A0092B-C50C-407E-A947-70E740481C1C}">
                                <a14:useLocalDpi xmlns:a14="http://schemas.microsoft.com/office/drawing/2010/main" val="0"/>
                              </a:ext>
                            </a:extLst>
                          </a:blip>
                          <a:srcRect/>
                          <a:stretch>
                            <a:fillRect/>
                          </a:stretch>
                        </pic:blipFill>
                        <pic:spPr>
                          <a:xfrm>
                            <a:off x="0" y="0"/>
                            <a:ext cx="4631344" cy="2961505"/>
                          </a:xfrm>
                          <a:prstGeom prst="rect">
                            <a:avLst/>
                          </a:prstGeom>
                          <a:noFill/>
                          <a:ln>
                            <a:noFill/>
                          </a:ln>
                        </pic:spPr>
                      </pic:pic>
                    </a:graphicData>
                  </a:graphic>
                </wp:inline>
              </w:drawing>
            </w:r>
          </w:p>
        </w:tc>
      </w:tr>
      <w:tr w14:paraId="3CE75EB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291C2B4">
            <w:pPr>
              <w:spacing w:line="240" w:lineRule="atLeast"/>
              <w:jc w:val="both"/>
              <w:textAlignment w:val="center"/>
              <w:rPr>
                <w:rFonts w:cs="Calibri"/>
              </w:rPr>
            </w:pPr>
            <w:r>
              <w:rPr>
                <w:rFonts w:eastAsia="楷体_GB2312" w:cs="Calibri"/>
                <w:b/>
                <w:bCs/>
              </w:rPr>
              <w:t xml:space="preserve">Source: </w:t>
            </w:r>
            <w:r>
              <w:rPr>
                <w:rFonts w:hint="eastAsia" w:eastAsia="楷体_GB2312" w:cs="Calibri"/>
                <w:lang w:eastAsia="zh-CN"/>
              </w:rPr>
              <w:t>Ascend Analytics</w:t>
            </w:r>
            <w:r>
              <w:rPr>
                <w:rFonts w:eastAsia="楷体_GB2312" w:cs="Calibri"/>
              </w:rPr>
              <w:t>, HTI</w:t>
            </w:r>
          </w:p>
        </w:tc>
      </w:tr>
    </w:tbl>
    <w:p w14:paraId="6FF65CA0">
      <w:pPr>
        <w:widowControl w:val="0"/>
        <w:jc w:val="both"/>
        <w:rPr>
          <w:rFonts w:eastAsia="楷体_GB2312" w:cs="Calibri"/>
          <w:kern w:val="2"/>
          <w:sz w:val="20"/>
          <w:szCs w:val="20"/>
          <w:lang w:eastAsia="zh-CN"/>
        </w:rPr>
      </w:pPr>
    </w:p>
    <w:p w14:paraId="70E99184">
      <w:pPr>
        <w:widowControl w:val="0"/>
        <w:jc w:val="both"/>
        <w:rPr>
          <w:rFonts w:eastAsia="楷体_GB2312" w:cs="Calibri"/>
          <w:kern w:val="2"/>
          <w:sz w:val="20"/>
          <w:szCs w:val="20"/>
          <w:lang w:eastAsia="zh-CN"/>
        </w:rPr>
      </w:pPr>
      <w:r>
        <w:rPr>
          <w:rFonts w:eastAsia="楷体_GB2312" w:cs="Calibri"/>
          <w:kern w:val="2"/>
          <w:sz w:val="20"/>
          <w:szCs w:val="20"/>
          <w:lang w:eastAsia="zh-CN"/>
        </w:rPr>
        <w:t>ERCOT electricity prices have seen periods of stability recently (2024-2025) compared to past volatility, driven by milder weather, increased renewables (solar/storage), and lower natural gas prices, leading to less extreme price spikes</w:t>
      </w:r>
      <w:r>
        <w:rPr>
          <w:rFonts w:hint="eastAsia" w:eastAsia="楷体_GB2312" w:cs="Calibri"/>
          <w:kern w:val="2"/>
          <w:sz w:val="20"/>
          <w:szCs w:val="20"/>
          <w:lang w:eastAsia="zh-CN"/>
        </w:rPr>
        <w:t xml:space="preserve">. </w:t>
      </w:r>
      <w:r>
        <w:rPr>
          <w:rFonts w:eastAsia="楷体_GB2312" w:cs="Calibri"/>
          <w:kern w:val="2"/>
          <w:sz w:val="20"/>
          <w:szCs w:val="20"/>
          <w:lang w:eastAsia="zh-CN"/>
        </w:rPr>
        <w:t xml:space="preserve">In the short term, </w:t>
      </w:r>
      <w:r>
        <w:rPr>
          <w:rFonts w:hint="eastAsia" w:eastAsia="楷体_GB2312" w:cs="Calibri"/>
          <w:kern w:val="2"/>
          <w:sz w:val="20"/>
          <w:szCs w:val="20"/>
          <w:lang w:eastAsia="zh-CN"/>
        </w:rPr>
        <w:t>ElectricityPlans</w:t>
      </w:r>
      <w:r>
        <w:rPr>
          <w:rFonts w:eastAsia="楷体_GB2312" w:cs="Calibri"/>
          <w:kern w:val="2"/>
          <w:sz w:val="20"/>
          <w:szCs w:val="20"/>
          <w:lang w:eastAsia="zh-CN"/>
        </w:rPr>
        <w:t xml:space="preserve"> expect a modest 3-5% rise in electricity prices in Texas from 2025 to 2026. Residential electricity rates will be 14-19¢/kWh including delivery costs, and commercial electricity rates will average 7-9¢/kWh excluding delivery.</w:t>
      </w:r>
      <w:r>
        <w:rPr>
          <w:rFonts w:hint="eastAsia" w:eastAsia="楷体_GB2312" w:cs="Calibri"/>
          <w:kern w:val="2"/>
          <w:sz w:val="20"/>
          <w:szCs w:val="20"/>
          <w:lang w:eastAsia="zh-CN"/>
        </w:rPr>
        <w:t xml:space="preserve"> </w:t>
      </w:r>
      <w:r>
        <w:rPr>
          <w:rFonts w:eastAsia="楷体_GB2312" w:cs="Calibri"/>
          <w:kern w:val="2"/>
          <w:sz w:val="20"/>
          <w:szCs w:val="20"/>
          <w:lang w:eastAsia="zh-CN"/>
        </w:rPr>
        <w:t xml:space="preserve">Over the long term, ERCOT </w:t>
      </w:r>
      <w:r>
        <w:rPr>
          <w:rFonts w:hint="eastAsia" w:eastAsia="楷体_GB2312" w:cs="Calibri"/>
          <w:kern w:val="2"/>
          <w:sz w:val="20"/>
          <w:szCs w:val="20"/>
          <w:lang w:eastAsia="zh-CN"/>
        </w:rPr>
        <w:t>electricity</w:t>
      </w:r>
      <w:r>
        <w:rPr>
          <w:rFonts w:eastAsia="楷体_GB2312" w:cs="Calibri"/>
          <w:kern w:val="2"/>
          <w:sz w:val="20"/>
          <w:szCs w:val="20"/>
          <w:lang w:eastAsia="zh-CN"/>
        </w:rPr>
        <w:t xml:space="preserve"> prices are still expected to trend upward, but the overall trajectory is likely to remain more stable than in PJM.</w:t>
      </w:r>
      <w:r>
        <w:rPr>
          <w:rFonts w:hint="eastAsia" w:eastAsia="楷体_GB2312" w:cs="Calibri"/>
          <w:kern w:val="2"/>
          <w:sz w:val="20"/>
          <w:szCs w:val="20"/>
          <w:lang w:eastAsia="zh-CN"/>
        </w:rPr>
        <w:t xml:space="preserve"> </w:t>
      </w:r>
      <w:r>
        <w:rPr>
          <w:rFonts w:eastAsia="楷体_GB2312" w:cs="Calibri"/>
          <w:kern w:val="2"/>
          <w:sz w:val="20"/>
          <w:szCs w:val="20"/>
          <w:lang w:eastAsia="zh-CN"/>
        </w:rPr>
        <w:t>Between 2021 and 2024, ERCOT's electricity prices have experienced notable changes in both cost and volatility, especially in relation to natural gas price trends. As one of the most important fuel sources for electricity generation in Texas, natural gas prices have a direct impact on the market’s locational marginal prices (LMPs). Natural gas long-term prices peaked in the summer of 2022, after rising steadily from 2021, and have since stabilized at lower levels in 2023 and 2024. </w:t>
      </w:r>
    </w:p>
    <w:p w14:paraId="30AC0640">
      <w:pPr>
        <w:widowControl w:val="0"/>
        <w:jc w:val="both"/>
        <w:rPr>
          <w:rFonts w:hint="eastAsia" w:eastAsia="楷体_GB2312" w:cs="Calibri"/>
          <w:kern w:val="2"/>
          <w:sz w:val="20"/>
          <w:szCs w:val="20"/>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22FF65F3">
        <w:trPr>
          <w:trHeight w:val="302" w:hRule="atLeast"/>
        </w:trPr>
        <w:tc>
          <w:tcPr>
            <w:tcW w:w="7466" w:type="dxa"/>
            <w:tcBorders>
              <w:bottom w:val="single" w:color="auto" w:sz="4" w:space="0"/>
            </w:tcBorders>
            <w:tcMar>
              <w:left w:w="0" w:type="dxa"/>
              <w:right w:w="28" w:type="dxa"/>
            </w:tcMar>
          </w:tcPr>
          <w:p w14:paraId="153EBDAE">
            <w:pPr>
              <w:spacing w:before="48" w:beforeLines="20" w:after="48" w:afterLines="20"/>
              <w:jc w:val="both"/>
              <w:textAlignment w:val="center"/>
              <w:rPr>
                <w:rFonts w:hint="eastAsia"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2021-2024 natural gas prices in ERCOT</w:t>
            </w:r>
          </w:p>
        </w:tc>
      </w:tr>
      <w:tr w14:paraId="2A666847">
        <w:tblPrEx>
          <w:tblCellMar>
            <w:top w:w="0" w:type="dxa"/>
            <w:left w:w="108" w:type="dxa"/>
            <w:bottom w:w="0" w:type="dxa"/>
            <w:right w:w="108" w:type="dxa"/>
          </w:tblCellMar>
        </w:tblPrEx>
        <w:trPr>
          <w:trHeight w:val="3995" w:hRule="atLeast"/>
        </w:trPr>
        <w:tc>
          <w:tcPr>
            <w:tcW w:w="7466" w:type="dxa"/>
            <w:tcBorders>
              <w:top w:val="single" w:color="auto" w:sz="4" w:space="0"/>
              <w:bottom w:val="single" w:color="auto" w:sz="4" w:space="0"/>
            </w:tcBorders>
            <w:vAlign w:val="center"/>
          </w:tcPr>
          <w:p w14:paraId="3AF6D56C">
            <w:pPr>
              <w:spacing w:before="48" w:beforeLines="20" w:after="48" w:afterLines="20"/>
              <w:textAlignment w:val="center"/>
              <w:rPr>
                <w:rFonts w:hint="eastAsia" w:eastAsia="宋体" w:cs="Calibri"/>
                <w:b/>
                <w:bCs/>
                <w:sz w:val="20"/>
                <w:szCs w:val="20"/>
                <w:lang w:eastAsia="zh-CN"/>
              </w:rPr>
            </w:pPr>
            <w:r>
              <w:rPr>
                <w:snapToGrid/>
              </w:rPr>
              <w:drawing>
                <wp:inline distT="0" distB="0" distL="0" distR="0">
                  <wp:extent cx="4603750" cy="2449830"/>
                  <wp:effectExtent l="0" t="0" r="6350" b="7620"/>
                  <wp:docPr id="200878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8915" name="图片 1"/>
                          <pic:cNvPicPr>
                            <a:picLocks noChangeAspect="1"/>
                          </pic:cNvPicPr>
                        </pic:nvPicPr>
                        <pic:blipFill>
                          <a:blip r:embed="rId39"/>
                          <a:stretch>
                            <a:fillRect/>
                          </a:stretch>
                        </pic:blipFill>
                        <pic:spPr>
                          <a:xfrm>
                            <a:off x="0" y="0"/>
                            <a:ext cx="4603750" cy="2449830"/>
                          </a:xfrm>
                          <a:prstGeom prst="rect">
                            <a:avLst/>
                          </a:prstGeom>
                        </pic:spPr>
                      </pic:pic>
                    </a:graphicData>
                  </a:graphic>
                </wp:inline>
              </w:drawing>
            </w:r>
          </w:p>
        </w:tc>
      </w:tr>
      <w:tr w14:paraId="6920EF6A">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5BB2FAE">
            <w:pPr>
              <w:spacing w:line="240" w:lineRule="atLeast"/>
              <w:jc w:val="both"/>
              <w:textAlignment w:val="center"/>
              <w:rPr>
                <w:rFonts w:cs="Calibri"/>
              </w:rPr>
            </w:pPr>
            <w:r>
              <w:rPr>
                <w:rFonts w:eastAsia="楷体_GB2312" w:cs="Calibri"/>
                <w:b/>
                <w:bCs/>
              </w:rPr>
              <w:t xml:space="preserve">Source: </w:t>
            </w:r>
            <w:r>
              <w:rPr>
                <w:rFonts w:hint="eastAsia" w:eastAsia="楷体_GB2312" w:cs="Calibri"/>
                <w:lang w:eastAsia="zh-CN"/>
              </w:rPr>
              <w:t>Amperon</w:t>
            </w:r>
            <w:r>
              <w:rPr>
                <w:rFonts w:eastAsia="楷体_GB2312" w:cs="Calibri"/>
              </w:rPr>
              <w:t>, HTI</w:t>
            </w:r>
          </w:p>
        </w:tc>
      </w:tr>
    </w:tbl>
    <w:p w14:paraId="414D666D">
      <w:pPr>
        <w:widowControl w:val="0"/>
        <w:jc w:val="both"/>
        <w:rPr>
          <w:rFonts w:hint="eastAsia" w:eastAsia="楷体_GB2312" w:cs="Calibri"/>
          <w:kern w:val="2"/>
          <w:sz w:val="20"/>
          <w:szCs w:val="20"/>
          <w:lang w:eastAsia="zh-CN"/>
        </w:rPr>
      </w:pPr>
    </w:p>
    <w:p w14:paraId="62A1A5B0">
      <w:pPr>
        <w:widowControl w:val="0"/>
        <w:jc w:val="both"/>
        <w:rPr>
          <w:rFonts w:eastAsia="楷体_GB2312" w:cs="Calibri"/>
          <w:kern w:val="2"/>
          <w:sz w:val="20"/>
          <w:szCs w:val="20"/>
          <w:lang w:eastAsia="zh-CN"/>
        </w:rPr>
      </w:pPr>
      <w:r>
        <w:rPr>
          <w:rFonts w:eastAsia="楷体_GB2312" w:cs="Calibri"/>
          <w:kern w:val="2"/>
          <w:sz w:val="20"/>
          <w:szCs w:val="20"/>
          <w:lang w:eastAsia="zh-CN"/>
        </w:rPr>
        <w:t>U.S. energy firms produced a record amount of natural gas during the third quarter as producers scrambled to keep up with soaring domestic and export demand for the fuel. Power-hungry data centers and a boom in liquefied natural gas (LNG) exports are driving up U.S. gas use, pushing producers to pull more gas out of the ground. Both supply and demand are set to hit record highs in 2025 and 2026, according to the U.S. Energy Information Administration.</w:t>
      </w:r>
      <w:r>
        <w:rPr>
          <w:rFonts w:hint="eastAsia" w:eastAsia="楷体_GB2312" w:cs="Calibri"/>
          <w:kern w:val="2"/>
          <w:sz w:val="20"/>
          <w:szCs w:val="20"/>
          <w:lang w:eastAsia="zh-CN"/>
        </w:rPr>
        <w:t xml:space="preserve"> T</w:t>
      </w:r>
      <w:r>
        <w:rPr>
          <w:rFonts w:eastAsia="楷体_GB2312" w:cs="Calibri"/>
          <w:kern w:val="2"/>
          <w:sz w:val="20"/>
          <w:szCs w:val="20"/>
          <w:lang w:eastAsia="zh-CN"/>
        </w:rPr>
        <w:t>here's a strong trend of declining natural gas prices, especially when adjusted for inflation, driven by record U.S. production outstripping demand, though seasonal weather spikes and strong LNG exports can cause short-term volatility; forecasts predict continued moderation through 2026</w:t>
      </w:r>
      <w:r>
        <w:rPr>
          <w:rFonts w:hint="eastAsia" w:eastAsia="楷体_GB2312" w:cs="Calibri"/>
          <w:kern w:val="2"/>
          <w:sz w:val="20"/>
          <w:szCs w:val="20"/>
          <w:lang w:eastAsia="zh-CN"/>
        </w:rPr>
        <w:t xml:space="preserve">. </w:t>
      </w:r>
      <w:r>
        <w:rPr>
          <w:rFonts w:eastAsia="楷体_GB2312" w:cs="Calibri"/>
          <w:kern w:val="2"/>
          <w:sz w:val="20"/>
          <w:szCs w:val="20"/>
          <w:lang w:eastAsia="zh-CN"/>
        </w:rPr>
        <w:t>Natural gas's role as the marginal fuel often dictates market prices in ERCOT and PJM, so its price has a strong influence.</w:t>
      </w:r>
      <w:r>
        <w:rPr>
          <w:rFonts w:hint="eastAsia" w:eastAsia="楷体_GB2312" w:cs="Calibri"/>
          <w:kern w:val="2"/>
          <w:sz w:val="20"/>
          <w:szCs w:val="20"/>
          <w:lang w:eastAsia="zh-CN"/>
        </w:rPr>
        <w:t xml:space="preserve"> </w:t>
      </w:r>
      <w:r>
        <w:rPr>
          <w:rFonts w:eastAsia="楷体_GB2312" w:cs="Calibri"/>
          <w:kern w:val="2"/>
          <w:sz w:val="20"/>
          <w:szCs w:val="20"/>
          <w:lang w:eastAsia="zh-CN"/>
        </w:rPr>
        <w:t>A decrease in natural gas prices generally lowers wholesale electricity prices in ERCOT and PJM because gas often sets the marginal cost, reducing operating expenses for generators, which should increase generator profits per MWh by lowering fuel costs</w:t>
      </w:r>
      <w:r>
        <w:rPr>
          <w:rFonts w:hint="eastAsia" w:eastAsia="楷体_GB2312" w:cs="Calibri"/>
          <w:kern w:val="2"/>
          <w:sz w:val="20"/>
          <w:szCs w:val="20"/>
          <w:lang w:eastAsia="zh-CN"/>
        </w:rPr>
        <w:t>.</w:t>
      </w:r>
    </w:p>
    <w:p w14:paraId="2DEFB4E5">
      <w:pPr>
        <w:widowControl w:val="0"/>
        <w:jc w:val="both"/>
        <w:rPr>
          <w:rFonts w:eastAsia="楷体_GB2312" w:cs="Calibri"/>
          <w:kern w:val="2"/>
          <w:sz w:val="20"/>
          <w:szCs w:val="20"/>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31308ABD">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487E5285">
            <w:pPr>
              <w:spacing w:before="48" w:beforeLines="20" w:after="48" w:afterLines="20"/>
              <w:jc w:val="both"/>
              <w:textAlignment w:val="center"/>
              <w:rPr>
                <w:rFonts w:hint="eastAsia"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2022-2025 U.S. natural gas price</w:t>
            </w:r>
          </w:p>
        </w:tc>
      </w:tr>
      <w:tr w14:paraId="7F7BE31A">
        <w:tblPrEx>
          <w:tblCellMar>
            <w:top w:w="0" w:type="dxa"/>
            <w:left w:w="108" w:type="dxa"/>
            <w:bottom w:w="0" w:type="dxa"/>
            <w:right w:w="108" w:type="dxa"/>
          </w:tblCellMar>
        </w:tblPrEx>
        <w:trPr>
          <w:trHeight w:val="3995" w:hRule="atLeast"/>
        </w:trPr>
        <w:tc>
          <w:tcPr>
            <w:tcW w:w="7466" w:type="dxa"/>
            <w:tcBorders>
              <w:top w:val="single" w:color="auto" w:sz="4" w:space="0"/>
              <w:bottom w:val="single" w:color="auto" w:sz="4" w:space="0"/>
            </w:tcBorders>
            <w:vAlign w:val="center"/>
          </w:tcPr>
          <w:p w14:paraId="2E474702">
            <w:pPr>
              <w:spacing w:before="48" w:beforeLines="20" w:after="48" w:afterLines="20"/>
              <w:textAlignment w:val="center"/>
              <w:rPr>
                <w:rFonts w:hint="eastAsia" w:eastAsia="宋体" w:cs="Calibri"/>
                <w:b/>
                <w:bCs/>
                <w:sz w:val="20"/>
                <w:szCs w:val="20"/>
                <w:lang w:eastAsia="zh-CN"/>
              </w:rPr>
            </w:pPr>
            <w:r>
              <w:rPr>
                <w:snapToGrid/>
              </w:rPr>
              <w:drawing>
                <wp:inline distT="0" distB="0" distL="0" distR="0">
                  <wp:extent cx="4916805" cy="2382520"/>
                  <wp:effectExtent l="0" t="0" r="0" b="0"/>
                  <wp:docPr id="153991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1010" name="图片 1"/>
                          <pic:cNvPicPr>
                            <a:picLocks noChangeAspect="1"/>
                          </pic:cNvPicPr>
                        </pic:nvPicPr>
                        <pic:blipFill>
                          <a:blip r:embed="rId40"/>
                          <a:stretch>
                            <a:fillRect/>
                          </a:stretch>
                        </pic:blipFill>
                        <pic:spPr>
                          <a:xfrm>
                            <a:off x="0" y="0"/>
                            <a:ext cx="4916805" cy="2382520"/>
                          </a:xfrm>
                          <a:prstGeom prst="rect">
                            <a:avLst/>
                          </a:prstGeom>
                        </pic:spPr>
                      </pic:pic>
                    </a:graphicData>
                  </a:graphic>
                </wp:inline>
              </w:drawing>
            </w:r>
          </w:p>
        </w:tc>
      </w:tr>
      <w:tr w14:paraId="5C966FE6">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EC4524F">
            <w:pPr>
              <w:spacing w:line="240" w:lineRule="atLeast"/>
              <w:jc w:val="both"/>
              <w:textAlignment w:val="center"/>
              <w:rPr>
                <w:rFonts w:cs="Calibri"/>
              </w:rPr>
            </w:pPr>
            <w:r>
              <w:rPr>
                <w:rFonts w:eastAsia="楷体_GB2312" w:cs="Calibri"/>
                <w:b/>
                <w:bCs/>
              </w:rPr>
              <w:t xml:space="preserve">Source: </w:t>
            </w:r>
            <w:r>
              <w:rPr>
                <w:rFonts w:hint="eastAsia" w:eastAsia="楷体_GB2312" w:cs="Calibri"/>
                <w:lang w:eastAsia="zh-CN"/>
              </w:rPr>
              <w:t>Trading Economics,</w:t>
            </w:r>
            <w:r>
              <w:rPr>
                <w:rFonts w:eastAsia="楷体_GB2312" w:cs="Calibri"/>
              </w:rPr>
              <w:t xml:space="preserve"> HTI</w:t>
            </w:r>
          </w:p>
        </w:tc>
      </w:tr>
    </w:tbl>
    <w:p w14:paraId="4D581DDC">
      <w:pPr>
        <w:widowControl w:val="0"/>
        <w:jc w:val="both"/>
        <w:rPr>
          <w:rFonts w:hint="eastAsia" w:eastAsia="楷体_GB2312" w:cs="Calibri"/>
          <w:kern w:val="2"/>
          <w:sz w:val="20"/>
          <w:szCs w:val="20"/>
          <w:lang w:eastAsia="zh-CN"/>
        </w:rPr>
      </w:pPr>
    </w:p>
    <w:p w14:paraId="2E06412E">
      <w:pPr>
        <w:widowControl w:val="0"/>
        <w:jc w:val="both"/>
        <w:rPr>
          <w:rFonts w:eastAsia="楷体_GB2312" w:cs="Calibri"/>
          <w:kern w:val="2"/>
          <w:sz w:val="20"/>
          <w:szCs w:val="20"/>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12B28B93">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3EEC84E1">
            <w:pPr>
              <w:spacing w:before="48" w:beforeLines="20" w:after="48" w:afterLines="20"/>
              <w:jc w:val="both"/>
              <w:textAlignment w:val="center"/>
              <w:rPr>
                <w:rFonts w:hint="eastAsia"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Natural gas</w:t>
            </w:r>
            <w:r>
              <w:rPr>
                <w:rFonts w:eastAsia="楷体_GB2312" w:cs="Calibri"/>
                <w:b/>
                <w:sz w:val="20"/>
                <w:szCs w:val="20"/>
              </w:rPr>
              <w:t xml:space="preserve"> prices </w:t>
            </w:r>
            <w:r>
              <w:rPr>
                <w:rFonts w:hint="eastAsia" w:eastAsia="楷体_GB2312" w:cs="Calibri"/>
                <w:b/>
                <w:sz w:val="20"/>
                <w:szCs w:val="20"/>
                <w:lang w:eastAsia="zh-CN"/>
              </w:rPr>
              <w:t>forecast</w:t>
            </w:r>
            <w:r>
              <w:rPr>
                <w:rFonts w:eastAsia="楷体_GB2312" w:cs="Calibri"/>
                <w:b/>
                <w:sz w:val="20"/>
                <w:szCs w:val="20"/>
              </w:rPr>
              <w:t xml:space="preserve"> </w:t>
            </w:r>
          </w:p>
        </w:tc>
      </w:tr>
      <w:tr w14:paraId="540AC954">
        <w:tblPrEx>
          <w:tblCellMar>
            <w:top w:w="0" w:type="dxa"/>
            <w:left w:w="108" w:type="dxa"/>
            <w:bottom w:w="0" w:type="dxa"/>
            <w:right w:w="108" w:type="dxa"/>
          </w:tblCellMar>
        </w:tblPrEx>
        <w:trPr>
          <w:trHeight w:val="3995" w:hRule="atLeast"/>
        </w:trPr>
        <w:tc>
          <w:tcPr>
            <w:tcW w:w="7466" w:type="dxa"/>
            <w:tcBorders>
              <w:top w:val="single" w:color="auto" w:sz="4" w:space="0"/>
              <w:bottom w:val="single" w:color="auto" w:sz="4" w:space="0"/>
            </w:tcBorders>
            <w:vAlign w:val="center"/>
          </w:tcPr>
          <w:p w14:paraId="66A14617">
            <w:pPr>
              <w:spacing w:before="48" w:beforeLines="20" w:after="48" w:afterLines="20"/>
              <w:textAlignment w:val="center"/>
              <w:rPr>
                <w:rFonts w:hint="eastAsia" w:eastAsia="宋体" w:cs="Calibri"/>
                <w:b/>
                <w:bCs/>
                <w:sz w:val="20"/>
                <w:szCs w:val="20"/>
                <w:lang w:eastAsia="zh-CN"/>
              </w:rPr>
            </w:pPr>
            <w:r>
              <w:rPr>
                <w:rFonts w:hint="eastAsia"/>
              </w:rPr>
              <w:drawing>
                <wp:inline distT="0" distB="0" distL="0" distR="0">
                  <wp:extent cx="4603750" cy="2642870"/>
                  <wp:effectExtent l="0" t="0" r="6350" b="5080"/>
                  <wp:docPr id="4406037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0375" name="图片 8"/>
                          <pic:cNvPicPr>
                            <a:picLocks noChangeAspect="1" noChangeArrowheads="1"/>
                          </pic:cNvPicPr>
                        </pic:nvPicPr>
                        <pic:blipFill>
                          <a:blip r:embed="rId41" cstate="email">
                            <a:extLst>
                              <a:ext uri="{28A0092B-C50C-407E-A947-70E740481C1C}">
                                <a14:useLocalDpi xmlns:a14="http://schemas.microsoft.com/office/drawing/2010/main" val="0"/>
                              </a:ext>
                            </a:extLst>
                          </a:blip>
                          <a:srcRect/>
                          <a:stretch>
                            <a:fillRect/>
                          </a:stretch>
                        </pic:blipFill>
                        <pic:spPr>
                          <a:xfrm>
                            <a:off x="0" y="0"/>
                            <a:ext cx="4603750" cy="2642870"/>
                          </a:xfrm>
                          <a:prstGeom prst="rect">
                            <a:avLst/>
                          </a:prstGeom>
                          <a:noFill/>
                          <a:ln>
                            <a:noFill/>
                          </a:ln>
                        </pic:spPr>
                      </pic:pic>
                    </a:graphicData>
                  </a:graphic>
                </wp:inline>
              </w:drawing>
            </w:r>
          </w:p>
        </w:tc>
      </w:tr>
      <w:tr w14:paraId="2695360C">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CDA87B6">
            <w:pPr>
              <w:spacing w:line="240" w:lineRule="atLeast"/>
              <w:jc w:val="both"/>
              <w:textAlignment w:val="center"/>
              <w:rPr>
                <w:rFonts w:cs="Calibri"/>
              </w:rPr>
            </w:pPr>
            <w:r>
              <w:rPr>
                <w:rFonts w:eastAsia="楷体_GB2312" w:cs="Calibri"/>
                <w:b/>
                <w:bCs/>
              </w:rPr>
              <w:t xml:space="preserve">Source: </w:t>
            </w:r>
            <w:r>
              <w:rPr>
                <w:rFonts w:hint="eastAsia" w:eastAsia="楷体_GB2312" w:cs="Calibri"/>
                <w:lang w:eastAsia="zh-CN"/>
              </w:rPr>
              <w:t>eia</w:t>
            </w:r>
            <w:r>
              <w:rPr>
                <w:rFonts w:eastAsia="楷体_GB2312" w:cs="Calibri"/>
              </w:rPr>
              <w:t>, HTI</w:t>
            </w:r>
          </w:p>
        </w:tc>
      </w:tr>
    </w:tbl>
    <w:p w14:paraId="51584FE4">
      <w:pPr>
        <w:widowControl w:val="0"/>
        <w:jc w:val="both"/>
        <w:rPr>
          <w:rFonts w:hint="eastAsia" w:eastAsia="楷体_GB2312" w:cs="Calibri"/>
          <w:kern w:val="2"/>
          <w:sz w:val="20"/>
          <w:szCs w:val="20"/>
          <w:lang w:eastAsia="zh-CN"/>
        </w:rPr>
      </w:pPr>
    </w:p>
    <w:p w14:paraId="617460E0">
      <w:pPr>
        <w:widowControl w:val="0"/>
        <w:jc w:val="both"/>
        <w:rPr>
          <w:rFonts w:eastAsia="楷体_GB2312" w:cs="Calibri"/>
          <w:kern w:val="2"/>
          <w:sz w:val="20"/>
          <w:szCs w:val="20"/>
          <w:lang w:eastAsia="zh-CN"/>
        </w:rPr>
      </w:pPr>
    </w:p>
    <w:p w14:paraId="48B56A3C">
      <w:pPr>
        <w:widowControl w:val="0"/>
        <w:jc w:val="both"/>
        <w:rPr>
          <w:rFonts w:eastAsia="楷体" w:cs="Calibri"/>
          <w:kern w:val="2"/>
          <w:sz w:val="22"/>
          <w:szCs w:val="22"/>
        </w:rPr>
      </w:pPr>
      <w:bookmarkStart w:id="7" w:name="_Hlk216642041"/>
      <w:r>
        <w:rPr>
          <w:rFonts w:hint="eastAsia" w:eastAsia="楷体" w:cs="Calibri"/>
          <w:kern w:val="2"/>
          <w:sz w:val="22"/>
          <w:szCs w:val="22"/>
          <w:lang w:eastAsia="zh-CN"/>
        </w:rPr>
        <w:t xml:space="preserve">Vistra </w:t>
      </w:r>
      <w:r>
        <w:rPr>
          <w:rFonts w:eastAsia="楷体" w:cs="Calibri"/>
          <w:kern w:val="2"/>
          <w:sz w:val="22"/>
          <w:szCs w:val="22"/>
        </w:rPr>
        <w:t>has refined its projected adjusted EBITDA for 2025 to a range of $5.7 billion to $5.9 billion for its continuing operations. What's more significant is the introduction of a forecast for 2026, set between $6.8 billion and $7.6 billion, which suggests an increase of 22% to 29% from the midpoint of the 2025 estimates. This indicates a substantial uptick in growth, and such a forecast would not be made by the management unless they were certain about the factors propelling this growth.</w:t>
      </w:r>
    </w:p>
    <w:p w14:paraId="72B9591C">
      <w:pPr>
        <w:widowControl w:val="0"/>
        <w:jc w:val="both"/>
        <w:rPr>
          <w:rFonts w:hint="eastAsia" w:eastAsia="楷体" w:asciiTheme="minorHAnsi" w:hAnsiTheme="minorHAnsi" w:cstheme="minorHAnsi"/>
          <w:b/>
          <w:bCs/>
          <w:kern w:val="2"/>
          <w:sz w:val="20"/>
          <w:szCs w:val="20"/>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4C395FB2">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4B9C74CB">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hint="eastAsia" w:eastAsia="楷体_GB2312" w:cs="Calibri"/>
                <w:b/>
                <w:sz w:val="20"/>
                <w:szCs w:val="20"/>
                <w:lang w:eastAsia="zh-CN"/>
              </w:rPr>
              <w:t>Narrowing 2025 and Affirming 2026 Guidance</w:t>
            </w:r>
          </w:p>
        </w:tc>
      </w:tr>
      <w:tr w14:paraId="6A779814">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019023C">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3606800" cy="2698750"/>
                  <wp:effectExtent l="0" t="0" r="0" b="6350"/>
                  <wp:docPr id="559616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16672" name="图片 1"/>
                          <pic:cNvPicPr>
                            <a:picLocks noChangeAspect="1"/>
                          </pic:cNvPicPr>
                        </pic:nvPicPr>
                        <pic:blipFill>
                          <a:blip r:embed="rId42"/>
                          <a:stretch>
                            <a:fillRect/>
                          </a:stretch>
                        </pic:blipFill>
                        <pic:spPr>
                          <a:xfrm>
                            <a:off x="0" y="0"/>
                            <a:ext cx="3610092" cy="2701843"/>
                          </a:xfrm>
                          <a:prstGeom prst="rect">
                            <a:avLst/>
                          </a:prstGeom>
                        </pic:spPr>
                      </pic:pic>
                    </a:graphicData>
                  </a:graphic>
                </wp:inline>
              </w:drawing>
            </w:r>
          </w:p>
        </w:tc>
      </w:tr>
      <w:tr w14:paraId="177FCF7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091220C5">
            <w:pPr>
              <w:spacing w:line="240" w:lineRule="atLeast"/>
              <w:jc w:val="both"/>
              <w:textAlignment w:val="center"/>
              <w:rPr>
                <w:rFonts w:cs="Calibri"/>
              </w:rPr>
            </w:pPr>
            <w:r>
              <w:rPr>
                <w:rFonts w:eastAsia="楷体_GB2312" w:cs="Calibri"/>
                <w:b/>
                <w:bCs/>
              </w:rPr>
              <w:t xml:space="preserve">Source: </w:t>
            </w:r>
            <w:r>
              <w:rPr>
                <w:rFonts w:eastAsia="楷体_GB2312" w:cs="Calibri"/>
              </w:rPr>
              <w:t>Company Announcements, HTI</w:t>
            </w:r>
          </w:p>
        </w:tc>
      </w:tr>
    </w:tbl>
    <w:p w14:paraId="1D465D39">
      <w:pPr>
        <w:rPr>
          <w:rFonts w:hint="eastAsia" w:eastAsia="楷体" w:asciiTheme="minorHAnsi" w:hAnsiTheme="minorHAnsi" w:cstheme="minorHAnsi"/>
          <w:color w:val="23558C"/>
          <w:sz w:val="30"/>
          <w:lang w:eastAsia="zh-CN"/>
        </w:rPr>
      </w:pPr>
      <w:bookmarkStart w:id="8" w:name="_Toc186105500"/>
    </w:p>
    <w:p w14:paraId="2F732382">
      <w:pPr>
        <w:pStyle w:val="2"/>
        <w:spacing w:before="240" w:beforeLines="100" w:after="240" w:afterLines="100"/>
        <w:jc w:val="both"/>
        <w:rPr>
          <w:rFonts w:ascii="Calibri" w:hAnsi="Calibri" w:eastAsia="楷体_GB2312" w:cs="Calibri"/>
          <w:b/>
          <w:bCs/>
          <w:color w:val="215F9A" w:themeColor="text2" w:themeTint="BF"/>
          <w:sz w:val="28"/>
          <w:szCs w:val="28"/>
          <w14:textFill>
            <w14:solidFill>
              <w14:schemeClr w14:val="tx2">
                <w14:lumMod w14:val="75000"/>
                <w14:lumOff w14:val="25000"/>
              </w14:schemeClr>
            </w14:solidFill>
          </w14:textFill>
        </w:rPr>
      </w:pPr>
      <w:bookmarkStart w:id="9" w:name="_Toc217761455"/>
      <w:r>
        <w:rPr>
          <w:rFonts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2 U.S. ISO</w:t>
      </w:r>
      <w:r>
        <w:rPr>
          <w:rFonts w:hint="eastAsia"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s</w:t>
      </w:r>
      <w:r>
        <w:rPr>
          <w:rFonts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 xml:space="preserve"> Landscape and AI Data Center Migration Trends</w:t>
      </w:r>
      <w:bookmarkEnd w:id="9"/>
    </w:p>
    <w:p w14:paraId="6F25F6DC">
      <w:pPr>
        <w:pStyle w:val="76"/>
        <w:jc w:val="both"/>
        <w:rPr>
          <w:rFonts w:ascii="Calibri" w:hAnsi="Calibri" w:eastAsia="楷体_GB2312" w:cs="Calibri"/>
          <w:color w:val="215F9A" w:themeColor="text2" w:themeTint="BF"/>
          <w:sz w:val="24"/>
          <w14:textFill>
            <w14:solidFill>
              <w14:schemeClr w14:val="tx2">
                <w14:lumMod w14:val="75000"/>
                <w14:lumOff w14:val="25000"/>
              </w14:schemeClr>
            </w14:solidFill>
          </w14:textFill>
        </w:rPr>
      </w:pPr>
      <w:bookmarkStart w:id="10" w:name="_Toc217761456"/>
      <w:r>
        <w:rPr>
          <w:rFonts w:ascii="Calibri" w:hAnsi="Calibri" w:eastAsia="楷体_GB2312" w:cs="Calibri"/>
          <w:color w:val="215F9A" w:themeColor="text2" w:themeTint="BF"/>
          <w:sz w:val="24"/>
          <w14:textFill>
            <w14:solidFill>
              <w14:schemeClr w14:val="tx2">
                <w14:lumMod w14:val="75000"/>
                <w14:lumOff w14:val="25000"/>
              </w14:schemeClr>
            </w14:solidFill>
          </w14:textFill>
        </w:rPr>
        <w:t xml:space="preserve">2.1 </w:t>
      </w:r>
      <w:r>
        <w:rPr>
          <w:rFonts w:hint="eastAsia" w:ascii="Calibri" w:hAnsi="Calibri" w:eastAsia="楷体_GB2312" w:cs="Calibri"/>
          <w:color w:val="215F9A" w:themeColor="text2" w:themeTint="BF"/>
          <w:sz w:val="24"/>
          <w14:textFill>
            <w14:solidFill>
              <w14:schemeClr w14:val="tx2">
                <w14:lumMod w14:val="75000"/>
                <w14:lumOff w14:val="25000"/>
              </w14:schemeClr>
            </w14:solidFill>
          </w14:textFill>
        </w:rPr>
        <w:t>U.S. ISOs Analysis</w:t>
      </w:r>
      <w:bookmarkEnd w:id="10"/>
    </w:p>
    <w:bookmarkEnd w:id="7"/>
    <w:p w14:paraId="1E7C3E73">
      <w:pPr>
        <w:widowControl w:val="0"/>
        <w:jc w:val="both"/>
        <w:rPr>
          <w:rFonts w:eastAsia="楷体" w:cs="Calibri"/>
          <w:kern w:val="2"/>
          <w:sz w:val="22"/>
          <w:szCs w:val="22"/>
        </w:rPr>
      </w:pPr>
      <w:r>
        <w:rPr>
          <w:rFonts w:eastAsia="楷体" w:cs="Calibri"/>
          <w:b/>
          <w:bCs/>
          <w:kern w:val="2"/>
          <w:sz w:val="22"/>
          <w:szCs w:val="22"/>
        </w:rPr>
        <w:t xml:space="preserve">The U.S. is split into 10 distinct transmission regions. </w:t>
      </w:r>
      <w:r>
        <w:rPr>
          <w:rFonts w:eastAsia="楷体" w:cs="Calibri"/>
          <w:kern w:val="2"/>
          <w:sz w:val="22"/>
          <w:szCs w:val="22"/>
        </w:rPr>
        <w:t>The Southeast, Southwest, and Northwest all have traditional wholesale electricity markets where utilities are responsible for grid operations and management as well as providing electricity to customers</w:t>
      </w:r>
      <w:r>
        <w:rPr>
          <w:rFonts w:hint="eastAsia" w:eastAsia="楷体" w:cs="Calibri"/>
          <w:kern w:val="2"/>
          <w:sz w:val="22"/>
          <w:szCs w:val="22"/>
          <w:lang w:eastAsia="zh-CN"/>
        </w:rPr>
        <w:t xml:space="preserve">. </w:t>
      </w:r>
      <w:r>
        <w:rPr>
          <w:rFonts w:eastAsia="楷体" w:cs="Calibri"/>
          <w:kern w:val="2"/>
          <w:sz w:val="22"/>
          <w:szCs w:val="22"/>
        </w:rPr>
        <w:t>The remaining seven are ISOs or RTOs (see map). ISOs include the California ISO (CAISO), the Midcontinent Independent System Operator (MISO), the New York Independent System Operator (NYISO), and ISO New England (ISO-NE). The Electric Reliability Council of Texas (ERCOT) is also an ISO, though it does not fall under the purview of FERC. The Southwest Power Pool (SPP) and PJM have RTO status.</w:t>
      </w:r>
    </w:p>
    <w:p w14:paraId="1F74843E">
      <w:pPr>
        <w:widowControl w:val="0"/>
        <w:jc w:val="both"/>
        <w:rPr>
          <w:rFonts w:eastAsia="楷体" w:cs="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6A57540A">
        <w:trPr>
          <w:trHeight w:val="302" w:hRule="atLeast"/>
        </w:trPr>
        <w:tc>
          <w:tcPr>
            <w:tcW w:w="7466" w:type="dxa"/>
            <w:tcBorders>
              <w:bottom w:val="single" w:color="auto" w:sz="4" w:space="0"/>
            </w:tcBorders>
            <w:tcMar>
              <w:left w:w="0" w:type="dxa"/>
              <w:right w:w="28" w:type="dxa"/>
            </w:tcMar>
          </w:tcPr>
          <w:p w14:paraId="5401F66B">
            <w:pPr>
              <w:spacing w:before="48" w:beforeLines="20" w:after="48" w:afterLines="20"/>
              <w:jc w:val="both"/>
              <w:textAlignment w:val="center"/>
              <w:rPr>
                <w:rFonts w:cs="Calibri"/>
                <w:sz w:val="20"/>
                <w:szCs w:val="20"/>
                <w:lang w:eastAsia="zh-CN"/>
              </w:rPr>
            </w:pPr>
            <w:r>
              <w:rPr>
                <w:rFonts w:eastAsia="楷体_GB2312" w:cs="Calibri"/>
                <w:b/>
                <w:sz w:val="20"/>
                <w:szCs w:val="20"/>
              </w:rPr>
              <w:t xml:space="preserve">Figure: </w:t>
            </w:r>
            <w:r>
              <w:rPr>
                <w:rFonts w:eastAsia="楷体_GB2312" w:cs="Calibri"/>
                <w:b/>
                <w:sz w:val="20"/>
                <w:szCs w:val="20"/>
                <w:lang w:eastAsia="zh-CN"/>
              </w:rPr>
              <w:t>The U.S. is split into 10 distinct transmission regions</w:t>
            </w:r>
          </w:p>
        </w:tc>
      </w:tr>
      <w:tr w14:paraId="37DD7190">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333FF66D">
            <w:pPr>
              <w:spacing w:before="48" w:beforeLines="20" w:after="48" w:afterLines="20"/>
              <w:jc w:val="center"/>
              <w:textAlignment w:val="center"/>
              <w:rPr>
                <w:rFonts w:eastAsia="宋体" w:cs="Calibri"/>
                <w:b/>
                <w:bCs/>
                <w:sz w:val="20"/>
                <w:szCs w:val="20"/>
                <w:lang w:eastAsia="zh-CN"/>
              </w:rPr>
            </w:pPr>
            <w:r>
              <w:rPr>
                <w:rFonts w:hint="eastAsia"/>
              </w:rPr>
              <w:drawing>
                <wp:inline distT="0" distB="0" distL="0" distR="0">
                  <wp:extent cx="4219575" cy="2946400"/>
                  <wp:effectExtent l="0" t="0" r="9525" b="6350"/>
                  <wp:docPr id="1902061474" name="图片 12" descr="North American wholesale markets PCI se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61474" name="图片 12" descr="North American wholesale markets PCI serves"/>
                          <pic:cNvPicPr>
                            <a:picLocks noChangeAspect="1" noChangeArrowheads="1"/>
                          </pic:cNvPicPr>
                        </pic:nvPicPr>
                        <pic:blipFill>
                          <a:blip r:embed="rId43" cstate="email">
                            <a:extLst>
                              <a:ext uri="{28A0092B-C50C-407E-A947-70E740481C1C}">
                                <a14:useLocalDpi xmlns:a14="http://schemas.microsoft.com/office/drawing/2010/main" val="0"/>
                              </a:ext>
                            </a:extLst>
                          </a:blip>
                          <a:srcRect/>
                          <a:stretch>
                            <a:fillRect/>
                          </a:stretch>
                        </pic:blipFill>
                        <pic:spPr>
                          <a:xfrm>
                            <a:off x="0" y="0"/>
                            <a:ext cx="4221988" cy="2947821"/>
                          </a:xfrm>
                          <a:prstGeom prst="rect">
                            <a:avLst/>
                          </a:prstGeom>
                          <a:noFill/>
                          <a:ln>
                            <a:noFill/>
                          </a:ln>
                        </pic:spPr>
                      </pic:pic>
                    </a:graphicData>
                  </a:graphic>
                </wp:inline>
              </w:drawing>
            </w:r>
          </w:p>
        </w:tc>
      </w:tr>
      <w:tr w14:paraId="3C726A7C">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55A8378">
            <w:pPr>
              <w:spacing w:line="240" w:lineRule="atLeast"/>
              <w:jc w:val="both"/>
              <w:textAlignment w:val="center"/>
              <w:rPr>
                <w:rFonts w:cs="Calibri"/>
                <w:sz w:val="20"/>
                <w:szCs w:val="20"/>
              </w:rPr>
            </w:pPr>
            <w:r>
              <w:rPr>
                <w:rFonts w:eastAsia="楷体_GB2312" w:cs="Calibri"/>
                <w:b/>
                <w:bCs/>
              </w:rPr>
              <w:t xml:space="preserve">Source: </w:t>
            </w:r>
            <w:r>
              <w:rPr>
                <w:rFonts w:hint="eastAsia" w:eastAsia="楷体_GB2312" w:cs="Calibri"/>
                <w:lang w:eastAsia="zh-CN"/>
              </w:rPr>
              <w:t>PCI energy soulution</w:t>
            </w:r>
            <w:r>
              <w:rPr>
                <w:rFonts w:hint="eastAsia" w:eastAsia="楷体_GB2312" w:cs="Calibri"/>
              </w:rPr>
              <w:t>, HFI</w:t>
            </w:r>
          </w:p>
        </w:tc>
      </w:tr>
    </w:tbl>
    <w:p w14:paraId="0C6BF35D">
      <w:pPr>
        <w:widowControl w:val="0"/>
        <w:jc w:val="both"/>
        <w:rPr>
          <w:rFonts w:eastAsia="楷体" w:cs="Calibri"/>
          <w:kern w:val="2"/>
          <w:sz w:val="22"/>
          <w:szCs w:val="22"/>
          <w:lang w:eastAsia="zh-CN"/>
        </w:rPr>
      </w:pPr>
    </w:p>
    <w:p w14:paraId="2463E1DF">
      <w:pPr>
        <w:widowControl w:val="0"/>
        <w:jc w:val="both"/>
        <w:rPr>
          <w:rFonts w:eastAsia="楷体" w:cs="Calibri"/>
          <w:kern w:val="2"/>
          <w:sz w:val="22"/>
          <w:szCs w:val="22"/>
          <w:lang w:eastAsia="zh-CN"/>
        </w:rPr>
      </w:pPr>
      <w:r>
        <w:rPr>
          <w:rFonts w:eastAsia="楷体" w:cs="Calibri"/>
          <w:kern w:val="2"/>
          <w:sz w:val="22"/>
          <w:szCs w:val="22"/>
          <w:lang w:eastAsia="zh-CN"/>
        </w:rPr>
        <w:t>The energy mix across U.S. ISO regions shows notable differences, typically led by natural gas, nuclear, and renewable energies (including wind, solar, and hydro), as coal's role diminishes.</w:t>
      </w:r>
    </w:p>
    <w:p w14:paraId="26DCEC7F">
      <w:pPr>
        <w:widowControl w:val="0"/>
        <w:jc w:val="both"/>
        <w:rPr>
          <w:rFonts w:eastAsia="楷体" w:cs="Calibri"/>
          <w:kern w:val="2"/>
          <w:sz w:val="22"/>
          <w:szCs w:val="22"/>
          <w:lang w:eastAsia="zh-CN"/>
        </w:rPr>
      </w:pPr>
    </w:p>
    <w:p w14:paraId="04699EBB">
      <w:pPr>
        <w:widowControl w:val="0"/>
        <w:jc w:val="both"/>
        <w:rPr>
          <w:rFonts w:eastAsia="楷体" w:cs="Calibri"/>
          <w:kern w:val="2"/>
          <w:sz w:val="22"/>
          <w:szCs w:val="22"/>
          <w:lang w:eastAsia="zh-CN"/>
        </w:rPr>
      </w:pPr>
      <w:r>
        <w:rPr>
          <w:rFonts w:eastAsia="楷体" w:cs="Calibri"/>
          <w:b/>
          <w:bCs/>
          <w:kern w:val="2"/>
          <w:sz w:val="22"/>
          <w:szCs w:val="22"/>
          <w:lang w:eastAsia="zh-CN"/>
        </w:rPr>
        <w:t xml:space="preserve">ERCOT (Electric Reliability Council of Texas): </w:t>
      </w:r>
      <w:r>
        <w:rPr>
          <w:rFonts w:eastAsia="楷体" w:cs="Calibri"/>
          <w:kern w:val="2"/>
          <w:sz w:val="22"/>
          <w:szCs w:val="22"/>
          <w:lang w:eastAsia="zh-CN"/>
        </w:rPr>
        <w:t>Natural gas is the main source, but the region also has a significant and growing share of wind and solar power. Coal generation has been declining.</w:t>
      </w:r>
    </w:p>
    <w:p w14:paraId="62FB1032">
      <w:pPr>
        <w:widowControl w:val="0"/>
        <w:jc w:val="both"/>
        <w:rPr>
          <w:rFonts w:eastAsia="楷体" w:cs="Calibri"/>
          <w:kern w:val="2"/>
          <w:sz w:val="22"/>
          <w:szCs w:val="22"/>
          <w:lang w:eastAsia="zh-CN"/>
        </w:rPr>
      </w:pPr>
    </w:p>
    <w:p w14:paraId="54A94B12">
      <w:pPr>
        <w:widowControl w:val="0"/>
        <w:jc w:val="both"/>
        <w:rPr>
          <w:rFonts w:eastAsia="楷体" w:cs="Calibri"/>
          <w:kern w:val="2"/>
          <w:sz w:val="22"/>
          <w:szCs w:val="22"/>
          <w:lang w:eastAsia="zh-CN"/>
        </w:rPr>
      </w:pPr>
      <w:r>
        <w:rPr>
          <w:rFonts w:eastAsia="楷体" w:cs="Calibri"/>
          <w:b/>
          <w:bCs/>
          <w:kern w:val="2"/>
          <w:sz w:val="22"/>
          <w:szCs w:val="22"/>
          <w:lang w:eastAsia="zh-CN"/>
        </w:rPr>
        <w:t xml:space="preserve">CAISO (California ISO): </w:t>
      </w:r>
      <w:r>
        <w:rPr>
          <w:rFonts w:eastAsia="楷体" w:cs="Calibri"/>
          <w:kern w:val="2"/>
          <w:sz w:val="22"/>
          <w:szCs w:val="22"/>
          <w:lang w:eastAsia="zh-CN"/>
        </w:rPr>
        <w:t>The generation mix is diverse, with significant contributions from imports</w:t>
      </w:r>
      <w:r>
        <w:rPr>
          <w:rFonts w:hint="eastAsia" w:eastAsia="楷体" w:cs="Calibri"/>
          <w:kern w:val="2"/>
          <w:sz w:val="22"/>
          <w:szCs w:val="22"/>
          <w:lang w:eastAsia="zh-CN"/>
        </w:rPr>
        <w:t xml:space="preserve"> and renewable</w:t>
      </w:r>
      <w:r>
        <w:rPr>
          <w:rFonts w:eastAsia="楷体" w:cs="Calibri"/>
          <w:kern w:val="2"/>
          <w:sz w:val="22"/>
          <w:szCs w:val="22"/>
          <w:lang w:eastAsia="zh-CN"/>
        </w:rPr>
        <w:t>.</w:t>
      </w:r>
    </w:p>
    <w:p w14:paraId="7DB1C382">
      <w:pPr>
        <w:widowControl w:val="0"/>
        <w:jc w:val="both"/>
        <w:rPr>
          <w:rFonts w:eastAsia="楷体" w:cs="Calibri"/>
          <w:kern w:val="2"/>
          <w:sz w:val="22"/>
          <w:szCs w:val="22"/>
          <w:lang w:eastAsia="zh-CN"/>
        </w:rPr>
      </w:pPr>
    </w:p>
    <w:p w14:paraId="27A6477E">
      <w:pPr>
        <w:widowControl w:val="0"/>
        <w:jc w:val="both"/>
        <w:rPr>
          <w:rFonts w:eastAsia="楷体" w:cs="Calibri"/>
          <w:kern w:val="2"/>
          <w:sz w:val="22"/>
          <w:szCs w:val="22"/>
          <w:lang w:eastAsia="zh-CN"/>
        </w:rPr>
      </w:pPr>
      <w:r>
        <w:rPr>
          <w:rFonts w:eastAsia="楷体" w:cs="Calibri"/>
          <w:b/>
          <w:bCs/>
          <w:kern w:val="2"/>
          <w:sz w:val="22"/>
          <w:szCs w:val="22"/>
          <w:lang w:eastAsia="zh-CN"/>
        </w:rPr>
        <w:t xml:space="preserve">SPP (Southwest Power Pool): </w:t>
      </w:r>
      <w:r>
        <w:rPr>
          <w:rFonts w:eastAsia="楷体" w:cs="Calibri"/>
          <w:kern w:val="2"/>
          <w:sz w:val="22"/>
          <w:szCs w:val="22"/>
          <w:lang w:eastAsia="zh-CN"/>
        </w:rPr>
        <w:t>Renewables, particularly wind, have grown significantly in the SPP region, which experienced conditions where intermittent generation frequently sets the clearing price. Natural gas capacity has also increased.</w:t>
      </w:r>
    </w:p>
    <w:p w14:paraId="31116A97">
      <w:pPr>
        <w:widowControl w:val="0"/>
        <w:jc w:val="both"/>
        <w:rPr>
          <w:rFonts w:eastAsia="楷体" w:cs="Calibri"/>
          <w:kern w:val="2"/>
          <w:sz w:val="22"/>
          <w:szCs w:val="22"/>
          <w:lang w:eastAsia="zh-CN"/>
        </w:rPr>
      </w:pPr>
    </w:p>
    <w:p w14:paraId="0432F714">
      <w:pPr>
        <w:widowControl w:val="0"/>
        <w:jc w:val="both"/>
        <w:rPr>
          <w:rFonts w:eastAsia="楷体" w:cs="Calibri"/>
          <w:kern w:val="2"/>
          <w:sz w:val="22"/>
          <w:szCs w:val="22"/>
          <w:lang w:eastAsia="zh-CN"/>
        </w:rPr>
      </w:pPr>
      <w:r>
        <w:rPr>
          <w:rFonts w:eastAsia="楷体" w:cs="Calibri"/>
          <w:b/>
          <w:bCs/>
          <w:kern w:val="2"/>
          <w:sz w:val="22"/>
          <w:szCs w:val="22"/>
          <w:lang w:eastAsia="zh-CN"/>
        </w:rPr>
        <w:t xml:space="preserve">PJM (Pennsylvania, New Jersey, Maryland, etc.): </w:t>
      </w:r>
      <w:r>
        <w:rPr>
          <w:rFonts w:eastAsia="楷体" w:cs="Calibri"/>
          <w:kern w:val="2"/>
          <w:sz w:val="22"/>
          <w:szCs w:val="22"/>
          <w:lang w:eastAsia="zh-CN"/>
        </w:rPr>
        <w:t>Natural gas is the current primary source, followed by coal and nuclear power. PJM's coal share has been declining but remains a notable part of the mix.</w:t>
      </w:r>
    </w:p>
    <w:p w14:paraId="323D7409">
      <w:pPr>
        <w:widowControl w:val="0"/>
        <w:jc w:val="both"/>
        <w:rPr>
          <w:rFonts w:eastAsia="楷体" w:cs="Calibri"/>
          <w:kern w:val="2"/>
          <w:sz w:val="22"/>
          <w:szCs w:val="22"/>
          <w:lang w:eastAsia="zh-CN"/>
        </w:rPr>
      </w:pPr>
    </w:p>
    <w:p w14:paraId="7A9958D4">
      <w:pPr>
        <w:widowControl w:val="0"/>
        <w:jc w:val="both"/>
        <w:rPr>
          <w:rFonts w:eastAsia="楷体" w:cs="Calibri"/>
          <w:kern w:val="2"/>
          <w:sz w:val="22"/>
          <w:szCs w:val="22"/>
          <w:lang w:eastAsia="zh-CN"/>
        </w:rPr>
      </w:pPr>
      <w:r>
        <w:rPr>
          <w:rFonts w:eastAsia="楷体" w:cs="Calibri"/>
          <w:b/>
          <w:bCs/>
          <w:kern w:val="2"/>
          <w:sz w:val="22"/>
          <w:szCs w:val="22"/>
          <w:lang w:eastAsia="zh-CN"/>
        </w:rPr>
        <w:t xml:space="preserve">MISO (Midcontinent ISO): </w:t>
      </w:r>
      <w:r>
        <w:rPr>
          <w:rFonts w:eastAsia="楷体" w:cs="Calibri"/>
          <w:kern w:val="2"/>
          <w:sz w:val="22"/>
          <w:szCs w:val="22"/>
          <w:lang w:eastAsia="zh-CN"/>
        </w:rPr>
        <w:t>Historically reliant on coal, MISO has seen a decline in coal usage and an increase in natural gas and renewables. Natural gas generation has grown significantly in the region.</w:t>
      </w:r>
    </w:p>
    <w:p w14:paraId="67F1BBDE">
      <w:pPr>
        <w:widowControl w:val="0"/>
        <w:jc w:val="both"/>
        <w:rPr>
          <w:rFonts w:eastAsia="楷体" w:cs="Calibri"/>
          <w:kern w:val="2"/>
          <w:sz w:val="22"/>
          <w:szCs w:val="22"/>
          <w:lang w:eastAsia="zh-CN"/>
        </w:rPr>
      </w:pPr>
    </w:p>
    <w:p w14:paraId="3FC1216B">
      <w:pPr>
        <w:widowControl w:val="0"/>
        <w:jc w:val="both"/>
        <w:rPr>
          <w:rFonts w:eastAsia="楷体" w:cs="Calibri"/>
          <w:kern w:val="2"/>
          <w:sz w:val="22"/>
          <w:szCs w:val="22"/>
          <w:lang w:eastAsia="zh-CN"/>
        </w:rPr>
      </w:pPr>
      <w:r>
        <w:rPr>
          <w:rFonts w:eastAsia="楷体" w:cs="Calibri"/>
          <w:b/>
          <w:bCs/>
          <w:kern w:val="2"/>
          <w:sz w:val="22"/>
          <w:szCs w:val="22"/>
          <w:lang w:eastAsia="zh-CN"/>
        </w:rPr>
        <w:t>NYISO (New York ISO):</w:t>
      </w:r>
      <w:r>
        <w:t xml:space="preserve"> </w:t>
      </w:r>
      <w:r>
        <w:rPr>
          <w:rFonts w:eastAsia="楷体" w:cs="Calibri"/>
          <w:kern w:val="2"/>
          <w:sz w:val="22"/>
          <w:szCs w:val="22"/>
          <w:lang w:eastAsia="zh-CN"/>
        </w:rPr>
        <w:t>New York's mix includes a variety of sources, with dual-fuel (natural gas and oil) and nuclear power being significant. Like ISO-NE and CAISO, the share of coal is very low.</w:t>
      </w:r>
    </w:p>
    <w:p w14:paraId="6F2BE3AE">
      <w:pPr>
        <w:widowControl w:val="0"/>
        <w:jc w:val="both"/>
        <w:rPr>
          <w:rFonts w:eastAsia="楷体" w:cs="Calibri"/>
          <w:kern w:val="2"/>
          <w:sz w:val="22"/>
          <w:szCs w:val="22"/>
          <w:lang w:eastAsia="zh-CN"/>
        </w:rPr>
      </w:pPr>
    </w:p>
    <w:p w14:paraId="01CA73F0">
      <w:pPr>
        <w:widowControl w:val="0"/>
        <w:jc w:val="both"/>
        <w:rPr>
          <w:rFonts w:eastAsia="楷体" w:cs="Calibri"/>
          <w:kern w:val="2"/>
          <w:sz w:val="22"/>
          <w:szCs w:val="22"/>
          <w:lang w:eastAsia="zh-CN"/>
        </w:rPr>
      </w:pPr>
      <w:r>
        <w:rPr>
          <w:rFonts w:eastAsia="楷体" w:cs="Calibri"/>
          <w:b/>
          <w:bCs/>
          <w:kern w:val="2"/>
          <w:sz w:val="22"/>
          <w:szCs w:val="22"/>
          <w:lang w:eastAsia="zh-CN"/>
        </w:rPr>
        <w:t xml:space="preserve">ISO-NE (ISO New England): </w:t>
      </w:r>
      <w:r>
        <w:rPr>
          <w:rFonts w:eastAsia="楷体" w:cs="Calibri"/>
          <w:kern w:val="2"/>
          <w:sz w:val="22"/>
          <w:szCs w:val="22"/>
          <w:lang w:eastAsia="zh-CN"/>
        </w:rPr>
        <w:t>The region heavily relies on natural gas and nuclear power, with a substantial portion of imported electricity (mostly hydropower from Eastern Canada). Coal use is very low (less than 3%).</w:t>
      </w:r>
    </w:p>
    <w:p w14:paraId="4ECE7D0D">
      <w:pPr>
        <w:widowControl w:val="0"/>
        <w:jc w:val="both"/>
        <w:rPr>
          <w:rFonts w:eastAsia="楷体" w:cs="Calibri"/>
          <w:kern w:val="2"/>
          <w:sz w:val="22"/>
          <w:szCs w:val="22"/>
          <w:lang w:eastAsia="zh-CN"/>
        </w:rPr>
      </w:pPr>
    </w:p>
    <w:p w14:paraId="62A044C6">
      <w:pPr>
        <w:widowControl w:val="0"/>
        <w:jc w:val="both"/>
        <w:rPr>
          <w:rFonts w:eastAsia="楷体" w:cs="Calibri"/>
          <w:kern w:val="2"/>
          <w:sz w:val="22"/>
          <w:szCs w:val="22"/>
          <w:lang w:eastAsia="zh-CN"/>
        </w:rPr>
      </w:pPr>
      <w:r>
        <w:rPr>
          <w:rFonts w:hint="eastAsia" w:eastAsia="楷体" w:cs="Calibri"/>
          <w:b/>
          <w:bCs/>
          <w:kern w:val="2"/>
          <w:sz w:val="22"/>
          <w:szCs w:val="22"/>
          <w:lang w:eastAsia="zh-CN"/>
        </w:rPr>
        <w:t>IESO (</w:t>
      </w:r>
      <w:r>
        <w:rPr>
          <w:rFonts w:eastAsia="楷体" w:cs="Calibri"/>
          <w:b/>
          <w:bCs/>
          <w:kern w:val="2"/>
          <w:sz w:val="22"/>
          <w:szCs w:val="22"/>
          <w:lang w:eastAsia="zh-CN"/>
        </w:rPr>
        <w:t>The Independent Electricity System Operator</w:t>
      </w:r>
      <w:r>
        <w:rPr>
          <w:rFonts w:hint="eastAsia" w:eastAsia="楷体" w:cs="Calibri"/>
          <w:b/>
          <w:bCs/>
          <w:kern w:val="2"/>
          <w:sz w:val="22"/>
          <w:szCs w:val="22"/>
          <w:lang w:eastAsia="zh-CN"/>
        </w:rPr>
        <w:t>):</w:t>
      </w:r>
      <w:r>
        <w:rPr>
          <w:rFonts w:hint="eastAsia" w:eastAsia="楷体" w:cs="Calibri"/>
          <w:kern w:val="2"/>
          <w:sz w:val="22"/>
          <w:szCs w:val="22"/>
          <w:lang w:eastAsia="zh-CN"/>
        </w:rPr>
        <w:t xml:space="preserve"> </w:t>
      </w:r>
      <w:r>
        <w:rPr>
          <w:rFonts w:eastAsia="楷体" w:cs="Calibri"/>
          <w:kern w:val="2"/>
          <w:sz w:val="22"/>
          <w:szCs w:val="22"/>
          <w:lang w:eastAsia="zh-CN"/>
        </w:rPr>
        <w:t>electricity supply is primarily generated from nuclear power, followed by a mix of hydroelectric, natural gas, wind, and solar energy. The distribution of power types changes in real-time based on demand and availability.</w:t>
      </w:r>
    </w:p>
    <w:p w14:paraId="397B43BC">
      <w:pPr>
        <w:rPr>
          <w:rFonts w:hint="eastAsia" w:eastAsia="楷体" w:asciiTheme="minorHAnsi" w:hAnsiTheme="minorHAnsi" w:cstheme="minorHAns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2ECB5D02">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48E25B0A">
            <w:pPr>
              <w:spacing w:before="48" w:beforeLines="20" w:after="48" w:afterLines="20"/>
              <w:jc w:val="both"/>
              <w:textAlignment w:val="center"/>
              <w:rPr>
                <w:rFonts w:cs="Calibri"/>
                <w:sz w:val="20"/>
                <w:szCs w:val="20"/>
                <w:lang w:eastAsia="zh-CN"/>
              </w:rPr>
            </w:pPr>
            <w:r>
              <w:rPr>
                <w:rFonts w:eastAsia="楷体_GB2312" w:cs="Calibri"/>
                <w:b/>
                <w:sz w:val="20"/>
                <w:szCs w:val="20"/>
              </w:rPr>
              <w:t>Figure: U.S. ISO Power Market Analysis</w:t>
            </w:r>
          </w:p>
        </w:tc>
      </w:tr>
      <w:tr w14:paraId="617C28BE">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9"/>
              <w:tblW w:w="6740" w:type="dxa"/>
              <w:tblInd w:w="0" w:type="dxa"/>
              <w:tblLayout w:type="fixed"/>
              <w:tblCellMar>
                <w:top w:w="0" w:type="dxa"/>
                <w:left w:w="108" w:type="dxa"/>
                <w:bottom w:w="0" w:type="dxa"/>
                <w:right w:w="108" w:type="dxa"/>
              </w:tblCellMar>
            </w:tblPr>
            <w:tblGrid>
              <w:gridCol w:w="1348"/>
              <w:gridCol w:w="1348"/>
              <w:gridCol w:w="1348"/>
              <w:gridCol w:w="1348"/>
              <w:gridCol w:w="1348"/>
            </w:tblGrid>
            <w:tr w14:paraId="260E742C">
              <w:tblPrEx>
                <w:tblCellMar>
                  <w:top w:w="0" w:type="dxa"/>
                  <w:left w:w="108" w:type="dxa"/>
                  <w:bottom w:w="0" w:type="dxa"/>
                  <w:right w:w="108" w:type="dxa"/>
                </w:tblCellMar>
              </w:tblPrEx>
              <w:trPr>
                <w:trHeight w:val="537" w:hRule="atLeast"/>
              </w:trPr>
              <w:tc>
                <w:tcPr>
                  <w:tcW w:w="1348" w:type="dxa"/>
                  <w:tcBorders>
                    <w:top w:val="single" w:color="auto" w:sz="4" w:space="0"/>
                    <w:left w:val="single" w:color="auto" w:sz="4" w:space="0"/>
                    <w:bottom w:val="single" w:color="auto" w:sz="4" w:space="0"/>
                    <w:right w:val="single" w:color="auto" w:sz="4" w:space="0"/>
                  </w:tcBorders>
                  <w:shd w:val="clear" w:color="000000" w:fill="4472C4"/>
                  <w:vAlign w:val="center"/>
                </w:tcPr>
                <w:p w14:paraId="4ABBEF6A">
                  <w:pPr>
                    <w:jc w:val="center"/>
                    <w:rPr>
                      <w:rFonts w:eastAsia="等线" w:cs="Calibri"/>
                      <w:b/>
                      <w:bCs/>
                      <w:snapToGrid/>
                      <w:color w:val="FFFFFF"/>
                      <w:lang w:eastAsia="zh-CN"/>
                    </w:rPr>
                  </w:pPr>
                  <w:r>
                    <w:rPr>
                      <w:rFonts w:eastAsia="等线" w:cs="Calibri"/>
                      <w:b/>
                      <w:bCs/>
                      <w:snapToGrid/>
                      <w:color w:val="FFFFFF"/>
                      <w:lang w:eastAsia="zh-CN"/>
                    </w:rPr>
                    <w:t>ISO</w:t>
                  </w:r>
                </w:p>
              </w:tc>
              <w:tc>
                <w:tcPr>
                  <w:tcW w:w="1348" w:type="dxa"/>
                  <w:tcBorders>
                    <w:top w:val="single" w:color="auto" w:sz="4" w:space="0"/>
                    <w:left w:val="nil"/>
                    <w:bottom w:val="single" w:color="auto" w:sz="4" w:space="0"/>
                    <w:right w:val="single" w:color="auto" w:sz="4" w:space="0"/>
                  </w:tcBorders>
                  <w:shd w:val="clear" w:color="000000" w:fill="4472C4"/>
                  <w:vAlign w:val="center"/>
                </w:tcPr>
                <w:p w14:paraId="26DC9F9C">
                  <w:pPr>
                    <w:jc w:val="center"/>
                    <w:rPr>
                      <w:rFonts w:eastAsia="等线" w:cs="Calibri"/>
                      <w:b/>
                      <w:bCs/>
                      <w:snapToGrid/>
                      <w:color w:val="FFFFFF"/>
                      <w:lang w:eastAsia="zh-CN"/>
                    </w:rPr>
                  </w:pPr>
                  <w:r>
                    <w:rPr>
                      <w:rFonts w:eastAsia="等线" w:cs="Calibri"/>
                      <w:b/>
                      <w:bCs/>
                      <w:snapToGrid/>
                      <w:color w:val="FFFFFF"/>
                      <w:lang w:eastAsia="zh-CN"/>
                    </w:rPr>
                    <w:t>Load (MW)</w:t>
                  </w:r>
                </w:p>
              </w:tc>
              <w:tc>
                <w:tcPr>
                  <w:tcW w:w="1348" w:type="dxa"/>
                  <w:tcBorders>
                    <w:top w:val="single" w:color="auto" w:sz="4" w:space="0"/>
                    <w:left w:val="nil"/>
                    <w:bottom w:val="single" w:color="auto" w:sz="4" w:space="0"/>
                    <w:right w:val="single" w:color="auto" w:sz="4" w:space="0"/>
                  </w:tcBorders>
                  <w:shd w:val="clear" w:color="000000" w:fill="4472C4"/>
                  <w:vAlign w:val="center"/>
                </w:tcPr>
                <w:p w14:paraId="78E3DEF0">
                  <w:pPr>
                    <w:jc w:val="center"/>
                    <w:rPr>
                      <w:rFonts w:eastAsia="等线" w:cs="Calibri"/>
                      <w:b/>
                      <w:bCs/>
                      <w:snapToGrid/>
                      <w:color w:val="FFFFFF"/>
                      <w:lang w:eastAsia="zh-CN"/>
                    </w:rPr>
                  </w:pPr>
                  <w:r>
                    <w:rPr>
                      <w:rFonts w:eastAsia="等线" w:cs="Calibri"/>
                      <w:b/>
                      <w:bCs/>
                      <w:snapToGrid/>
                      <w:color w:val="FFFFFF"/>
                      <w:lang w:eastAsia="zh-CN"/>
                    </w:rPr>
                    <w:t>Net Load (MW)</w:t>
                  </w:r>
                </w:p>
              </w:tc>
              <w:tc>
                <w:tcPr>
                  <w:tcW w:w="1348" w:type="dxa"/>
                  <w:tcBorders>
                    <w:top w:val="single" w:color="auto" w:sz="4" w:space="0"/>
                    <w:left w:val="nil"/>
                    <w:bottom w:val="single" w:color="auto" w:sz="4" w:space="0"/>
                    <w:right w:val="single" w:color="auto" w:sz="4" w:space="0"/>
                  </w:tcBorders>
                  <w:shd w:val="clear" w:color="000000" w:fill="4472C4"/>
                  <w:vAlign w:val="center"/>
                </w:tcPr>
                <w:p w14:paraId="58EC9107">
                  <w:pPr>
                    <w:jc w:val="center"/>
                    <w:rPr>
                      <w:rFonts w:eastAsia="等线" w:cs="Calibri"/>
                      <w:b/>
                      <w:bCs/>
                      <w:snapToGrid/>
                      <w:color w:val="FFFFFF"/>
                      <w:lang w:eastAsia="zh-CN"/>
                    </w:rPr>
                  </w:pPr>
                  <w:r>
                    <w:rPr>
                      <w:rFonts w:eastAsia="等线" w:cs="Calibri"/>
                      <w:b/>
                      <w:bCs/>
                      <w:snapToGrid/>
                      <w:color w:val="FFFFFF"/>
                      <w:lang w:eastAsia="zh-CN"/>
                    </w:rPr>
                    <w:t>Price ($/MWh)</w:t>
                  </w:r>
                </w:p>
              </w:tc>
              <w:tc>
                <w:tcPr>
                  <w:tcW w:w="1348" w:type="dxa"/>
                  <w:tcBorders>
                    <w:top w:val="single" w:color="auto" w:sz="4" w:space="0"/>
                    <w:left w:val="nil"/>
                    <w:bottom w:val="single" w:color="auto" w:sz="4" w:space="0"/>
                    <w:right w:val="single" w:color="auto" w:sz="4" w:space="0"/>
                  </w:tcBorders>
                  <w:shd w:val="clear" w:color="000000" w:fill="4472C4"/>
                  <w:vAlign w:val="center"/>
                </w:tcPr>
                <w:p w14:paraId="06848C7E">
                  <w:pPr>
                    <w:jc w:val="center"/>
                    <w:rPr>
                      <w:rFonts w:eastAsia="等线" w:cs="Calibri"/>
                      <w:b/>
                      <w:bCs/>
                      <w:snapToGrid/>
                      <w:color w:val="FFFFFF"/>
                      <w:lang w:eastAsia="zh-CN"/>
                    </w:rPr>
                  </w:pPr>
                  <w:r>
                    <w:rPr>
                      <w:rFonts w:eastAsia="等线" w:cs="Calibri"/>
                      <w:b/>
                      <w:bCs/>
                      <w:snapToGrid/>
                      <w:color w:val="FFFFFF"/>
                      <w:lang w:eastAsia="zh-CN"/>
                    </w:rPr>
                    <w:t>Main Source</w:t>
                  </w:r>
                </w:p>
              </w:tc>
            </w:tr>
            <w:tr w14:paraId="23EFC769">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138B90E2">
                  <w:pPr>
                    <w:jc w:val="center"/>
                    <w:rPr>
                      <w:rFonts w:eastAsia="等线" w:cs="Calibri"/>
                      <w:snapToGrid/>
                      <w:color w:val="000000"/>
                      <w:lang w:eastAsia="zh-CN"/>
                    </w:rPr>
                  </w:pPr>
                  <w:r>
                    <w:rPr>
                      <w:rFonts w:eastAsia="等线" w:cs="Calibri"/>
                      <w:snapToGrid/>
                      <w:color w:val="000000"/>
                      <w:lang w:eastAsia="zh-CN"/>
                    </w:rPr>
                    <w:t>ERCOT</w:t>
                  </w:r>
                </w:p>
              </w:tc>
              <w:tc>
                <w:tcPr>
                  <w:tcW w:w="1348" w:type="dxa"/>
                  <w:tcBorders>
                    <w:top w:val="nil"/>
                    <w:left w:val="nil"/>
                    <w:bottom w:val="single" w:color="auto" w:sz="4" w:space="0"/>
                    <w:right w:val="single" w:color="auto" w:sz="4" w:space="0"/>
                  </w:tcBorders>
                  <w:shd w:val="clear" w:color="000000" w:fill="FFFFFF"/>
                  <w:vAlign w:val="center"/>
                </w:tcPr>
                <w:p w14:paraId="6C41D9DB">
                  <w:pPr>
                    <w:jc w:val="center"/>
                    <w:rPr>
                      <w:rFonts w:eastAsia="等线" w:cs="Calibri"/>
                      <w:snapToGrid/>
                      <w:color w:val="000000"/>
                      <w:lang w:eastAsia="zh-CN"/>
                    </w:rPr>
                  </w:pPr>
                  <w:r>
                    <w:rPr>
                      <w:rFonts w:eastAsia="等线" w:cs="Calibri"/>
                      <w:snapToGrid/>
                      <w:color w:val="000000"/>
                      <w:lang w:eastAsia="zh-CN"/>
                    </w:rPr>
                    <w:t>444,600</w:t>
                  </w:r>
                </w:p>
              </w:tc>
              <w:tc>
                <w:tcPr>
                  <w:tcW w:w="1348" w:type="dxa"/>
                  <w:tcBorders>
                    <w:top w:val="nil"/>
                    <w:left w:val="nil"/>
                    <w:bottom w:val="single" w:color="auto" w:sz="4" w:space="0"/>
                    <w:right w:val="single" w:color="auto" w:sz="4" w:space="0"/>
                  </w:tcBorders>
                  <w:shd w:val="clear" w:color="000000" w:fill="FFFFFF"/>
                  <w:vAlign w:val="center"/>
                </w:tcPr>
                <w:p w14:paraId="354FA9C2">
                  <w:pPr>
                    <w:jc w:val="center"/>
                    <w:rPr>
                      <w:rFonts w:eastAsia="等线" w:cs="Calibri"/>
                      <w:snapToGrid/>
                      <w:color w:val="000000"/>
                      <w:lang w:eastAsia="zh-CN"/>
                    </w:rPr>
                  </w:pPr>
                  <w:r>
                    <w:rPr>
                      <w:rFonts w:eastAsia="等线" w:cs="Calibri"/>
                      <w:snapToGrid/>
                      <w:color w:val="000000"/>
                      <w:lang w:eastAsia="zh-CN"/>
                    </w:rPr>
                    <w:t>29,614</w:t>
                  </w:r>
                </w:p>
              </w:tc>
              <w:tc>
                <w:tcPr>
                  <w:tcW w:w="1348" w:type="dxa"/>
                  <w:tcBorders>
                    <w:top w:val="nil"/>
                    <w:left w:val="nil"/>
                    <w:bottom w:val="single" w:color="auto" w:sz="4" w:space="0"/>
                    <w:right w:val="single" w:color="auto" w:sz="4" w:space="0"/>
                  </w:tcBorders>
                  <w:shd w:val="clear" w:color="000000" w:fill="FFFFFF"/>
                  <w:vAlign w:val="center"/>
                </w:tcPr>
                <w:p w14:paraId="4C30536A">
                  <w:pPr>
                    <w:jc w:val="center"/>
                    <w:rPr>
                      <w:rFonts w:eastAsia="等线" w:cs="Calibri"/>
                      <w:snapToGrid/>
                      <w:color w:val="000000"/>
                      <w:lang w:eastAsia="zh-CN"/>
                    </w:rPr>
                  </w:pPr>
                  <w:r>
                    <w:rPr>
                      <w:rFonts w:eastAsia="等线" w:cs="Calibri"/>
                      <w:snapToGrid/>
                      <w:color w:val="000000"/>
                      <w:lang w:eastAsia="zh-CN"/>
                    </w:rPr>
                    <w:t xml:space="preserve">$15.32 </w:t>
                  </w:r>
                </w:p>
              </w:tc>
              <w:tc>
                <w:tcPr>
                  <w:tcW w:w="1348" w:type="dxa"/>
                  <w:tcBorders>
                    <w:top w:val="nil"/>
                    <w:left w:val="nil"/>
                    <w:bottom w:val="single" w:color="auto" w:sz="4" w:space="0"/>
                    <w:right w:val="single" w:color="auto" w:sz="4" w:space="0"/>
                  </w:tcBorders>
                  <w:shd w:val="clear" w:color="000000" w:fill="FFFFFF"/>
                  <w:vAlign w:val="center"/>
                </w:tcPr>
                <w:p w14:paraId="74FCDE79">
                  <w:pPr>
                    <w:jc w:val="center"/>
                    <w:rPr>
                      <w:rFonts w:eastAsia="等线" w:cs="Calibri"/>
                      <w:snapToGrid/>
                      <w:color w:val="000000"/>
                      <w:lang w:eastAsia="zh-CN"/>
                    </w:rPr>
                  </w:pPr>
                  <w:r>
                    <w:rPr>
                      <w:rFonts w:eastAsia="等线" w:cs="Calibri"/>
                      <w:snapToGrid/>
                      <w:color w:val="000000"/>
                      <w:lang w:eastAsia="zh-CN"/>
                    </w:rPr>
                    <w:t>Natural Gas</w:t>
                  </w:r>
                </w:p>
              </w:tc>
            </w:tr>
            <w:tr w14:paraId="23C2A59D">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40C1DFEF">
                  <w:pPr>
                    <w:jc w:val="center"/>
                    <w:rPr>
                      <w:rFonts w:eastAsia="等线" w:cs="Calibri"/>
                      <w:snapToGrid/>
                      <w:color w:val="000000"/>
                      <w:lang w:eastAsia="zh-CN"/>
                    </w:rPr>
                  </w:pPr>
                  <w:r>
                    <w:rPr>
                      <w:rFonts w:eastAsia="等线" w:cs="Calibri"/>
                      <w:snapToGrid/>
                      <w:color w:val="000000"/>
                      <w:lang w:eastAsia="zh-CN"/>
                    </w:rPr>
                    <w:t>CAISO</w:t>
                  </w:r>
                </w:p>
              </w:tc>
              <w:tc>
                <w:tcPr>
                  <w:tcW w:w="1348" w:type="dxa"/>
                  <w:tcBorders>
                    <w:top w:val="nil"/>
                    <w:left w:val="nil"/>
                    <w:bottom w:val="single" w:color="auto" w:sz="4" w:space="0"/>
                    <w:right w:val="single" w:color="auto" w:sz="4" w:space="0"/>
                  </w:tcBorders>
                  <w:shd w:val="clear" w:color="000000" w:fill="FFFFFF"/>
                  <w:vAlign w:val="center"/>
                </w:tcPr>
                <w:p w14:paraId="68B8B707">
                  <w:pPr>
                    <w:jc w:val="center"/>
                    <w:rPr>
                      <w:rFonts w:eastAsia="等线" w:cs="Calibri"/>
                      <w:snapToGrid/>
                      <w:color w:val="000000"/>
                      <w:lang w:eastAsia="zh-CN"/>
                    </w:rPr>
                  </w:pPr>
                  <w:r>
                    <w:rPr>
                      <w:rFonts w:eastAsia="等线" w:cs="Calibri"/>
                      <w:snapToGrid/>
                      <w:color w:val="000000"/>
                      <w:lang w:eastAsia="zh-CN"/>
                    </w:rPr>
                    <w:t>19,120</w:t>
                  </w:r>
                </w:p>
              </w:tc>
              <w:tc>
                <w:tcPr>
                  <w:tcW w:w="1348" w:type="dxa"/>
                  <w:tcBorders>
                    <w:top w:val="nil"/>
                    <w:left w:val="nil"/>
                    <w:bottom w:val="single" w:color="auto" w:sz="4" w:space="0"/>
                    <w:right w:val="single" w:color="auto" w:sz="4" w:space="0"/>
                  </w:tcBorders>
                  <w:shd w:val="clear" w:color="000000" w:fill="FFFFFF"/>
                  <w:vAlign w:val="center"/>
                </w:tcPr>
                <w:p w14:paraId="11527444">
                  <w:pPr>
                    <w:jc w:val="center"/>
                    <w:rPr>
                      <w:rFonts w:eastAsia="等线" w:cs="Calibri"/>
                      <w:snapToGrid/>
                      <w:color w:val="000000"/>
                      <w:lang w:eastAsia="zh-CN"/>
                    </w:rPr>
                  </w:pPr>
                  <w:r>
                    <w:rPr>
                      <w:rFonts w:eastAsia="等线" w:cs="Calibri"/>
                      <w:snapToGrid/>
                      <w:color w:val="000000"/>
                      <w:lang w:eastAsia="zh-CN"/>
                    </w:rPr>
                    <w:t>16,057</w:t>
                  </w:r>
                </w:p>
              </w:tc>
              <w:tc>
                <w:tcPr>
                  <w:tcW w:w="1348" w:type="dxa"/>
                  <w:tcBorders>
                    <w:top w:val="nil"/>
                    <w:left w:val="nil"/>
                    <w:bottom w:val="single" w:color="auto" w:sz="4" w:space="0"/>
                    <w:right w:val="single" w:color="auto" w:sz="4" w:space="0"/>
                  </w:tcBorders>
                  <w:shd w:val="clear" w:color="000000" w:fill="FFFFFF"/>
                  <w:vAlign w:val="center"/>
                </w:tcPr>
                <w:p w14:paraId="23431DAF">
                  <w:pPr>
                    <w:jc w:val="center"/>
                    <w:rPr>
                      <w:rFonts w:eastAsia="等线" w:cs="Calibri"/>
                      <w:snapToGrid/>
                      <w:color w:val="000000"/>
                      <w:lang w:eastAsia="zh-CN"/>
                    </w:rPr>
                  </w:pPr>
                  <w:r>
                    <w:rPr>
                      <w:rFonts w:eastAsia="等线" w:cs="Calibri"/>
                      <w:snapToGrid/>
                      <w:color w:val="000000"/>
                      <w:lang w:eastAsia="zh-CN"/>
                    </w:rPr>
                    <w:t xml:space="preserve">$15.73 </w:t>
                  </w:r>
                </w:p>
              </w:tc>
              <w:tc>
                <w:tcPr>
                  <w:tcW w:w="1348" w:type="dxa"/>
                  <w:tcBorders>
                    <w:top w:val="nil"/>
                    <w:left w:val="nil"/>
                    <w:bottom w:val="single" w:color="auto" w:sz="4" w:space="0"/>
                    <w:right w:val="single" w:color="auto" w:sz="4" w:space="0"/>
                  </w:tcBorders>
                  <w:shd w:val="clear" w:color="000000" w:fill="FFFFFF"/>
                  <w:vAlign w:val="center"/>
                </w:tcPr>
                <w:p w14:paraId="60D69944">
                  <w:pPr>
                    <w:jc w:val="center"/>
                    <w:rPr>
                      <w:rFonts w:eastAsia="等线" w:cs="Calibri"/>
                      <w:snapToGrid/>
                      <w:color w:val="000000"/>
                      <w:lang w:eastAsia="zh-CN"/>
                    </w:rPr>
                  </w:pPr>
                  <w:r>
                    <w:rPr>
                      <w:rFonts w:eastAsia="等线" w:cs="Calibri"/>
                      <w:snapToGrid/>
                      <w:color w:val="000000"/>
                      <w:lang w:eastAsia="zh-CN"/>
                    </w:rPr>
                    <w:t>Imports</w:t>
                  </w:r>
                </w:p>
              </w:tc>
            </w:tr>
            <w:tr w14:paraId="6AD5F9CF">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7D583EB0">
                  <w:pPr>
                    <w:jc w:val="center"/>
                    <w:rPr>
                      <w:rFonts w:eastAsia="等线" w:cs="Calibri"/>
                      <w:snapToGrid/>
                      <w:color w:val="000000"/>
                      <w:lang w:eastAsia="zh-CN"/>
                    </w:rPr>
                  </w:pPr>
                  <w:r>
                    <w:rPr>
                      <w:rFonts w:eastAsia="等线" w:cs="Calibri"/>
                      <w:snapToGrid/>
                      <w:color w:val="000000"/>
                      <w:lang w:eastAsia="zh-CN"/>
                    </w:rPr>
                    <w:t>SPP</w:t>
                  </w:r>
                </w:p>
              </w:tc>
              <w:tc>
                <w:tcPr>
                  <w:tcW w:w="1348" w:type="dxa"/>
                  <w:tcBorders>
                    <w:top w:val="nil"/>
                    <w:left w:val="nil"/>
                    <w:bottom w:val="single" w:color="auto" w:sz="4" w:space="0"/>
                    <w:right w:val="single" w:color="auto" w:sz="4" w:space="0"/>
                  </w:tcBorders>
                  <w:shd w:val="clear" w:color="000000" w:fill="FFFFFF"/>
                  <w:vAlign w:val="center"/>
                </w:tcPr>
                <w:p w14:paraId="3D69F128">
                  <w:pPr>
                    <w:jc w:val="center"/>
                    <w:rPr>
                      <w:rFonts w:eastAsia="等线" w:cs="Calibri"/>
                      <w:snapToGrid/>
                      <w:color w:val="000000"/>
                      <w:lang w:eastAsia="zh-CN"/>
                    </w:rPr>
                  </w:pPr>
                  <w:r>
                    <w:rPr>
                      <w:rFonts w:eastAsia="等线" w:cs="Calibri"/>
                      <w:snapToGrid/>
                      <w:color w:val="000000"/>
                      <w:lang w:eastAsia="zh-CN"/>
                    </w:rPr>
                    <w:t>28,229</w:t>
                  </w:r>
                </w:p>
              </w:tc>
              <w:tc>
                <w:tcPr>
                  <w:tcW w:w="1348" w:type="dxa"/>
                  <w:tcBorders>
                    <w:top w:val="nil"/>
                    <w:left w:val="nil"/>
                    <w:bottom w:val="single" w:color="auto" w:sz="4" w:space="0"/>
                    <w:right w:val="single" w:color="auto" w:sz="4" w:space="0"/>
                  </w:tcBorders>
                  <w:shd w:val="clear" w:color="000000" w:fill="FFFFFF"/>
                  <w:vAlign w:val="center"/>
                </w:tcPr>
                <w:p w14:paraId="245551E4">
                  <w:pPr>
                    <w:jc w:val="center"/>
                    <w:rPr>
                      <w:rFonts w:eastAsia="等线" w:cs="Calibri"/>
                      <w:snapToGrid/>
                      <w:color w:val="000000"/>
                      <w:lang w:eastAsia="zh-CN"/>
                    </w:rPr>
                  </w:pPr>
                  <w:r>
                    <w:rPr>
                      <w:rFonts w:eastAsia="等线" w:cs="Calibri"/>
                      <w:snapToGrid/>
                      <w:color w:val="000000"/>
                      <w:lang w:eastAsia="zh-CN"/>
                    </w:rPr>
                    <w:t>13,439</w:t>
                  </w:r>
                </w:p>
              </w:tc>
              <w:tc>
                <w:tcPr>
                  <w:tcW w:w="1348" w:type="dxa"/>
                  <w:tcBorders>
                    <w:top w:val="nil"/>
                    <w:left w:val="nil"/>
                    <w:bottom w:val="single" w:color="auto" w:sz="4" w:space="0"/>
                    <w:right w:val="single" w:color="auto" w:sz="4" w:space="0"/>
                  </w:tcBorders>
                  <w:shd w:val="clear" w:color="000000" w:fill="FFFFFF"/>
                  <w:vAlign w:val="center"/>
                </w:tcPr>
                <w:p w14:paraId="783360CE">
                  <w:pPr>
                    <w:jc w:val="center"/>
                    <w:rPr>
                      <w:rFonts w:eastAsia="等线" w:cs="Calibri"/>
                      <w:snapToGrid/>
                      <w:color w:val="000000"/>
                      <w:lang w:eastAsia="zh-CN"/>
                    </w:rPr>
                  </w:pPr>
                  <w:r>
                    <w:rPr>
                      <w:rFonts w:eastAsia="等线" w:cs="Calibri"/>
                      <w:snapToGrid/>
                      <w:color w:val="000000"/>
                      <w:lang w:eastAsia="zh-CN"/>
                    </w:rPr>
                    <w:t xml:space="preserve">$19.23 </w:t>
                  </w:r>
                </w:p>
              </w:tc>
              <w:tc>
                <w:tcPr>
                  <w:tcW w:w="1348" w:type="dxa"/>
                  <w:tcBorders>
                    <w:top w:val="nil"/>
                    <w:left w:val="nil"/>
                    <w:bottom w:val="single" w:color="auto" w:sz="4" w:space="0"/>
                    <w:right w:val="single" w:color="auto" w:sz="4" w:space="0"/>
                  </w:tcBorders>
                  <w:shd w:val="clear" w:color="000000" w:fill="FFFFFF"/>
                  <w:vAlign w:val="center"/>
                </w:tcPr>
                <w:p w14:paraId="6615BBE4">
                  <w:pPr>
                    <w:jc w:val="center"/>
                    <w:rPr>
                      <w:rFonts w:eastAsia="等线" w:cs="Calibri"/>
                      <w:snapToGrid/>
                      <w:color w:val="000000"/>
                      <w:lang w:eastAsia="zh-CN"/>
                    </w:rPr>
                  </w:pPr>
                  <w:r>
                    <w:rPr>
                      <w:rFonts w:eastAsia="等线" w:cs="Calibri"/>
                      <w:snapToGrid/>
                      <w:color w:val="000000"/>
                      <w:lang w:eastAsia="zh-CN"/>
                    </w:rPr>
                    <w:t>Wind</w:t>
                  </w:r>
                </w:p>
              </w:tc>
            </w:tr>
            <w:tr w14:paraId="3932307B">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2DDD6E31">
                  <w:pPr>
                    <w:jc w:val="center"/>
                    <w:rPr>
                      <w:rFonts w:eastAsia="等线" w:cs="Calibri"/>
                      <w:snapToGrid/>
                      <w:color w:val="000000"/>
                      <w:lang w:eastAsia="zh-CN"/>
                    </w:rPr>
                  </w:pPr>
                  <w:r>
                    <w:rPr>
                      <w:rFonts w:eastAsia="等线" w:cs="Calibri"/>
                      <w:snapToGrid/>
                      <w:color w:val="000000"/>
                      <w:lang w:eastAsia="zh-CN"/>
                    </w:rPr>
                    <w:t>PJM</w:t>
                  </w:r>
                </w:p>
              </w:tc>
              <w:tc>
                <w:tcPr>
                  <w:tcW w:w="1348" w:type="dxa"/>
                  <w:tcBorders>
                    <w:top w:val="nil"/>
                    <w:left w:val="nil"/>
                    <w:bottom w:val="single" w:color="auto" w:sz="4" w:space="0"/>
                    <w:right w:val="single" w:color="auto" w:sz="4" w:space="0"/>
                  </w:tcBorders>
                  <w:shd w:val="clear" w:color="000000" w:fill="FFFFFF"/>
                  <w:vAlign w:val="center"/>
                </w:tcPr>
                <w:p w14:paraId="22D9082C">
                  <w:pPr>
                    <w:jc w:val="center"/>
                    <w:rPr>
                      <w:rFonts w:eastAsia="等线" w:cs="Calibri"/>
                      <w:snapToGrid/>
                      <w:color w:val="000000"/>
                      <w:lang w:eastAsia="zh-CN"/>
                    </w:rPr>
                  </w:pPr>
                  <w:r>
                    <w:rPr>
                      <w:rFonts w:eastAsia="等线" w:cs="Calibri"/>
                      <w:snapToGrid/>
                      <w:color w:val="000000"/>
                      <w:lang w:eastAsia="zh-CN"/>
                    </w:rPr>
                    <w:t>97,760</w:t>
                  </w:r>
                </w:p>
              </w:tc>
              <w:tc>
                <w:tcPr>
                  <w:tcW w:w="1348" w:type="dxa"/>
                  <w:tcBorders>
                    <w:top w:val="nil"/>
                    <w:left w:val="nil"/>
                    <w:bottom w:val="single" w:color="auto" w:sz="4" w:space="0"/>
                    <w:right w:val="single" w:color="auto" w:sz="4" w:space="0"/>
                  </w:tcBorders>
                  <w:shd w:val="clear" w:color="000000" w:fill="FFFFFF"/>
                  <w:vAlign w:val="center"/>
                </w:tcPr>
                <w:p w14:paraId="7B1B4690">
                  <w:pPr>
                    <w:jc w:val="center"/>
                    <w:rPr>
                      <w:rFonts w:eastAsia="等线" w:cs="Calibri"/>
                      <w:snapToGrid/>
                      <w:color w:val="000000"/>
                      <w:lang w:eastAsia="zh-CN"/>
                    </w:rPr>
                  </w:pPr>
                  <w:r>
                    <w:rPr>
                      <w:rFonts w:eastAsia="等线" w:cs="Calibri"/>
                      <w:snapToGrid/>
                      <w:color w:val="000000"/>
                      <w:lang w:eastAsia="zh-CN"/>
                    </w:rPr>
                    <w:t>90,445</w:t>
                  </w:r>
                </w:p>
              </w:tc>
              <w:tc>
                <w:tcPr>
                  <w:tcW w:w="1348" w:type="dxa"/>
                  <w:tcBorders>
                    <w:top w:val="nil"/>
                    <w:left w:val="nil"/>
                    <w:bottom w:val="single" w:color="auto" w:sz="4" w:space="0"/>
                    <w:right w:val="single" w:color="auto" w:sz="4" w:space="0"/>
                  </w:tcBorders>
                  <w:shd w:val="clear" w:color="000000" w:fill="FFFFFF"/>
                  <w:vAlign w:val="center"/>
                </w:tcPr>
                <w:p w14:paraId="606F068F">
                  <w:pPr>
                    <w:jc w:val="center"/>
                    <w:rPr>
                      <w:rFonts w:eastAsia="等线" w:cs="Calibri"/>
                      <w:snapToGrid/>
                      <w:color w:val="000000"/>
                      <w:lang w:eastAsia="zh-CN"/>
                    </w:rPr>
                  </w:pPr>
                  <w:r>
                    <w:rPr>
                      <w:rFonts w:eastAsia="等线" w:cs="Calibri"/>
                      <w:snapToGrid/>
                      <w:color w:val="000000"/>
                      <w:lang w:eastAsia="zh-CN"/>
                    </w:rPr>
                    <w:t xml:space="preserve">$27.92 </w:t>
                  </w:r>
                </w:p>
              </w:tc>
              <w:tc>
                <w:tcPr>
                  <w:tcW w:w="1348" w:type="dxa"/>
                  <w:tcBorders>
                    <w:top w:val="nil"/>
                    <w:left w:val="nil"/>
                    <w:bottom w:val="single" w:color="auto" w:sz="4" w:space="0"/>
                    <w:right w:val="single" w:color="auto" w:sz="4" w:space="0"/>
                  </w:tcBorders>
                  <w:shd w:val="clear" w:color="000000" w:fill="FFFFFF"/>
                  <w:vAlign w:val="center"/>
                </w:tcPr>
                <w:p w14:paraId="1E5B8CB8">
                  <w:pPr>
                    <w:jc w:val="center"/>
                    <w:rPr>
                      <w:rFonts w:eastAsia="等线" w:cs="Calibri"/>
                      <w:snapToGrid/>
                      <w:color w:val="000000"/>
                      <w:lang w:eastAsia="zh-CN"/>
                    </w:rPr>
                  </w:pPr>
                  <w:r>
                    <w:rPr>
                      <w:rFonts w:eastAsia="等线" w:cs="Calibri"/>
                      <w:snapToGrid/>
                      <w:color w:val="000000"/>
                      <w:lang w:eastAsia="zh-CN"/>
                    </w:rPr>
                    <w:t>Gas</w:t>
                  </w:r>
                </w:p>
              </w:tc>
            </w:tr>
            <w:tr w14:paraId="0886DF73">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557ABD04">
                  <w:pPr>
                    <w:jc w:val="center"/>
                    <w:rPr>
                      <w:rFonts w:eastAsia="等线" w:cs="Calibri"/>
                      <w:snapToGrid/>
                      <w:color w:val="000000"/>
                      <w:lang w:eastAsia="zh-CN"/>
                    </w:rPr>
                  </w:pPr>
                  <w:r>
                    <w:rPr>
                      <w:rFonts w:eastAsia="等线" w:cs="Calibri"/>
                      <w:snapToGrid/>
                      <w:color w:val="000000"/>
                      <w:lang w:eastAsia="zh-CN"/>
                    </w:rPr>
                    <w:t>MISO</w:t>
                  </w:r>
                </w:p>
              </w:tc>
              <w:tc>
                <w:tcPr>
                  <w:tcW w:w="1348" w:type="dxa"/>
                  <w:tcBorders>
                    <w:top w:val="nil"/>
                    <w:left w:val="nil"/>
                    <w:bottom w:val="single" w:color="auto" w:sz="4" w:space="0"/>
                    <w:right w:val="single" w:color="auto" w:sz="4" w:space="0"/>
                  </w:tcBorders>
                  <w:shd w:val="clear" w:color="000000" w:fill="FFFFFF"/>
                  <w:vAlign w:val="center"/>
                </w:tcPr>
                <w:p w14:paraId="60B23697">
                  <w:pPr>
                    <w:jc w:val="center"/>
                    <w:rPr>
                      <w:rFonts w:eastAsia="等线" w:cs="Calibri"/>
                      <w:snapToGrid/>
                      <w:color w:val="000000"/>
                      <w:lang w:eastAsia="zh-CN"/>
                    </w:rPr>
                  </w:pPr>
                  <w:r>
                    <w:rPr>
                      <w:rFonts w:eastAsia="等线" w:cs="Calibri"/>
                      <w:snapToGrid/>
                      <w:color w:val="000000"/>
                      <w:lang w:eastAsia="zh-CN"/>
                    </w:rPr>
                    <w:t>67,483</w:t>
                  </w:r>
                </w:p>
              </w:tc>
              <w:tc>
                <w:tcPr>
                  <w:tcW w:w="1348" w:type="dxa"/>
                  <w:tcBorders>
                    <w:top w:val="nil"/>
                    <w:left w:val="nil"/>
                    <w:bottom w:val="single" w:color="auto" w:sz="4" w:space="0"/>
                    <w:right w:val="single" w:color="auto" w:sz="4" w:space="0"/>
                  </w:tcBorders>
                  <w:shd w:val="clear" w:color="000000" w:fill="FFFFFF"/>
                  <w:vAlign w:val="center"/>
                </w:tcPr>
                <w:p w14:paraId="2FE52D87">
                  <w:pPr>
                    <w:jc w:val="center"/>
                    <w:rPr>
                      <w:rFonts w:eastAsia="等线" w:cs="Calibri"/>
                      <w:snapToGrid/>
                      <w:color w:val="000000"/>
                      <w:lang w:eastAsia="zh-CN"/>
                    </w:rPr>
                  </w:pPr>
                  <w:r>
                    <w:rPr>
                      <w:rFonts w:eastAsia="等线" w:cs="Calibri"/>
                      <w:snapToGrid/>
                      <w:color w:val="000000"/>
                      <w:lang w:eastAsia="zh-CN"/>
                    </w:rPr>
                    <w:t>55,439</w:t>
                  </w:r>
                </w:p>
              </w:tc>
              <w:tc>
                <w:tcPr>
                  <w:tcW w:w="1348" w:type="dxa"/>
                  <w:tcBorders>
                    <w:top w:val="nil"/>
                    <w:left w:val="nil"/>
                    <w:bottom w:val="single" w:color="auto" w:sz="4" w:space="0"/>
                    <w:right w:val="single" w:color="auto" w:sz="4" w:space="0"/>
                  </w:tcBorders>
                  <w:shd w:val="clear" w:color="000000" w:fill="FFFFFF"/>
                  <w:vAlign w:val="center"/>
                </w:tcPr>
                <w:p w14:paraId="06105263">
                  <w:pPr>
                    <w:jc w:val="center"/>
                    <w:rPr>
                      <w:rFonts w:eastAsia="等线" w:cs="Calibri"/>
                      <w:snapToGrid/>
                      <w:color w:val="000000"/>
                      <w:lang w:eastAsia="zh-CN"/>
                    </w:rPr>
                  </w:pPr>
                  <w:r>
                    <w:rPr>
                      <w:rFonts w:eastAsia="等线" w:cs="Calibri"/>
                      <w:snapToGrid/>
                      <w:color w:val="000000"/>
                      <w:lang w:eastAsia="zh-CN"/>
                    </w:rPr>
                    <w:t xml:space="preserve">$23.55 </w:t>
                  </w:r>
                </w:p>
              </w:tc>
              <w:tc>
                <w:tcPr>
                  <w:tcW w:w="1348" w:type="dxa"/>
                  <w:tcBorders>
                    <w:top w:val="nil"/>
                    <w:left w:val="nil"/>
                    <w:bottom w:val="single" w:color="auto" w:sz="4" w:space="0"/>
                    <w:right w:val="single" w:color="auto" w:sz="4" w:space="0"/>
                  </w:tcBorders>
                  <w:shd w:val="clear" w:color="000000" w:fill="FFFFFF"/>
                  <w:vAlign w:val="center"/>
                </w:tcPr>
                <w:p w14:paraId="3B35583D">
                  <w:pPr>
                    <w:jc w:val="center"/>
                    <w:rPr>
                      <w:rFonts w:eastAsia="等线" w:cs="Calibri"/>
                      <w:snapToGrid/>
                      <w:color w:val="000000"/>
                      <w:lang w:eastAsia="zh-CN"/>
                    </w:rPr>
                  </w:pPr>
                  <w:r>
                    <w:rPr>
                      <w:rFonts w:eastAsia="等线" w:cs="Calibri"/>
                      <w:snapToGrid/>
                      <w:color w:val="000000"/>
                      <w:lang w:eastAsia="zh-CN"/>
                    </w:rPr>
                    <w:t>Coal</w:t>
                  </w:r>
                </w:p>
              </w:tc>
            </w:tr>
            <w:tr w14:paraId="3F7B1FC1">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3936F69A">
                  <w:pPr>
                    <w:jc w:val="center"/>
                    <w:rPr>
                      <w:rFonts w:eastAsia="等线" w:cs="Calibri"/>
                      <w:snapToGrid/>
                      <w:color w:val="000000"/>
                      <w:lang w:eastAsia="zh-CN"/>
                    </w:rPr>
                  </w:pPr>
                  <w:r>
                    <w:rPr>
                      <w:rFonts w:eastAsia="等线" w:cs="Calibri"/>
                      <w:snapToGrid/>
                      <w:color w:val="000000"/>
                      <w:lang w:eastAsia="zh-CN"/>
                    </w:rPr>
                    <w:t>NYISO</w:t>
                  </w:r>
                </w:p>
              </w:tc>
              <w:tc>
                <w:tcPr>
                  <w:tcW w:w="1348" w:type="dxa"/>
                  <w:tcBorders>
                    <w:top w:val="nil"/>
                    <w:left w:val="nil"/>
                    <w:bottom w:val="single" w:color="auto" w:sz="4" w:space="0"/>
                    <w:right w:val="single" w:color="auto" w:sz="4" w:space="0"/>
                  </w:tcBorders>
                  <w:shd w:val="clear" w:color="000000" w:fill="FFFFFF"/>
                  <w:vAlign w:val="center"/>
                </w:tcPr>
                <w:p w14:paraId="0C9F31CA">
                  <w:pPr>
                    <w:jc w:val="center"/>
                    <w:rPr>
                      <w:rFonts w:eastAsia="等线" w:cs="Calibri"/>
                      <w:snapToGrid/>
                      <w:color w:val="000000"/>
                      <w:lang w:eastAsia="zh-CN"/>
                    </w:rPr>
                  </w:pPr>
                  <w:r>
                    <w:rPr>
                      <w:rFonts w:eastAsia="等线" w:cs="Calibri"/>
                      <w:snapToGrid/>
                      <w:color w:val="000000"/>
                      <w:lang w:eastAsia="zh-CN"/>
                    </w:rPr>
                    <w:t>19,565</w:t>
                  </w:r>
                </w:p>
              </w:tc>
              <w:tc>
                <w:tcPr>
                  <w:tcW w:w="1348" w:type="dxa"/>
                  <w:tcBorders>
                    <w:top w:val="nil"/>
                    <w:left w:val="nil"/>
                    <w:bottom w:val="single" w:color="auto" w:sz="4" w:space="0"/>
                    <w:right w:val="single" w:color="auto" w:sz="4" w:space="0"/>
                  </w:tcBorders>
                  <w:shd w:val="clear" w:color="000000" w:fill="FFFFFF"/>
                  <w:vAlign w:val="center"/>
                </w:tcPr>
                <w:p w14:paraId="5245BC91">
                  <w:pPr>
                    <w:jc w:val="center"/>
                    <w:rPr>
                      <w:rFonts w:eastAsia="等线" w:cs="Calibri"/>
                      <w:snapToGrid/>
                      <w:color w:val="000000"/>
                      <w:lang w:eastAsia="zh-CN"/>
                    </w:rPr>
                  </w:pPr>
                  <w:r>
                    <w:rPr>
                      <w:rFonts w:eastAsia="等线" w:cs="Calibri"/>
                      <w:snapToGrid/>
                      <w:color w:val="000000"/>
                      <w:lang w:eastAsia="zh-CN"/>
                    </w:rPr>
                    <w:t>18,809</w:t>
                  </w:r>
                </w:p>
              </w:tc>
              <w:tc>
                <w:tcPr>
                  <w:tcW w:w="1348" w:type="dxa"/>
                  <w:tcBorders>
                    <w:top w:val="nil"/>
                    <w:left w:val="nil"/>
                    <w:bottom w:val="single" w:color="auto" w:sz="4" w:space="0"/>
                    <w:right w:val="single" w:color="auto" w:sz="4" w:space="0"/>
                  </w:tcBorders>
                  <w:shd w:val="clear" w:color="000000" w:fill="FFFFFF"/>
                  <w:vAlign w:val="center"/>
                </w:tcPr>
                <w:p w14:paraId="585FEAA1">
                  <w:pPr>
                    <w:jc w:val="center"/>
                    <w:rPr>
                      <w:rFonts w:eastAsia="等线" w:cs="Calibri"/>
                      <w:snapToGrid/>
                      <w:color w:val="000000"/>
                      <w:lang w:eastAsia="zh-CN"/>
                    </w:rPr>
                  </w:pPr>
                  <w:r>
                    <w:rPr>
                      <w:rFonts w:eastAsia="等线" w:cs="Calibri"/>
                      <w:snapToGrid/>
                      <w:color w:val="000000"/>
                      <w:lang w:eastAsia="zh-CN"/>
                    </w:rPr>
                    <w:t xml:space="preserve">$67.09 </w:t>
                  </w:r>
                </w:p>
              </w:tc>
              <w:tc>
                <w:tcPr>
                  <w:tcW w:w="1348" w:type="dxa"/>
                  <w:tcBorders>
                    <w:top w:val="nil"/>
                    <w:left w:val="nil"/>
                    <w:bottom w:val="single" w:color="auto" w:sz="4" w:space="0"/>
                    <w:right w:val="single" w:color="auto" w:sz="4" w:space="0"/>
                  </w:tcBorders>
                  <w:shd w:val="clear" w:color="000000" w:fill="FFFFFF"/>
                  <w:vAlign w:val="center"/>
                </w:tcPr>
                <w:p w14:paraId="72B9082A">
                  <w:pPr>
                    <w:jc w:val="center"/>
                    <w:rPr>
                      <w:rFonts w:eastAsia="等线" w:cs="Calibri"/>
                      <w:snapToGrid/>
                      <w:color w:val="000000"/>
                      <w:lang w:eastAsia="zh-CN"/>
                    </w:rPr>
                  </w:pPr>
                  <w:r>
                    <w:rPr>
                      <w:rFonts w:eastAsia="等线" w:cs="Calibri"/>
                      <w:snapToGrid/>
                      <w:color w:val="000000"/>
                      <w:lang w:eastAsia="zh-CN"/>
                    </w:rPr>
                    <w:t>Dual Fuel</w:t>
                  </w:r>
                </w:p>
              </w:tc>
            </w:tr>
            <w:tr w14:paraId="514026A0">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717E098D">
                  <w:pPr>
                    <w:jc w:val="center"/>
                    <w:rPr>
                      <w:rFonts w:eastAsia="等线" w:cs="Calibri"/>
                      <w:snapToGrid/>
                      <w:color w:val="000000"/>
                      <w:lang w:eastAsia="zh-CN"/>
                    </w:rPr>
                  </w:pPr>
                  <w:r>
                    <w:rPr>
                      <w:rFonts w:eastAsia="等线" w:cs="Calibri"/>
                      <w:snapToGrid/>
                      <w:color w:val="000000"/>
                      <w:lang w:eastAsia="zh-CN"/>
                    </w:rPr>
                    <w:t>ISO-NE</w:t>
                  </w:r>
                </w:p>
              </w:tc>
              <w:tc>
                <w:tcPr>
                  <w:tcW w:w="1348" w:type="dxa"/>
                  <w:tcBorders>
                    <w:top w:val="nil"/>
                    <w:left w:val="nil"/>
                    <w:bottom w:val="single" w:color="auto" w:sz="4" w:space="0"/>
                    <w:right w:val="single" w:color="auto" w:sz="4" w:space="0"/>
                  </w:tcBorders>
                  <w:shd w:val="clear" w:color="000000" w:fill="FFFFFF"/>
                  <w:vAlign w:val="center"/>
                </w:tcPr>
                <w:p w14:paraId="0B414948">
                  <w:pPr>
                    <w:jc w:val="center"/>
                    <w:rPr>
                      <w:rFonts w:eastAsia="等线" w:cs="Calibri"/>
                      <w:snapToGrid/>
                      <w:color w:val="000000"/>
                      <w:lang w:eastAsia="zh-CN"/>
                    </w:rPr>
                  </w:pPr>
                  <w:r>
                    <w:rPr>
                      <w:rFonts w:eastAsia="等线" w:cs="Calibri"/>
                      <w:snapToGrid/>
                      <w:color w:val="000000"/>
                      <w:lang w:eastAsia="zh-CN"/>
                    </w:rPr>
                    <w:t>15,736</w:t>
                  </w:r>
                </w:p>
              </w:tc>
              <w:tc>
                <w:tcPr>
                  <w:tcW w:w="1348" w:type="dxa"/>
                  <w:tcBorders>
                    <w:top w:val="nil"/>
                    <w:left w:val="nil"/>
                    <w:bottom w:val="single" w:color="auto" w:sz="4" w:space="0"/>
                    <w:right w:val="single" w:color="auto" w:sz="4" w:space="0"/>
                  </w:tcBorders>
                  <w:shd w:val="clear" w:color="000000" w:fill="FFFFFF"/>
                  <w:vAlign w:val="center"/>
                </w:tcPr>
                <w:p w14:paraId="62A507BA">
                  <w:pPr>
                    <w:jc w:val="center"/>
                    <w:rPr>
                      <w:rFonts w:eastAsia="等线" w:cs="Calibri"/>
                      <w:snapToGrid/>
                      <w:color w:val="000000"/>
                      <w:lang w:eastAsia="zh-CN"/>
                    </w:rPr>
                  </w:pPr>
                  <w:r>
                    <w:rPr>
                      <w:rFonts w:eastAsia="等线" w:cs="Calibri"/>
                      <w:snapToGrid/>
                      <w:color w:val="000000"/>
                      <w:lang w:eastAsia="zh-CN"/>
                    </w:rPr>
                    <w:t>14,524</w:t>
                  </w:r>
                </w:p>
              </w:tc>
              <w:tc>
                <w:tcPr>
                  <w:tcW w:w="1348" w:type="dxa"/>
                  <w:tcBorders>
                    <w:top w:val="nil"/>
                    <w:left w:val="nil"/>
                    <w:bottom w:val="single" w:color="auto" w:sz="4" w:space="0"/>
                    <w:right w:val="single" w:color="auto" w:sz="4" w:space="0"/>
                  </w:tcBorders>
                  <w:shd w:val="clear" w:color="000000" w:fill="FFFFFF"/>
                  <w:vAlign w:val="center"/>
                </w:tcPr>
                <w:p w14:paraId="702649BA">
                  <w:pPr>
                    <w:jc w:val="center"/>
                    <w:rPr>
                      <w:rFonts w:eastAsia="等线" w:cs="Calibri"/>
                      <w:snapToGrid/>
                      <w:color w:val="000000"/>
                      <w:lang w:eastAsia="zh-CN"/>
                    </w:rPr>
                  </w:pPr>
                  <w:r>
                    <w:rPr>
                      <w:rFonts w:eastAsia="等线" w:cs="Calibri"/>
                      <w:snapToGrid/>
                      <w:color w:val="000000"/>
                      <w:lang w:eastAsia="zh-CN"/>
                    </w:rPr>
                    <w:t xml:space="preserve">$65.68 </w:t>
                  </w:r>
                </w:p>
              </w:tc>
              <w:tc>
                <w:tcPr>
                  <w:tcW w:w="1348" w:type="dxa"/>
                  <w:tcBorders>
                    <w:top w:val="nil"/>
                    <w:left w:val="nil"/>
                    <w:bottom w:val="single" w:color="auto" w:sz="4" w:space="0"/>
                    <w:right w:val="single" w:color="auto" w:sz="4" w:space="0"/>
                  </w:tcBorders>
                  <w:shd w:val="clear" w:color="000000" w:fill="FFFFFF"/>
                  <w:vAlign w:val="center"/>
                </w:tcPr>
                <w:p w14:paraId="07E758A3">
                  <w:pPr>
                    <w:jc w:val="center"/>
                    <w:rPr>
                      <w:rFonts w:eastAsia="等线" w:cs="Calibri"/>
                      <w:snapToGrid/>
                      <w:color w:val="000000"/>
                      <w:lang w:eastAsia="zh-CN"/>
                    </w:rPr>
                  </w:pPr>
                  <w:r>
                    <w:rPr>
                      <w:rFonts w:eastAsia="等线" w:cs="Calibri"/>
                      <w:snapToGrid/>
                      <w:color w:val="000000"/>
                      <w:lang w:eastAsia="zh-CN"/>
                    </w:rPr>
                    <w:t>Natural Gas</w:t>
                  </w:r>
                </w:p>
              </w:tc>
            </w:tr>
            <w:tr w14:paraId="58BAB20A">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2516B7EC">
                  <w:pPr>
                    <w:jc w:val="center"/>
                    <w:rPr>
                      <w:rFonts w:eastAsia="等线" w:cs="Calibri"/>
                      <w:snapToGrid/>
                      <w:color w:val="000000"/>
                      <w:lang w:eastAsia="zh-CN"/>
                    </w:rPr>
                  </w:pPr>
                  <w:r>
                    <w:rPr>
                      <w:rFonts w:eastAsia="等线" w:cs="Calibri"/>
                      <w:snapToGrid/>
                      <w:color w:val="000000"/>
                      <w:lang w:eastAsia="zh-CN"/>
                    </w:rPr>
                    <w:t>IESO</w:t>
                  </w:r>
                </w:p>
              </w:tc>
              <w:tc>
                <w:tcPr>
                  <w:tcW w:w="1348" w:type="dxa"/>
                  <w:tcBorders>
                    <w:top w:val="nil"/>
                    <w:left w:val="nil"/>
                    <w:bottom w:val="single" w:color="auto" w:sz="4" w:space="0"/>
                    <w:right w:val="single" w:color="auto" w:sz="4" w:space="0"/>
                  </w:tcBorders>
                  <w:shd w:val="clear" w:color="000000" w:fill="FFFFFF"/>
                  <w:vAlign w:val="center"/>
                </w:tcPr>
                <w:p w14:paraId="739A8C82">
                  <w:pPr>
                    <w:jc w:val="center"/>
                    <w:rPr>
                      <w:rFonts w:eastAsia="等线" w:cs="Calibri"/>
                      <w:snapToGrid/>
                      <w:color w:val="000000"/>
                      <w:lang w:eastAsia="zh-CN"/>
                    </w:rPr>
                  </w:pPr>
                  <w:r>
                    <w:rPr>
                      <w:rFonts w:eastAsia="等线" w:cs="Calibri"/>
                      <w:snapToGrid/>
                      <w:color w:val="000000"/>
                      <w:lang w:eastAsia="zh-CN"/>
                    </w:rPr>
                    <w:t>17,341</w:t>
                  </w:r>
                </w:p>
              </w:tc>
              <w:tc>
                <w:tcPr>
                  <w:tcW w:w="1348" w:type="dxa"/>
                  <w:tcBorders>
                    <w:top w:val="nil"/>
                    <w:left w:val="nil"/>
                    <w:bottom w:val="single" w:color="auto" w:sz="4" w:space="0"/>
                    <w:right w:val="single" w:color="auto" w:sz="4" w:space="0"/>
                  </w:tcBorders>
                  <w:shd w:val="clear" w:color="000000" w:fill="FFFFFF"/>
                  <w:vAlign w:val="center"/>
                </w:tcPr>
                <w:p w14:paraId="0B0D44C6">
                  <w:pPr>
                    <w:jc w:val="center"/>
                    <w:rPr>
                      <w:rFonts w:eastAsia="等线" w:cs="Calibri"/>
                      <w:snapToGrid/>
                      <w:color w:val="000000"/>
                      <w:lang w:eastAsia="zh-CN"/>
                    </w:rPr>
                  </w:pPr>
                  <w:r>
                    <w:rPr>
                      <w:rFonts w:eastAsia="等线" w:cs="Calibri"/>
                      <w:snapToGrid/>
                      <w:color w:val="000000"/>
                      <w:lang w:eastAsia="zh-CN"/>
                    </w:rPr>
                    <w:t>13,122</w:t>
                  </w:r>
                </w:p>
              </w:tc>
              <w:tc>
                <w:tcPr>
                  <w:tcW w:w="1348" w:type="dxa"/>
                  <w:tcBorders>
                    <w:top w:val="nil"/>
                    <w:left w:val="nil"/>
                    <w:bottom w:val="single" w:color="auto" w:sz="4" w:space="0"/>
                    <w:right w:val="single" w:color="auto" w:sz="4" w:space="0"/>
                  </w:tcBorders>
                  <w:shd w:val="clear" w:color="000000" w:fill="FFFFFF"/>
                  <w:vAlign w:val="center"/>
                </w:tcPr>
                <w:p w14:paraId="171428FD">
                  <w:pPr>
                    <w:jc w:val="center"/>
                    <w:rPr>
                      <w:rFonts w:eastAsia="等线" w:cs="Calibri"/>
                      <w:snapToGrid/>
                      <w:color w:val="000000"/>
                      <w:lang w:eastAsia="zh-CN"/>
                    </w:rPr>
                  </w:pPr>
                  <w:r>
                    <w:rPr>
                      <w:rFonts w:eastAsia="等线" w:cs="Calibri"/>
                      <w:snapToGrid/>
                      <w:color w:val="000000"/>
                      <w:lang w:eastAsia="zh-CN"/>
                    </w:rPr>
                    <w:t xml:space="preserve">$44.27 </w:t>
                  </w:r>
                </w:p>
              </w:tc>
              <w:tc>
                <w:tcPr>
                  <w:tcW w:w="1348" w:type="dxa"/>
                  <w:tcBorders>
                    <w:top w:val="nil"/>
                    <w:left w:val="nil"/>
                    <w:bottom w:val="single" w:color="auto" w:sz="4" w:space="0"/>
                    <w:right w:val="single" w:color="auto" w:sz="4" w:space="0"/>
                  </w:tcBorders>
                  <w:shd w:val="clear" w:color="000000" w:fill="FFFFFF"/>
                  <w:vAlign w:val="center"/>
                </w:tcPr>
                <w:p w14:paraId="7B752934">
                  <w:pPr>
                    <w:jc w:val="center"/>
                    <w:rPr>
                      <w:rFonts w:eastAsia="等线" w:cs="Calibri"/>
                      <w:snapToGrid/>
                      <w:color w:val="000000"/>
                      <w:lang w:eastAsia="zh-CN"/>
                    </w:rPr>
                  </w:pPr>
                  <w:r>
                    <w:rPr>
                      <w:rFonts w:eastAsia="等线" w:cs="Calibri"/>
                      <w:snapToGrid/>
                      <w:color w:val="000000"/>
                      <w:lang w:eastAsia="zh-CN"/>
                    </w:rPr>
                    <w:t>Nuclear</w:t>
                  </w:r>
                </w:p>
              </w:tc>
            </w:tr>
          </w:tbl>
          <w:p w14:paraId="0D4D171B">
            <w:pPr>
              <w:spacing w:before="48" w:beforeLines="20" w:after="48" w:afterLines="20"/>
              <w:jc w:val="center"/>
              <w:textAlignment w:val="center"/>
              <w:rPr>
                <w:rFonts w:eastAsia="宋体" w:cs="Calibri"/>
                <w:b/>
                <w:bCs/>
                <w:sz w:val="20"/>
                <w:szCs w:val="20"/>
                <w:lang w:eastAsia="zh-CN"/>
              </w:rPr>
            </w:pPr>
          </w:p>
        </w:tc>
      </w:tr>
      <w:tr w14:paraId="2C39EA17">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7333FB3B">
            <w:pPr>
              <w:spacing w:line="240" w:lineRule="atLeast"/>
              <w:jc w:val="both"/>
              <w:textAlignment w:val="center"/>
              <w:rPr>
                <w:rFonts w:cs="Calibri"/>
                <w:sz w:val="20"/>
                <w:szCs w:val="20"/>
              </w:rPr>
            </w:pPr>
            <w:r>
              <w:rPr>
                <w:rFonts w:eastAsia="楷体_GB2312" w:cs="Calibri"/>
                <w:b/>
                <w:bCs/>
              </w:rPr>
              <w:t xml:space="preserve">Source: </w:t>
            </w:r>
            <w:r>
              <w:rPr>
                <w:rFonts w:cs="Calibri"/>
                <w:b/>
                <w:bCs/>
              </w:rPr>
              <w:t>gridstatus</w:t>
            </w:r>
            <w:r>
              <w:rPr>
                <w:rFonts w:hint="eastAsia" w:cs="Calibri"/>
                <w:b/>
                <w:bCs/>
              </w:rPr>
              <w:t>.io</w:t>
            </w:r>
            <w:r>
              <w:rPr>
                <w:rFonts w:hint="eastAsia" w:eastAsia="楷体_GB2312" w:cs="Calibri"/>
              </w:rPr>
              <w:t>, HFI</w:t>
            </w:r>
          </w:p>
        </w:tc>
      </w:tr>
    </w:tbl>
    <w:p w14:paraId="44D63E4F">
      <w:pPr>
        <w:rPr>
          <w:rFonts w:hint="eastAsia" w:eastAsia="楷体" w:asciiTheme="minorHAnsi" w:hAnsiTheme="minorHAnsi" w:cstheme="minorHAnsi"/>
          <w:kern w:val="2"/>
          <w:sz w:val="22"/>
          <w:szCs w:val="22"/>
          <w:lang w:eastAsia="zh-CN"/>
        </w:rPr>
      </w:pPr>
    </w:p>
    <w:p w14:paraId="6A214140">
      <w:pPr>
        <w:rPr>
          <w:rFonts w:hint="eastAsia" w:eastAsia="楷体" w:asciiTheme="minorHAnsi" w:hAnsiTheme="minorHAnsi" w:cstheme="minorHAnsi"/>
          <w:kern w:val="2"/>
          <w:sz w:val="22"/>
          <w:szCs w:val="22"/>
          <w:lang w:eastAsia="zh-CN"/>
        </w:rPr>
      </w:pP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2B776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18D12B50">
            <w:pPr>
              <w:pStyle w:val="73"/>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ascii="Calibri" w:hAnsi="Calibri" w:cs="Calibri"/>
                <w:bCs w:val="0"/>
                <w:snapToGrid w:val="0"/>
                <w:sz w:val="20"/>
                <w:szCs w:val="20"/>
                <w:lang w:eastAsia="ja-JP"/>
              </w:rPr>
              <w:t>Recent energy type distribution in ISO regions</w:t>
            </w:r>
          </w:p>
        </w:tc>
      </w:tr>
      <w:tr w14:paraId="68D30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tcMar>
              <w:top w:w="28" w:type="dxa"/>
              <w:bottom w:w="28" w:type="dxa"/>
            </w:tcMar>
            <w:vAlign w:val="center"/>
          </w:tcPr>
          <w:p w14:paraId="1ECDE94B">
            <w:pPr>
              <w:rPr>
                <w:rFonts w:hint="eastAsia" w:ascii="等线" w:hAnsi="等线" w:eastAsia="楷体_GB2312" w:cstheme="minorBidi"/>
                <w:snapToGrid/>
                <w:kern w:val="2"/>
                <w:sz w:val="21"/>
                <w:szCs w:val="21"/>
                <w:lang w:eastAsia="zh-CN"/>
                <w14:ligatures w14:val="standardContextual"/>
              </w:rPr>
            </w:pPr>
            <w:r>
              <w:rPr>
                <w:rFonts w:hint="eastAsia" w:ascii="等线" w:hAnsi="等线" w:eastAsia="楷体_GB2312" w:cstheme="minorBidi"/>
                <w:snapToGrid/>
                <w:kern w:val="2"/>
                <w:sz w:val="21"/>
                <w:szCs w:val="21"/>
                <w:lang w:eastAsia="zh-CN"/>
                <w14:ligatures w14:val="standardContextual"/>
              </w:rPr>
              <w:drawing>
                <wp:anchor distT="0" distB="0" distL="114300" distR="114300" simplePos="0" relativeHeight="251662336" behindDoc="0" locked="0" layoutInCell="1" allowOverlap="1">
                  <wp:simplePos x="0" y="0"/>
                  <wp:positionH relativeFrom="column">
                    <wp:posOffset>4249420</wp:posOffset>
                  </wp:positionH>
                  <wp:positionV relativeFrom="paragraph">
                    <wp:posOffset>-2714625</wp:posOffset>
                  </wp:positionV>
                  <wp:extent cx="2072640" cy="2644140"/>
                  <wp:effectExtent l="0" t="0" r="3810" b="3810"/>
                  <wp:wrapThrough wrapText="bothSides">
                    <wp:wrapPolygon>
                      <wp:start x="0" y="0"/>
                      <wp:lineTo x="0" y="21476"/>
                      <wp:lineTo x="21441" y="21476"/>
                      <wp:lineTo x="21441" y="0"/>
                      <wp:lineTo x="0" y="0"/>
                    </wp:wrapPolygon>
                  </wp:wrapThrough>
                  <wp:docPr id="5575445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4459" name="图片 19"/>
                          <pic:cNvPicPr>
                            <a:picLocks noChangeAspect="1" noChangeArrowheads="1"/>
                          </pic:cNvPicPr>
                        </pic:nvPicPr>
                        <pic:blipFill>
                          <a:blip r:embed="rId44" cstate="email">
                            <a:extLst>
                              <a:ext uri="{28A0092B-C50C-407E-A947-70E740481C1C}">
                                <a14:useLocalDpi xmlns:a14="http://schemas.microsoft.com/office/drawing/2010/main" val="0"/>
                              </a:ext>
                            </a:extLst>
                          </a:blip>
                          <a:srcRect/>
                          <a:stretch>
                            <a:fillRect/>
                          </a:stretch>
                        </pic:blipFill>
                        <pic:spPr>
                          <a:xfrm>
                            <a:off x="0" y="0"/>
                            <a:ext cx="2072640" cy="2644140"/>
                          </a:xfrm>
                          <a:prstGeom prst="rect">
                            <a:avLst/>
                          </a:prstGeom>
                          <a:noFill/>
                          <a:ln>
                            <a:noFill/>
                          </a:ln>
                        </pic:spPr>
                      </pic:pic>
                    </a:graphicData>
                  </a:graphic>
                </wp:anchor>
              </w:drawing>
            </w:r>
            <w:r>
              <w:rPr>
                <w:rFonts w:hint="eastAsia" w:ascii="等线" w:hAnsi="等线" w:eastAsia="楷体_GB2312" w:cstheme="minorBidi"/>
                <w:snapToGrid/>
                <w:kern w:val="2"/>
                <w:sz w:val="21"/>
                <w:szCs w:val="21"/>
                <w:lang w:eastAsia="zh-CN"/>
                <w14:ligatures w14:val="standardContextual"/>
              </w:rPr>
              <w:drawing>
                <wp:anchor distT="0" distB="0" distL="114300" distR="114300" simplePos="0" relativeHeight="251661312" behindDoc="1" locked="0" layoutInCell="1" allowOverlap="1">
                  <wp:simplePos x="0" y="0"/>
                  <wp:positionH relativeFrom="column">
                    <wp:posOffset>2014220</wp:posOffset>
                  </wp:positionH>
                  <wp:positionV relativeFrom="paragraph">
                    <wp:posOffset>-2699385</wp:posOffset>
                  </wp:positionV>
                  <wp:extent cx="2159000" cy="2688590"/>
                  <wp:effectExtent l="0" t="0" r="0" b="0"/>
                  <wp:wrapTopAndBottom/>
                  <wp:docPr id="125498536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85360" name="图片 17"/>
                          <pic:cNvPicPr>
                            <a:picLocks noChangeAspect="1" noChangeArrowheads="1"/>
                          </pic:cNvPicPr>
                        </pic:nvPicPr>
                        <pic:blipFill>
                          <a:blip r:embed="rId45" cstate="email">
                            <a:extLst>
                              <a:ext uri="{28A0092B-C50C-407E-A947-70E740481C1C}">
                                <a14:useLocalDpi xmlns:a14="http://schemas.microsoft.com/office/drawing/2010/main" val="0"/>
                              </a:ext>
                            </a:extLst>
                          </a:blip>
                          <a:srcRect/>
                          <a:stretch>
                            <a:fillRect/>
                          </a:stretch>
                        </pic:blipFill>
                        <pic:spPr>
                          <a:xfrm>
                            <a:off x="0" y="0"/>
                            <a:ext cx="2159000" cy="2688590"/>
                          </a:xfrm>
                          <a:prstGeom prst="rect">
                            <a:avLst/>
                          </a:prstGeom>
                          <a:noFill/>
                          <a:ln>
                            <a:noFill/>
                          </a:ln>
                        </pic:spPr>
                      </pic:pic>
                    </a:graphicData>
                  </a:graphic>
                </wp:anchor>
              </w:drawing>
            </w:r>
            <w:r>
              <w:rPr>
                <w:rFonts w:hint="eastAsia" w:ascii="等线" w:hAnsi="等线" w:eastAsia="楷体_GB2312" w:cstheme="minorBidi"/>
                <w:snapToGrid/>
                <w:kern w:val="2"/>
                <w:sz w:val="21"/>
                <w:szCs w:val="21"/>
                <w:lang w:eastAsia="zh-CN"/>
                <w14:ligatures w14:val="standardContextual"/>
              </w:rPr>
              <w:drawing>
                <wp:anchor distT="0" distB="0" distL="114300" distR="114300" simplePos="0" relativeHeight="251660288" behindDoc="0" locked="0" layoutInCell="1" allowOverlap="1">
                  <wp:simplePos x="0" y="0"/>
                  <wp:positionH relativeFrom="column">
                    <wp:posOffset>-2238375</wp:posOffset>
                  </wp:positionH>
                  <wp:positionV relativeFrom="paragraph">
                    <wp:posOffset>-2639695</wp:posOffset>
                  </wp:positionV>
                  <wp:extent cx="2154555" cy="2679700"/>
                  <wp:effectExtent l="0" t="0" r="0" b="6350"/>
                  <wp:wrapThrough wrapText="bothSides">
                    <wp:wrapPolygon>
                      <wp:start x="0" y="0"/>
                      <wp:lineTo x="0" y="21498"/>
                      <wp:lineTo x="21390" y="21498"/>
                      <wp:lineTo x="21390" y="0"/>
                      <wp:lineTo x="0" y="0"/>
                    </wp:wrapPolygon>
                  </wp:wrapThrough>
                  <wp:docPr id="211548449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84493" name="图片 15"/>
                          <pic:cNvPicPr>
                            <a:picLocks noChangeAspect="1" noChangeArrowheads="1"/>
                          </pic:cNvPicPr>
                        </pic:nvPicPr>
                        <pic:blipFill>
                          <a:blip r:embed="rId46" cstate="email">
                            <a:extLst>
                              <a:ext uri="{28A0092B-C50C-407E-A947-70E740481C1C}">
                                <a14:useLocalDpi xmlns:a14="http://schemas.microsoft.com/office/drawing/2010/main" val="0"/>
                              </a:ext>
                            </a:extLst>
                          </a:blip>
                          <a:srcRect/>
                          <a:stretch>
                            <a:fillRect/>
                          </a:stretch>
                        </pic:blipFill>
                        <pic:spPr>
                          <a:xfrm>
                            <a:off x="0" y="0"/>
                            <a:ext cx="2154555" cy="2679700"/>
                          </a:xfrm>
                          <a:prstGeom prst="rect">
                            <a:avLst/>
                          </a:prstGeom>
                          <a:noFill/>
                          <a:ln>
                            <a:noFill/>
                          </a:ln>
                        </pic:spPr>
                      </pic:pic>
                    </a:graphicData>
                  </a:graphic>
                </wp:anchor>
              </w:drawing>
            </w:r>
          </w:p>
          <w:p w14:paraId="5C7BA920">
            <w:pPr>
              <w:pStyle w:val="74"/>
              <w:keepNext/>
              <w:jc w:val="center"/>
              <w:rPr>
                <w:rFonts w:hint="eastAsia" w:ascii="等线" w:hAnsi="等线"/>
              </w:rPr>
            </w:pPr>
            <w:r>
              <w:rPr>
                <w:rFonts w:hint="eastAsia" w:ascii="等线" w:hAnsi="等线"/>
              </w:rPr>
              <w:drawing>
                <wp:anchor distT="0" distB="0" distL="114300" distR="114300" simplePos="0" relativeHeight="251667456" behindDoc="0" locked="0" layoutInCell="1" allowOverlap="1">
                  <wp:simplePos x="0" y="0"/>
                  <wp:positionH relativeFrom="column">
                    <wp:posOffset>4330700</wp:posOffset>
                  </wp:positionH>
                  <wp:positionV relativeFrom="paragraph">
                    <wp:posOffset>100330</wp:posOffset>
                  </wp:positionV>
                  <wp:extent cx="1944370" cy="2480310"/>
                  <wp:effectExtent l="0" t="0" r="0" b="0"/>
                  <wp:wrapNone/>
                  <wp:docPr id="108770743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07437" name="图片 29"/>
                          <pic:cNvPicPr>
                            <a:picLocks noChangeAspect="1" noChangeArrowheads="1"/>
                          </pic:cNvPicPr>
                        </pic:nvPicPr>
                        <pic:blipFill>
                          <a:blip r:embed="rId47" cstate="email">
                            <a:extLst>
                              <a:ext uri="{28A0092B-C50C-407E-A947-70E740481C1C}">
                                <a14:useLocalDpi xmlns:a14="http://schemas.microsoft.com/office/drawing/2010/main" val="0"/>
                              </a:ext>
                            </a:extLst>
                          </a:blip>
                          <a:srcRect/>
                          <a:stretch>
                            <a:fillRect/>
                          </a:stretch>
                        </pic:blipFill>
                        <pic:spPr>
                          <a:xfrm>
                            <a:off x="0" y="0"/>
                            <a:ext cx="1944370" cy="2480310"/>
                          </a:xfrm>
                          <a:prstGeom prst="rect">
                            <a:avLst/>
                          </a:prstGeom>
                          <a:noFill/>
                          <a:ln>
                            <a:noFill/>
                          </a:ln>
                        </pic:spPr>
                      </pic:pic>
                    </a:graphicData>
                  </a:graphic>
                </wp:anchor>
              </w:drawing>
            </w:r>
            <w:r>
              <w:rPr>
                <w:rFonts w:ascii="等线" w:hAnsi="等线"/>
              </w:rPr>
              <w:drawing>
                <wp:anchor distT="0" distB="0" distL="114300" distR="114300" simplePos="0" relativeHeight="251664384" behindDoc="0" locked="0" layoutInCell="1" allowOverlap="1">
                  <wp:simplePos x="0" y="0"/>
                  <wp:positionH relativeFrom="column">
                    <wp:posOffset>2173605</wp:posOffset>
                  </wp:positionH>
                  <wp:positionV relativeFrom="paragraph">
                    <wp:posOffset>50800</wp:posOffset>
                  </wp:positionV>
                  <wp:extent cx="2072640" cy="2644140"/>
                  <wp:effectExtent l="0" t="0" r="3810" b="3810"/>
                  <wp:wrapNone/>
                  <wp:docPr id="122318485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84854" name="图片 23"/>
                          <pic:cNvPicPr>
                            <a:picLocks noChangeAspect="1" noChangeArrowheads="1"/>
                          </pic:cNvPicPr>
                        </pic:nvPicPr>
                        <pic:blipFill>
                          <a:blip r:embed="rId48" cstate="email">
                            <a:extLst>
                              <a:ext uri="{28A0092B-C50C-407E-A947-70E740481C1C}">
                                <a14:useLocalDpi xmlns:a14="http://schemas.microsoft.com/office/drawing/2010/main" val="0"/>
                              </a:ext>
                            </a:extLst>
                          </a:blip>
                          <a:srcRect/>
                          <a:stretch>
                            <a:fillRect/>
                          </a:stretch>
                        </pic:blipFill>
                        <pic:spPr>
                          <a:xfrm>
                            <a:off x="0" y="0"/>
                            <a:ext cx="2072640" cy="2644140"/>
                          </a:xfrm>
                          <a:prstGeom prst="rect">
                            <a:avLst/>
                          </a:prstGeom>
                          <a:noFill/>
                          <a:ln>
                            <a:noFill/>
                          </a:ln>
                        </pic:spPr>
                      </pic:pic>
                    </a:graphicData>
                  </a:graphic>
                </wp:anchor>
              </w:drawing>
            </w:r>
            <w:r>
              <w:rPr>
                <w:rFonts w:hint="eastAsia" w:ascii="等线" w:hAnsi="等线"/>
              </w:rPr>
              <w:drawing>
                <wp:anchor distT="0" distB="0" distL="114300" distR="114300" simplePos="0" relativeHeight="251663360" behindDoc="1" locked="0" layoutInCell="1" allowOverlap="1">
                  <wp:simplePos x="0" y="0"/>
                  <wp:positionH relativeFrom="column">
                    <wp:posOffset>-2190115</wp:posOffset>
                  </wp:positionH>
                  <wp:positionV relativeFrom="paragraph">
                    <wp:posOffset>53975</wp:posOffset>
                  </wp:positionV>
                  <wp:extent cx="2099945" cy="2679700"/>
                  <wp:effectExtent l="0" t="0" r="0" b="6350"/>
                  <wp:wrapThrough wrapText="bothSides">
                    <wp:wrapPolygon>
                      <wp:start x="0" y="0"/>
                      <wp:lineTo x="0" y="21498"/>
                      <wp:lineTo x="21358" y="21498"/>
                      <wp:lineTo x="21358" y="0"/>
                      <wp:lineTo x="0" y="0"/>
                    </wp:wrapPolygon>
                  </wp:wrapThrough>
                  <wp:docPr id="72917048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70487" name="图片 21"/>
                          <pic:cNvPicPr>
                            <a:picLocks noChangeAspect="1" noChangeArrowheads="1"/>
                          </pic:cNvPicPr>
                        </pic:nvPicPr>
                        <pic:blipFill>
                          <a:blip r:embed="rId49" cstate="email">
                            <a:extLst>
                              <a:ext uri="{28A0092B-C50C-407E-A947-70E740481C1C}">
                                <a14:useLocalDpi xmlns:a14="http://schemas.microsoft.com/office/drawing/2010/main" val="0"/>
                              </a:ext>
                            </a:extLst>
                          </a:blip>
                          <a:srcRect/>
                          <a:stretch>
                            <a:fillRect/>
                          </a:stretch>
                        </pic:blipFill>
                        <pic:spPr>
                          <a:xfrm>
                            <a:off x="0" y="0"/>
                            <a:ext cx="2099945" cy="2679700"/>
                          </a:xfrm>
                          <a:prstGeom prst="rect">
                            <a:avLst/>
                          </a:prstGeom>
                          <a:noFill/>
                          <a:ln>
                            <a:noFill/>
                          </a:ln>
                        </pic:spPr>
                      </pic:pic>
                    </a:graphicData>
                  </a:graphic>
                </wp:anchor>
              </w:drawing>
            </w:r>
          </w:p>
          <w:p w14:paraId="0F142A63">
            <w:pPr>
              <w:pStyle w:val="74"/>
              <w:keepNext/>
              <w:jc w:val="center"/>
              <w:rPr>
                <w:rFonts w:hint="eastAsia" w:ascii="等线" w:hAnsi="等线"/>
              </w:rPr>
            </w:pPr>
          </w:p>
          <w:p w14:paraId="13AAD1D0">
            <w:pPr>
              <w:pStyle w:val="74"/>
              <w:keepNext/>
              <w:jc w:val="center"/>
              <w:rPr>
                <w:rFonts w:hint="eastAsia" w:ascii="等线" w:hAnsi="等线"/>
              </w:rPr>
            </w:pPr>
          </w:p>
          <w:p w14:paraId="1B3FD4BC">
            <w:pPr>
              <w:pStyle w:val="74"/>
              <w:keepNext/>
              <w:jc w:val="center"/>
              <w:rPr>
                <w:rFonts w:hint="eastAsia" w:ascii="等线" w:hAnsi="等线"/>
              </w:rPr>
            </w:pPr>
          </w:p>
          <w:p w14:paraId="7AD0DE4D">
            <w:pPr>
              <w:pStyle w:val="74"/>
              <w:keepNext/>
              <w:jc w:val="center"/>
              <w:rPr>
                <w:rFonts w:hint="eastAsia" w:ascii="等线" w:hAnsi="等线"/>
              </w:rPr>
            </w:pPr>
          </w:p>
          <w:p w14:paraId="39ED1E0B">
            <w:pPr>
              <w:pStyle w:val="74"/>
              <w:keepNext/>
              <w:jc w:val="center"/>
              <w:rPr>
                <w:rFonts w:hint="eastAsia" w:ascii="等线" w:hAnsi="等线"/>
              </w:rPr>
            </w:pPr>
          </w:p>
          <w:p w14:paraId="58A65F64">
            <w:pPr>
              <w:pStyle w:val="74"/>
              <w:keepNext/>
              <w:jc w:val="center"/>
              <w:rPr>
                <w:rFonts w:hint="eastAsia" w:ascii="等线" w:hAnsi="等线"/>
              </w:rPr>
            </w:pPr>
          </w:p>
          <w:p w14:paraId="01A65F8A">
            <w:pPr>
              <w:pStyle w:val="74"/>
              <w:keepNext/>
              <w:jc w:val="center"/>
              <w:rPr>
                <w:rFonts w:hint="eastAsia" w:ascii="等线" w:hAnsi="等线"/>
              </w:rPr>
            </w:pPr>
          </w:p>
          <w:p w14:paraId="66ABED4C">
            <w:pPr>
              <w:pStyle w:val="74"/>
              <w:keepNext/>
              <w:jc w:val="center"/>
              <w:rPr>
                <w:rFonts w:hint="eastAsia" w:ascii="等线" w:hAnsi="等线"/>
              </w:rPr>
            </w:pPr>
          </w:p>
          <w:p w14:paraId="6CBB7757">
            <w:pPr>
              <w:pStyle w:val="74"/>
              <w:keepNext/>
              <w:jc w:val="center"/>
              <w:rPr>
                <w:rFonts w:hint="eastAsia" w:ascii="等线" w:hAnsi="等线"/>
              </w:rPr>
            </w:pPr>
          </w:p>
          <w:p w14:paraId="6EDE3E23">
            <w:pPr>
              <w:pStyle w:val="74"/>
              <w:keepNext/>
              <w:jc w:val="center"/>
              <w:rPr>
                <w:rFonts w:hint="eastAsia" w:ascii="等线" w:hAnsi="等线"/>
              </w:rPr>
            </w:pPr>
          </w:p>
          <w:p w14:paraId="5F02B688">
            <w:pPr>
              <w:pStyle w:val="74"/>
              <w:keepNext/>
              <w:jc w:val="center"/>
              <w:rPr>
                <w:rFonts w:hint="eastAsia" w:ascii="等线" w:hAnsi="等线"/>
              </w:rPr>
            </w:pPr>
          </w:p>
          <w:p w14:paraId="062155F4">
            <w:pPr>
              <w:pStyle w:val="74"/>
              <w:keepNext/>
              <w:jc w:val="center"/>
              <w:rPr>
                <w:rFonts w:hint="eastAsia" w:ascii="等线" w:hAnsi="等线"/>
              </w:rPr>
            </w:pPr>
          </w:p>
          <w:p w14:paraId="47EB1D40">
            <w:pPr>
              <w:pStyle w:val="74"/>
              <w:keepNext/>
              <w:jc w:val="center"/>
              <w:rPr>
                <w:rFonts w:hint="eastAsia" w:ascii="等线" w:hAnsi="等线"/>
              </w:rPr>
            </w:pPr>
          </w:p>
          <w:p w14:paraId="21CDEF27">
            <w:pPr>
              <w:pStyle w:val="74"/>
              <w:keepNext/>
              <w:jc w:val="center"/>
              <w:rPr>
                <w:rFonts w:hint="eastAsia" w:ascii="等线" w:hAnsi="等线"/>
              </w:rPr>
            </w:pPr>
          </w:p>
          <w:p w14:paraId="745C68E8">
            <w:pPr>
              <w:pStyle w:val="74"/>
              <w:keepNext/>
              <w:jc w:val="center"/>
              <w:rPr>
                <w:rFonts w:hint="eastAsia" w:ascii="等线" w:hAnsi="等线"/>
              </w:rPr>
            </w:pPr>
          </w:p>
          <w:p w14:paraId="18317FE6">
            <w:pPr>
              <w:pStyle w:val="74"/>
              <w:keepNext/>
              <w:jc w:val="center"/>
              <w:rPr>
                <w:rFonts w:hint="eastAsia" w:ascii="等线" w:hAnsi="等线"/>
              </w:rPr>
            </w:pPr>
            <w:r>
              <w:rPr>
                <w:rFonts w:hint="eastAsia" w:ascii="等线" w:hAnsi="等线"/>
              </w:rPr>
              <w:drawing>
                <wp:anchor distT="0" distB="0" distL="114300" distR="114300" simplePos="0" relativeHeight="251666432" behindDoc="0" locked="0" layoutInCell="1" allowOverlap="1">
                  <wp:simplePos x="0" y="0"/>
                  <wp:positionH relativeFrom="column">
                    <wp:posOffset>2188845</wp:posOffset>
                  </wp:positionH>
                  <wp:positionV relativeFrom="paragraph">
                    <wp:posOffset>115570</wp:posOffset>
                  </wp:positionV>
                  <wp:extent cx="1965960" cy="2507615"/>
                  <wp:effectExtent l="0" t="0" r="0" b="6985"/>
                  <wp:wrapNone/>
                  <wp:docPr id="182036886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68860" name="图片 27"/>
                          <pic:cNvPicPr>
                            <a:picLocks noChangeAspect="1" noChangeArrowheads="1"/>
                          </pic:cNvPicPr>
                        </pic:nvPicPr>
                        <pic:blipFill>
                          <a:blip r:embed="rId50" cstate="email">
                            <a:extLst>
                              <a:ext uri="{28A0092B-C50C-407E-A947-70E740481C1C}">
                                <a14:useLocalDpi xmlns:a14="http://schemas.microsoft.com/office/drawing/2010/main" val="0"/>
                              </a:ext>
                            </a:extLst>
                          </a:blip>
                          <a:srcRect/>
                          <a:stretch>
                            <a:fillRect/>
                          </a:stretch>
                        </pic:blipFill>
                        <pic:spPr>
                          <a:xfrm>
                            <a:off x="0" y="0"/>
                            <a:ext cx="1965960" cy="2507615"/>
                          </a:xfrm>
                          <a:prstGeom prst="rect">
                            <a:avLst/>
                          </a:prstGeom>
                          <a:noFill/>
                          <a:ln>
                            <a:noFill/>
                          </a:ln>
                        </pic:spPr>
                      </pic:pic>
                    </a:graphicData>
                  </a:graphic>
                </wp:anchor>
              </w:drawing>
            </w:r>
            <w:r>
              <w:rPr>
                <w:rFonts w:hint="eastAsia" w:ascii="等线" w:hAnsi="等线"/>
              </w:rPr>
              <w:drawing>
                <wp:anchor distT="0" distB="0" distL="114300" distR="114300" simplePos="0" relativeHeight="251665408" behindDoc="0" locked="0" layoutInCell="1" allowOverlap="1">
                  <wp:simplePos x="0" y="0"/>
                  <wp:positionH relativeFrom="column">
                    <wp:posOffset>-72390</wp:posOffset>
                  </wp:positionH>
                  <wp:positionV relativeFrom="paragraph">
                    <wp:posOffset>42545</wp:posOffset>
                  </wp:positionV>
                  <wp:extent cx="2107565" cy="2688590"/>
                  <wp:effectExtent l="0" t="0" r="6985" b="0"/>
                  <wp:wrapNone/>
                  <wp:docPr id="133831466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14663" name="图片 25"/>
                          <pic:cNvPicPr>
                            <a:picLocks noChangeAspect="1" noChangeArrowheads="1"/>
                          </pic:cNvPicPr>
                        </pic:nvPicPr>
                        <pic:blipFill>
                          <a:blip r:embed="rId51" cstate="email">
                            <a:extLst>
                              <a:ext uri="{28A0092B-C50C-407E-A947-70E740481C1C}">
                                <a14:useLocalDpi xmlns:a14="http://schemas.microsoft.com/office/drawing/2010/main" val="0"/>
                              </a:ext>
                            </a:extLst>
                          </a:blip>
                          <a:srcRect/>
                          <a:stretch>
                            <a:fillRect/>
                          </a:stretch>
                        </pic:blipFill>
                        <pic:spPr>
                          <a:xfrm>
                            <a:off x="0" y="0"/>
                            <a:ext cx="2107565" cy="2688590"/>
                          </a:xfrm>
                          <a:prstGeom prst="rect">
                            <a:avLst/>
                          </a:prstGeom>
                          <a:noFill/>
                          <a:ln>
                            <a:noFill/>
                          </a:ln>
                        </pic:spPr>
                      </pic:pic>
                    </a:graphicData>
                  </a:graphic>
                </wp:anchor>
              </w:drawing>
            </w:r>
            <w:r>
              <w:rPr>
                <w:rFonts w:hint="eastAsia" w:ascii="宋体" w:hAnsi="宋体" w:eastAsia="宋体" w:cs="宋体"/>
                <w:kern w:val="0"/>
                <w:sz w:val="24"/>
              </w:rPr>
              <w:t xml:space="preserve"> </w:t>
            </w:r>
          </w:p>
          <w:p w14:paraId="3E045885">
            <w:pPr>
              <w:pStyle w:val="74"/>
              <w:keepNext/>
              <w:jc w:val="center"/>
              <w:rPr>
                <w:rFonts w:hint="eastAsia" w:ascii="等线" w:hAnsi="等线"/>
              </w:rPr>
            </w:pPr>
          </w:p>
          <w:p w14:paraId="47C4C879">
            <w:pPr>
              <w:pStyle w:val="74"/>
              <w:keepNext/>
              <w:rPr>
                <w:rFonts w:hint="eastAsia" w:ascii="等线" w:hAnsi="等线"/>
              </w:rPr>
            </w:pPr>
          </w:p>
          <w:p w14:paraId="634BA1D9">
            <w:pPr>
              <w:pStyle w:val="74"/>
              <w:keepNext/>
              <w:jc w:val="center"/>
              <w:rPr>
                <w:rFonts w:hint="eastAsia" w:ascii="等线" w:hAnsi="等线"/>
              </w:rPr>
            </w:pPr>
          </w:p>
          <w:p w14:paraId="678CDE24">
            <w:pPr>
              <w:pStyle w:val="74"/>
              <w:keepNext/>
              <w:jc w:val="center"/>
              <w:rPr>
                <w:rFonts w:hint="eastAsia" w:ascii="等线" w:hAnsi="等线"/>
              </w:rPr>
            </w:pPr>
          </w:p>
          <w:p w14:paraId="223302E4">
            <w:pPr>
              <w:pStyle w:val="74"/>
              <w:keepNext/>
              <w:jc w:val="center"/>
              <w:rPr>
                <w:rFonts w:hint="eastAsia" w:ascii="等线" w:hAnsi="等线"/>
              </w:rPr>
            </w:pPr>
          </w:p>
          <w:p w14:paraId="1A02A951">
            <w:pPr>
              <w:pStyle w:val="74"/>
              <w:keepNext/>
              <w:jc w:val="center"/>
              <w:rPr>
                <w:rFonts w:hint="eastAsia" w:ascii="等线" w:hAnsi="等线"/>
              </w:rPr>
            </w:pPr>
          </w:p>
          <w:p w14:paraId="73263CA6">
            <w:pPr>
              <w:pStyle w:val="74"/>
              <w:keepNext/>
              <w:jc w:val="center"/>
              <w:rPr>
                <w:rFonts w:hint="eastAsia" w:ascii="等线" w:hAnsi="等线"/>
              </w:rPr>
            </w:pPr>
          </w:p>
          <w:p w14:paraId="1CF19D4D">
            <w:pPr>
              <w:pStyle w:val="74"/>
              <w:keepNext/>
              <w:jc w:val="center"/>
              <w:rPr>
                <w:rFonts w:hint="eastAsia" w:ascii="等线" w:hAnsi="等线"/>
              </w:rPr>
            </w:pPr>
          </w:p>
          <w:p w14:paraId="7C2C4326">
            <w:pPr>
              <w:pStyle w:val="74"/>
              <w:keepNext/>
              <w:jc w:val="center"/>
              <w:rPr>
                <w:rFonts w:hint="eastAsia" w:ascii="等线" w:hAnsi="等线"/>
              </w:rPr>
            </w:pPr>
          </w:p>
          <w:p w14:paraId="49190124">
            <w:pPr>
              <w:pStyle w:val="74"/>
              <w:keepNext/>
              <w:jc w:val="center"/>
              <w:rPr>
                <w:rFonts w:hint="eastAsia" w:ascii="等线" w:hAnsi="等线"/>
              </w:rPr>
            </w:pPr>
          </w:p>
          <w:p w14:paraId="5F4D9120">
            <w:pPr>
              <w:pStyle w:val="74"/>
              <w:keepNext/>
              <w:jc w:val="center"/>
              <w:rPr>
                <w:rFonts w:hint="eastAsia" w:ascii="等线" w:hAnsi="等线"/>
              </w:rPr>
            </w:pPr>
          </w:p>
          <w:p w14:paraId="3DC56AAB">
            <w:pPr>
              <w:pStyle w:val="74"/>
              <w:keepNext/>
              <w:jc w:val="center"/>
              <w:rPr>
                <w:rFonts w:hint="eastAsia" w:ascii="等线" w:hAnsi="等线"/>
              </w:rPr>
            </w:pPr>
          </w:p>
          <w:p w14:paraId="5999E721">
            <w:pPr>
              <w:pStyle w:val="74"/>
              <w:keepNext/>
              <w:rPr>
                <w:rFonts w:hint="eastAsia" w:ascii="等线" w:hAnsi="等线"/>
              </w:rPr>
            </w:pPr>
          </w:p>
          <w:p w14:paraId="0044C1FF">
            <w:pPr>
              <w:pStyle w:val="74"/>
              <w:keepNext/>
              <w:jc w:val="center"/>
              <w:rPr>
                <w:rFonts w:hint="eastAsia" w:ascii="等线" w:hAnsi="等线"/>
              </w:rPr>
            </w:pPr>
          </w:p>
        </w:tc>
      </w:tr>
      <w:tr w14:paraId="12812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01EA3F0B">
            <w:pPr>
              <w:pStyle w:val="75"/>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ascii="Calibri" w:hAnsi="Calibri" w:cs="Calibri"/>
                <w:b/>
                <w:bCs/>
                <w:snapToGrid w:val="0"/>
                <w:sz w:val="16"/>
                <w:szCs w:val="16"/>
                <w:lang w:eastAsia="ja-JP"/>
              </w:rPr>
              <w:t>gridstatus</w:t>
            </w:r>
            <w:r>
              <w:rPr>
                <w:rFonts w:hint="eastAsia" w:ascii="Calibri" w:hAnsi="Calibri" w:cs="Calibri"/>
                <w:b/>
                <w:bCs/>
                <w:snapToGrid w:val="0"/>
                <w:sz w:val="16"/>
                <w:szCs w:val="16"/>
              </w:rPr>
              <w:t>.io</w:t>
            </w:r>
            <w:r>
              <w:rPr>
                <w:rFonts w:hint="eastAsia" w:ascii="Calibri" w:hAnsi="Calibri" w:cs="Calibri"/>
                <w:b/>
                <w:bCs/>
                <w:snapToGrid w:val="0"/>
                <w:sz w:val="16"/>
                <w:szCs w:val="16"/>
                <w:lang w:eastAsia="ja-JP"/>
              </w:rPr>
              <w:t xml:space="preserve"> , HFI</w:t>
            </w:r>
          </w:p>
        </w:tc>
      </w:tr>
    </w:tbl>
    <w:p w14:paraId="00421EEF">
      <w:pPr>
        <w:rPr>
          <w:rFonts w:hint="eastAsia" w:eastAsia="楷体" w:asciiTheme="minorHAnsi" w:hAnsiTheme="minorHAnsi" w:cstheme="minorHAnsi"/>
          <w:kern w:val="2"/>
          <w:sz w:val="22"/>
          <w:szCs w:val="22"/>
          <w:lang w:eastAsia="zh-CN"/>
        </w:rPr>
      </w:pPr>
    </w:p>
    <w:p w14:paraId="03A95A58">
      <w:pPr>
        <w:pStyle w:val="76"/>
        <w:jc w:val="both"/>
        <w:rPr>
          <w:rFonts w:ascii="Calibri" w:hAnsi="Calibri" w:eastAsia="楷体" w:cs="Calibri"/>
          <w:b w:val="0"/>
          <w:bCs w:val="0"/>
          <w:color w:val="215F9A" w:themeColor="text2" w:themeTint="BF"/>
          <w:kern w:val="2"/>
          <w:sz w:val="22"/>
          <w:szCs w:val="22"/>
          <w14:textFill>
            <w14:solidFill>
              <w14:schemeClr w14:val="tx2">
                <w14:lumMod w14:val="75000"/>
                <w14:lumOff w14:val="25000"/>
              </w14:schemeClr>
            </w14:solidFill>
          </w14:textFill>
        </w:rPr>
      </w:pPr>
      <w:bookmarkStart w:id="11" w:name="_Toc217761457"/>
      <w:r>
        <w:rPr>
          <w:rFonts w:ascii="Calibri" w:hAnsi="Calibri" w:eastAsia="楷体_GB2312" w:cs="Calibri"/>
          <w:color w:val="215F9A" w:themeColor="text2" w:themeTint="BF"/>
          <w:sz w:val="24"/>
          <w14:textFill>
            <w14:solidFill>
              <w14:schemeClr w14:val="tx2">
                <w14:lumMod w14:val="75000"/>
                <w14:lumOff w14:val="25000"/>
              </w14:schemeClr>
            </w14:solidFill>
          </w14:textFill>
        </w:rPr>
        <w:t xml:space="preserve">2.2 </w:t>
      </w:r>
      <w:r>
        <w:rPr>
          <w:rFonts w:hint="eastAsia" w:ascii="Calibri" w:hAnsi="Calibri" w:eastAsia="楷体_GB2312" w:cs="Calibri"/>
          <w:color w:val="215F9A" w:themeColor="text2" w:themeTint="BF"/>
          <w:sz w:val="24"/>
          <w14:textFill>
            <w14:solidFill>
              <w14:schemeClr w14:val="tx2">
                <w14:lumMod w14:val="75000"/>
                <w14:lumOff w14:val="25000"/>
              </w14:schemeClr>
            </w14:solidFill>
          </w14:textFill>
        </w:rPr>
        <w:t>ISOs regions - AI data center M</w:t>
      </w:r>
      <w:r>
        <w:rPr>
          <w:rFonts w:ascii="Calibri" w:hAnsi="Calibri" w:eastAsia="楷体_GB2312" w:cs="Calibri"/>
          <w:color w:val="215F9A" w:themeColor="text2" w:themeTint="BF"/>
          <w:sz w:val="24"/>
          <w14:textFill>
            <w14:solidFill>
              <w14:schemeClr w14:val="tx2">
                <w14:lumMod w14:val="75000"/>
                <w14:lumOff w14:val="25000"/>
              </w14:schemeClr>
            </w14:solidFill>
          </w14:textFill>
        </w:rPr>
        <w:t>igration</w:t>
      </w:r>
      <w:bookmarkEnd w:id="11"/>
      <w:r>
        <w:rPr>
          <w:rFonts w:hint="eastAsia" w:ascii="Calibri" w:hAnsi="Calibri" w:eastAsia="楷体" w:cs="Calibri"/>
          <w:b w:val="0"/>
          <w:bCs w:val="0"/>
          <w:color w:val="215F9A" w:themeColor="text2" w:themeTint="BF"/>
          <w:kern w:val="2"/>
          <w:sz w:val="22"/>
          <w:szCs w:val="22"/>
          <w14:textFill>
            <w14:solidFill>
              <w14:schemeClr w14:val="tx2">
                <w14:lumMod w14:val="75000"/>
                <w14:lumOff w14:val="25000"/>
              </w14:schemeClr>
            </w14:solidFill>
          </w14:textFill>
        </w:rPr>
        <w:t xml:space="preserve"> </w:t>
      </w:r>
    </w:p>
    <w:p w14:paraId="12FB9932">
      <w:pPr>
        <w:widowControl w:val="0"/>
        <w:jc w:val="both"/>
        <w:rPr>
          <w:rFonts w:eastAsia="楷体" w:cs="Calibri"/>
          <w:kern w:val="2"/>
          <w:sz w:val="22"/>
          <w:szCs w:val="22"/>
          <w:lang w:eastAsia="zh-CN"/>
        </w:rPr>
      </w:pPr>
      <w:r>
        <w:rPr>
          <w:rFonts w:hint="eastAsia" w:eastAsia="楷体" w:cs="Calibri"/>
          <w:b/>
          <w:bCs/>
          <w:kern w:val="2"/>
          <w:sz w:val="22"/>
          <w:szCs w:val="22"/>
          <w:lang w:eastAsia="zh-CN"/>
        </w:rPr>
        <w:t xml:space="preserve">Data Center Map </w:t>
      </w:r>
      <w:r>
        <w:rPr>
          <w:rFonts w:eastAsia="楷体" w:cs="Calibri"/>
          <w:b/>
          <w:bCs/>
          <w:kern w:val="2"/>
          <w:sz w:val="22"/>
          <w:szCs w:val="22"/>
          <w:lang w:eastAsia="zh-CN"/>
        </w:rPr>
        <w:t>estimates that the U.S. has over 4,000 data centers,</w:t>
      </w:r>
      <w:r>
        <w:rPr>
          <w:rFonts w:eastAsia="楷体" w:cs="Calibri"/>
          <w:kern w:val="2"/>
          <w:sz w:val="22"/>
          <w:szCs w:val="22"/>
          <w:lang w:eastAsia="zh-CN"/>
        </w:rPr>
        <w:t xml:space="preserve"> including operational sites and those under development. A third of U.S. data centers are in just three states: Virginia (643), Texas (395) and California (319).</w:t>
      </w:r>
      <w:r>
        <w:rPr>
          <w:rFonts w:hint="eastAsia" w:eastAsia="楷体" w:cs="Calibri"/>
          <w:kern w:val="2"/>
          <w:sz w:val="22"/>
          <w:szCs w:val="22"/>
          <w:lang w:eastAsia="zh-CN"/>
        </w:rPr>
        <w:t xml:space="preserve"> </w:t>
      </w:r>
      <w:r>
        <w:rPr>
          <w:rFonts w:eastAsia="楷体" w:cs="Calibri"/>
          <w:kern w:val="2"/>
          <w:sz w:val="22"/>
          <w:szCs w:val="22"/>
          <w:lang w:eastAsia="zh-CN"/>
        </w:rPr>
        <w:t>Some of the nation’s key data center hubs are in northern Virginia, Dallas, Chicago and Phoenix. It’s likely they’ll retain their leading status: Half of the data centers currently being built in the U.S. are part of preexisting large clusters, according to an April report from the International Energy Agency (IEA).</w:t>
      </w:r>
    </w:p>
    <w:p w14:paraId="5930CFFE">
      <w:pPr>
        <w:widowControl w:val="0"/>
        <w:jc w:val="both"/>
        <w:rPr>
          <w:rFonts w:eastAsia="楷体" w:cs="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0BD7EA18">
        <w:trPr>
          <w:trHeight w:val="302" w:hRule="atLeast"/>
        </w:trPr>
        <w:tc>
          <w:tcPr>
            <w:tcW w:w="7466" w:type="dxa"/>
            <w:tcBorders>
              <w:bottom w:val="single" w:color="auto" w:sz="4" w:space="0"/>
            </w:tcBorders>
            <w:tcMar>
              <w:left w:w="0" w:type="dxa"/>
              <w:right w:w="28" w:type="dxa"/>
            </w:tcMar>
          </w:tcPr>
          <w:p w14:paraId="40A8191B">
            <w:pPr>
              <w:spacing w:before="48" w:beforeLines="20" w:after="48" w:afterLines="20"/>
              <w:jc w:val="both"/>
              <w:textAlignment w:val="center"/>
              <w:rPr>
                <w:rFonts w:cs="Calibri"/>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U.S Data Center Map</w:t>
            </w:r>
          </w:p>
        </w:tc>
      </w:tr>
      <w:tr w14:paraId="23857D60">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p w14:paraId="753C408E">
            <w:pPr>
              <w:spacing w:before="48" w:beforeLines="20" w:after="48" w:afterLines="20"/>
              <w:jc w:val="center"/>
              <w:textAlignment w:val="center"/>
              <w:rPr>
                <w:rFonts w:eastAsia="宋体" w:cs="Calibri"/>
                <w:b/>
                <w:bCs/>
                <w:sz w:val="20"/>
                <w:szCs w:val="20"/>
                <w:lang w:eastAsia="zh-CN"/>
              </w:rPr>
            </w:pPr>
            <w:r>
              <w:rPr>
                <w:rFonts w:hint="eastAsia"/>
              </w:rPr>
              <w:drawing>
                <wp:inline distT="0" distB="0" distL="0" distR="0">
                  <wp:extent cx="4675505" cy="3905250"/>
                  <wp:effectExtent l="0" t="0" r="0" b="0"/>
                  <wp:docPr id="1678597365" name="图片 30" descr="美国地图显示，弗吉尼亚州、德克萨斯州和加利福尼亚州的数据中心数量领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97365" name="图片 30" descr="美国地图显示，弗吉尼亚州、德克萨斯州和加利福尼亚州的数据中心数量领先。"/>
                          <pic:cNvPicPr>
                            <a:picLocks noChangeAspect="1" noChangeArrowheads="1"/>
                          </pic:cNvPicPr>
                        </pic:nvPicPr>
                        <pic:blipFill>
                          <a:blip r:embed="rId52" cstate="email">
                            <a:extLst>
                              <a:ext uri="{28A0092B-C50C-407E-A947-70E740481C1C}">
                                <a14:useLocalDpi xmlns:a14="http://schemas.microsoft.com/office/drawing/2010/main" val="0"/>
                              </a:ext>
                            </a:extLst>
                          </a:blip>
                          <a:srcRect/>
                          <a:stretch>
                            <a:fillRect/>
                          </a:stretch>
                        </pic:blipFill>
                        <pic:spPr>
                          <a:xfrm>
                            <a:off x="0" y="0"/>
                            <a:ext cx="4687191" cy="3914612"/>
                          </a:xfrm>
                          <a:prstGeom prst="rect">
                            <a:avLst/>
                          </a:prstGeom>
                          <a:noFill/>
                          <a:ln>
                            <a:noFill/>
                          </a:ln>
                        </pic:spPr>
                      </pic:pic>
                    </a:graphicData>
                  </a:graphic>
                </wp:inline>
              </w:drawing>
            </w:r>
          </w:p>
        </w:tc>
      </w:tr>
      <w:tr w14:paraId="3066CDAD">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3279408">
            <w:pPr>
              <w:spacing w:line="240" w:lineRule="atLeast"/>
              <w:jc w:val="both"/>
              <w:textAlignment w:val="center"/>
              <w:rPr>
                <w:rFonts w:cs="Calibri"/>
                <w:sz w:val="20"/>
                <w:szCs w:val="20"/>
              </w:rPr>
            </w:pPr>
            <w:r>
              <w:rPr>
                <w:rFonts w:eastAsia="楷体_GB2312" w:cs="Calibri"/>
                <w:b/>
                <w:bCs/>
              </w:rPr>
              <w:t>Source:</w:t>
            </w:r>
            <w:r>
              <w:rPr>
                <w:rFonts w:hint="eastAsia" w:eastAsia="楷体_GB2312" w:cs="Calibri"/>
              </w:rPr>
              <w:t xml:space="preserve"> </w:t>
            </w:r>
            <w:r>
              <w:rPr>
                <w:rFonts w:hint="eastAsia" w:eastAsia="楷体_GB2312" w:cs="Calibri"/>
                <w:lang w:eastAsia="zh-CN"/>
              </w:rPr>
              <w:t>Pew Research Center</w:t>
            </w:r>
            <w:r>
              <w:rPr>
                <w:rFonts w:hint="eastAsia" w:eastAsia="楷体_GB2312" w:cs="Calibri"/>
              </w:rPr>
              <w:t>, HFI</w:t>
            </w:r>
          </w:p>
        </w:tc>
      </w:tr>
    </w:tbl>
    <w:p w14:paraId="72ED265C">
      <w:pPr>
        <w:rPr>
          <w:rFonts w:hint="eastAsia" w:eastAsia="楷体" w:asciiTheme="minorHAnsi" w:hAnsiTheme="minorHAnsi" w:cstheme="minorHAnsi"/>
          <w:kern w:val="2"/>
          <w:sz w:val="22"/>
          <w:szCs w:val="22"/>
        </w:rPr>
      </w:pPr>
    </w:p>
    <w:p w14:paraId="0EE58053">
      <w:pPr>
        <w:rPr>
          <w:rFonts w:eastAsia="楷体" w:cs="Calibri"/>
          <w:kern w:val="2"/>
          <w:sz w:val="22"/>
          <w:szCs w:val="22"/>
          <w:lang w:eastAsia="zh-CN"/>
        </w:rPr>
      </w:pPr>
    </w:p>
    <w:p w14:paraId="1578AF05">
      <w:pPr>
        <w:rPr>
          <w:rFonts w:eastAsia="楷体" w:cs="Calibri"/>
          <w:kern w:val="2"/>
          <w:sz w:val="22"/>
          <w:szCs w:val="22"/>
          <w:lang w:eastAsia="zh-CN"/>
        </w:rPr>
      </w:pPr>
      <w:r>
        <w:rPr>
          <w:rFonts w:eastAsia="楷体" w:cs="Calibri"/>
          <w:kern w:val="2"/>
          <w:sz w:val="22"/>
          <w:szCs w:val="22"/>
          <w:lang w:eastAsia="zh-CN"/>
        </w:rPr>
        <w:t>In 2024, the total electricity consumption in the U.S. reached an all-time high, with potential for further increases as data centers continue to expand rapidly. According to the IEA, U.S. data centers consumed 183 terawatt-hours (TWh) of electricity, accounting for over 4% of the nation's total electricity usage and comparable to Pakistan's yearly demand. By 2030, this consumption is expected to surge by 133% to 426 TWh.</w:t>
      </w:r>
    </w:p>
    <w:p w14:paraId="51DF1580">
      <w:pPr>
        <w:rPr>
          <w:rFonts w:eastAsia="楷体" w:cs="Calibri"/>
          <w:kern w:val="2"/>
          <w:sz w:val="22"/>
          <w:szCs w:val="22"/>
          <w:lang w:eastAsia="zh-CN"/>
        </w:rPr>
      </w:pPr>
    </w:p>
    <w:p w14:paraId="7648C2A9">
      <w:pPr>
        <w:rPr>
          <w:rFonts w:eastAsia="楷体" w:cs="Calibri"/>
          <w:kern w:val="2"/>
          <w:sz w:val="22"/>
          <w:szCs w:val="22"/>
          <w:lang w:eastAsia="zh-CN"/>
        </w:rPr>
      </w:pPr>
      <w:r>
        <w:rPr>
          <w:rFonts w:eastAsia="楷体" w:cs="Calibri"/>
          <w:kern w:val="2"/>
          <w:sz w:val="22"/>
          <w:szCs w:val="22"/>
          <w:lang w:eastAsia="zh-CN"/>
        </w:rPr>
        <w:t>Data centers, due to their concentrated geographic distribution, exert substantial pressure on power grids. In 2023, they accounted for approximately 26% of Virginia's total electricity usage and notable portions in North Dakota (15%), Nebraska (12%), Iowa (11%), and Oregon (11%), as reported by the Electric Power Research Institute.</w:t>
      </w:r>
    </w:p>
    <w:p w14:paraId="6060D490">
      <w:pPr>
        <w:rPr>
          <w:rFonts w:eastAsia="楷体" w:cs="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6B5B66D5">
        <w:trPr>
          <w:trHeight w:val="302" w:hRule="atLeast"/>
        </w:trPr>
        <w:tc>
          <w:tcPr>
            <w:tcW w:w="7466" w:type="dxa"/>
            <w:tcBorders>
              <w:bottom w:val="single" w:color="auto" w:sz="4" w:space="0"/>
            </w:tcBorders>
            <w:tcMar>
              <w:left w:w="0" w:type="dxa"/>
              <w:right w:w="28" w:type="dxa"/>
            </w:tcMar>
          </w:tcPr>
          <w:p w14:paraId="7DC78C39">
            <w:pPr>
              <w:spacing w:before="48" w:beforeLines="20" w:after="48" w:afterLines="20"/>
              <w:jc w:val="both"/>
              <w:textAlignment w:val="center"/>
              <w:rPr>
                <w:rFonts w:cs="Calibri"/>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Energy do U.S Data Center use </w:t>
            </w:r>
            <w:r>
              <w:rPr>
                <w:rFonts w:eastAsia="楷体_GB2312" w:cs="Calibri"/>
                <w:b/>
                <w:sz w:val="20"/>
                <w:szCs w:val="20"/>
                <w:lang w:eastAsia="zh-CN"/>
              </w:rPr>
              <w:t>pre</w:t>
            </w:r>
            <w:r>
              <w:rPr>
                <w:rFonts w:hint="eastAsia" w:eastAsia="楷体_GB2312" w:cs="Calibri"/>
                <w:b/>
                <w:sz w:val="20"/>
                <w:szCs w:val="20"/>
                <w:lang w:eastAsia="zh-CN"/>
              </w:rPr>
              <w:t>dict</w:t>
            </w:r>
          </w:p>
        </w:tc>
      </w:tr>
      <w:tr w14:paraId="0228B4BF">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p w14:paraId="2C84EA99">
            <w:pPr>
              <w:spacing w:before="48" w:beforeLines="20" w:after="48" w:afterLines="20"/>
              <w:jc w:val="center"/>
              <w:textAlignment w:val="center"/>
              <w:rPr>
                <w:rFonts w:eastAsia="宋体" w:cs="Calibri"/>
                <w:b/>
                <w:bCs/>
                <w:sz w:val="20"/>
                <w:szCs w:val="20"/>
                <w:lang w:eastAsia="zh-CN"/>
              </w:rPr>
            </w:pPr>
            <w:r>
              <w:rPr>
                <w:rFonts w:hint="eastAsia"/>
              </w:rPr>
              <w:drawing>
                <wp:inline distT="0" distB="0" distL="0" distR="0">
                  <wp:extent cx="2112645" cy="2705100"/>
                  <wp:effectExtent l="0" t="0" r="1905" b="0"/>
                  <wp:docPr id="997355885" name="图片 31" descr="A line chart showing that electricity consumption at U.S. data centers is expected to more than double by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5885" name="图片 31" descr="A line chart showing that electricity consumption at U.S. data centers is expected to more than double by 2030."/>
                          <pic:cNvPicPr>
                            <a:picLocks noChangeAspect="1" noChangeArrowheads="1"/>
                          </pic:cNvPicPr>
                        </pic:nvPicPr>
                        <pic:blipFill>
                          <a:blip r:embed="rId53" cstate="email">
                            <a:extLst>
                              <a:ext uri="{28A0092B-C50C-407E-A947-70E740481C1C}">
                                <a14:useLocalDpi xmlns:a14="http://schemas.microsoft.com/office/drawing/2010/main" val="0"/>
                              </a:ext>
                            </a:extLst>
                          </a:blip>
                          <a:srcRect b="23971"/>
                          <a:stretch>
                            <a:fillRect/>
                          </a:stretch>
                        </pic:blipFill>
                        <pic:spPr>
                          <a:xfrm>
                            <a:off x="0" y="0"/>
                            <a:ext cx="2135879" cy="2734650"/>
                          </a:xfrm>
                          <a:prstGeom prst="rect">
                            <a:avLst/>
                          </a:prstGeom>
                          <a:noFill/>
                          <a:ln>
                            <a:noFill/>
                          </a:ln>
                        </pic:spPr>
                      </pic:pic>
                    </a:graphicData>
                  </a:graphic>
                </wp:inline>
              </w:drawing>
            </w:r>
          </w:p>
        </w:tc>
      </w:tr>
      <w:tr w14:paraId="243944DA">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EAAA999">
            <w:pPr>
              <w:spacing w:line="240" w:lineRule="atLeast"/>
              <w:jc w:val="both"/>
              <w:textAlignment w:val="center"/>
              <w:rPr>
                <w:rFonts w:cs="Calibri"/>
                <w:sz w:val="20"/>
                <w:szCs w:val="20"/>
              </w:rPr>
            </w:pPr>
            <w:r>
              <w:rPr>
                <w:rFonts w:eastAsia="楷体_GB2312" w:cs="Calibri"/>
                <w:b/>
                <w:bCs/>
              </w:rPr>
              <w:t xml:space="preserve">Source: </w:t>
            </w:r>
            <w:r>
              <w:rPr>
                <w:rFonts w:hint="eastAsia" w:eastAsia="楷体_GB2312" w:cs="Calibri"/>
                <w:lang w:eastAsia="zh-CN"/>
              </w:rPr>
              <w:t>Pew Research Center</w:t>
            </w:r>
            <w:r>
              <w:rPr>
                <w:rFonts w:hint="eastAsia" w:eastAsia="楷体_GB2312" w:cs="Calibri"/>
              </w:rPr>
              <w:t>, HFI</w:t>
            </w:r>
          </w:p>
        </w:tc>
      </w:tr>
    </w:tbl>
    <w:p w14:paraId="441329C0">
      <w:pPr>
        <w:rPr>
          <w:rFonts w:eastAsia="楷体" w:cs="Calibri"/>
          <w:kern w:val="2"/>
          <w:sz w:val="22"/>
          <w:szCs w:val="22"/>
          <w:lang w:eastAsia="zh-CN"/>
        </w:rPr>
      </w:pPr>
    </w:p>
    <w:p w14:paraId="2E357A53">
      <w:pPr>
        <w:jc w:val="both"/>
        <w:rPr>
          <w:rFonts w:eastAsia="楷体" w:cs="Calibri"/>
          <w:kern w:val="2"/>
          <w:sz w:val="22"/>
          <w:szCs w:val="22"/>
        </w:rPr>
      </w:pPr>
      <w:r>
        <w:rPr>
          <w:rFonts w:eastAsia="楷体" w:cs="Calibri"/>
          <w:kern w:val="2"/>
          <w:sz w:val="22"/>
          <w:szCs w:val="22"/>
        </w:rPr>
        <w:t>AI data centers are migrating and expanding into regions managed by Independent System Operators (ISOs), such as PJM and CAISO in the United States, primarily driven by the critical need for abundant, reliable, and affordable power.</w:t>
      </w:r>
      <w:r>
        <w:t xml:space="preserve"> </w:t>
      </w:r>
      <w:r>
        <w:rPr>
          <w:rFonts w:eastAsia="楷体" w:cs="Calibri"/>
          <w:kern w:val="2"/>
          <w:sz w:val="22"/>
          <w:szCs w:val="22"/>
        </w:rPr>
        <w:t>The increasing demand for computational power from generative AI workloads is prompting a significant shift in data center location strategies. The migration to certain ISO regions is primarily driven by three factors: power availability and cost, grid interconnection and reliability, and physical space and infrastructure. AI data centers demand substantial power, often on a gigawatt scale, making regions with reliable power supply and competitive pricing highly desirable.</w:t>
      </w:r>
      <w:r>
        <w:t xml:space="preserve"> </w:t>
      </w:r>
      <w:r>
        <w:rPr>
          <w:rFonts w:eastAsia="楷体" w:cs="Calibri"/>
          <w:kern w:val="2"/>
          <w:sz w:val="22"/>
          <w:szCs w:val="22"/>
        </w:rPr>
        <w:t>Consequently, we anticipate that the trend of data center migration will lead to the selection of regions with lower electricity costs, stable supply, and suitable climate for their construction.</w:t>
      </w:r>
    </w:p>
    <w:p w14:paraId="54A2983E">
      <w:pPr>
        <w:jc w:val="both"/>
        <w:rPr>
          <w:rFonts w:eastAsia="楷体" w:cs="Calibri"/>
          <w:kern w:val="2"/>
          <w:sz w:val="22"/>
          <w:szCs w:val="22"/>
          <w:lang w:eastAsia="zh-CN"/>
        </w:rPr>
      </w:pPr>
    </w:p>
    <w:p w14:paraId="7CB77768">
      <w:pPr>
        <w:jc w:val="both"/>
        <w:rPr>
          <w:rFonts w:eastAsia="楷体" w:cs="Calibri"/>
          <w:kern w:val="2"/>
          <w:sz w:val="22"/>
          <w:szCs w:val="22"/>
          <w:lang w:eastAsia="zh-CN"/>
        </w:rPr>
      </w:pPr>
      <w:r>
        <w:rPr>
          <w:rFonts w:eastAsia="楷体" w:cs="Calibri"/>
          <w:kern w:val="2"/>
          <w:sz w:val="22"/>
          <w:szCs w:val="22"/>
          <w:lang w:eastAsia="zh-CN"/>
        </w:rPr>
        <w:t>According to Cushman &amp; Wakefield’s analysis, Virginia is significantly ahead in terms of current operations, construction, and future planning of data centers across six major U.S. markets, highlighting its leading position in the industry. Dallas, Phoenix, and Chicago also demonstrate considerable potential for growth, particularly in planned capacity, while Portland shows a steady but modest increase. Silicon Valley has the smallest overall presence, indicating slower growth compared to other top markets.</w:t>
      </w:r>
    </w:p>
    <w:p w14:paraId="256CDEC6">
      <w:pPr>
        <w:jc w:val="both"/>
        <w:rPr>
          <w:rFonts w:eastAsia="楷体" w:cs="Calibri"/>
          <w:kern w:val="2"/>
          <w:sz w:val="22"/>
          <w:szCs w:val="22"/>
          <w:lang w:eastAsia="zh-CN"/>
        </w:rPr>
      </w:pPr>
    </w:p>
    <w:p w14:paraId="5CAB0D7F">
      <w:pPr>
        <w:jc w:val="both"/>
        <w:rPr>
          <w:rFonts w:eastAsia="楷体" w:cs="Calibri"/>
          <w:kern w:val="2"/>
          <w:sz w:val="22"/>
          <w:szCs w:val="22"/>
          <w:lang w:eastAsia="zh-CN"/>
        </w:rPr>
      </w:pPr>
      <w:r>
        <w:rPr>
          <w:rFonts w:eastAsia="楷体" w:cs="Calibri"/>
          <w:kern w:val="2"/>
          <w:sz w:val="22"/>
          <w:szCs w:val="22"/>
          <w:lang w:eastAsia="zh-CN"/>
        </w:rPr>
        <w:t>This shift indicates that electricity has become a key limiting factor in the development of digital infrastructure, particularly in established markets such as Silicon Valley. Developers are now focusing on regions that have abundant renewable energy resources, streamlined regulatory environments, and existing transmission infrastructure capable of supporting multi-gigawatt-scale developments to meet the power needs of AI data centers.</w:t>
      </w:r>
    </w:p>
    <w:p w14:paraId="2931AA7D">
      <w:pPr>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7AA76C87">
        <w:trPr>
          <w:trHeight w:val="302" w:hRule="atLeast"/>
        </w:trPr>
        <w:tc>
          <w:tcPr>
            <w:tcW w:w="7466" w:type="dxa"/>
            <w:tcBorders>
              <w:bottom w:val="single" w:color="auto" w:sz="4" w:space="0"/>
            </w:tcBorders>
            <w:tcMar>
              <w:left w:w="0" w:type="dxa"/>
              <w:right w:w="28" w:type="dxa"/>
            </w:tcMar>
          </w:tcPr>
          <w:p w14:paraId="71663FB8">
            <w:pPr>
              <w:spacing w:before="48" w:beforeLines="20" w:after="48" w:afterLines="20"/>
              <w:jc w:val="both"/>
              <w:textAlignment w:val="center"/>
              <w:rPr>
                <w:rFonts w:cs="Calibri"/>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w:t>
            </w:r>
            <w:r>
              <w:rPr>
                <w:rFonts w:eastAsia="楷体_GB2312" w:cs="Calibri"/>
                <w:b/>
                <w:sz w:val="20"/>
                <w:szCs w:val="20"/>
                <w:lang w:eastAsia="zh-CN"/>
              </w:rPr>
              <w:t>Data Center Capacity by Primary U.S. Markets: In Operation, Under Construction, and Planning</w:t>
            </w:r>
            <w:r>
              <w:rPr>
                <w:rFonts w:hint="eastAsia" w:eastAsia="楷体_GB2312" w:cs="Calibri"/>
                <w:b/>
                <w:sz w:val="20"/>
                <w:szCs w:val="20"/>
                <w:lang w:eastAsia="zh-CN"/>
              </w:rPr>
              <w:t>（</w:t>
            </w:r>
            <w:r>
              <w:rPr>
                <w:rFonts w:eastAsia="楷体_GB2312" w:cs="Calibri"/>
                <w:b/>
                <w:sz w:val="20"/>
                <w:szCs w:val="20"/>
                <w:lang w:eastAsia="zh-CN"/>
              </w:rPr>
              <w:t>2024, M</w:t>
            </w:r>
            <w:r>
              <w:rPr>
                <w:rFonts w:hint="eastAsia" w:eastAsia="楷体_GB2312" w:cs="Calibri"/>
                <w:b/>
                <w:sz w:val="20"/>
                <w:szCs w:val="20"/>
                <w:lang w:eastAsia="zh-CN"/>
              </w:rPr>
              <w:t>W）</w:t>
            </w:r>
          </w:p>
        </w:tc>
      </w:tr>
      <w:tr w14:paraId="7E092B12">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tbl>
            <w:tblPr>
              <w:tblStyle w:val="19"/>
              <w:tblW w:w="7206" w:type="dxa"/>
              <w:tblInd w:w="0" w:type="dxa"/>
              <w:tblLayout w:type="fixed"/>
              <w:tblCellMar>
                <w:top w:w="0" w:type="dxa"/>
                <w:left w:w="108" w:type="dxa"/>
                <w:bottom w:w="0" w:type="dxa"/>
                <w:right w:w="108" w:type="dxa"/>
              </w:tblCellMar>
            </w:tblPr>
            <w:tblGrid>
              <w:gridCol w:w="1429"/>
              <w:gridCol w:w="1396"/>
              <w:gridCol w:w="1315"/>
              <w:gridCol w:w="1637"/>
              <w:gridCol w:w="1429"/>
            </w:tblGrid>
            <w:tr w14:paraId="11A8D32C">
              <w:tblPrEx>
                <w:tblCellMar>
                  <w:top w:w="0" w:type="dxa"/>
                  <w:left w:w="108" w:type="dxa"/>
                  <w:bottom w:w="0" w:type="dxa"/>
                  <w:right w:w="108" w:type="dxa"/>
                </w:tblCellMar>
              </w:tblPrEx>
              <w:trPr>
                <w:trHeight w:val="264" w:hRule="atLeast"/>
              </w:trPr>
              <w:tc>
                <w:tcPr>
                  <w:tcW w:w="1429"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03FB6C76">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State</w:t>
                  </w:r>
                </w:p>
              </w:tc>
              <w:tc>
                <w:tcPr>
                  <w:tcW w:w="1396" w:type="dxa"/>
                  <w:tcBorders>
                    <w:top w:val="single" w:color="auto" w:sz="4" w:space="0"/>
                    <w:left w:val="nil"/>
                    <w:bottom w:val="single" w:color="auto" w:sz="4" w:space="0"/>
                    <w:right w:val="single" w:color="auto" w:sz="4" w:space="0"/>
                  </w:tcBorders>
                  <w:shd w:val="clear" w:color="000000" w:fill="4472C4"/>
                  <w:noWrap/>
                  <w:vAlign w:val="center"/>
                </w:tcPr>
                <w:p w14:paraId="5F7C9041">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Top Markets</w:t>
                  </w:r>
                </w:p>
              </w:tc>
              <w:tc>
                <w:tcPr>
                  <w:tcW w:w="1315" w:type="dxa"/>
                  <w:tcBorders>
                    <w:top w:val="single" w:color="auto" w:sz="4" w:space="0"/>
                    <w:left w:val="nil"/>
                    <w:bottom w:val="single" w:color="auto" w:sz="4" w:space="0"/>
                    <w:right w:val="single" w:color="auto" w:sz="4" w:space="0"/>
                  </w:tcBorders>
                  <w:shd w:val="clear" w:color="000000" w:fill="4472C4"/>
                  <w:noWrap/>
                  <w:vAlign w:val="center"/>
                </w:tcPr>
                <w:p w14:paraId="48B6FFF4">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In Operation</w:t>
                  </w:r>
                </w:p>
              </w:tc>
              <w:tc>
                <w:tcPr>
                  <w:tcW w:w="1637" w:type="dxa"/>
                  <w:tcBorders>
                    <w:top w:val="single" w:color="auto" w:sz="4" w:space="0"/>
                    <w:left w:val="nil"/>
                    <w:bottom w:val="single" w:color="auto" w:sz="4" w:space="0"/>
                    <w:right w:val="single" w:color="auto" w:sz="4" w:space="0"/>
                  </w:tcBorders>
                  <w:shd w:val="clear" w:color="000000" w:fill="4472C4"/>
                  <w:noWrap/>
                  <w:vAlign w:val="center"/>
                </w:tcPr>
                <w:p w14:paraId="2F861486">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Under Construction</w:t>
                  </w:r>
                </w:p>
              </w:tc>
              <w:tc>
                <w:tcPr>
                  <w:tcW w:w="1429" w:type="dxa"/>
                  <w:tcBorders>
                    <w:top w:val="single" w:color="auto" w:sz="4" w:space="0"/>
                    <w:left w:val="nil"/>
                    <w:bottom w:val="single" w:color="auto" w:sz="4" w:space="0"/>
                    <w:right w:val="single" w:color="auto" w:sz="4" w:space="0"/>
                  </w:tcBorders>
                  <w:shd w:val="clear" w:color="000000" w:fill="4472C4"/>
                  <w:noWrap/>
                  <w:vAlign w:val="center"/>
                </w:tcPr>
                <w:p w14:paraId="45CE2D33">
                  <w:pPr>
                    <w:jc w:val="center"/>
                    <w:rPr>
                      <w:rFonts w:hint="eastAsia" w:ascii="等线" w:hAnsi="等线" w:eastAsia="等线" w:cs="宋体"/>
                      <w:b/>
                      <w:bCs/>
                      <w:snapToGrid/>
                      <w:color w:val="FFFFFF"/>
                      <w:lang w:eastAsia="zh-CN"/>
                    </w:rPr>
                  </w:pPr>
                  <w:r>
                    <w:rPr>
                      <w:rFonts w:hint="eastAsia" w:ascii="等线" w:hAnsi="等线" w:eastAsia="等线" w:cs="宋体"/>
                      <w:b/>
                      <w:bCs/>
                      <w:snapToGrid/>
                      <w:color w:val="FFFFFF"/>
                      <w:lang w:eastAsia="zh-CN"/>
                    </w:rPr>
                    <w:t>Planning</w:t>
                  </w:r>
                </w:p>
              </w:tc>
            </w:tr>
            <w:tr w14:paraId="739867EC">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14BA0A11">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Virginia</w:t>
                  </w:r>
                </w:p>
              </w:tc>
              <w:tc>
                <w:tcPr>
                  <w:tcW w:w="1396" w:type="dxa"/>
                  <w:tcBorders>
                    <w:top w:val="nil"/>
                    <w:left w:val="nil"/>
                    <w:bottom w:val="single" w:color="auto" w:sz="4" w:space="0"/>
                    <w:right w:val="single" w:color="auto" w:sz="4" w:space="0"/>
                  </w:tcBorders>
                  <w:noWrap/>
                  <w:vAlign w:val="center"/>
                </w:tcPr>
                <w:p w14:paraId="4020E1CD">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Virginia</w:t>
                  </w:r>
                </w:p>
              </w:tc>
              <w:tc>
                <w:tcPr>
                  <w:tcW w:w="1315" w:type="dxa"/>
                  <w:tcBorders>
                    <w:top w:val="nil"/>
                    <w:left w:val="nil"/>
                    <w:bottom w:val="single" w:color="auto" w:sz="4" w:space="0"/>
                    <w:right w:val="single" w:color="auto" w:sz="4" w:space="0"/>
                  </w:tcBorders>
                  <w:noWrap/>
                  <w:vAlign w:val="center"/>
                </w:tcPr>
                <w:p w14:paraId="48835515">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5,926</w:t>
                  </w:r>
                </w:p>
              </w:tc>
              <w:tc>
                <w:tcPr>
                  <w:tcW w:w="1637" w:type="dxa"/>
                  <w:tcBorders>
                    <w:top w:val="nil"/>
                    <w:left w:val="nil"/>
                    <w:bottom w:val="single" w:color="auto" w:sz="4" w:space="0"/>
                    <w:right w:val="single" w:color="auto" w:sz="4" w:space="0"/>
                  </w:tcBorders>
                  <w:noWrap/>
                  <w:vAlign w:val="center"/>
                </w:tcPr>
                <w:p w14:paraId="7163D7C6">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1,834</w:t>
                  </w:r>
                </w:p>
              </w:tc>
              <w:tc>
                <w:tcPr>
                  <w:tcW w:w="1429" w:type="dxa"/>
                  <w:tcBorders>
                    <w:top w:val="nil"/>
                    <w:left w:val="nil"/>
                    <w:bottom w:val="single" w:color="auto" w:sz="4" w:space="0"/>
                    <w:right w:val="single" w:color="auto" w:sz="4" w:space="0"/>
                  </w:tcBorders>
                  <w:noWrap/>
                  <w:vAlign w:val="center"/>
                </w:tcPr>
                <w:p w14:paraId="1E59BC45">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15,432</w:t>
                  </w:r>
                </w:p>
              </w:tc>
            </w:tr>
            <w:tr w14:paraId="0E4E1E44">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38D7C62A">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Oregon</w:t>
                  </w:r>
                </w:p>
              </w:tc>
              <w:tc>
                <w:tcPr>
                  <w:tcW w:w="1396" w:type="dxa"/>
                  <w:tcBorders>
                    <w:top w:val="nil"/>
                    <w:left w:val="nil"/>
                    <w:bottom w:val="single" w:color="auto" w:sz="4" w:space="0"/>
                    <w:right w:val="single" w:color="auto" w:sz="4" w:space="0"/>
                  </w:tcBorders>
                  <w:noWrap/>
                  <w:vAlign w:val="center"/>
                </w:tcPr>
                <w:p w14:paraId="48DA15CB">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Portland</w:t>
                  </w:r>
                </w:p>
              </w:tc>
              <w:tc>
                <w:tcPr>
                  <w:tcW w:w="1315" w:type="dxa"/>
                  <w:tcBorders>
                    <w:top w:val="nil"/>
                    <w:left w:val="nil"/>
                    <w:bottom w:val="single" w:color="auto" w:sz="4" w:space="0"/>
                    <w:right w:val="single" w:color="auto" w:sz="4" w:space="0"/>
                  </w:tcBorders>
                  <w:noWrap/>
                  <w:vAlign w:val="center"/>
                </w:tcPr>
                <w:p w14:paraId="7182F318">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1,970</w:t>
                  </w:r>
                </w:p>
              </w:tc>
              <w:tc>
                <w:tcPr>
                  <w:tcW w:w="1637" w:type="dxa"/>
                  <w:tcBorders>
                    <w:top w:val="nil"/>
                    <w:left w:val="nil"/>
                    <w:bottom w:val="single" w:color="auto" w:sz="4" w:space="0"/>
                    <w:right w:val="single" w:color="auto" w:sz="4" w:space="0"/>
                  </w:tcBorders>
                  <w:noWrap/>
                  <w:vAlign w:val="center"/>
                </w:tcPr>
                <w:p w14:paraId="47B4E491">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236</w:t>
                  </w:r>
                </w:p>
              </w:tc>
              <w:tc>
                <w:tcPr>
                  <w:tcW w:w="1429" w:type="dxa"/>
                  <w:tcBorders>
                    <w:top w:val="nil"/>
                    <w:left w:val="nil"/>
                    <w:bottom w:val="single" w:color="auto" w:sz="4" w:space="0"/>
                    <w:right w:val="single" w:color="auto" w:sz="4" w:space="0"/>
                  </w:tcBorders>
                  <w:noWrap/>
                  <w:vAlign w:val="center"/>
                </w:tcPr>
                <w:p w14:paraId="01B16A78">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937</w:t>
                  </w:r>
                </w:p>
              </w:tc>
            </w:tr>
            <w:tr w14:paraId="35385284">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65EBD1AC">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Arizona</w:t>
                  </w:r>
                </w:p>
              </w:tc>
              <w:tc>
                <w:tcPr>
                  <w:tcW w:w="1396" w:type="dxa"/>
                  <w:tcBorders>
                    <w:top w:val="nil"/>
                    <w:left w:val="nil"/>
                    <w:bottom w:val="single" w:color="auto" w:sz="4" w:space="0"/>
                    <w:right w:val="single" w:color="auto" w:sz="4" w:space="0"/>
                  </w:tcBorders>
                  <w:noWrap/>
                  <w:vAlign w:val="center"/>
                </w:tcPr>
                <w:p w14:paraId="22D7A275">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Phoenix</w:t>
                  </w:r>
                </w:p>
              </w:tc>
              <w:tc>
                <w:tcPr>
                  <w:tcW w:w="1315" w:type="dxa"/>
                  <w:tcBorders>
                    <w:top w:val="nil"/>
                    <w:left w:val="nil"/>
                    <w:bottom w:val="single" w:color="auto" w:sz="4" w:space="0"/>
                    <w:right w:val="single" w:color="auto" w:sz="4" w:space="0"/>
                  </w:tcBorders>
                  <w:noWrap/>
                  <w:vAlign w:val="center"/>
                </w:tcPr>
                <w:p w14:paraId="4580165B">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1,541</w:t>
                  </w:r>
                </w:p>
              </w:tc>
              <w:tc>
                <w:tcPr>
                  <w:tcW w:w="1637" w:type="dxa"/>
                  <w:tcBorders>
                    <w:top w:val="nil"/>
                    <w:left w:val="nil"/>
                    <w:bottom w:val="single" w:color="auto" w:sz="4" w:space="0"/>
                    <w:right w:val="single" w:color="auto" w:sz="4" w:space="0"/>
                  </w:tcBorders>
                  <w:noWrap/>
                  <w:vAlign w:val="center"/>
                </w:tcPr>
                <w:p w14:paraId="5DE66F35">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478</w:t>
                  </w:r>
                </w:p>
              </w:tc>
              <w:tc>
                <w:tcPr>
                  <w:tcW w:w="1429" w:type="dxa"/>
                  <w:tcBorders>
                    <w:top w:val="nil"/>
                    <w:left w:val="nil"/>
                    <w:bottom w:val="single" w:color="auto" w:sz="4" w:space="0"/>
                    <w:right w:val="single" w:color="auto" w:sz="4" w:space="0"/>
                  </w:tcBorders>
                  <w:noWrap/>
                  <w:vAlign w:val="center"/>
                </w:tcPr>
                <w:p w14:paraId="6C452F66">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1,541</w:t>
                  </w:r>
                </w:p>
              </w:tc>
            </w:tr>
            <w:tr w14:paraId="77705984">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4CC27289">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Texas</w:t>
                  </w:r>
                </w:p>
              </w:tc>
              <w:tc>
                <w:tcPr>
                  <w:tcW w:w="1396" w:type="dxa"/>
                  <w:tcBorders>
                    <w:top w:val="nil"/>
                    <w:left w:val="nil"/>
                    <w:bottom w:val="single" w:color="auto" w:sz="4" w:space="0"/>
                    <w:right w:val="single" w:color="auto" w:sz="4" w:space="0"/>
                  </w:tcBorders>
                  <w:noWrap/>
                  <w:vAlign w:val="center"/>
                </w:tcPr>
                <w:p w14:paraId="5AB0D0C7">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Dallas</w:t>
                  </w:r>
                </w:p>
              </w:tc>
              <w:tc>
                <w:tcPr>
                  <w:tcW w:w="1315" w:type="dxa"/>
                  <w:tcBorders>
                    <w:top w:val="nil"/>
                    <w:left w:val="nil"/>
                    <w:bottom w:val="single" w:color="auto" w:sz="4" w:space="0"/>
                    <w:right w:val="single" w:color="auto" w:sz="4" w:space="0"/>
                  </w:tcBorders>
                  <w:noWrap/>
                  <w:vAlign w:val="center"/>
                </w:tcPr>
                <w:p w14:paraId="4C46486B">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1,368</w:t>
                  </w:r>
                </w:p>
              </w:tc>
              <w:tc>
                <w:tcPr>
                  <w:tcW w:w="1637" w:type="dxa"/>
                  <w:tcBorders>
                    <w:top w:val="nil"/>
                    <w:left w:val="nil"/>
                    <w:bottom w:val="single" w:color="auto" w:sz="4" w:space="0"/>
                    <w:right w:val="single" w:color="auto" w:sz="4" w:space="0"/>
                  </w:tcBorders>
                  <w:noWrap/>
                  <w:vAlign w:val="center"/>
                </w:tcPr>
                <w:p w14:paraId="3F5520D0">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500</w:t>
                  </w:r>
                </w:p>
              </w:tc>
              <w:tc>
                <w:tcPr>
                  <w:tcW w:w="1429" w:type="dxa"/>
                  <w:tcBorders>
                    <w:top w:val="nil"/>
                    <w:left w:val="nil"/>
                    <w:bottom w:val="single" w:color="auto" w:sz="4" w:space="0"/>
                    <w:right w:val="single" w:color="auto" w:sz="4" w:space="0"/>
                  </w:tcBorders>
                  <w:noWrap/>
                  <w:vAlign w:val="center"/>
                </w:tcPr>
                <w:p w14:paraId="3FD8B3A3">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4,046</w:t>
                  </w:r>
                </w:p>
              </w:tc>
            </w:tr>
            <w:tr w14:paraId="3D108A65">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2C270CF9">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Illinois</w:t>
                  </w:r>
                </w:p>
              </w:tc>
              <w:tc>
                <w:tcPr>
                  <w:tcW w:w="1396" w:type="dxa"/>
                  <w:tcBorders>
                    <w:top w:val="nil"/>
                    <w:left w:val="nil"/>
                    <w:bottom w:val="single" w:color="auto" w:sz="4" w:space="0"/>
                    <w:right w:val="single" w:color="auto" w:sz="4" w:space="0"/>
                  </w:tcBorders>
                  <w:noWrap/>
                  <w:vAlign w:val="center"/>
                </w:tcPr>
                <w:p w14:paraId="71297536">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Chicago</w:t>
                  </w:r>
                </w:p>
              </w:tc>
              <w:tc>
                <w:tcPr>
                  <w:tcW w:w="1315" w:type="dxa"/>
                  <w:tcBorders>
                    <w:top w:val="nil"/>
                    <w:left w:val="nil"/>
                    <w:bottom w:val="single" w:color="auto" w:sz="4" w:space="0"/>
                    <w:right w:val="single" w:color="auto" w:sz="4" w:space="0"/>
                  </w:tcBorders>
                  <w:noWrap/>
                  <w:vAlign w:val="center"/>
                </w:tcPr>
                <w:p w14:paraId="5E8280C4">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1,159</w:t>
                  </w:r>
                </w:p>
              </w:tc>
              <w:tc>
                <w:tcPr>
                  <w:tcW w:w="1637" w:type="dxa"/>
                  <w:tcBorders>
                    <w:top w:val="nil"/>
                    <w:left w:val="nil"/>
                    <w:bottom w:val="single" w:color="auto" w:sz="4" w:space="0"/>
                    <w:right w:val="single" w:color="auto" w:sz="4" w:space="0"/>
                  </w:tcBorders>
                  <w:noWrap/>
                  <w:vAlign w:val="center"/>
                </w:tcPr>
                <w:p w14:paraId="4F92CBA0">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169</w:t>
                  </w:r>
                </w:p>
              </w:tc>
              <w:tc>
                <w:tcPr>
                  <w:tcW w:w="1429" w:type="dxa"/>
                  <w:tcBorders>
                    <w:top w:val="nil"/>
                    <w:left w:val="nil"/>
                    <w:bottom w:val="single" w:color="auto" w:sz="4" w:space="0"/>
                    <w:right w:val="single" w:color="auto" w:sz="4" w:space="0"/>
                  </w:tcBorders>
                  <w:noWrap/>
                  <w:vAlign w:val="center"/>
                </w:tcPr>
                <w:p w14:paraId="4D9A8C98">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2,557</w:t>
                  </w:r>
                </w:p>
              </w:tc>
            </w:tr>
            <w:tr w14:paraId="0946EA14">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3E9A231A">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California</w:t>
                  </w:r>
                </w:p>
              </w:tc>
              <w:tc>
                <w:tcPr>
                  <w:tcW w:w="1396" w:type="dxa"/>
                  <w:tcBorders>
                    <w:top w:val="nil"/>
                    <w:left w:val="nil"/>
                    <w:bottom w:val="single" w:color="auto" w:sz="4" w:space="0"/>
                    <w:right w:val="single" w:color="auto" w:sz="4" w:space="0"/>
                  </w:tcBorders>
                  <w:noWrap/>
                  <w:vAlign w:val="center"/>
                </w:tcPr>
                <w:p w14:paraId="3A417131">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Silicon Valley</w:t>
                  </w:r>
                </w:p>
              </w:tc>
              <w:tc>
                <w:tcPr>
                  <w:tcW w:w="1315" w:type="dxa"/>
                  <w:tcBorders>
                    <w:top w:val="nil"/>
                    <w:left w:val="nil"/>
                    <w:bottom w:val="single" w:color="auto" w:sz="4" w:space="0"/>
                    <w:right w:val="single" w:color="auto" w:sz="4" w:space="0"/>
                  </w:tcBorders>
                  <w:noWrap/>
                  <w:vAlign w:val="center"/>
                </w:tcPr>
                <w:p w14:paraId="7BA028FB">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967</w:t>
                  </w:r>
                </w:p>
              </w:tc>
              <w:tc>
                <w:tcPr>
                  <w:tcW w:w="1637" w:type="dxa"/>
                  <w:tcBorders>
                    <w:top w:val="nil"/>
                    <w:left w:val="nil"/>
                    <w:bottom w:val="single" w:color="auto" w:sz="4" w:space="0"/>
                    <w:right w:val="single" w:color="auto" w:sz="4" w:space="0"/>
                  </w:tcBorders>
                  <w:noWrap/>
                  <w:vAlign w:val="center"/>
                </w:tcPr>
                <w:p w14:paraId="4A5130A0">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39</w:t>
                  </w:r>
                </w:p>
              </w:tc>
              <w:tc>
                <w:tcPr>
                  <w:tcW w:w="1429" w:type="dxa"/>
                  <w:tcBorders>
                    <w:top w:val="nil"/>
                    <w:left w:val="nil"/>
                    <w:bottom w:val="single" w:color="auto" w:sz="4" w:space="0"/>
                    <w:right w:val="single" w:color="auto" w:sz="4" w:space="0"/>
                  </w:tcBorders>
                  <w:noWrap/>
                  <w:vAlign w:val="center"/>
                </w:tcPr>
                <w:p w14:paraId="27C34551">
                  <w:pPr>
                    <w:jc w:val="center"/>
                    <w:rPr>
                      <w:rFonts w:hint="eastAsia" w:ascii="等线" w:hAnsi="等线" w:eastAsia="等线" w:cs="宋体"/>
                      <w:snapToGrid/>
                      <w:color w:val="000000"/>
                      <w:lang w:eastAsia="zh-CN"/>
                    </w:rPr>
                  </w:pPr>
                  <w:r>
                    <w:rPr>
                      <w:rFonts w:hint="eastAsia" w:ascii="等线" w:hAnsi="等线" w:eastAsia="等线" w:cs="宋体"/>
                      <w:snapToGrid/>
                      <w:color w:val="000000"/>
                      <w:lang w:eastAsia="zh-CN"/>
                    </w:rPr>
                    <w:t>1,061</w:t>
                  </w:r>
                </w:p>
              </w:tc>
            </w:tr>
          </w:tbl>
          <w:p w14:paraId="008EB6D8">
            <w:pPr>
              <w:spacing w:before="48" w:beforeLines="20" w:after="48" w:afterLines="20"/>
              <w:jc w:val="center"/>
              <w:textAlignment w:val="center"/>
              <w:rPr>
                <w:rFonts w:eastAsia="宋体" w:cs="Calibri"/>
                <w:b/>
                <w:bCs/>
                <w:sz w:val="20"/>
                <w:szCs w:val="20"/>
                <w:lang w:eastAsia="zh-CN"/>
              </w:rPr>
            </w:pPr>
          </w:p>
        </w:tc>
      </w:tr>
      <w:tr w14:paraId="131E049B">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0C650FE">
            <w:pPr>
              <w:spacing w:line="240" w:lineRule="atLeast"/>
              <w:jc w:val="both"/>
              <w:textAlignment w:val="center"/>
              <w:rPr>
                <w:rFonts w:cs="Calibri"/>
                <w:sz w:val="20"/>
                <w:szCs w:val="20"/>
              </w:rPr>
            </w:pPr>
            <w:r>
              <w:rPr>
                <w:rFonts w:eastAsia="楷体_GB2312" w:cs="Calibri"/>
                <w:b/>
                <w:bCs/>
              </w:rPr>
              <w:t>Source:</w:t>
            </w:r>
            <w:r>
              <w:rPr>
                <w:rFonts w:hint="eastAsia" w:eastAsia="楷体_GB2312" w:cs="Calibri"/>
              </w:rPr>
              <w:t xml:space="preserve"> </w:t>
            </w:r>
            <w:r>
              <w:rPr>
                <w:rFonts w:eastAsia="楷体_GB2312" w:cs="Calibri"/>
                <w:lang w:eastAsia="zh-CN"/>
              </w:rPr>
              <w:t>Cushman &amp; Wakefield, America’s Data Center H2 2024 Update, Cushman &amp; Wakefield, Americas Data Center Markets Map</w:t>
            </w:r>
            <w:r>
              <w:rPr>
                <w:rFonts w:hint="eastAsia" w:eastAsia="楷体_GB2312" w:cs="Calibri"/>
                <w:lang w:eastAsia="zh-CN"/>
              </w:rPr>
              <w:t xml:space="preserve">, </w:t>
            </w:r>
            <w:r>
              <w:rPr>
                <w:rFonts w:eastAsia="楷体_GB2312" w:cs="Calibri"/>
                <w:lang w:eastAsia="zh-CN"/>
              </w:rPr>
              <w:t>americanactionforum</w:t>
            </w:r>
            <w:r>
              <w:rPr>
                <w:rFonts w:hint="eastAsia" w:eastAsia="楷体_GB2312" w:cs="Calibri"/>
                <w:lang w:eastAsia="zh-CN"/>
              </w:rPr>
              <w:t>, HFI</w:t>
            </w:r>
          </w:p>
        </w:tc>
      </w:tr>
    </w:tbl>
    <w:p w14:paraId="01A36A1B">
      <w:pPr>
        <w:rPr>
          <w:rFonts w:hint="eastAsia" w:eastAsia="楷体" w:asciiTheme="minorHAnsi" w:hAnsiTheme="minorHAnsi" w:cstheme="minorHAnsi"/>
          <w:kern w:val="2"/>
          <w:sz w:val="22"/>
          <w:szCs w:val="22"/>
          <w:lang w:eastAsia="zh-CN"/>
        </w:rPr>
      </w:pPr>
    </w:p>
    <w:p w14:paraId="752A3F55">
      <w:pPr>
        <w:jc w:val="both"/>
        <w:rPr>
          <w:rFonts w:eastAsia="楷体" w:cs="Calibri"/>
          <w:kern w:val="2"/>
          <w:sz w:val="22"/>
          <w:szCs w:val="22"/>
          <w:lang w:eastAsia="zh-CN"/>
        </w:rPr>
      </w:pPr>
      <w:r>
        <w:rPr>
          <w:rFonts w:eastAsia="楷体" w:cs="Calibri"/>
          <w:b/>
          <w:bCs/>
          <w:kern w:val="2"/>
          <w:sz w:val="22"/>
          <w:szCs w:val="22"/>
          <w:lang w:eastAsia="zh-CN"/>
        </w:rPr>
        <w:t>Vistra owns power generation assets across ISO</w:t>
      </w:r>
      <w:r>
        <w:rPr>
          <w:rFonts w:hint="eastAsia" w:eastAsia="楷体" w:cs="Calibri"/>
          <w:b/>
          <w:bCs/>
          <w:kern w:val="2"/>
          <w:sz w:val="22"/>
          <w:szCs w:val="22"/>
          <w:lang w:eastAsia="zh-CN"/>
        </w:rPr>
        <w:t>s</w:t>
      </w:r>
      <w:r>
        <w:rPr>
          <w:rFonts w:eastAsia="楷体" w:cs="Calibri"/>
          <w:b/>
          <w:bCs/>
          <w:kern w:val="2"/>
          <w:sz w:val="22"/>
          <w:szCs w:val="22"/>
          <w:lang w:eastAsia="zh-CN"/>
        </w:rPr>
        <w:t xml:space="preserve"> markets</w:t>
      </w:r>
      <w:r>
        <w:rPr>
          <w:rFonts w:eastAsia="楷体" w:cs="Calibri"/>
          <w:kern w:val="2"/>
          <w:sz w:val="22"/>
          <w:szCs w:val="22"/>
          <w:lang w:eastAsia="zh-CN"/>
        </w:rPr>
        <w:t>, particularly in regions with high electricity demand, such as Texas, providing stable and reliable power supply for AI data centers. Given Vistra's strong market position in these areas, this represents a significant advantage for AI data centers seeking to reduce operational costs. As data centers migrate towards regions with lower electricity costs and stable supply, Vistra is expected to leverage its generation capabilities in these regions to support the expansion and growth of data centers.</w:t>
      </w:r>
    </w:p>
    <w:p w14:paraId="70CCA28D">
      <w:pPr>
        <w:pStyle w:val="2"/>
        <w:spacing w:before="240" w:beforeLines="100" w:after="240" w:afterLines="100"/>
        <w:jc w:val="both"/>
        <w:rPr>
          <w:rFonts w:ascii="Calibri" w:hAnsi="Calibri" w:eastAsia="楷体_GB2312" w:cs="Calibri"/>
          <w:b/>
          <w:bCs/>
          <w:color w:val="215F9A" w:themeColor="text2" w:themeTint="BF"/>
          <w:sz w:val="28"/>
          <w:szCs w:val="28"/>
          <w14:textFill>
            <w14:solidFill>
              <w14:schemeClr w14:val="tx2">
                <w14:lumMod w14:val="75000"/>
                <w14:lumOff w14:val="25000"/>
              </w14:schemeClr>
            </w14:solidFill>
          </w14:textFill>
        </w:rPr>
      </w:pPr>
      <w:bookmarkStart w:id="12" w:name="_Toc217761458"/>
      <w:r>
        <w:rPr>
          <w:rFonts w:ascii="Calibri" w:hAnsi="Calibri" w:eastAsia="楷体" w:cs="Calibri"/>
          <w:b/>
          <w:bCs/>
          <w:color w:val="215F9A" w:themeColor="text2" w:themeTint="BF"/>
          <w:sz w:val="28"/>
          <w:szCs w:val="28"/>
          <w:lang w:eastAsia="zh-CN"/>
          <w14:textFill>
            <w14:solidFill>
              <w14:schemeClr w14:val="tx2">
                <w14:lumMod w14:val="75000"/>
                <w14:lumOff w14:val="25000"/>
              </w14:schemeClr>
            </w14:solidFill>
          </w14:textFill>
        </w:rPr>
        <w:t xml:space="preserve">3 U.S. </w:t>
      </w:r>
      <w:r>
        <w:rPr>
          <w:rFonts w:hint="eastAsia" w:ascii="Calibri" w:hAnsi="Calibri" w:eastAsia="楷体" w:cs="Calibri"/>
          <w:b/>
          <w:bCs/>
          <w:color w:val="215F9A" w:themeColor="text2" w:themeTint="BF"/>
          <w:sz w:val="28"/>
          <w:szCs w:val="28"/>
          <w:lang w:eastAsia="zh-CN"/>
          <w14:textFill>
            <w14:solidFill>
              <w14:schemeClr w14:val="tx2">
                <w14:lumMod w14:val="75000"/>
                <w14:lumOff w14:val="25000"/>
              </w14:schemeClr>
            </w14:solidFill>
          </w14:textFill>
        </w:rPr>
        <w:t>Energy</w:t>
      </w:r>
      <w:r>
        <w:rPr>
          <w:rFonts w:ascii="Calibri" w:hAnsi="Calibri" w:eastAsia="楷体" w:cs="Calibri"/>
          <w:b/>
          <w:bCs/>
          <w:color w:val="215F9A" w:themeColor="text2" w:themeTint="BF"/>
          <w:sz w:val="28"/>
          <w:szCs w:val="28"/>
          <w:lang w:eastAsia="zh-CN"/>
          <w14:textFill>
            <w14:solidFill>
              <w14:schemeClr w14:val="tx2">
                <w14:lumMod w14:val="75000"/>
                <w14:lumOff w14:val="25000"/>
              </w14:schemeClr>
            </w14:solidFill>
          </w14:textFill>
        </w:rPr>
        <w:t xml:space="preserve"> Structure Adjustment and Natural Gas Demand Trends</w:t>
      </w:r>
      <w:bookmarkEnd w:id="12"/>
    </w:p>
    <w:p w14:paraId="7584FE92">
      <w:pPr>
        <w:widowControl w:val="0"/>
        <w:jc w:val="both"/>
        <w:rPr>
          <w:rFonts w:eastAsia="楷体" w:cs="Calibri"/>
          <w:kern w:val="2"/>
          <w:sz w:val="22"/>
          <w:szCs w:val="22"/>
        </w:rPr>
      </w:pPr>
      <w:r>
        <w:rPr>
          <w:rFonts w:eastAsia="楷体" w:cs="Calibri"/>
          <w:kern w:val="2"/>
          <w:sz w:val="22"/>
          <w:szCs w:val="22"/>
        </w:rPr>
        <w:t>For almost two decades, emissions from the U.S. power sector have been on a downward trend, averaging a 2.3% annual decrease since the peak of coal-fired generation in 2007, leading to a cumulative 333% reduction by 2024. The surge of wind and solar energy, coupled with the transition from coal to natural gas, has been pivotal, cutting coal's proportion in the power mix from 49% in 2007 to an all-time low of 15% in 2024. Concurrently, established clean technologies such as hydro and nuclear power have sustained their presence in the energy mix. Despite growing demand, the U.S. grid has continued to improve in cleanliness. The expansion of wind, solar, and natural gas has helped to stabilize emissions amidst increasing consumption.</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17C0A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14:paraId="0A2710EB">
            <w:pPr>
              <w:pStyle w:val="73"/>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ascii="Calibri" w:hAnsi="Calibri" w:cs="Calibri"/>
                <w:bCs w:val="0"/>
                <w:snapToGrid w:val="0"/>
                <w:sz w:val="20"/>
                <w:szCs w:val="20"/>
                <w:lang w:eastAsia="ja-JP"/>
              </w:rPr>
              <w:t>Evolution of U.S. Energy Structure from 2000 to 2024</w:t>
            </w:r>
          </w:p>
        </w:tc>
      </w:tr>
      <w:tr w14:paraId="77247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tcMar>
              <w:top w:w="28" w:type="dxa"/>
              <w:bottom w:w="28" w:type="dxa"/>
            </w:tcMar>
            <w:vAlign w:val="center"/>
          </w:tcPr>
          <w:p w14:paraId="55D8BF01">
            <w:pPr>
              <w:pStyle w:val="74"/>
              <w:keepNext/>
              <w:jc w:val="center"/>
              <w:rPr>
                <w:rFonts w:hint="eastAsia" w:ascii="等线" w:hAnsi="等线"/>
              </w:rPr>
            </w:pPr>
            <w:r>
              <w:rPr>
                <w:rFonts w:ascii="等线" w:hAnsi="等线"/>
              </w:rPr>
              <w:drawing>
                <wp:inline distT="0" distB="0" distL="0" distR="0">
                  <wp:extent cx="4618990" cy="3314700"/>
                  <wp:effectExtent l="0" t="0" r="0" b="0"/>
                  <wp:docPr id="1094942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42303" name="图片 1"/>
                          <pic:cNvPicPr>
                            <a:picLocks noChangeAspect="1"/>
                          </pic:cNvPicPr>
                        </pic:nvPicPr>
                        <pic:blipFill>
                          <a:blip r:embed="rId54"/>
                          <a:srcRect r="295" b="6241"/>
                          <a:stretch>
                            <a:fillRect/>
                          </a:stretch>
                        </pic:blipFill>
                        <pic:spPr>
                          <a:xfrm>
                            <a:off x="0" y="0"/>
                            <a:ext cx="4643792" cy="3332187"/>
                          </a:xfrm>
                          <a:prstGeom prst="rect">
                            <a:avLst/>
                          </a:prstGeom>
                          <a:ln>
                            <a:noFill/>
                          </a:ln>
                        </pic:spPr>
                      </pic:pic>
                    </a:graphicData>
                  </a:graphic>
                </wp:inline>
              </w:drawing>
            </w:r>
          </w:p>
        </w:tc>
      </w:tr>
      <w:tr w14:paraId="2E27C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4DE6E68E">
            <w:pPr>
              <w:pStyle w:val="75"/>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hint="eastAsia" w:ascii="Calibri" w:hAnsi="Calibri" w:cs="Calibri"/>
                <w:snapToGrid w:val="0"/>
                <w:sz w:val="16"/>
                <w:szCs w:val="16"/>
              </w:rPr>
              <w:t>EMBER</w:t>
            </w:r>
            <w:r>
              <w:rPr>
                <w:rFonts w:hint="eastAsia" w:ascii="Calibri" w:hAnsi="Calibri" w:cs="Calibri"/>
                <w:snapToGrid w:val="0"/>
                <w:sz w:val="16"/>
                <w:szCs w:val="16"/>
                <w:lang w:eastAsia="ja-JP"/>
              </w:rPr>
              <w:t>, HFI</w:t>
            </w:r>
          </w:p>
        </w:tc>
      </w:tr>
    </w:tbl>
    <w:p w14:paraId="470291EB">
      <w:pPr>
        <w:rPr>
          <w:rFonts w:eastAsia="楷体" w:cs="Calibri"/>
          <w:kern w:val="2"/>
          <w:sz w:val="22"/>
          <w:szCs w:val="22"/>
        </w:rPr>
      </w:pPr>
    </w:p>
    <w:p w14:paraId="48A4D058">
      <w:pPr>
        <w:jc w:val="both"/>
        <w:rPr>
          <w:rFonts w:eastAsia="楷体" w:cs="Calibri"/>
          <w:kern w:val="2"/>
          <w:sz w:val="22"/>
          <w:szCs w:val="22"/>
          <w:lang w:eastAsia="zh-CN"/>
        </w:rPr>
      </w:pPr>
      <w:r>
        <w:rPr>
          <w:rFonts w:eastAsia="楷体" w:cs="Calibri"/>
          <w:b/>
          <w:bCs/>
          <w:kern w:val="2"/>
          <w:sz w:val="22"/>
          <w:szCs w:val="22"/>
        </w:rPr>
        <w:t>In 2024, the expansion of natural gas generation played a pivotal role</w:t>
      </w:r>
      <w:r>
        <w:rPr>
          <w:rFonts w:eastAsia="楷体" w:cs="Calibri"/>
          <w:kern w:val="2"/>
          <w:sz w:val="22"/>
          <w:szCs w:val="22"/>
        </w:rPr>
        <w:t xml:space="preserve"> in addressing the escalating electricity demand, rather than merely supplanting coal. The U.S. witnessed a substantial rise in gas-fired power generation, increasing by 3.3%, which translates to an additional 59 TWh. This growth is on par with the average annual expansion observed over the past decade, amounting to an increase of 68 TWh. A distinguishing feature of 2024 was the primary contribution of the increase in natural gas, along with solar and wind, to meet the surge in electricity demand, as opposed to replacing coal. The overall electricity demand climbed by 128 TWh, while coal generation dipped by 22 TWh, with natural gas, solar, and wind collectively accounting for the 150 TWh shortfall.</w:t>
      </w:r>
    </w:p>
    <w:p w14:paraId="75D98FFD">
      <w:pPr>
        <w:jc w:val="both"/>
        <w:rPr>
          <w:rFonts w:eastAsia="楷体" w:cs="Calibri"/>
          <w:kern w:val="2"/>
          <w:sz w:val="22"/>
          <w:szCs w:val="22"/>
          <w:lang w:eastAsia="zh-CN"/>
        </w:rPr>
      </w:pP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2A4F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14:paraId="3675DCD0">
            <w:pPr>
              <w:pStyle w:val="73"/>
              <w:keepNext/>
              <w:numPr>
                <w:ilvl w:val="0"/>
                <w:numId w:val="0"/>
              </w:numPr>
              <w:rPr>
                <w:rFonts w:hint="eastAsia" w:ascii="等线" w:hAnsi="等线"/>
              </w:rPr>
            </w:pPr>
            <w:r>
              <w:rPr>
                <w:rFonts w:hint="eastAsia" w:ascii="Calibri" w:hAnsi="Calibri" w:cs="Calibri"/>
                <w:bCs w:val="0"/>
                <w:snapToGrid w:val="0"/>
                <w:sz w:val="20"/>
                <w:szCs w:val="20"/>
              </w:rPr>
              <w:t>F</w:t>
            </w:r>
            <w:r>
              <w:rPr>
                <w:rFonts w:hint="eastAsia" w:ascii="Calibri" w:hAnsi="Calibri" w:cs="Calibri"/>
                <w:bCs w:val="0"/>
                <w:snapToGrid w:val="0"/>
                <w:sz w:val="20"/>
                <w:szCs w:val="20"/>
                <w:lang w:eastAsia="ja-JP"/>
              </w:rPr>
              <w:t xml:space="preserve">igure: </w:t>
            </w:r>
            <w:r>
              <w:rPr>
                <w:rFonts w:ascii="Calibri" w:hAnsi="Calibri" w:cs="Calibri"/>
                <w:bCs w:val="0"/>
                <w:snapToGrid w:val="0"/>
                <w:sz w:val="20"/>
                <w:szCs w:val="20"/>
                <w:lang w:eastAsia="ja-JP"/>
              </w:rPr>
              <w:t>U.S. natural gas and clean energy generation and demand are rising</w:t>
            </w:r>
          </w:p>
        </w:tc>
      </w:tr>
      <w:tr w14:paraId="77355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tcMar>
              <w:top w:w="28" w:type="dxa"/>
              <w:bottom w:w="28" w:type="dxa"/>
            </w:tcMar>
            <w:vAlign w:val="center"/>
          </w:tcPr>
          <w:p w14:paraId="6D29C9F3">
            <w:pPr>
              <w:pStyle w:val="74"/>
              <w:keepNext/>
              <w:jc w:val="center"/>
              <w:rPr>
                <w:rFonts w:hint="eastAsia" w:ascii="等线" w:hAnsi="等线"/>
              </w:rPr>
            </w:pPr>
            <w:r>
              <w:rPr>
                <w:rFonts w:ascii="等线" w:hAnsi="等线"/>
              </w:rPr>
              <w:drawing>
                <wp:inline distT="0" distB="0" distL="0" distR="0">
                  <wp:extent cx="4800600" cy="2783205"/>
                  <wp:effectExtent l="0" t="0" r="0" b="0"/>
                  <wp:docPr id="439622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22668" name="图片 1"/>
                          <pic:cNvPicPr>
                            <a:picLocks noChangeAspect="1"/>
                          </pic:cNvPicPr>
                        </pic:nvPicPr>
                        <pic:blipFill>
                          <a:blip r:embed="rId55"/>
                          <a:stretch>
                            <a:fillRect/>
                          </a:stretch>
                        </pic:blipFill>
                        <pic:spPr>
                          <a:xfrm>
                            <a:off x="0" y="0"/>
                            <a:ext cx="4805982" cy="2786411"/>
                          </a:xfrm>
                          <a:prstGeom prst="rect">
                            <a:avLst/>
                          </a:prstGeom>
                        </pic:spPr>
                      </pic:pic>
                    </a:graphicData>
                  </a:graphic>
                </wp:inline>
              </w:drawing>
            </w:r>
          </w:p>
        </w:tc>
      </w:tr>
      <w:tr w14:paraId="629BA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556D712D">
            <w:pPr>
              <w:pStyle w:val="75"/>
              <w:rPr>
                <w:rFonts w:hint="eastAsia" w:ascii="等线" w:hAnsi="等线"/>
              </w:rPr>
            </w:pPr>
            <w:r>
              <w:rPr>
                <w:rFonts w:hint="eastAsia" w:ascii="Calibri" w:hAnsi="Calibri" w:cs="Calibri"/>
                <w:b/>
                <w:bCs/>
                <w:snapToGrid w:val="0"/>
                <w:sz w:val="16"/>
                <w:szCs w:val="16"/>
              </w:rPr>
              <w:t>Source</w:t>
            </w:r>
            <w:r>
              <w:rPr>
                <w:rFonts w:hint="eastAsia" w:ascii="Calibri" w:hAnsi="Calibri" w:cs="Calibri"/>
                <w:b/>
                <w:bCs/>
                <w:snapToGrid w:val="0"/>
                <w:sz w:val="16"/>
                <w:szCs w:val="16"/>
                <w:lang w:eastAsia="ja-JP"/>
              </w:rPr>
              <w:t>：</w:t>
            </w:r>
            <w:r>
              <w:rPr>
                <w:rFonts w:hint="eastAsia" w:ascii="Calibri" w:hAnsi="Calibri" w:cs="Calibri"/>
                <w:snapToGrid w:val="0"/>
                <w:sz w:val="16"/>
                <w:szCs w:val="16"/>
              </w:rPr>
              <w:t>EMBER</w:t>
            </w:r>
            <w:r>
              <w:rPr>
                <w:rFonts w:hint="eastAsia" w:ascii="Calibri" w:hAnsi="Calibri" w:cs="Calibri"/>
                <w:snapToGrid w:val="0"/>
                <w:sz w:val="16"/>
                <w:szCs w:val="16"/>
                <w:lang w:eastAsia="ja-JP"/>
              </w:rPr>
              <w:t>, HFI</w:t>
            </w:r>
          </w:p>
        </w:tc>
      </w:tr>
    </w:tbl>
    <w:p w14:paraId="076ABC22">
      <w:pPr>
        <w:jc w:val="both"/>
        <w:rPr>
          <w:rFonts w:eastAsia="楷体" w:cs="Calibri"/>
          <w:kern w:val="2"/>
          <w:sz w:val="22"/>
          <w:szCs w:val="22"/>
        </w:rPr>
      </w:pPr>
    </w:p>
    <w:p w14:paraId="24C00A58">
      <w:pPr>
        <w:jc w:val="both"/>
        <w:rPr>
          <w:rFonts w:eastAsia="楷体" w:cs="Calibri"/>
          <w:kern w:val="2"/>
          <w:sz w:val="22"/>
          <w:szCs w:val="22"/>
        </w:rPr>
      </w:pPr>
      <w:r>
        <w:rPr>
          <w:rFonts w:eastAsia="楷体" w:cs="Calibri"/>
          <w:b/>
          <w:bCs/>
          <w:kern w:val="2"/>
          <w:sz w:val="22"/>
          <w:szCs w:val="22"/>
        </w:rPr>
        <w:t>The expansion of natural gas generation may benefit Vistra</w:t>
      </w:r>
      <w:r>
        <w:rPr>
          <w:rFonts w:eastAsia="楷体" w:cs="Calibri"/>
          <w:kern w:val="2"/>
          <w:sz w:val="22"/>
          <w:szCs w:val="22"/>
        </w:rPr>
        <w:t xml:space="preserve"> by increasing its reliable, flexible power supply, meeting surging demand (especially from data centers), enhancing grid stability, boosting revenues from capacity markets, and supporting economic growth in key regions like Texas and the Northeast. Vistra actively acquires and builds natural gas plants, seeing it as crucial for reliable, affordable energy, despite their other clean energy initiatives, leveraging gas as a bridge fuel and for firm capacity. Natural gas provides Vistra with the flexible, firm power needed to support a changing energy landscape, complementing their existing and future renewable assets.</w:t>
      </w:r>
    </w:p>
    <w:p w14:paraId="765988F7">
      <w:pPr>
        <w:rPr>
          <w:rFonts w:hint="eastAsia" w:eastAsia="楷体" w:asciiTheme="minorHAnsi" w:hAnsiTheme="minorHAnsi" w:cstheme="minorHAnsi"/>
          <w:kern w:val="2"/>
          <w:sz w:val="22"/>
          <w:szCs w:val="22"/>
        </w:rPr>
      </w:pPr>
    </w:p>
    <w:p w14:paraId="63E85201">
      <w:pPr>
        <w:jc w:val="both"/>
        <w:rPr>
          <w:rFonts w:eastAsia="楷体" w:cs="Calibri"/>
          <w:kern w:val="2"/>
          <w:sz w:val="22"/>
          <w:szCs w:val="22"/>
        </w:rPr>
      </w:pPr>
      <w:r>
        <w:rPr>
          <w:rFonts w:eastAsia="楷体" w:cs="Calibri"/>
          <w:b/>
          <w:bCs/>
          <w:kern w:val="2"/>
          <w:sz w:val="22"/>
          <w:szCs w:val="22"/>
        </w:rPr>
        <w:t xml:space="preserve">U.S. energy companies set a new production record for natural gas in </w:t>
      </w:r>
      <w:r>
        <w:rPr>
          <w:rFonts w:hint="eastAsia" w:eastAsia="楷体" w:cs="Calibri"/>
          <w:b/>
          <w:bCs/>
          <w:kern w:val="2"/>
          <w:sz w:val="22"/>
          <w:szCs w:val="22"/>
        </w:rPr>
        <w:t xml:space="preserve">2025 </w:t>
      </w:r>
      <w:r>
        <w:rPr>
          <w:rFonts w:eastAsia="楷体" w:cs="Calibri"/>
          <w:b/>
          <w:bCs/>
          <w:kern w:val="2"/>
          <w:sz w:val="22"/>
          <w:szCs w:val="22"/>
        </w:rPr>
        <w:t xml:space="preserve">Q3, </w:t>
      </w:r>
      <w:r>
        <w:rPr>
          <w:rFonts w:eastAsia="楷体" w:cs="Calibri"/>
          <w:kern w:val="2"/>
          <w:sz w:val="22"/>
          <w:szCs w:val="22"/>
        </w:rPr>
        <w:t>driven by high domestic and export demands. The rise in usage is fueled by data centers' energy consumption and increased LNG exports. The EIA anticipates production to rise from 103.2 billion cubic feet per day (bcfd) in 2024 to 107.1 bcfd in 2025 and 107.4 bcfd in 2026, surpassing the previous record of 103.6 bcfd in 2023. Gas consumption, including exports, is forecast to increase from a record 111.5 bcfd in 2024 to 115.7 bcfd in 2025 and 117.7 bcfd in 2026. Major U.S. energy firms, such as Expand Energy and EQT, produce nearly 25% of the nation’s gas, primarily from shale formations like the Marcellus and Utica in Pennsylvania, Ohio, and West Virginia, and the Haynesville in Louisiana and Texas.</w:t>
      </w:r>
    </w:p>
    <w:p w14:paraId="629EEE51">
      <w:pPr>
        <w:jc w:val="both"/>
        <w:rPr>
          <w:rFonts w:eastAsia="楷体" w:cs="Calibri"/>
          <w:kern w:val="2"/>
          <w:sz w:val="22"/>
          <w:szCs w:val="22"/>
          <w:lang w:eastAsia="zh-CN"/>
        </w:rPr>
      </w:pPr>
    </w:p>
    <w:p w14:paraId="0629803B">
      <w:pPr>
        <w:jc w:val="both"/>
        <w:rPr>
          <w:rFonts w:eastAsia="楷体" w:cs="Calibri"/>
          <w:kern w:val="2"/>
          <w:sz w:val="22"/>
          <w:szCs w:val="22"/>
          <w:lang w:eastAsia="zh-CN"/>
        </w:rPr>
      </w:pPr>
      <w:r>
        <w:rPr>
          <w:rFonts w:eastAsia="楷体" w:cs="Calibri"/>
          <w:kern w:val="2"/>
          <w:sz w:val="22"/>
          <w:szCs w:val="22"/>
          <w:lang w:eastAsia="zh-CN"/>
        </w:rPr>
        <w:t>According to the U.S. Energy Information Administration, the increase in power generation in 2025 is largely driven by the rising demand for electricity from data centers and other major customers in Texas, where the grid is managed by the Electric Reliability Council of Texas (ERCOT); and in the Mid-Atlantic/Ohio Valley region, the grid is managed by the PJM Interconnection (PJM).</w:t>
      </w:r>
      <w:r>
        <w:rPr>
          <w:rFonts w:hint="eastAsia" w:eastAsia="楷体" w:cs="Calibri"/>
          <w:kern w:val="2"/>
          <w:sz w:val="22"/>
          <w:szCs w:val="22"/>
          <w:lang w:eastAsia="zh-CN"/>
        </w:rPr>
        <w:t xml:space="preserve"> </w:t>
      </w:r>
      <w:r>
        <w:rPr>
          <w:rFonts w:eastAsia="楷体" w:cs="Calibri"/>
          <w:kern w:val="2"/>
          <w:sz w:val="22"/>
          <w:szCs w:val="22"/>
          <w:lang w:eastAsia="zh-CN"/>
        </w:rPr>
        <w:t>They anticipate that electricity demand in PJM will grow by 3.3% in both 2025 and 2026, while demand in ERCOT will increase by 5.0% in 2025 and by 9.6% in 2026.</w:t>
      </w:r>
    </w:p>
    <w:p w14:paraId="01291301">
      <w:pPr>
        <w:jc w:val="both"/>
        <w:rPr>
          <w:rFonts w:eastAsia="楷体" w:cs="Calibri"/>
          <w:kern w:val="2"/>
          <w:sz w:val="22"/>
          <w:szCs w:val="22"/>
          <w:lang w:eastAsia="zh-CN"/>
        </w:rPr>
      </w:pPr>
    </w:p>
    <w:p w14:paraId="1FCAD05A">
      <w:pPr>
        <w:jc w:val="both"/>
        <w:rPr>
          <w:rFonts w:eastAsia="楷体" w:cs="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3ABD5B8D">
        <w:trPr>
          <w:trHeight w:val="302" w:hRule="atLeast"/>
        </w:trPr>
        <w:tc>
          <w:tcPr>
            <w:tcW w:w="7466" w:type="dxa"/>
            <w:tcBorders>
              <w:bottom w:val="single" w:color="auto" w:sz="4" w:space="0"/>
            </w:tcBorders>
            <w:tcMar>
              <w:left w:w="0" w:type="dxa"/>
              <w:right w:w="28" w:type="dxa"/>
            </w:tcMar>
          </w:tcPr>
          <w:p w14:paraId="42A7CF02">
            <w:pPr>
              <w:spacing w:before="48" w:beforeLines="20" w:after="48" w:afterLines="20"/>
              <w:jc w:val="both"/>
              <w:textAlignment w:val="center"/>
              <w:rPr>
                <w:rFonts w:cs="Calibri"/>
                <w:sz w:val="20"/>
                <w:szCs w:val="20"/>
                <w:lang w:eastAsia="zh-CN"/>
              </w:rPr>
            </w:pPr>
            <w:r>
              <w:rPr>
                <w:rFonts w:eastAsia="楷体_GB2312" w:cs="Calibri"/>
                <w:b/>
                <w:sz w:val="20"/>
                <w:szCs w:val="20"/>
              </w:rPr>
              <w:t>Figure:</w:t>
            </w:r>
            <w:r>
              <w:rPr>
                <w:rFonts w:hint="eastAsia" w:eastAsia="楷体_GB2312" w:cs="Calibri"/>
                <w:b/>
                <w:sz w:val="20"/>
                <w:szCs w:val="20"/>
                <w:lang w:eastAsia="zh-CN"/>
              </w:rPr>
              <w:t xml:space="preserve"> Electric power sector net generation by source</w:t>
            </w:r>
          </w:p>
        </w:tc>
      </w:tr>
      <w:tr w14:paraId="521772E3">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p w14:paraId="0D6E0DE3">
            <w:pPr>
              <w:spacing w:before="48" w:beforeLines="20" w:after="48" w:afterLines="20"/>
              <w:jc w:val="center"/>
              <w:textAlignment w:val="center"/>
              <w:rPr>
                <w:rFonts w:eastAsia="宋体" w:cs="Calibri"/>
                <w:b/>
                <w:bCs/>
                <w:sz w:val="20"/>
                <w:szCs w:val="20"/>
                <w:lang w:eastAsia="zh-CN"/>
              </w:rPr>
            </w:pPr>
            <w:r>
              <w:rPr>
                <w:snapToGrid/>
              </w:rPr>
              <w:drawing>
                <wp:inline distT="0" distB="0" distL="0" distR="0">
                  <wp:extent cx="4588510" cy="2178050"/>
                  <wp:effectExtent l="0" t="0" r="2540" b="0"/>
                  <wp:docPr id="1111348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48814" name="图片 1"/>
                          <pic:cNvPicPr>
                            <a:picLocks noChangeAspect="1"/>
                          </pic:cNvPicPr>
                        </pic:nvPicPr>
                        <pic:blipFill>
                          <a:blip r:embed="rId56"/>
                          <a:stretch>
                            <a:fillRect/>
                          </a:stretch>
                        </pic:blipFill>
                        <pic:spPr>
                          <a:xfrm>
                            <a:off x="0" y="0"/>
                            <a:ext cx="4595687" cy="2181215"/>
                          </a:xfrm>
                          <a:prstGeom prst="rect">
                            <a:avLst/>
                          </a:prstGeom>
                        </pic:spPr>
                      </pic:pic>
                    </a:graphicData>
                  </a:graphic>
                </wp:inline>
              </w:drawing>
            </w:r>
          </w:p>
        </w:tc>
      </w:tr>
      <w:tr w14:paraId="4493E841">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89F5BDC">
            <w:pPr>
              <w:spacing w:line="240" w:lineRule="atLeast"/>
              <w:jc w:val="both"/>
              <w:textAlignment w:val="center"/>
              <w:rPr>
                <w:rFonts w:cs="Calibri"/>
                <w:sz w:val="20"/>
                <w:szCs w:val="20"/>
              </w:rPr>
            </w:pPr>
            <w:r>
              <w:rPr>
                <w:rFonts w:eastAsia="楷体_GB2312" w:cs="Calibri"/>
                <w:b/>
                <w:bCs/>
              </w:rPr>
              <w:t>Source:</w:t>
            </w:r>
            <w:r>
              <w:t xml:space="preserve"> </w:t>
            </w:r>
            <w:r>
              <w:rPr>
                <w:rFonts w:eastAsia="楷体_GB2312" w:cs="Calibri"/>
              </w:rPr>
              <w:t>U.S. Energy Information Administration</w:t>
            </w:r>
            <w:r>
              <w:rPr>
                <w:rFonts w:hint="eastAsia" w:eastAsia="楷体_GB2312" w:cs="Calibri"/>
                <w:lang w:eastAsia="zh-CN"/>
              </w:rPr>
              <w:t>, HFI</w:t>
            </w:r>
          </w:p>
        </w:tc>
      </w:tr>
    </w:tbl>
    <w:p w14:paraId="7941DD93">
      <w:pPr>
        <w:jc w:val="both"/>
        <w:rPr>
          <w:rFonts w:eastAsia="楷体" w:cs="Calibri"/>
          <w:b/>
          <w:bCs/>
          <w:kern w:val="2"/>
          <w:sz w:val="22"/>
          <w:szCs w:val="22"/>
          <w:lang w:eastAsia="zh-CN"/>
        </w:rPr>
      </w:pPr>
    </w:p>
    <w:p w14:paraId="6EDE5A0B">
      <w:pPr>
        <w:rPr>
          <w:rFonts w:eastAsia="楷体" w:cs="Calibri"/>
          <w:kern w:val="2"/>
          <w:sz w:val="22"/>
          <w:szCs w:val="22"/>
          <w:lang w:eastAsia="zh-CN"/>
        </w:rPr>
      </w:pPr>
    </w:p>
    <w:p w14:paraId="63314BC2">
      <w:pPr>
        <w:rPr>
          <w:rFonts w:eastAsia="楷体" w:cs="Calibri"/>
          <w:kern w:val="2"/>
          <w:sz w:val="22"/>
          <w:szCs w:val="22"/>
          <w:lang w:eastAsia="zh-CN"/>
        </w:rPr>
      </w:pPr>
    </w:p>
    <w:p w14:paraId="753443BD">
      <w:pPr>
        <w:rPr>
          <w:rFonts w:eastAsia="楷体" w:cs="Calibri"/>
          <w:kern w:val="2"/>
          <w:sz w:val="22"/>
          <w:szCs w:val="22"/>
          <w:lang w:eastAsia="zh-CN"/>
        </w:rPr>
      </w:pPr>
    </w:p>
    <w:p w14:paraId="7117A9EF">
      <w:pPr>
        <w:rPr>
          <w:rFonts w:eastAsia="楷体" w:cs="Calibri"/>
          <w:kern w:val="2"/>
          <w:sz w:val="22"/>
          <w:szCs w:val="22"/>
          <w:lang w:eastAsia="zh-CN"/>
        </w:rPr>
      </w:pPr>
    </w:p>
    <w:p w14:paraId="33DF34D4">
      <w:pPr>
        <w:rPr>
          <w:rFonts w:eastAsia="楷体" w:cs="Calibri"/>
          <w:kern w:val="2"/>
          <w:sz w:val="22"/>
          <w:szCs w:val="22"/>
          <w:lang w:eastAsia="zh-CN"/>
        </w:rPr>
      </w:pPr>
    </w:p>
    <w:p w14:paraId="14FA7E5D">
      <w:pPr>
        <w:rPr>
          <w:rFonts w:eastAsia="楷体" w:cs="Calibri"/>
          <w:kern w:val="2"/>
          <w:sz w:val="22"/>
          <w:szCs w:val="22"/>
          <w:lang w:eastAsia="zh-CN"/>
        </w:rPr>
      </w:pPr>
    </w:p>
    <w:p w14:paraId="68CE64FD">
      <w:pPr>
        <w:rPr>
          <w:rFonts w:eastAsia="楷体" w:cs="Calibri"/>
          <w:kern w:val="2"/>
          <w:sz w:val="22"/>
          <w:szCs w:val="22"/>
          <w:lang w:eastAsia="zh-CN"/>
        </w:rPr>
      </w:pPr>
    </w:p>
    <w:p w14:paraId="51052862">
      <w:pPr>
        <w:rPr>
          <w:rFonts w:eastAsia="楷体" w:cs="Calibri"/>
          <w:kern w:val="2"/>
          <w:sz w:val="22"/>
          <w:szCs w:val="22"/>
          <w:lang w:eastAsia="zh-CN"/>
        </w:rPr>
      </w:pPr>
    </w:p>
    <w:p w14:paraId="4DEB15B6">
      <w:pPr>
        <w:rPr>
          <w:rFonts w:eastAsia="楷体" w:cs="Calibri"/>
          <w:kern w:val="2"/>
          <w:sz w:val="22"/>
          <w:szCs w:val="22"/>
          <w:lang w:eastAsia="zh-CN"/>
        </w:rPr>
      </w:pPr>
    </w:p>
    <w:p w14:paraId="4EACC65A">
      <w:pPr>
        <w:rPr>
          <w:rFonts w:eastAsia="楷体" w:cs="Calibri"/>
          <w:kern w:val="2"/>
          <w:sz w:val="22"/>
          <w:szCs w:val="22"/>
          <w:lang w:eastAsia="zh-CN"/>
        </w:rPr>
      </w:pPr>
    </w:p>
    <w:p w14:paraId="55423F5D">
      <w:pPr>
        <w:rPr>
          <w:rFonts w:eastAsia="楷体" w:cs="Calibri"/>
          <w:kern w:val="2"/>
          <w:sz w:val="22"/>
          <w:szCs w:val="22"/>
          <w:lang w:eastAsia="zh-CN"/>
        </w:rPr>
      </w:pPr>
    </w:p>
    <w:p w14:paraId="6985B65D">
      <w:pPr>
        <w:rPr>
          <w:rFonts w:eastAsia="楷体" w:cs="Calibri"/>
          <w:kern w:val="2"/>
          <w:sz w:val="22"/>
          <w:szCs w:val="22"/>
          <w:lang w:eastAsia="zh-CN"/>
        </w:rPr>
      </w:pPr>
    </w:p>
    <w:p w14:paraId="49B1F6FC">
      <w:pPr>
        <w:rPr>
          <w:rFonts w:eastAsia="楷体" w:cs="Calibri"/>
          <w:kern w:val="2"/>
          <w:sz w:val="22"/>
          <w:szCs w:val="22"/>
          <w:lang w:eastAsia="zh-CN"/>
        </w:rPr>
      </w:pPr>
    </w:p>
    <w:p w14:paraId="4B5CFC49">
      <w:pPr>
        <w:rPr>
          <w:rFonts w:eastAsia="楷体" w:cs="Calibri"/>
          <w:kern w:val="2"/>
          <w:sz w:val="22"/>
          <w:szCs w:val="22"/>
          <w:lang w:eastAsia="zh-CN"/>
        </w:rPr>
      </w:pPr>
    </w:p>
    <w:p w14:paraId="49475516">
      <w:pPr>
        <w:rPr>
          <w:rFonts w:eastAsia="楷体" w:cs="Calibri"/>
          <w:kern w:val="2"/>
          <w:sz w:val="22"/>
          <w:szCs w:val="22"/>
          <w:lang w:eastAsia="zh-CN"/>
        </w:rPr>
      </w:pPr>
    </w:p>
    <w:p w14:paraId="5097FB4B">
      <w:pPr>
        <w:rPr>
          <w:rFonts w:eastAsia="楷体" w:cs="Calibri"/>
          <w:kern w:val="2"/>
          <w:sz w:val="22"/>
          <w:szCs w:val="22"/>
          <w:lang w:eastAsia="zh-CN"/>
        </w:rPr>
      </w:pPr>
    </w:p>
    <w:p w14:paraId="71903EF7">
      <w:pPr>
        <w:rPr>
          <w:rFonts w:eastAsia="楷体" w:cs="Calibri"/>
          <w:kern w:val="2"/>
          <w:sz w:val="22"/>
          <w:szCs w:val="22"/>
          <w:lang w:eastAsia="zh-CN"/>
        </w:rPr>
      </w:pPr>
    </w:p>
    <w:p w14:paraId="45CC77F3">
      <w:pPr>
        <w:rPr>
          <w:rFonts w:eastAsia="楷体" w:cs="Calibri"/>
          <w:kern w:val="2"/>
          <w:sz w:val="22"/>
          <w:szCs w:val="22"/>
          <w:lang w:eastAsia="zh-CN"/>
        </w:rPr>
      </w:pPr>
    </w:p>
    <w:p w14:paraId="5022869C">
      <w:pPr>
        <w:rPr>
          <w:rFonts w:eastAsia="楷体" w:cs="Calibri"/>
          <w:kern w:val="2"/>
          <w:sz w:val="22"/>
          <w:szCs w:val="22"/>
          <w:lang w:eastAsia="zh-CN"/>
        </w:rPr>
      </w:pPr>
    </w:p>
    <w:p w14:paraId="5792E6A3">
      <w:pPr>
        <w:rPr>
          <w:rFonts w:eastAsia="楷体" w:cs="Calibri"/>
          <w:kern w:val="2"/>
          <w:sz w:val="22"/>
          <w:szCs w:val="22"/>
          <w:lang w:eastAsia="zh-CN"/>
        </w:rPr>
      </w:pPr>
    </w:p>
    <w:p w14:paraId="39A6DE7F">
      <w:pPr>
        <w:rPr>
          <w:rFonts w:eastAsia="楷体" w:cs="Calibri"/>
          <w:kern w:val="2"/>
          <w:sz w:val="22"/>
          <w:szCs w:val="22"/>
          <w:lang w:eastAsia="zh-CN"/>
        </w:rPr>
      </w:pPr>
    </w:p>
    <w:p w14:paraId="51B27B76">
      <w:pPr>
        <w:rPr>
          <w:rFonts w:eastAsia="楷体" w:cs="Calibri"/>
          <w:kern w:val="2"/>
          <w:sz w:val="22"/>
          <w:szCs w:val="22"/>
          <w:lang w:eastAsia="zh-CN"/>
        </w:rPr>
      </w:pPr>
    </w:p>
    <w:p w14:paraId="47374917">
      <w:pPr>
        <w:rPr>
          <w:rFonts w:eastAsia="楷体" w:cs="Calibri"/>
          <w:kern w:val="2"/>
          <w:sz w:val="22"/>
          <w:szCs w:val="22"/>
          <w:lang w:eastAsia="zh-CN"/>
        </w:rPr>
      </w:pPr>
    </w:p>
    <w:p w14:paraId="2EFBCE6C">
      <w:pPr>
        <w:rPr>
          <w:rFonts w:eastAsia="楷体" w:cs="Calibri"/>
          <w:kern w:val="2"/>
          <w:sz w:val="22"/>
          <w:szCs w:val="22"/>
          <w:lang w:eastAsia="zh-CN"/>
        </w:rPr>
      </w:pPr>
    </w:p>
    <w:p w14:paraId="0D2AE1A0">
      <w:pPr>
        <w:rPr>
          <w:rFonts w:eastAsia="楷体" w:cs="Calibri"/>
          <w:kern w:val="2"/>
          <w:sz w:val="22"/>
          <w:szCs w:val="22"/>
          <w:lang w:eastAsia="zh-CN"/>
        </w:rPr>
      </w:pPr>
    </w:p>
    <w:p w14:paraId="411E692D">
      <w:pPr>
        <w:rPr>
          <w:rFonts w:eastAsia="楷体" w:cs="Calibri"/>
          <w:kern w:val="2"/>
          <w:sz w:val="22"/>
          <w:szCs w:val="22"/>
          <w:lang w:eastAsia="zh-CN"/>
        </w:rPr>
      </w:pPr>
    </w:p>
    <w:p w14:paraId="46B5CA13">
      <w:pPr>
        <w:pStyle w:val="2"/>
        <w:spacing w:before="240" w:beforeLines="100" w:after="240" w:afterLines="100"/>
        <w:jc w:val="both"/>
        <w:rPr>
          <w:rFonts w:ascii="Calibri" w:hAnsi="Calibri" w:eastAsia="楷体_GB2312" w:cs="Calibri"/>
          <w:b/>
          <w:bCs/>
          <w:color w:val="215F9A" w:themeColor="text2" w:themeTint="BF"/>
          <w:sz w:val="30"/>
          <w:lang w:eastAsia="zh-CN"/>
          <w14:textFill>
            <w14:solidFill>
              <w14:schemeClr w14:val="tx2">
                <w14:lumMod w14:val="75000"/>
                <w14:lumOff w14:val="25000"/>
              </w14:schemeClr>
            </w14:solidFill>
          </w14:textFill>
        </w:rPr>
      </w:pPr>
      <w:bookmarkStart w:id="13" w:name="_Toc217761459"/>
      <w:r>
        <w:rPr>
          <w:rFonts w:ascii="Calibri" w:hAnsi="Calibri" w:eastAsia="楷体_GB2312" w:cs="Calibri"/>
          <w:b/>
          <w:bCs/>
          <w:color w:val="215F9A" w:themeColor="text2" w:themeTint="BF"/>
          <w:sz w:val="30"/>
          <w:lang w:eastAsia="zh-CN"/>
          <w14:textFill>
            <w14:solidFill>
              <w14:schemeClr w14:val="tx2">
                <w14:lumMod w14:val="75000"/>
                <w14:lumOff w14:val="25000"/>
              </w14:schemeClr>
            </w14:solidFill>
          </w14:textFill>
        </w:rPr>
        <w:t>4</w:t>
      </w:r>
      <w:r>
        <w:rPr>
          <w:rFonts w:ascii="Calibri" w:hAnsi="Calibri" w:eastAsia="楷体_GB2312" w:cs="Calibri"/>
          <w:b/>
          <w:bCs/>
          <w:color w:val="215F9A" w:themeColor="text2" w:themeTint="BF"/>
          <w:sz w:val="30"/>
          <w14:textFill>
            <w14:solidFill>
              <w14:schemeClr w14:val="tx2">
                <w14:lumMod w14:val="75000"/>
                <w14:lumOff w14:val="25000"/>
              </w14:schemeClr>
            </w14:solidFill>
          </w14:textFill>
        </w:rPr>
        <w:t>.</w:t>
      </w:r>
      <w:r>
        <w:rPr>
          <w:rFonts w:ascii="Calibri" w:hAnsi="Calibri" w:cs="Calibri"/>
          <w:b/>
          <w:bCs/>
          <w:color w:val="215F9A" w:themeColor="text2" w:themeTint="BF"/>
          <w14:textFill>
            <w14:solidFill>
              <w14:schemeClr w14:val="tx2">
                <w14:lumMod w14:val="75000"/>
                <w14:lumOff w14:val="25000"/>
              </w14:schemeClr>
            </w14:solidFill>
          </w14:textFill>
        </w:rPr>
        <w:t xml:space="preserve"> </w:t>
      </w:r>
      <w:bookmarkEnd w:id="8"/>
      <w:r>
        <w:rPr>
          <w:rFonts w:ascii="Calibri" w:hAnsi="Calibri" w:eastAsia="楷体" w:cs="Calibri"/>
          <w:b/>
          <w:bCs/>
          <w:color w:val="215F9A" w:themeColor="text2" w:themeTint="BF"/>
          <w:sz w:val="30"/>
          <w:lang w:eastAsia="zh-CN"/>
          <w14:textFill>
            <w14:solidFill>
              <w14:schemeClr w14:val="tx2">
                <w14:lumMod w14:val="75000"/>
                <w14:lumOff w14:val="25000"/>
              </w14:schemeClr>
            </w14:solidFill>
          </w14:textFill>
        </w:rPr>
        <w:t>Valuation&amp; recommendation</w:t>
      </w:r>
      <w:bookmarkEnd w:id="13"/>
    </w:p>
    <w:p w14:paraId="471615DD">
      <w:pPr>
        <w:jc w:val="both"/>
        <w:rPr>
          <w:rFonts w:eastAsia="楷体" w:cs="Calibri"/>
          <w:sz w:val="22"/>
          <w:szCs w:val="22"/>
          <w:lang w:eastAsia="zh-CN"/>
        </w:rPr>
      </w:pPr>
      <w:r>
        <w:rPr>
          <w:rFonts w:eastAsia="楷体" w:cs="Calibri"/>
          <w:sz w:val="22"/>
          <w:szCs w:val="22"/>
          <w:lang w:eastAsia="zh-CN"/>
        </w:rPr>
        <w:t xml:space="preserve">We estimate that revenue of </w:t>
      </w:r>
      <w:r>
        <w:rPr>
          <w:rFonts w:hint="eastAsia" w:eastAsia="楷体" w:cs="Calibri"/>
          <w:sz w:val="22"/>
          <w:szCs w:val="22"/>
          <w:lang w:eastAsia="zh-CN"/>
        </w:rPr>
        <w:t>Vistra Corp.</w:t>
      </w:r>
      <w:r>
        <w:rPr>
          <w:rFonts w:eastAsia="楷体" w:cs="Calibri"/>
          <w:sz w:val="22"/>
          <w:szCs w:val="22"/>
          <w:lang w:eastAsia="zh-CN"/>
        </w:rPr>
        <w:t xml:space="preserve"> from year 2025 to 2027 will be USD</w:t>
      </w:r>
      <w:r>
        <w:rPr>
          <w:rFonts w:hint="eastAsia" w:eastAsia="楷体" w:cs="Calibri"/>
          <w:sz w:val="22"/>
          <w:szCs w:val="22"/>
          <w:lang w:eastAsia="zh-CN"/>
        </w:rPr>
        <w:t>19</w:t>
      </w:r>
      <w:r>
        <w:rPr>
          <w:rFonts w:eastAsia="楷体" w:cs="Calibri"/>
          <w:sz w:val="22"/>
          <w:szCs w:val="22"/>
          <w:lang w:eastAsia="zh-CN"/>
        </w:rPr>
        <w:t>,3</w:t>
      </w:r>
      <w:r>
        <w:rPr>
          <w:rFonts w:hint="eastAsia" w:eastAsia="楷体" w:cs="Calibri"/>
          <w:sz w:val="22"/>
          <w:szCs w:val="22"/>
          <w:lang w:eastAsia="zh-CN"/>
        </w:rPr>
        <w:t>44</w:t>
      </w:r>
      <w:r>
        <w:rPr>
          <w:rFonts w:eastAsia="楷体" w:cs="Calibri"/>
          <w:sz w:val="22"/>
          <w:szCs w:val="22"/>
          <w:lang w:eastAsia="zh-CN"/>
        </w:rPr>
        <w:t xml:space="preserve"> / 2</w:t>
      </w:r>
      <w:r>
        <w:rPr>
          <w:rFonts w:hint="eastAsia" w:eastAsia="楷体" w:cs="Calibri"/>
          <w:sz w:val="22"/>
          <w:szCs w:val="22"/>
          <w:lang w:eastAsia="zh-CN"/>
        </w:rPr>
        <w:t>0</w:t>
      </w:r>
      <w:r>
        <w:rPr>
          <w:rFonts w:eastAsia="楷体" w:cs="Calibri"/>
          <w:sz w:val="22"/>
          <w:szCs w:val="22"/>
          <w:lang w:eastAsia="zh-CN"/>
        </w:rPr>
        <w:t>,</w:t>
      </w:r>
      <w:r>
        <w:rPr>
          <w:rFonts w:hint="eastAsia" w:eastAsia="楷体" w:cs="Calibri"/>
          <w:sz w:val="22"/>
          <w:szCs w:val="22"/>
          <w:lang w:eastAsia="zh-CN"/>
        </w:rPr>
        <w:t>471</w:t>
      </w:r>
      <w:r>
        <w:rPr>
          <w:rFonts w:eastAsia="楷体" w:cs="Calibri"/>
          <w:sz w:val="22"/>
          <w:szCs w:val="22"/>
          <w:lang w:eastAsia="zh-CN"/>
        </w:rPr>
        <w:t xml:space="preserve"> / 2</w:t>
      </w:r>
      <w:r>
        <w:rPr>
          <w:rFonts w:hint="eastAsia" w:eastAsia="楷体" w:cs="Calibri"/>
          <w:sz w:val="22"/>
          <w:szCs w:val="22"/>
          <w:lang w:eastAsia="zh-CN"/>
        </w:rPr>
        <w:t>1</w:t>
      </w:r>
      <w:r>
        <w:rPr>
          <w:rFonts w:eastAsia="楷体" w:cs="Calibri"/>
          <w:sz w:val="22"/>
          <w:szCs w:val="22"/>
          <w:lang w:eastAsia="zh-CN"/>
        </w:rPr>
        <w:t>,</w:t>
      </w:r>
      <w:r>
        <w:rPr>
          <w:rFonts w:hint="eastAsia" w:eastAsia="楷体" w:cs="Calibri"/>
          <w:sz w:val="22"/>
          <w:szCs w:val="22"/>
          <w:lang w:eastAsia="zh-CN"/>
        </w:rPr>
        <w:t>863</w:t>
      </w:r>
      <w:r>
        <w:rPr>
          <w:rFonts w:eastAsia="楷体" w:cs="Calibri"/>
          <w:sz w:val="22"/>
          <w:szCs w:val="22"/>
          <w:lang w:eastAsia="zh-CN"/>
        </w:rPr>
        <w:t xml:space="preserve"> million, with the net profit of USD</w:t>
      </w:r>
      <w:r>
        <w:rPr>
          <w:rFonts w:hint="eastAsia" w:eastAsia="楷体" w:cs="Calibri"/>
          <w:sz w:val="22"/>
          <w:szCs w:val="22"/>
          <w:lang w:eastAsia="zh-CN"/>
        </w:rPr>
        <w:t>2,915</w:t>
      </w:r>
      <w:r>
        <w:rPr>
          <w:rFonts w:eastAsia="楷体" w:cs="Calibri"/>
          <w:sz w:val="22"/>
          <w:szCs w:val="22"/>
          <w:lang w:eastAsia="zh-CN"/>
        </w:rPr>
        <w:t xml:space="preserve"> / </w:t>
      </w:r>
      <w:r>
        <w:rPr>
          <w:rFonts w:hint="eastAsia" w:eastAsia="楷体" w:cs="Calibri"/>
          <w:sz w:val="22"/>
          <w:szCs w:val="22"/>
          <w:lang w:eastAsia="zh-CN"/>
        </w:rPr>
        <w:t>3,094</w:t>
      </w:r>
      <w:r>
        <w:rPr>
          <w:rFonts w:eastAsia="楷体" w:cs="Calibri"/>
          <w:sz w:val="22"/>
          <w:szCs w:val="22"/>
          <w:lang w:eastAsia="zh-CN"/>
        </w:rPr>
        <w:t xml:space="preserve"> / </w:t>
      </w:r>
      <w:r>
        <w:rPr>
          <w:rFonts w:hint="eastAsia" w:eastAsia="楷体" w:cs="Calibri"/>
          <w:sz w:val="22"/>
          <w:szCs w:val="22"/>
          <w:lang w:eastAsia="zh-CN"/>
        </w:rPr>
        <w:t>3,312</w:t>
      </w:r>
      <w:r>
        <w:rPr>
          <w:rFonts w:eastAsia="楷体" w:cs="Calibri"/>
          <w:sz w:val="22"/>
          <w:szCs w:val="22"/>
          <w:lang w:eastAsia="zh-CN"/>
        </w:rPr>
        <w:t xml:space="preserve"> million. Based on the DCF valuation model, our target price of Talen is USD</w:t>
      </w:r>
      <w:r>
        <w:rPr>
          <w:rFonts w:hint="eastAsia" w:eastAsia="楷体" w:cs="Calibri"/>
          <w:sz w:val="22"/>
          <w:szCs w:val="22"/>
          <w:lang w:eastAsia="zh-CN"/>
        </w:rPr>
        <w:t>186.18</w:t>
      </w:r>
      <w:r>
        <w:rPr>
          <w:rFonts w:eastAsia="楷体" w:cs="Calibri"/>
          <w:sz w:val="22"/>
          <w:szCs w:val="22"/>
          <w:lang w:eastAsia="zh-CN"/>
        </w:rPr>
        <w:t>, we initiate coverage on the stock with “Outperform”.</w:t>
      </w:r>
    </w:p>
    <w:p w14:paraId="3551ACC2">
      <w:pPr>
        <w:rPr>
          <w:rFonts w:hint="eastAsia" w:eastAsia="楷体" w:asciiTheme="minorHAnsi" w:hAnsiTheme="minorHAnsi" w:cstheme="minorHAnsi"/>
          <w:sz w:val="22"/>
          <w:szCs w:val="22"/>
          <w:lang w:eastAsia="zh-CN"/>
        </w:rPr>
      </w:pPr>
    </w:p>
    <w:p w14:paraId="195D506B">
      <w:pPr>
        <w:jc w:val="both"/>
        <w:rPr>
          <w:rFonts w:eastAsia="宋体" w:cs="Calibri"/>
          <w:lang w:eastAsia="zh-CN"/>
        </w:rPr>
      </w:pPr>
    </w:p>
    <w:tbl>
      <w:tblPr>
        <w:tblStyle w:val="20"/>
        <w:tblW w:w="7456" w:type="dxa"/>
        <w:tblInd w:w="0"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740"/>
      </w:tblGrid>
      <w:tr w14:paraId="35E04E5A">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3604" w:type="dxa"/>
          </w:tcPr>
          <w:p w14:paraId="2BE2C65B">
            <w:pPr>
              <w:jc w:val="both"/>
              <w:rPr>
                <w:rFonts w:eastAsia="楷体_GB2312" w:cs="Calibri"/>
                <w:b/>
                <w:sz w:val="17"/>
              </w:rPr>
            </w:pPr>
            <w:r>
              <w:rPr>
                <w:rFonts w:eastAsia="楷体_GB2312" w:cs="Calibri"/>
                <w:b/>
                <w:sz w:val="17"/>
              </w:rPr>
              <w:t>Table: DCF Model</w:t>
            </w:r>
          </w:p>
        </w:tc>
      </w:tr>
      <w:tr w14:paraId="3211A4D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284" w:hRule="atLeast"/>
        </w:trPr>
        <w:tc>
          <w:tcPr>
            <w:tcW w:w="3604" w:type="dxa"/>
          </w:tcPr>
          <w:p w14:paraId="792A9C7F">
            <w:pPr>
              <w:jc w:val="both"/>
              <w:rPr>
                <w:rFonts w:cs="等线" w:eastAsiaTheme="minorEastAsia"/>
                <w:lang w:eastAsia="zh-CN"/>
              </w:rPr>
            </w:pPr>
            <w:r>
              <w:rPr>
                <w:rFonts w:cs="等线"/>
              </w:rPr>
              <w:drawing>
                <wp:inline distT="0" distB="0" distL="114300" distR="114300">
                  <wp:extent cx="4911725" cy="4680585"/>
                  <wp:effectExtent l="0" t="0" r="3175" b="571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7"/>
                          <a:stretch>
                            <a:fillRect/>
                          </a:stretch>
                        </pic:blipFill>
                        <pic:spPr>
                          <a:xfrm>
                            <a:off x="0" y="0"/>
                            <a:ext cx="4911725" cy="4680585"/>
                          </a:xfrm>
                          <a:prstGeom prst="rect">
                            <a:avLst/>
                          </a:prstGeom>
                          <a:noFill/>
                          <a:ln>
                            <a:noFill/>
                          </a:ln>
                        </pic:spPr>
                      </pic:pic>
                    </a:graphicData>
                  </a:graphic>
                </wp:inline>
              </w:drawing>
            </w:r>
          </w:p>
          <w:p w14:paraId="72C2B11D">
            <w:pPr>
              <w:jc w:val="both"/>
              <w:rPr>
                <w:rFonts w:cs="Calibri" w:eastAsiaTheme="minorEastAsia"/>
                <w:sz w:val="10"/>
                <w:lang w:eastAsia="zh-CN"/>
              </w:rPr>
            </w:pPr>
          </w:p>
        </w:tc>
      </w:tr>
      <w:tr w14:paraId="5AC52073">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3604" w:type="dxa"/>
          </w:tcPr>
          <w:p w14:paraId="69ED96F5">
            <w:pPr>
              <w:spacing w:line="240" w:lineRule="atLeast"/>
              <w:jc w:val="both"/>
              <w:textAlignment w:val="center"/>
              <w:rPr>
                <w:rFonts w:cs="Calibri"/>
              </w:rPr>
            </w:pPr>
            <w:r>
              <w:rPr>
                <w:rFonts w:eastAsia="楷体_GB2312" w:cs="Calibri"/>
                <w:b/>
                <w:bCs/>
              </w:rPr>
              <w:t xml:space="preserve">Source: </w:t>
            </w:r>
            <w:r>
              <w:rPr>
                <w:rFonts w:eastAsia="楷体_GB2312" w:cs="Calibri"/>
              </w:rPr>
              <w:t>Company Announcements, HTI</w:t>
            </w:r>
            <w:r>
              <w:rPr>
                <w:rFonts w:cs="Calibri"/>
              </w:rPr>
              <w:t xml:space="preserve"> </w:t>
            </w:r>
          </w:p>
        </w:tc>
      </w:tr>
    </w:tbl>
    <w:p w14:paraId="577AC7BF">
      <w:pPr>
        <w:rPr>
          <w:rFonts w:eastAsia="楷体_GB2312" w:cs="Calibri"/>
          <w:b/>
          <w:sz w:val="17"/>
        </w:rPr>
      </w:pPr>
      <w:r>
        <w:rPr>
          <w:rFonts w:eastAsia="楷体_GB2312" w:cs="Calibri"/>
          <w:b/>
          <w:sz w:val="17"/>
        </w:rPr>
        <w:br w:type="page"/>
      </w:r>
    </w:p>
    <w:p w14:paraId="1C4DE0C7">
      <w:pPr>
        <w:jc w:val="both"/>
        <w:rPr>
          <w:rFonts w:eastAsia="楷体_GB2312" w:cs="Calibri"/>
          <w:b/>
          <w:sz w:val="17"/>
        </w:rPr>
      </w:pPr>
      <w:r>
        <w:rPr>
          <w:rFonts w:hint="eastAsia" w:eastAsia="楷体_GB2312" w:cs="Calibri"/>
          <w:b/>
          <w:sz w:val="17"/>
          <w:lang w:eastAsia="zh-CN"/>
        </w:rPr>
        <w:t>Ta</w:t>
      </w:r>
      <w:r>
        <w:rPr>
          <w:rFonts w:eastAsia="楷体_GB2312" w:cs="Calibri"/>
          <w:b/>
          <w:sz w:val="17"/>
        </w:rPr>
        <w:t>ble: Financial Summary</w:t>
      </w:r>
    </w:p>
    <w:p w14:paraId="72B4E577">
      <w:pPr>
        <w:pStyle w:val="55"/>
        <w:jc w:val="both"/>
        <w:rPr>
          <w:rFonts w:eastAsia="楷体_GB2312" w:cs="Calibri"/>
          <w:b/>
          <w:bCs/>
          <w:color w:val="23558C"/>
          <w:kern w:val="28"/>
          <w:sz w:val="22"/>
          <w:szCs w:val="22"/>
          <w:lang w:eastAsia="zh-CN"/>
        </w:rPr>
      </w:pPr>
      <w:r>
        <w:drawing>
          <wp:inline distT="0" distB="0" distL="114300" distR="114300">
            <wp:extent cx="4914900" cy="3574415"/>
            <wp:effectExtent l="0" t="0" r="0" b="698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8"/>
                    <a:stretch>
                      <a:fillRect/>
                    </a:stretch>
                  </pic:blipFill>
                  <pic:spPr>
                    <a:xfrm>
                      <a:off x="0" y="0"/>
                      <a:ext cx="4914900" cy="3574415"/>
                    </a:xfrm>
                    <a:prstGeom prst="rect">
                      <a:avLst/>
                    </a:prstGeom>
                    <a:noFill/>
                    <a:ln>
                      <a:noFill/>
                    </a:ln>
                  </pic:spPr>
                </pic:pic>
              </a:graphicData>
            </a:graphic>
          </wp:inline>
        </w:drawing>
      </w:r>
    </w:p>
    <w:p w14:paraId="20D408C2">
      <w:pPr>
        <w:spacing w:line="240" w:lineRule="atLeast"/>
        <w:jc w:val="both"/>
        <w:textAlignment w:val="center"/>
        <w:rPr>
          <w:rFonts w:cs="Calibri"/>
        </w:rPr>
      </w:pPr>
      <w:r>
        <w:rPr>
          <w:rFonts w:eastAsia="楷体_GB2312" w:cs="Calibri"/>
          <w:b/>
          <w:bCs/>
        </w:rPr>
        <w:t xml:space="preserve">Source: </w:t>
      </w:r>
      <w:r>
        <w:rPr>
          <w:rFonts w:eastAsia="楷体_GB2312" w:cs="Calibri"/>
        </w:rPr>
        <w:t>Company Announcements, HTI</w:t>
      </w:r>
      <w:r>
        <w:rPr>
          <w:rFonts w:cs="Calibri"/>
        </w:rPr>
        <w:t xml:space="preserve"> </w:t>
      </w:r>
    </w:p>
    <w:p w14:paraId="0160BE24">
      <w:pPr>
        <w:pStyle w:val="55"/>
        <w:jc w:val="both"/>
        <w:rPr>
          <w:rFonts w:eastAsia="楷体_GB2312" w:cs="Calibri"/>
          <w:b/>
          <w:bCs/>
          <w:color w:val="23558C"/>
          <w:kern w:val="28"/>
          <w:sz w:val="22"/>
          <w:szCs w:val="22"/>
          <w:lang w:eastAsia="zh-CN"/>
        </w:rPr>
      </w:pPr>
    </w:p>
    <w:p w14:paraId="776B1F60">
      <w:pPr>
        <w:rPr>
          <w:rFonts w:eastAsia="楷体_GB2312" w:cs="Calibri"/>
          <w:b/>
          <w:bCs/>
          <w:snapToGrid/>
          <w:color w:val="23558C"/>
          <w:kern w:val="28"/>
          <w:sz w:val="22"/>
          <w:szCs w:val="22"/>
          <w:lang w:eastAsia="zh-CN"/>
        </w:rPr>
      </w:pPr>
      <w:r>
        <w:rPr>
          <w:rFonts w:eastAsia="楷体_GB2312" w:cs="Calibri"/>
          <w:b/>
          <w:bCs/>
          <w:color w:val="23558C"/>
          <w:kern w:val="28"/>
          <w:sz w:val="22"/>
          <w:szCs w:val="22"/>
          <w:lang w:eastAsia="zh-CN"/>
        </w:rPr>
        <w:br w:type="page"/>
      </w:r>
    </w:p>
    <w:p w14:paraId="639F9DD6">
      <w:pPr>
        <w:pStyle w:val="2"/>
        <w:spacing w:before="240" w:beforeLines="100" w:after="240" w:afterLines="100"/>
        <w:jc w:val="both"/>
        <w:rPr>
          <w:rFonts w:ascii="Calibri" w:hAnsi="Calibri" w:eastAsia="楷体_GB2312" w:cs="Calibri"/>
          <w:b/>
          <w:bCs/>
          <w:color w:val="215F9A" w:themeColor="text2" w:themeTint="BF"/>
          <w:sz w:val="30"/>
          <w:lang w:eastAsia="zh-CN"/>
          <w14:textFill>
            <w14:solidFill>
              <w14:schemeClr w14:val="tx2">
                <w14:lumMod w14:val="75000"/>
                <w14:lumOff w14:val="25000"/>
              </w14:schemeClr>
            </w14:solidFill>
          </w14:textFill>
        </w:rPr>
      </w:pPr>
      <w:bookmarkStart w:id="14" w:name="_Toc186105501"/>
      <w:bookmarkStart w:id="15" w:name="_Toc217761460"/>
      <w:r>
        <w:rPr>
          <w:rFonts w:ascii="Calibri" w:hAnsi="Calibri" w:eastAsia="楷体_GB2312" w:cs="Calibri"/>
          <w:b/>
          <w:bCs/>
          <w:color w:val="215F9A" w:themeColor="text2" w:themeTint="BF"/>
          <w:sz w:val="30"/>
          <w:lang w:eastAsia="zh-CN"/>
          <w14:textFill>
            <w14:solidFill>
              <w14:schemeClr w14:val="tx2">
                <w14:lumMod w14:val="75000"/>
                <w14:lumOff w14:val="25000"/>
              </w14:schemeClr>
            </w14:solidFill>
          </w14:textFill>
        </w:rPr>
        <w:t xml:space="preserve">5. </w:t>
      </w:r>
      <w:bookmarkEnd w:id="14"/>
      <w:r>
        <w:rPr>
          <w:rFonts w:ascii="Calibri" w:hAnsi="Calibri" w:eastAsia="楷体_GB2312" w:cs="Calibri"/>
          <w:b/>
          <w:bCs/>
          <w:color w:val="215F9A" w:themeColor="text2" w:themeTint="BF"/>
          <w:sz w:val="30"/>
          <w:lang w:eastAsia="zh-CN"/>
          <w14:textFill>
            <w14:solidFill>
              <w14:schemeClr w14:val="tx2">
                <w14:lumMod w14:val="75000"/>
                <w14:lumOff w14:val="25000"/>
              </w14:schemeClr>
            </w14:solidFill>
          </w14:textFill>
        </w:rPr>
        <w:t>Risks</w:t>
      </w:r>
      <w:bookmarkEnd w:id="15"/>
    </w:p>
    <w:p w14:paraId="7D76F8C6">
      <w:pPr>
        <w:pStyle w:val="43"/>
        <w:rPr>
          <w:rFonts w:eastAsia="宋体" w:cs="Calibri"/>
          <w:lang w:eastAsia="zh-CN"/>
        </w:rPr>
      </w:pPr>
    </w:p>
    <w:sectPr>
      <w:pgSz w:w="11910" w:h="16840"/>
      <w:pgMar w:top="567" w:right="567" w:bottom="1021" w:left="3600" w:header="567" w:footer="919" w:gutter="0"/>
      <w:cols w:space="425"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E0204">
    <w:pPr>
      <w:pStyle w:val="12"/>
    </w:pPr>
    <w:r>
      <w:rPr>
        <w:lang w:eastAsia="zh-CN"/>
      </w:rPr>
      <mc:AlternateContent>
        <mc:Choice Requires="wps">
          <w:drawing>
            <wp:anchor distT="0" distB="0" distL="114300" distR="114300" simplePos="0" relativeHeight="251660288" behindDoc="0" locked="0" layoutInCell="1" allowOverlap="1">
              <wp:simplePos x="0" y="0"/>
              <wp:positionH relativeFrom="page">
                <wp:posOffset>250825</wp:posOffset>
              </wp:positionH>
              <wp:positionV relativeFrom="page">
                <wp:posOffset>9861550</wp:posOffset>
              </wp:positionV>
              <wp:extent cx="7045325" cy="50165"/>
              <wp:effectExtent l="0" t="0" r="3175" b="6985"/>
              <wp:wrapTopAndBottom/>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14:paraId="76C9EFF0">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19.75pt;margin-top:776.5pt;height:3.95pt;width:554.75pt;mso-position-horizontal-relative:page;mso-position-vertical-relative:page;mso-wrap-distance-bottom:0pt;mso-wrap-distance-top:0pt;z-index:251660288;mso-width-relative:page;mso-height-relative:page;" fillcolor="#23558C" filled="t" stroked="f" coordsize="21600,21600" o:gfxdata="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H50&#10;SjjcAAAADQEAAA8AAAAAAAAAAQAgAAAAIgAAAGRycy9kb3ducmV2LnhtbFBLAQIUABQAAAAIAIdO&#10;4kAHMiNKHwIAAD4EAAAOAAAAAAAAAAEAIAAAACsBAABkcnMvZTJvRG9jLnhtbFBLBQYAAAAABgAG&#10;AFkBAAC8BQAAAAA=&#10;">
              <v:fill on="t" focussize="0,0"/>
              <v:stroke on="f"/>
              <v:imagedata o:title=""/>
              <o:lock v:ext="edit" aspectratio="f"/>
              <v:textbox>
                <w:txbxContent>
                  <w:p w14:paraId="76C9EFF0">
                    <w:pPr>
                      <w:ind w:left="-180"/>
                    </w:pPr>
                  </w:p>
                </w:txbxContent>
              </v:textbox>
              <w10:wrap type="topAndBottom"/>
            </v:shape>
          </w:pict>
        </mc:Fallback>
      </mc:AlternateContent>
    </w:r>
    <w:r>
      <w:rPr>
        <w:lang w:eastAsia="zh-CN"/>
      </w:rPr>
      <mc:AlternateContent>
        <mc:Choice Requires="wps">
          <w:drawing>
            <wp:anchor distT="0" distB="0" distL="114300" distR="114300" simplePos="0" relativeHeight="251661312" behindDoc="0" locked="1" layoutInCell="1" allowOverlap="1">
              <wp:simplePos x="0" y="0"/>
              <wp:positionH relativeFrom="margin">
                <wp:posOffset>-142240</wp:posOffset>
              </wp:positionH>
              <wp:positionV relativeFrom="paragraph">
                <wp:posOffset>-29210</wp:posOffset>
              </wp:positionV>
              <wp:extent cx="7105650" cy="716280"/>
              <wp:effectExtent l="0" t="0" r="0" b="762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5000" w:type="pct"/>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14:paraId="32A7310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5000" w:type="pct"/>
                              </w:tcPr>
                              <w:p w14:paraId="6884330C">
                                <w:pPr>
                                  <w:pStyle w:val="63"/>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3789C95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5000" w:type="pct"/>
                              </w:tcPr>
                              <w:p w14:paraId="5310689A">
                                <w:pPr>
                                  <w:pStyle w:val="63"/>
                                  <w:rPr>
                                    <w:rFonts w:eastAsia="MS Mincho"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BFDEFF0">
                          <w:pPr>
                            <w:pStyle w:val="63"/>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11.2pt;margin-top:-2.3pt;height:56.4pt;width:559.5pt;mso-position-horizontal-relative:margin;z-index:251661312;mso-width-relative:page;mso-height-relative:page;" filled="f" stroked="f" coordsize="21600,21600" o:gfxdata="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HK5yErYAAAACwEAAA8AAAAAAAAAAQAgAAAAIgAAAGRycy9kb3du&#10;cmV2LnhtbFBLAQIUABQAAAAIAIdO4kB+oXO3/wEAAAcEAAAOAAAAAAAAAAEAIAAAACcBAABkcnMv&#10;ZTJvRG9jLnhtbFBLBQYAAAAABgAGAFkBAACYBQAAAAA=&#10;">
              <v:fill on="f" focussize="0,0"/>
              <v:stroke on="f"/>
              <v:imagedata o:title=""/>
              <o:lock v:ext="edit" aspectratio="f"/>
              <v:textbox inset="0mm,0mm,0mm,0mm">
                <w:txbxContent>
                  <w:tbl>
                    <w:tblPr>
                      <w:tblStyle w:val="20"/>
                      <w:tblW w:w="5000" w:type="pct"/>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14:paraId="32A7310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5000" w:type="pct"/>
                        </w:tcPr>
                        <w:p w14:paraId="6884330C">
                          <w:pPr>
                            <w:pStyle w:val="63"/>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3789C95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5000" w:type="pct"/>
                        </w:tcPr>
                        <w:p w14:paraId="5310689A">
                          <w:pPr>
                            <w:pStyle w:val="63"/>
                            <w:rPr>
                              <w:rFonts w:eastAsia="MS Mincho"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BFDEFF0">
                    <w:pPr>
                      <w:pStyle w:val="63"/>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7E331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2B94955E">
          <w:pPr>
            <w:pStyle w:val="67"/>
            <w:framePr w:wrap="auto" w:vAnchor="margin" w:hAnchor="text" w:xAlign="left" w:yAlign="inline"/>
          </w:pPr>
          <w:r>
            <w:fldChar w:fldCharType="begin"/>
          </w:r>
          <w:r>
            <w:instrText xml:space="preserve"> DATE  \@ "d MMM yyyy"  \* MERGEFORMAT </w:instrText>
          </w:r>
          <w:r>
            <w:fldChar w:fldCharType="separate"/>
          </w:r>
          <w:r>
            <w:t>5 Jan 2026</w:t>
          </w:r>
          <w:r>
            <w:fldChar w:fldCharType="end"/>
          </w:r>
          <w:r>
            <w:tab/>
          </w:r>
          <w:r>
            <w:fldChar w:fldCharType="begin"/>
          </w:r>
          <w:r>
            <w:instrText xml:space="preserve"> PAGE </w:instrText>
          </w:r>
          <w:r>
            <w:fldChar w:fldCharType="separate"/>
          </w:r>
          <w:r>
            <w:t>2</w:t>
          </w:r>
          <w:r>
            <w:fldChar w:fldCharType="end"/>
          </w:r>
        </w:p>
      </w:tc>
    </w:tr>
  </w:tbl>
  <w:p w14:paraId="08A98561">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10A02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27A8C527">
          <w:pPr>
            <w:pStyle w:val="67"/>
            <w:framePr w:wrap="auto" w:vAnchor="margin" w:hAnchor="text" w:xAlign="left" w:yAlign="inline"/>
          </w:pPr>
          <w:r>
            <w:fldChar w:fldCharType="begin"/>
          </w:r>
          <w:r>
            <w:instrText xml:space="preserve"> DATE  \@ "d MMM yyyy"  \* MERGEFORMAT </w:instrText>
          </w:r>
          <w:r>
            <w:fldChar w:fldCharType="separate"/>
          </w:r>
          <w:r>
            <w:t>5 Jan 2026</w:t>
          </w:r>
          <w:r>
            <w:fldChar w:fldCharType="end"/>
          </w:r>
          <w:r>
            <w:tab/>
          </w:r>
          <w:r>
            <w:fldChar w:fldCharType="begin"/>
          </w:r>
          <w:r>
            <w:instrText xml:space="preserve"> PAGE </w:instrText>
          </w:r>
          <w:r>
            <w:fldChar w:fldCharType="separate"/>
          </w:r>
          <w:r>
            <w:t>2</w:t>
          </w:r>
          <w:r>
            <w:fldChar w:fldCharType="end"/>
          </w:r>
        </w:p>
      </w:tc>
    </w:tr>
  </w:tbl>
  <w:p w14:paraId="6AD0A818">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765C8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57E7E582">
          <w:pPr>
            <w:pStyle w:val="67"/>
            <w:framePr w:wrap="auto" w:vAnchor="margin" w:hAnchor="text" w:xAlign="left" w:yAlign="inline"/>
          </w:pPr>
          <w:r>
            <w:fldChar w:fldCharType="begin"/>
          </w:r>
          <w:r>
            <w:instrText xml:space="preserve"> DATE  \@ "d MMM yyyy"  \* MERGEFORMAT </w:instrText>
          </w:r>
          <w:r>
            <w:fldChar w:fldCharType="separate"/>
          </w:r>
          <w:r>
            <w:t>5 Jan 2026</w:t>
          </w:r>
          <w:r>
            <w:fldChar w:fldCharType="end"/>
          </w:r>
          <w:r>
            <w:tab/>
          </w:r>
          <w:r>
            <w:fldChar w:fldCharType="begin"/>
          </w:r>
          <w:r>
            <w:instrText xml:space="preserve"> PAGE </w:instrText>
          </w:r>
          <w:r>
            <w:fldChar w:fldCharType="separate"/>
          </w:r>
          <w:r>
            <w:t>2</w:t>
          </w:r>
          <w:r>
            <w:fldChar w:fldCharType="end"/>
          </w:r>
        </w:p>
      </w:tc>
    </w:tr>
  </w:tbl>
  <w:p w14:paraId="572E24BC">
    <w:pPr>
      <w:pStyle w:val="6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14:paraId="6CC00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14:paraId="68ADC088">
          <w:pPr>
            <w:pStyle w:val="67"/>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1DBD0A04">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14:paraId="5E479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14:paraId="5AE3552D">
          <w:pPr>
            <w:pStyle w:val="67"/>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7B84841E">
    <w:pPr>
      <w:pStyle w:val="12"/>
      <w:rPr>
        <w:rFonts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742AA">
    <w:pPr>
      <w:pStyle w:val="13"/>
    </w:pPr>
    <w:r>
      <w:rPr>
        <w:snapToGrid/>
      </w:rPr>
      <w:drawing>
        <wp:anchor distT="0" distB="0" distL="114300" distR="114300" simplePos="0" relativeHeight="251662336" behindDoc="0" locked="0" layoutInCell="1" allowOverlap="1">
          <wp:simplePos x="0" y="0"/>
          <wp:positionH relativeFrom="margin">
            <wp:posOffset>4979670</wp:posOffset>
          </wp:positionH>
          <wp:positionV relativeFrom="paragraph">
            <wp:posOffset>84455</wp:posOffset>
          </wp:positionV>
          <wp:extent cx="1925955" cy="651510"/>
          <wp:effectExtent l="0" t="0" r="0" b="0"/>
          <wp:wrapNone/>
          <wp:docPr id="95460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0948"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5955" cy="651510"/>
                  </a:xfrm>
                  <a:prstGeom prst="rect">
                    <a:avLst/>
                  </a:prstGeom>
                </pic:spPr>
              </pic:pic>
            </a:graphicData>
          </a:graphic>
        </wp:anchor>
      </w:drawing>
    </w:r>
  </w:p>
  <w:p w14:paraId="35555850">
    <w:pPr>
      <w:pStyle w:val="13"/>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14:paraId="763AE5B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14:paraId="255337AC">
          <w:pPr>
            <w:pStyle w:val="64"/>
            <w:rPr>
              <w:rFonts w:eastAsia="楷体_GB2312" w:cs="等线"/>
              <w:color w:val="FF0000"/>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14:paraId="048B7CAF">
          <w:pPr>
            <w:pStyle w:val="64"/>
            <w:jc w:val="right"/>
            <w:rPr>
              <w:rStyle w:val="66"/>
              <w:rFonts w:eastAsia="楷体_GB2312" w:cs="等线"/>
              <w:color w:val="FF0000"/>
              <w:sz w:val="24"/>
              <w:lang w:eastAsia="zh-CN"/>
            </w:rPr>
          </w:pPr>
        </w:p>
      </w:tc>
    </w:tr>
    <w:tr w14:paraId="46B46C8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14:paraId="4C8B9AC3">
          <w:pPr>
            <w:pStyle w:val="64"/>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3047" w:type="dxa"/>
          <w:tcBorders>
            <w:top w:val="nil"/>
          </w:tcBorders>
          <w:vAlign w:val="center"/>
        </w:tcPr>
        <w:p w14:paraId="22BCF94B">
          <w:pPr>
            <w:pStyle w:val="64"/>
            <w:jc w:val="right"/>
            <w:rPr>
              <w:rStyle w:val="66"/>
              <w:rFonts w:eastAsia="楷体_GB2312" w:cs="Calibri"/>
              <w:color w:val="A7242B"/>
              <w:sz w:val="24"/>
              <w:lang w:eastAsia="zh-CN"/>
            </w:rPr>
          </w:pPr>
          <w:r>
            <w:rPr>
              <w:rStyle w:val="66"/>
              <w:rFonts w:hint="eastAsia" w:eastAsia="楷体_GB2312" w:cs="Calibri"/>
              <w:color w:val="A7242B"/>
              <w:sz w:val="24"/>
              <w:lang w:eastAsia="zh-CN"/>
            </w:rPr>
            <w:t>评级调整</w:t>
          </w:r>
        </w:p>
      </w:tc>
    </w:tr>
  </w:tbl>
  <w:p w14:paraId="12B4D01D">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1D9B9749">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15D7A725">
          <w:pPr>
            <w:pStyle w:val="64"/>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14:paraId="0D33F71C">
          <w:pPr>
            <w:pStyle w:val="64"/>
            <w:jc w:val="right"/>
            <w:rPr>
              <w:rStyle w:val="66"/>
              <w:rFonts w:eastAsia="楷体_GB2312" w:cs="等线"/>
              <w:sz w:val="24"/>
              <w:lang w:eastAsia="zh-CN"/>
            </w:rPr>
          </w:pPr>
        </w:p>
      </w:tc>
    </w:tr>
    <w:tr w14:paraId="1447E58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75078224">
          <w:pPr>
            <w:pStyle w:val="64"/>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14:paraId="3C1888E1">
          <w:pPr>
            <w:pStyle w:val="64"/>
            <w:jc w:val="right"/>
            <w:rPr>
              <w:rStyle w:val="66"/>
              <w:rFonts w:eastAsia="楷体_GB2312" w:cs="Calibri"/>
              <w:color w:val="A7242B"/>
              <w:sz w:val="24"/>
              <w:lang w:eastAsia="zh-CN"/>
            </w:rPr>
          </w:pPr>
          <w:r>
            <w:rPr>
              <w:rStyle w:val="66"/>
              <w:rFonts w:hint="eastAsia" w:eastAsia="楷体_GB2312" w:cs="Calibri"/>
              <w:color w:val="A7242B"/>
              <w:sz w:val="24"/>
              <w:lang w:eastAsia="zh-CN"/>
            </w:rPr>
            <w:t>评级调整</w:t>
          </w:r>
        </w:p>
      </w:tc>
    </w:tr>
  </w:tbl>
  <w:p w14:paraId="253C1719">
    <w:pPr>
      <w:pStyle w:val="13"/>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11FB6C6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23734B3B">
          <w:pPr>
            <w:pStyle w:val="64"/>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14:paraId="1919E88F">
          <w:pPr>
            <w:pStyle w:val="64"/>
            <w:jc w:val="right"/>
            <w:rPr>
              <w:rStyle w:val="66"/>
              <w:rFonts w:eastAsia="楷体_GB2312" w:cs="等线"/>
              <w:sz w:val="24"/>
              <w:lang w:eastAsia="zh-CN"/>
            </w:rPr>
          </w:pPr>
        </w:p>
      </w:tc>
    </w:tr>
    <w:tr w14:paraId="1F36FAE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757B4718">
          <w:pPr>
            <w:pStyle w:val="64"/>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14:paraId="15635816">
          <w:pPr>
            <w:pStyle w:val="64"/>
            <w:jc w:val="right"/>
            <w:rPr>
              <w:rStyle w:val="66"/>
              <w:rFonts w:eastAsia="楷体_GB2312" w:cs="Calibri"/>
              <w:color w:val="A7242B"/>
              <w:sz w:val="24"/>
              <w:lang w:eastAsia="zh-CN"/>
            </w:rPr>
          </w:pPr>
          <w:r>
            <w:rPr>
              <w:rStyle w:val="66"/>
              <w:rFonts w:hint="eastAsia" w:eastAsia="楷体_GB2312" w:cs="Calibri"/>
              <w:color w:val="A7242B"/>
              <w:sz w:val="24"/>
              <w:lang w:eastAsia="zh-CN"/>
            </w:rPr>
            <w:t>评级调整</w:t>
          </w:r>
        </w:p>
      </w:tc>
    </w:tr>
  </w:tbl>
  <w:p w14:paraId="1B44C252">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4EEB34C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13343A46">
          <w:pPr>
            <w:pStyle w:val="64"/>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55AC52A4">
          <w:pPr>
            <w:pStyle w:val="64"/>
            <w:jc w:val="right"/>
            <w:rPr>
              <w:rStyle w:val="66"/>
              <w:rFonts w:eastAsia="楷体_GB2312" w:cs="等线"/>
              <w:color w:val="23558C"/>
              <w:sz w:val="24"/>
              <w:lang w:eastAsia="zh-CN"/>
            </w:rPr>
          </w:pPr>
        </w:p>
      </w:tc>
    </w:tr>
    <w:tr w14:paraId="61D2F19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30553A12">
          <w:pPr>
            <w:pStyle w:val="64"/>
            <w:rPr>
              <w:rFonts w:eastAsia="楷体_GB2312" w:cs="Calibri"/>
              <w:b/>
              <w:bCs/>
              <w:color w:val="23558C"/>
              <w:sz w:val="24"/>
              <w:szCs w:val="24"/>
              <w:lang w:eastAsia="zh-CN"/>
            </w:rPr>
          </w:pPr>
          <w:r>
            <w:rPr>
              <w:rFonts w:eastAsia="楷体_GB2312" w:cs="Calibri"/>
              <w:b/>
              <w:bCs/>
              <w:color w:val="23558C"/>
              <w:sz w:val="24"/>
              <w:szCs w:val="24"/>
              <w:lang w:eastAsia="zh-CN"/>
            </w:rPr>
            <w:t>Talen Energy Corp(TLN US)</w:t>
          </w:r>
        </w:p>
      </w:tc>
      <w:tc>
        <w:tcPr>
          <w:tcW w:w="4678" w:type="dxa"/>
          <w:tcBorders>
            <w:top w:val="nil"/>
          </w:tcBorders>
          <w:vAlign w:val="center"/>
        </w:tcPr>
        <w:p w14:paraId="50A194B6">
          <w:pPr>
            <w:pStyle w:val="64"/>
            <w:jc w:val="right"/>
            <w:rPr>
              <w:rStyle w:val="66"/>
              <w:rFonts w:eastAsia="楷体_GB2312" w:cs="Calibri"/>
              <w:color w:val="23558C"/>
              <w:sz w:val="24"/>
              <w:lang w:eastAsia="zh-CN"/>
            </w:rPr>
          </w:pPr>
          <w:r>
            <w:rPr>
              <w:rStyle w:val="66"/>
              <w:rFonts w:eastAsia="楷体_GB2312" w:cs="Calibri"/>
              <w:color w:val="23558C"/>
              <w:sz w:val="24"/>
              <w:lang w:eastAsia="zh-CN"/>
            </w:rPr>
            <w:t>Initiation with OUTPERFORM</w:t>
          </w:r>
        </w:p>
      </w:tc>
    </w:tr>
  </w:tbl>
  <w:p w14:paraId="748B2823">
    <w:pPr>
      <w:pStyle w:val="13"/>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5980E5AF">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38931C5D">
          <w:pPr>
            <w:pStyle w:val="64"/>
            <w:rPr>
              <w:rFonts w:eastAsia="楷体_GB2312" w:cs="Calibri"/>
              <w:b/>
              <w:bCs/>
              <w:color w:val="23558C"/>
              <w:sz w:val="24"/>
              <w:szCs w:val="24"/>
              <w:lang w:eastAsia="zh-CN"/>
            </w:rPr>
          </w:pPr>
          <w:r>
            <w:rPr>
              <w:rFonts w:hint="eastAsia" w:eastAsia="楷体_GB2312" w:cs="Calibri"/>
              <w:b/>
              <w:bCs/>
              <w:color w:val="23558C"/>
              <w:sz w:val="24"/>
              <w:szCs w:val="24"/>
              <w:lang w:eastAsia="zh-CN"/>
            </w:rPr>
            <w:t>Vistra</w:t>
          </w:r>
          <w:r>
            <w:rPr>
              <w:rFonts w:eastAsia="楷体_GB2312" w:cs="Calibri"/>
              <w:b/>
              <w:bCs/>
              <w:color w:val="23558C"/>
              <w:sz w:val="24"/>
              <w:szCs w:val="24"/>
              <w:lang w:eastAsia="zh-CN"/>
            </w:rPr>
            <w:t xml:space="preserve"> Corp</w:t>
          </w:r>
          <w:r>
            <w:rPr>
              <w:rFonts w:hint="eastAsia" w:eastAsia="楷体_GB2312" w:cs="Calibri"/>
              <w:b/>
              <w:bCs/>
              <w:color w:val="23558C"/>
              <w:sz w:val="24"/>
              <w:szCs w:val="24"/>
              <w:lang w:eastAsia="zh-CN"/>
            </w:rPr>
            <w:t xml:space="preserve"> </w:t>
          </w:r>
          <w:r>
            <w:rPr>
              <w:rFonts w:eastAsia="楷体_GB2312" w:cs="Calibri"/>
              <w:b/>
              <w:bCs/>
              <w:color w:val="23558C"/>
              <w:sz w:val="24"/>
              <w:szCs w:val="24"/>
              <w:lang w:eastAsia="zh-CN"/>
            </w:rPr>
            <w:t>(</w:t>
          </w:r>
          <w:r>
            <w:rPr>
              <w:rFonts w:hint="eastAsia" w:eastAsia="楷体_GB2312" w:cs="Calibri"/>
              <w:b/>
              <w:bCs/>
              <w:color w:val="23558C"/>
              <w:sz w:val="24"/>
              <w:szCs w:val="24"/>
              <w:lang w:eastAsia="zh-CN"/>
            </w:rPr>
            <w:t>VST</w:t>
          </w:r>
          <w:r>
            <w:rPr>
              <w:rFonts w:eastAsia="楷体_GB2312" w:cs="Calibri"/>
              <w:b/>
              <w:bCs/>
              <w:color w:val="23558C"/>
              <w:sz w:val="24"/>
              <w:szCs w:val="24"/>
              <w:lang w:eastAsia="zh-CN"/>
            </w:rPr>
            <w:t xml:space="preserve"> US)</w:t>
          </w:r>
        </w:p>
      </w:tc>
      <w:tc>
        <w:tcPr>
          <w:tcW w:w="4678" w:type="dxa"/>
          <w:tcBorders>
            <w:top w:val="nil"/>
          </w:tcBorders>
          <w:vAlign w:val="center"/>
        </w:tcPr>
        <w:p w14:paraId="7EB3F9BE">
          <w:pPr>
            <w:pStyle w:val="64"/>
            <w:jc w:val="right"/>
            <w:rPr>
              <w:rStyle w:val="66"/>
              <w:rFonts w:eastAsia="楷体_GB2312" w:cs="Calibri"/>
              <w:color w:val="23558C"/>
              <w:sz w:val="24"/>
              <w:lang w:eastAsia="zh-CN"/>
            </w:rPr>
          </w:pPr>
          <w:r>
            <w:rPr>
              <w:rStyle w:val="66"/>
              <w:rFonts w:eastAsia="楷体_GB2312" w:cs="Calibri"/>
              <w:color w:val="23558C"/>
              <w:sz w:val="24"/>
              <w:lang w:eastAsia="zh-CN"/>
            </w:rPr>
            <w:t>Initiation with OUTPERFORM</w:t>
          </w:r>
        </w:p>
      </w:tc>
    </w:tr>
  </w:tbl>
  <w:p w14:paraId="40F8478F">
    <w:pPr>
      <w:pStyle w:val="64"/>
      <w:rPr>
        <w:rFonts w:eastAsiaTheme="minorEastAsia"/>
        <w:lang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54B3EDF">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70243CF4">
          <w:pPr>
            <w:pStyle w:val="64"/>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394348C3">
          <w:pPr>
            <w:pStyle w:val="64"/>
            <w:jc w:val="right"/>
            <w:rPr>
              <w:rStyle w:val="66"/>
              <w:rFonts w:eastAsia="楷体_GB2312" w:cs="等线"/>
              <w:color w:val="23558C"/>
              <w:sz w:val="24"/>
              <w:lang w:eastAsia="zh-CN"/>
            </w:rPr>
          </w:pPr>
        </w:p>
      </w:tc>
    </w:tr>
    <w:tr w14:paraId="5498DC5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12B7EFA5">
          <w:pPr>
            <w:pStyle w:val="64"/>
            <w:rPr>
              <w:rFonts w:eastAsia="楷体_GB2312" w:cs="Calibri"/>
              <w:b/>
              <w:bCs/>
              <w:color w:val="23558C"/>
              <w:sz w:val="24"/>
              <w:szCs w:val="24"/>
              <w:lang w:eastAsia="zh-CN"/>
            </w:rPr>
          </w:pPr>
          <w:r>
            <w:rPr>
              <w:rFonts w:eastAsia="楷体_GB2312" w:cs="Calibri"/>
              <w:b/>
              <w:bCs/>
              <w:color w:val="23558C"/>
              <w:sz w:val="24"/>
              <w:szCs w:val="24"/>
              <w:lang w:eastAsia="zh-CN"/>
            </w:rPr>
            <w:t>Talen Energy Corp(TLN US)</w:t>
          </w:r>
        </w:p>
      </w:tc>
      <w:tc>
        <w:tcPr>
          <w:tcW w:w="4678" w:type="dxa"/>
          <w:tcBorders>
            <w:top w:val="nil"/>
          </w:tcBorders>
          <w:vAlign w:val="center"/>
        </w:tcPr>
        <w:p w14:paraId="35713F5E">
          <w:pPr>
            <w:pStyle w:val="64"/>
            <w:jc w:val="right"/>
            <w:rPr>
              <w:rStyle w:val="66"/>
              <w:rFonts w:eastAsia="楷体_GB2312" w:cs="Calibri"/>
              <w:color w:val="23558C"/>
              <w:sz w:val="24"/>
              <w:lang w:eastAsia="zh-CN"/>
            </w:rPr>
          </w:pPr>
          <w:r>
            <w:rPr>
              <w:rStyle w:val="66"/>
              <w:rFonts w:eastAsia="楷体_GB2312" w:cs="Calibri"/>
              <w:color w:val="23558C"/>
              <w:sz w:val="24"/>
              <w:lang w:eastAsia="zh-CN"/>
            </w:rPr>
            <w:t>Initiation with OUTPERFORM</w:t>
          </w:r>
        </w:p>
      </w:tc>
    </w:tr>
  </w:tbl>
  <w:p w14:paraId="074A556C">
    <w:pPr>
      <w:pStyle w:val="13"/>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92BE3">
    <w:pPr>
      <w:pStyle w:val="64"/>
      <w:rPr>
        <w:rFonts w:eastAsiaTheme="minorEastAsia"/>
        <w:lang w:eastAsia="zh-CN"/>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072A6">
    <w:pPr>
      <w:pStyle w:val="13"/>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47140B"/>
    <w:multiLevelType w:val="multilevel"/>
    <w:tmpl w:val="0547140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4CF43BB"/>
    <w:multiLevelType w:val="multilevel"/>
    <w:tmpl w:val="54CF43BB"/>
    <w:lvl w:ilvl="0" w:tentative="0">
      <w:start w:val="1"/>
      <w:numFmt w:val="decimal"/>
      <w:pStyle w:val="73"/>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10"/>
  <w:drawingGridVerticalSpacing w:val="299"/>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463"/>
    <w:rsid w:val="0001560B"/>
    <w:rsid w:val="00042352"/>
    <w:rsid w:val="00050965"/>
    <w:rsid w:val="00056A90"/>
    <w:rsid w:val="0006177A"/>
    <w:rsid w:val="000713E3"/>
    <w:rsid w:val="000755FA"/>
    <w:rsid w:val="00083126"/>
    <w:rsid w:val="000954DB"/>
    <w:rsid w:val="000A3968"/>
    <w:rsid w:val="000C742B"/>
    <w:rsid w:val="000D61B5"/>
    <w:rsid w:val="000D79A7"/>
    <w:rsid w:val="000E165A"/>
    <w:rsid w:val="000E205E"/>
    <w:rsid w:val="000F2731"/>
    <w:rsid w:val="001017FF"/>
    <w:rsid w:val="00104F97"/>
    <w:rsid w:val="001216B6"/>
    <w:rsid w:val="00132D9C"/>
    <w:rsid w:val="00146C31"/>
    <w:rsid w:val="001566EE"/>
    <w:rsid w:val="0016664F"/>
    <w:rsid w:val="00184406"/>
    <w:rsid w:val="00195799"/>
    <w:rsid w:val="001A581E"/>
    <w:rsid w:val="001B152F"/>
    <w:rsid w:val="001B2407"/>
    <w:rsid w:val="001B290C"/>
    <w:rsid w:val="001B7A79"/>
    <w:rsid w:val="001C1AD7"/>
    <w:rsid w:val="001D1891"/>
    <w:rsid w:val="001E7C6C"/>
    <w:rsid w:val="001F1FE0"/>
    <w:rsid w:val="001F533A"/>
    <w:rsid w:val="00206DF2"/>
    <w:rsid w:val="002116CF"/>
    <w:rsid w:val="002206A6"/>
    <w:rsid w:val="00225EBE"/>
    <w:rsid w:val="002312BC"/>
    <w:rsid w:val="0023495B"/>
    <w:rsid w:val="00250E6E"/>
    <w:rsid w:val="00266B07"/>
    <w:rsid w:val="00274022"/>
    <w:rsid w:val="00283941"/>
    <w:rsid w:val="002930C7"/>
    <w:rsid w:val="002A4414"/>
    <w:rsid w:val="002D52AF"/>
    <w:rsid w:val="002E42B5"/>
    <w:rsid w:val="00306BC2"/>
    <w:rsid w:val="003704D7"/>
    <w:rsid w:val="0037305B"/>
    <w:rsid w:val="00374CE2"/>
    <w:rsid w:val="00381211"/>
    <w:rsid w:val="00392148"/>
    <w:rsid w:val="003A558F"/>
    <w:rsid w:val="003B53E6"/>
    <w:rsid w:val="003C0FA0"/>
    <w:rsid w:val="003C40DA"/>
    <w:rsid w:val="003F2FC1"/>
    <w:rsid w:val="003F4F16"/>
    <w:rsid w:val="004103DB"/>
    <w:rsid w:val="004127A8"/>
    <w:rsid w:val="004149AB"/>
    <w:rsid w:val="004150DA"/>
    <w:rsid w:val="00423AF4"/>
    <w:rsid w:val="0042509C"/>
    <w:rsid w:val="00437648"/>
    <w:rsid w:val="00440B83"/>
    <w:rsid w:val="004715AA"/>
    <w:rsid w:val="00481F4B"/>
    <w:rsid w:val="00482A27"/>
    <w:rsid w:val="004946B8"/>
    <w:rsid w:val="004A2870"/>
    <w:rsid w:val="004A63D3"/>
    <w:rsid w:val="004B1B5A"/>
    <w:rsid w:val="004B388C"/>
    <w:rsid w:val="004C4C92"/>
    <w:rsid w:val="004C4FD1"/>
    <w:rsid w:val="004C752F"/>
    <w:rsid w:val="004D297D"/>
    <w:rsid w:val="004E7625"/>
    <w:rsid w:val="004F2A6C"/>
    <w:rsid w:val="00500083"/>
    <w:rsid w:val="005128E5"/>
    <w:rsid w:val="00521F9A"/>
    <w:rsid w:val="0052343B"/>
    <w:rsid w:val="00533085"/>
    <w:rsid w:val="00545472"/>
    <w:rsid w:val="005737C7"/>
    <w:rsid w:val="00575DC5"/>
    <w:rsid w:val="005811B1"/>
    <w:rsid w:val="005A5975"/>
    <w:rsid w:val="005A73A1"/>
    <w:rsid w:val="005B30D4"/>
    <w:rsid w:val="005B7010"/>
    <w:rsid w:val="005B7729"/>
    <w:rsid w:val="005D4B74"/>
    <w:rsid w:val="005E5C17"/>
    <w:rsid w:val="006040DA"/>
    <w:rsid w:val="00622E7E"/>
    <w:rsid w:val="0064123F"/>
    <w:rsid w:val="00652D90"/>
    <w:rsid w:val="00663AE7"/>
    <w:rsid w:val="0067158B"/>
    <w:rsid w:val="006A1D29"/>
    <w:rsid w:val="006C17FD"/>
    <w:rsid w:val="006D538B"/>
    <w:rsid w:val="006D6C52"/>
    <w:rsid w:val="006D7404"/>
    <w:rsid w:val="006E4CDA"/>
    <w:rsid w:val="006E5D7D"/>
    <w:rsid w:val="007233E0"/>
    <w:rsid w:val="00740D59"/>
    <w:rsid w:val="007432C3"/>
    <w:rsid w:val="007443F2"/>
    <w:rsid w:val="00757721"/>
    <w:rsid w:val="00763EF9"/>
    <w:rsid w:val="00765B2C"/>
    <w:rsid w:val="00765C37"/>
    <w:rsid w:val="0076635F"/>
    <w:rsid w:val="007731E9"/>
    <w:rsid w:val="00774500"/>
    <w:rsid w:val="00790FC7"/>
    <w:rsid w:val="007A4BA5"/>
    <w:rsid w:val="007B0DD8"/>
    <w:rsid w:val="007B33BA"/>
    <w:rsid w:val="007C1C7B"/>
    <w:rsid w:val="007D4896"/>
    <w:rsid w:val="007D59CE"/>
    <w:rsid w:val="007E323A"/>
    <w:rsid w:val="007F06E1"/>
    <w:rsid w:val="007F5A37"/>
    <w:rsid w:val="007F6576"/>
    <w:rsid w:val="00811CDD"/>
    <w:rsid w:val="008142B0"/>
    <w:rsid w:val="00832C82"/>
    <w:rsid w:val="00851E94"/>
    <w:rsid w:val="008739DF"/>
    <w:rsid w:val="00873B4F"/>
    <w:rsid w:val="008801A8"/>
    <w:rsid w:val="008850F8"/>
    <w:rsid w:val="008A0700"/>
    <w:rsid w:val="008C172C"/>
    <w:rsid w:val="008C4810"/>
    <w:rsid w:val="008C5287"/>
    <w:rsid w:val="008D4573"/>
    <w:rsid w:val="008E21CE"/>
    <w:rsid w:val="008E25F2"/>
    <w:rsid w:val="008E531F"/>
    <w:rsid w:val="008E7565"/>
    <w:rsid w:val="008F080C"/>
    <w:rsid w:val="008F1842"/>
    <w:rsid w:val="00901D19"/>
    <w:rsid w:val="00907E51"/>
    <w:rsid w:val="00913FCF"/>
    <w:rsid w:val="0093346F"/>
    <w:rsid w:val="00960A02"/>
    <w:rsid w:val="00996501"/>
    <w:rsid w:val="009B0F1B"/>
    <w:rsid w:val="009B2259"/>
    <w:rsid w:val="009B2EA6"/>
    <w:rsid w:val="009B7E39"/>
    <w:rsid w:val="009C4A5C"/>
    <w:rsid w:val="009D20BD"/>
    <w:rsid w:val="009F13D0"/>
    <w:rsid w:val="009F49AC"/>
    <w:rsid w:val="00A00D3E"/>
    <w:rsid w:val="00A02F9A"/>
    <w:rsid w:val="00A10166"/>
    <w:rsid w:val="00A21ACB"/>
    <w:rsid w:val="00A2302B"/>
    <w:rsid w:val="00A2334A"/>
    <w:rsid w:val="00A3630D"/>
    <w:rsid w:val="00A36FBF"/>
    <w:rsid w:val="00A5610E"/>
    <w:rsid w:val="00A574E3"/>
    <w:rsid w:val="00A612D7"/>
    <w:rsid w:val="00A62753"/>
    <w:rsid w:val="00A77B67"/>
    <w:rsid w:val="00A86DBC"/>
    <w:rsid w:val="00A87A84"/>
    <w:rsid w:val="00AB4C07"/>
    <w:rsid w:val="00AB737A"/>
    <w:rsid w:val="00AC0FA8"/>
    <w:rsid w:val="00AC3CE4"/>
    <w:rsid w:val="00AE1FF6"/>
    <w:rsid w:val="00AE6B37"/>
    <w:rsid w:val="00AF1285"/>
    <w:rsid w:val="00AF1CDE"/>
    <w:rsid w:val="00AF7110"/>
    <w:rsid w:val="00B05D60"/>
    <w:rsid w:val="00B10EEB"/>
    <w:rsid w:val="00B1150B"/>
    <w:rsid w:val="00B34D1A"/>
    <w:rsid w:val="00B472E8"/>
    <w:rsid w:val="00B52BC4"/>
    <w:rsid w:val="00B73F02"/>
    <w:rsid w:val="00B75101"/>
    <w:rsid w:val="00B77623"/>
    <w:rsid w:val="00B776A5"/>
    <w:rsid w:val="00B80355"/>
    <w:rsid w:val="00B812DE"/>
    <w:rsid w:val="00B94AAD"/>
    <w:rsid w:val="00B963C2"/>
    <w:rsid w:val="00BB6768"/>
    <w:rsid w:val="00BD0AAE"/>
    <w:rsid w:val="00BD4463"/>
    <w:rsid w:val="00BD7C43"/>
    <w:rsid w:val="00BE48C2"/>
    <w:rsid w:val="00BF143C"/>
    <w:rsid w:val="00C07647"/>
    <w:rsid w:val="00C1153B"/>
    <w:rsid w:val="00C15DDE"/>
    <w:rsid w:val="00C16D66"/>
    <w:rsid w:val="00C2431E"/>
    <w:rsid w:val="00C26D9F"/>
    <w:rsid w:val="00C41FB5"/>
    <w:rsid w:val="00C54927"/>
    <w:rsid w:val="00C750E0"/>
    <w:rsid w:val="00C766BE"/>
    <w:rsid w:val="00C776A4"/>
    <w:rsid w:val="00C85DBD"/>
    <w:rsid w:val="00C969F8"/>
    <w:rsid w:val="00CB229C"/>
    <w:rsid w:val="00CB278C"/>
    <w:rsid w:val="00CB59C1"/>
    <w:rsid w:val="00CC0D7B"/>
    <w:rsid w:val="00CE38C1"/>
    <w:rsid w:val="00CE5E54"/>
    <w:rsid w:val="00CF6BB0"/>
    <w:rsid w:val="00CF6D64"/>
    <w:rsid w:val="00D04957"/>
    <w:rsid w:val="00D075BC"/>
    <w:rsid w:val="00D11E02"/>
    <w:rsid w:val="00D2081E"/>
    <w:rsid w:val="00D30312"/>
    <w:rsid w:val="00D5154E"/>
    <w:rsid w:val="00D537BA"/>
    <w:rsid w:val="00D5513F"/>
    <w:rsid w:val="00D60453"/>
    <w:rsid w:val="00D709DA"/>
    <w:rsid w:val="00D72F52"/>
    <w:rsid w:val="00D84ECF"/>
    <w:rsid w:val="00DA3219"/>
    <w:rsid w:val="00DA4906"/>
    <w:rsid w:val="00DD7DC7"/>
    <w:rsid w:val="00E11A40"/>
    <w:rsid w:val="00E143FF"/>
    <w:rsid w:val="00E14403"/>
    <w:rsid w:val="00E17B9A"/>
    <w:rsid w:val="00E22BE1"/>
    <w:rsid w:val="00E24093"/>
    <w:rsid w:val="00E26330"/>
    <w:rsid w:val="00E321CC"/>
    <w:rsid w:val="00E36A94"/>
    <w:rsid w:val="00E56E72"/>
    <w:rsid w:val="00E7092F"/>
    <w:rsid w:val="00E71C9B"/>
    <w:rsid w:val="00E93BFB"/>
    <w:rsid w:val="00EA4787"/>
    <w:rsid w:val="00EC0861"/>
    <w:rsid w:val="00EC17D3"/>
    <w:rsid w:val="00ED0418"/>
    <w:rsid w:val="00ED53DE"/>
    <w:rsid w:val="00F10697"/>
    <w:rsid w:val="00F11FBF"/>
    <w:rsid w:val="00F417E9"/>
    <w:rsid w:val="00F50DB3"/>
    <w:rsid w:val="00F85DF5"/>
    <w:rsid w:val="00F9066D"/>
    <w:rsid w:val="00F9641B"/>
    <w:rsid w:val="00FA486C"/>
    <w:rsid w:val="00FC00E5"/>
    <w:rsid w:val="00FC1987"/>
    <w:rsid w:val="00FD60FC"/>
    <w:rsid w:val="00FE4821"/>
    <w:rsid w:val="00FE74B2"/>
    <w:rsid w:val="00FE770F"/>
    <w:rsid w:val="00FE7811"/>
    <w:rsid w:val="00FF31AD"/>
    <w:rsid w:val="01803809"/>
    <w:rsid w:val="02A00B2A"/>
    <w:rsid w:val="02C43C48"/>
    <w:rsid w:val="0702516C"/>
    <w:rsid w:val="08947156"/>
    <w:rsid w:val="0CED3B15"/>
    <w:rsid w:val="19432568"/>
    <w:rsid w:val="1C3862A2"/>
    <w:rsid w:val="1F2715DB"/>
    <w:rsid w:val="218872DA"/>
    <w:rsid w:val="286B32A9"/>
    <w:rsid w:val="2902235C"/>
    <w:rsid w:val="293D30D7"/>
    <w:rsid w:val="29984D05"/>
    <w:rsid w:val="2BFE01E2"/>
    <w:rsid w:val="303B11BD"/>
    <w:rsid w:val="31DE7CE3"/>
    <w:rsid w:val="33B2468A"/>
    <w:rsid w:val="3921516E"/>
    <w:rsid w:val="3961394F"/>
    <w:rsid w:val="3A7F4ED5"/>
    <w:rsid w:val="3D1257BF"/>
    <w:rsid w:val="3EC76F93"/>
    <w:rsid w:val="3FE23C01"/>
    <w:rsid w:val="43386769"/>
    <w:rsid w:val="490443C2"/>
    <w:rsid w:val="495F2198"/>
    <w:rsid w:val="4A782D27"/>
    <w:rsid w:val="4AD637B9"/>
    <w:rsid w:val="545E3978"/>
    <w:rsid w:val="547B1ECB"/>
    <w:rsid w:val="5AF54CD9"/>
    <w:rsid w:val="5B4752E7"/>
    <w:rsid w:val="5BEE0898"/>
    <w:rsid w:val="5D6B1282"/>
    <w:rsid w:val="5D8D1DB7"/>
    <w:rsid w:val="605E399C"/>
    <w:rsid w:val="626C33F2"/>
    <w:rsid w:val="6B5602FC"/>
    <w:rsid w:val="6BF6265F"/>
    <w:rsid w:val="6E71769D"/>
    <w:rsid w:val="7DDF71F3"/>
    <w:rsid w:val="7EC74EA2"/>
    <w:rsid w:val="7EEC1A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96"/>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ja-JP" w:bidi="ar-SA"/>
    </w:rPr>
  </w:style>
  <w:style w:type="paragraph" w:styleId="2">
    <w:name w:val="heading 1"/>
    <w:basedOn w:val="1"/>
    <w:next w:val="1"/>
    <w:link w:val="23"/>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5"/>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6"/>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7"/>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8"/>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9"/>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1"/>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eastAsia="zh-CN"/>
    </w:rPr>
  </w:style>
  <w:style w:type="paragraph" w:styleId="12">
    <w:name w:val="footer"/>
    <w:basedOn w:val="1"/>
    <w:link w:val="42"/>
    <w:unhideWhenUsed/>
    <w:qFormat/>
    <w:uiPriority w:val="99"/>
    <w:pPr>
      <w:tabs>
        <w:tab w:val="center" w:pos="4153"/>
        <w:tab w:val="right" w:pos="8306"/>
      </w:tabs>
      <w:snapToGrid w:val="0"/>
    </w:pPr>
    <w:rPr>
      <w:sz w:val="18"/>
      <w:szCs w:val="18"/>
    </w:rPr>
  </w:style>
  <w:style w:type="paragraph" w:styleId="13">
    <w:name w:val="header"/>
    <w:basedOn w:val="1"/>
    <w:link w:val="41"/>
    <w:unhideWhenUsed/>
    <w:qFormat/>
    <w:uiPriority w:val="99"/>
    <w:pPr>
      <w:tabs>
        <w:tab w:val="center" w:pos="4153"/>
        <w:tab w:val="right" w:pos="8306"/>
      </w:tabs>
      <w:snapToGrid w:val="0"/>
      <w:jc w:val="center"/>
    </w:pPr>
    <w:rPr>
      <w:sz w:val="18"/>
      <w:szCs w:val="18"/>
    </w:rPr>
  </w:style>
  <w:style w:type="paragraph" w:styleId="14">
    <w:name w:val="toc 1"/>
    <w:basedOn w:val="1"/>
    <w:next w:val="1"/>
    <w:unhideWhenUsed/>
    <w:qFormat/>
    <w:uiPriority w:val="39"/>
    <w:pPr>
      <w:spacing w:after="100" w:line="259" w:lineRule="auto"/>
    </w:pPr>
    <w:rPr>
      <w:rFonts w:asciiTheme="minorHAnsi" w:hAnsiTheme="minorHAnsi" w:eastAsiaTheme="minorEastAsia"/>
      <w:snapToGrid/>
      <w:sz w:val="22"/>
      <w:szCs w:val="22"/>
      <w:lang w:eastAsia="zh-CN"/>
    </w:rPr>
  </w:style>
  <w:style w:type="paragraph" w:styleId="15">
    <w:name w:val="Subtitle"/>
    <w:basedOn w:val="1"/>
    <w:next w:val="1"/>
    <w:link w:val="33"/>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unhideWhenUsed/>
    <w:qFormat/>
    <w:uiPriority w:val="39"/>
    <w:pPr>
      <w:spacing w:after="100" w:line="259" w:lineRule="auto"/>
      <w:ind w:left="220"/>
    </w:pPr>
    <w:rPr>
      <w:rFonts w:asciiTheme="minorHAnsi" w:hAnsiTheme="minorHAnsi" w:eastAsiaTheme="minorEastAsia"/>
      <w:snapToGrid/>
      <w:sz w:val="22"/>
      <w:szCs w:val="22"/>
      <w:lang w:eastAsia="zh-CN"/>
    </w:rPr>
  </w:style>
  <w:style w:type="paragraph" w:styleId="17">
    <w:name w:val="Normal (Web)"/>
    <w:basedOn w:val="1"/>
    <w:semiHidden/>
    <w:unhideWhenUsed/>
    <w:uiPriority w:val="99"/>
    <w:rPr>
      <w:rFonts w:ascii="Times New Roman" w:hAnsi="Times New Roman"/>
      <w:sz w:val="24"/>
      <w:szCs w:val="24"/>
    </w:rPr>
  </w:style>
  <w:style w:type="paragraph" w:styleId="18">
    <w:name w:val="Title"/>
    <w:basedOn w:val="1"/>
    <w:next w:val="1"/>
    <w:link w:val="32"/>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Hyperlink"/>
    <w:basedOn w:val="21"/>
    <w:qFormat/>
    <w:uiPriority w:val="99"/>
    <w:rPr>
      <w:color w:val="0000FF"/>
      <w:u w:val="single"/>
    </w:rPr>
  </w:style>
  <w:style w:type="character" w:customStyle="1" w:styleId="23">
    <w:name w:val="标题 1 字符"/>
    <w:basedOn w:val="21"/>
    <w:link w:val="2"/>
    <w:qFormat/>
    <w:uiPriority w:val="9"/>
    <w:rPr>
      <w:rFonts w:asciiTheme="majorHAnsi" w:hAnsiTheme="majorHAnsi" w:eastAsiaTheme="majorEastAsia" w:cstheme="majorBidi"/>
      <w:color w:val="104862" w:themeColor="accent1" w:themeShade="BF"/>
      <w:sz w:val="48"/>
      <w:szCs w:val="48"/>
    </w:rPr>
  </w:style>
  <w:style w:type="character" w:customStyle="1" w:styleId="24">
    <w:name w:val="标题 2 字符"/>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5">
    <w:name w:val="标题 3 字符"/>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6">
    <w:name w:val="标题 4 字符"/>
    <w:basedOn w:val="21"/>
    <w:link w:val="5"/>
    <w:semiHidden/>
    <w:qFormat/>
    <w:uiPriority w:val="9"/>
    <w:rPr>
      <w:rFonts w:cstheme="majorBidi"/>
      <w:color w:val="104862" w:themeColor="accent1" w:themeShade="BF"/>
      <w:sz w:val="28"/>
      <w:szCs w:val="28"/>
    </w:rPr>
  </w:style>
  <w:style w:type="character" w:customStyle="1" w:styleId="27">
    <w:name w:val="标题 5 字符"/>
    <w:basedOn w:val="21"/>
    <w:link w:val="6"/>
    <w:semiHidden/>
    <w:qFormat/>
    <w:uiPriority w:val="9"/>
    <w:rPr>
      <w:rFonts w:cstheme="majorBidi"/>
      <w:color w:val="104862" w:themeColor="accent1" w:themeShade="BF"/>
      <w:sz w:val="24"/>
      <w:szCs w:val="24"/>
    </w:rPr>
  </w:style>
  <w:style w:type="character" w:customStyle="1" w:styleId="28">
    <w:name w:val="标题 6 字符"/>
    <w:basedOn w:val="21"/>
    <w:link w:val="7"/>
    <w:semiHidden/>
    <w:qFormat/>
    <w:uiPriority w:val="9"/>
    <w:rPr>
      <w:rFonts w:cstheme="majorBidi"/>
      <w:b/>
      <w:bCs/>
      <w:color w:val="104862" w:themeColor="accent1" w:themeShade="BF"/>
    </w:rPr>
  </w:style>
  <w:style w:type="character" w:customStyle="1" w:styleId="29">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0">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1">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3">
    <w:name w:val="副标题 字符"/>
    <w:basedOn w:val="21"/>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引用 字符"/>
    <w:basedOn w:val="2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明显强调1"/>
    <w:basedOn w:val="21"/>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明显引用 字符"/>
    <w:basedOn w:val="21"/>
    <w:link w:val="38"/>
    <w:qFormat/>
    <w:uiPriority w:val="30"/>
    <w:rPr>
      <w:i/>
      <w:iCs/>
      <w:color w:val="104862" w:themeColor="accent1" w:themeShade="BF"/>
    </w:rPr>
  </w:style>
  <w:style w:type="character" w:customStyle="1" w:styleId="40">
    <w:name w:val="明显参考1"/>
    <w:basedOn w:val="21"/>
    <w:qFormat/>
    <w:uiPriority w:val="32"/>
    <w:rPr>
      <w:b/>
      <w:bCs/>
      <w:smallCaps/>
      <w:color w:val="104862" w:themeColor="accent1" w:themeShade="BF"/>
      <w:spacing w:val="5"/>
    </w:rPr>
  </w:style>
  <w:style w:type="character" w:customStyle="1" w:styleId="41">
    <w:name w:val="页眉 字符"/>
    <w:basedOn w:val="21"/>
    <w:link w:val="13"/>
    <w:qFormat/>
    <w:uiPriority w:val="99"/>
    <w:rPr>
      <w:sz w:val="18"/>
      <w:szCs w:val="18"/>
    </w:rPr>
  </w:style>
  <w:style w:type="character" w:customStyle="1" w:styleId="42">
    <w:name w:val="页脚 字符"/>
    <w:basedOn w:val="21"/>
    <w:link w:val="12"/>
    <w:qFormat/>
    <w:uiPriority w:val="99"/>
    <w:rPr>
      <w:sz w:val="18"/>
      <w:szCs w:val="18"/>
    </w:rPr>
  </w:style>
  <w:style w:type="paragraph" w:customStyle="1" w:styleId="43">
    <w:name w:val="EFABodyText"/>
    <w:link w:val="46"/>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4">
    <w:name w:val="EFAFPFrameText_11.5pt_Right"/>
    <w:basedOn w:val="45"/>
    <w:link w:val="58"/>
    <w:qFormat/>
    <w:uiPriority w:val="0"/>
    <w:pPr>
      <w:framePr w:wrap="around" w:xAlign="right" w:y="1"/>
      <w:jc w:val="right"/>
    </w:pPr>
    <w:rPr>
      <w:bCs/>
      <w:snapToGrid/>
      <w:szCs w:val="32"/>
    </w:rPr>
  </w:style>
  <w:style w:type="paragraph" w:customStyle="1" w:styleId="45">
    <w:name w:val="EFAFPFrameText_11.5pt"/>
    <w:link w:val="57"/>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6">
    <w:name w:val="EFABodyText Char"/>
    <w:basedOn w:val="21"/>
    <w:link w:val="43"/>
    <w:qFormat/>
    <w:uiPriority w:val="0"/>
    <w:rPr>
      <w:rFonts w:ascii="Calibri" w:hAnsi="Calibri" w:eastAsia="MS Mincho" w:cs="Times New Roman"/>
      <w:snapToGrid w:val="0"/>
      <w:kern w:val="0"/>
      <w:sz w:val="20"/>
      <w:szCs w:val="16"/>
      <w:lang w:eastAsia="ja-JP"/>
    </w:rPr>
  </w:style>
  <w:style w:type="paragraph" w:customStyle="1" w:styleId="47">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lang w:eastAsia="zh-CN"/>
    </w:rPr>
  </w:style>
  <w:style w:type="paragraph" w:customStyle="1" w:styleId="48">
    <w:name w:val="EFAFPColFrameHeading"/>
    <w:basedOn w:val="1"/>
    <w:qFormat/>
    <w:uiPriority w:val="0"/>
    <w:pPr>
      <w:framePr w:w="3045" w:h="12844" w:hRule="exact" w:hSpace="180" w:wrap="around" w:vAnchor="page" w:hAnchor="page" w:x="336" w:y="2721" w:anchorLock="1"/>
      <w:adjustRightInd w:val="0"/>
      <w:snapToGrid w:val="0"/>
    </w:pPr>
    <w:rPr>
      <w:b/>
      <w:color w:val="23558C"/>
      <w:szCs w:val="14"/>
      <w:lang w:eastAsia="zh-CN"/>
    </w:rPr>
  </w:style>
  <w:style w:type="paragraph" w:customStyle="1" w:styleId="49">
    <w:name w:val="EFAFPColFrameText_Left"/>
    <w:basedOn w:val="1"/>
    <w:link w:val="53"/>
    <w:qFormat/>
    <w:uiPriority w:val="0"/>
    <w:pPr>
      <w:framePr w:w="3045" w:h="12844" w:hRule="exact" w:hSpace="180" w:wrap="around" w:vAnchor="page" w:hAnchor="page" w:x="336" w:y="2721" w:anchorLock="1"/>
      <w:adjustRightInd w:val="0"/>
      <w:snapToGrid w:val="0"/>
    </w:pPr>
    <w:rPr>
      <w:sz w:val="14"/>
      <w:szCs w:val="14"/>
      <w:lang w:eastAsia="zh-CN"/>
    </w:rPr>
  </w:style>
  <w:style w:type="paragraph" w:customStyle="1" w:styleId="50">
    <w:name w:val="EFAFPColFrame_Source"/>
    <w:basedOn w:val="49"/>
    <w:qFormat/>
    <w:uiPriority w:val="0"/>
    <w:pPr>
      <w:framePr w:wrap="around"/>
    </w:pPr>
    <w:rPr>
      <w:sz w:val="12"/>
      <w:szCs w:val="12"/>
    </w:rPr>
  </w:style>
  <w:style w:type="paragraph" w:customStyle="1" w:styleId="51">
    <w:name w:val="EFAFPColFrame_AnalystName"/>
    <w:basedOn w:val="49"/>
    <w:qFormat/>
    <w:uiPriority w:val="0"/>
    <w:pPr>
      <w:framePr w:wrap="around"/>
    </w:pPr>
    <w:rPr>
      <w:b/>
      <w:sz w:val="16"/>
    </w:rPr>
  </w:style>
  <w:style w:type="paragraph" w:customStyle="1" w:styleId="52">
    <w:name w:val="EFAFPColFrameText_8pt"/>
    <w:basedOn w:val="49"/>
    <w:qFormat/>
    <w:uiPriority w:val="0"/>
    <w:pPr>
      <w:framePr w:wrap="around"/>
    </w:pPr>
    <w:rPr>
      <w:sz w:val="16"/>
    </w:rPr>
  </w:style>
  <w:style w:type="character" w:customStyle="1" w:styleId="53">
    <w:name w:val="EFAFPColFrameText_Left Char"/>
    <w:basedOn w:val="21"/>
    <w:link w:val="49"/>
    <w:qFormat/>
    <w:uiPriority w:val="0"/>
    <w:rPr>
      <w:rFonts w:ascii="Calibri" w:hAnsi="Calibri" w:eastAsia="MS Mincho" w:cs="Times New Roman"/>
      <w:snapToGrid w:val="0"/>
      <w:kern w:val="0"/>
      <w:sz w:val="14"/>
      <w:szCs w:val="14"/>
    </w:rPr>
  </w:style>
  <w:style w:type="paragraph" w:customStyle="1" w:styleId="54">
    <w:name w:val="EFAAnchor"/>
    <w:basedOn w:val="1"/>
    <w:qFormat/>
    <w:uiPriority w:val="0"/>
    <w:pPr>
      <w:widowControl w:val="0"/>
      <w:adjustRightInd w:val="0"/>
      <w:snapToGrid w:val="0"/>
    </w:pPr>
    <w:rPr>
      <w:sz w:val="4"/>
      <w:lang w:eastAsia="zh-CN"/>
    </w:rPr>
  </w:style>
  <w:style w:type="paragraph" w:customStyle="1" w:styleId="55">
    <w:name w:val="EFAFP_BodyText2"/>
    <w:link w:val="56"/>
    <w:qFormat/>
    <w:uiPriority w:val="0"/>
    <w:pPr>
      <w:adjustRightInd w:val="0"/>
      <w:snapToGrid w:val="0"/>
      <w:spacing w:after="120"/>
    </w:pPr>
    <w:rPr>
      <w:rFonts w:ascii="Calibri" w:hAnsi="Calibri" w:eastAsia="Times New Roman" w:cs="PMingLiU"/>
      <w:lang w:val="en-US" w:eastAsia="ja-JP" w:bidi="ar-SA"/>
    </w:rPr>
  </w:style>
  <w:style w:type="character" w:customStyle="1" w:styleId="56">
    <w:name w:val="EFAFP_BodyText2 Char"/>
    <w:basedOn w:val="21"/>
    <w:link w:val="55"/>
    <w:qFormat/>
    <w:uiPriority w:val="0"/>
    <w:rPr>
      <w:rFonts w:ascii="Calibri" w:hAnsi="Calibri" w:eastAsia="Times New Roman" w:cs="PMingLiU"/>
      <w:kern w:val="0"/>
      <w:sz w:val="20"/>
      <w:szCs w:val="20"/>
      <w:lang w:eastAsia="ja-JP"/>
    </w:rPr>
  </w:style>
  <w:style w:type="character" w:customStyle="1" w:styleId="57">
    <w:name w:val="EFAFPFrameText_11.5pt Char"/>
    <w:basedOn w:val="21"/>
    <w:link w:val="45"/>
    <w:qFormat/>
    <w:uiPriority w:val="0"/>
    <w:rPr>
      <w:rFonts w:ascii="Calibri" w:hAnsi="Calibri" w:eastAsia="MS Mincho" w:cs="Times New Roman"/>
      <w:b/>
      <w:snapToGrid w:val="0"/>
      <w:color w:val="23558C"/>
      <w:kern w:val="0"/>
      <w:sz w:val="24"/>
      <w:szCs w:val="16"/>
      <w:lang w:eastAsia="ja-JP"/>
    </w:rPr>
  </w:style>
  <w:style w:type="character" w:customStyle="1" w:styleId="58">
    <w:name w:val="EFAFPFrameText_11.5pt_Right Char"/>
    <w:basedOn w:val="57"/>
    <w:link w:val="44"/>
    <w:qFormat/>
    <w:uiPriority w:val="0"/>
    <w:rPr>
      <w:rFonts w:ascii="Calibri" w:hAnsi="Calibri" w:eastAsia="MS Mincho" w:cs="Times New Roman"/>
      <w:bCs/>
      <w:snapToGrid/>
      <w:color w:val="23558C"/>
      <w:kern w:val="0"/>
      <w:sz w:val="24"/>
      <w:szCs w:val="32"/>
      <w:lang w:eastAsia="ja-JP"/>
    </w:rPr>
  </w:style>
  <w:style w:type="paragraph" w:customStyle="1" w:styleId="59">
    <w:name w:val="EFAFPHdrInfo3"/>
    <w:link w:val="60"/>
    <w:qFormat/>
    <w:uiPriority w:val="0"/>
    <w:rPr>
      <w:rFonts w:ascii="Calibri" w:hAnsi="Calibri" w:eastAsia="MS Mincho" w:cs="Times New Roman"/>
      <w:b/>
      <w:bCs/>
      <w:snapToGrid w:val="0"/>
      <w:color w:val="000000"/>
      <w:sz w:val="32"/>
      <w:lang w:val="en-US" w:eastAsia="ja-JP" w:bidi="ar-SA"/>
    </w:rPr>
  </w:style>
  <w:style w:type="character" w:customStyle="1" w:styleId="60">
    <w:name w:val="EFAFPHdrInfo3 Char"/>
    <w:basedOn w:val="21"/>
    <w:link w:val="59"/>
    <w:qFormat/>
    <w:uiPriority w:val="0"/>
    <w:rPr>
      <w:rFonts w:ascii="Calibri" w:hAnsi="Calibri" w:eastAsia="MS Mincho" w:cs="Times New Roman"/>
      <w:b/>
      <w:bCs/>
      <w:snapToGrid w:val="0"/>
      <w:color w:val="000000"/>
      <w:kern w:val="0"/>
      <w:sz w:val="32"/>
      <w:szCs w:val="20"/>
      <w:lang w:eastAsia="ja-JP"/>
    </w:rPr>
  </w:style>
  <w:style w:type="paragraph" w:customStyle="1" w:styleId="61">
    <w:name w:val="EFAFPTitle6"/>
    <w:link w:val="62"/>
    <w:qFormat/>
    <w:uiPriority w:val="0"/>
    <w:rPr>
      <w:rFonts w:ascii="Calibri" w:hAnsi="Calibri" w:eastAsia="MS Mincho" w:cs="Times New Roman"/>
      <w:b/>
      <w:bCs/>
      <w:snapToGrid w:val="0"/>
      <w:color w:val="FFFFFF"/>
      <w:sz w:val="32"/>
      <w:lang w:val="en-US" w:eastAsia="ja-JP" w:bidi="ar-SA"/>
    </w:rPr>
  </w:style>
  <w:style w:type="character" w:customStyle="1" w:styleId="62">
    <w:name w:val="EFAFPTitle6 Char"/>
    <w:basedOn w:val="21"/>
    <w:link w:val="61"/>
    <w:qFormat/>
    <w:uiPriority w:val="0"/>
    <w:rPr>
      <w:rFonts w:ascii="Calibri" w:hAnsi="Calibri" w:eastAsia="MS Mincho" w:cs="Times New Roman"/>
      <w:b/>
      <w:bCs/>
      <w:snapToGrid w:val="0"/>
      <w:color w:val="FFFFFF"/>
      <w:kern w:val="0"/>
      <w:sz w:val="32"/>
      <w:szCs w:val="20"/>
      <w:lang w:eastAsia="ja-JP"/>
    </w:rPr>
  </w:style>
  <w:style w:type="paragraph" w:customStyle="1" w:styleId="63">
    <w:name w:val="EFAFPFooter"/>
    <w:basedOn w:val="1"/>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4">
    <w:name w:val="EFANormal"/>
    <w:link w:val="65"/>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5">
    <w:name w:val="EFANormal Char"/>
    <w:basedOn w:val="21"/>
    <w:link w:val="64"/>
    <w:qFormat/>
    <w:uiPriority w:val="0"/>
    <w:rPr>
      <w:rFonts w:ascii="Calibri" w:hAnsi="Calibri" w:eastAsia="MS Mincho" w:cs="Times New Roman"/>
      <w:snapToGrid w:val="0"/>
      <w:kern w:val="0"/>
      <w:sz w:val="16"/>
      <w:szCs w:val="16"/>
      <w:lang w:eastAsia="ja-JP"/>
    </w:rPr>
  </w:style>
  <w:style w:type="character" w:customStyle="1" w:styleId="66">
    <w:name w:val="EFACharBold_and_AllCap"/>
    <w:qFormat/>
    <w:uiPriority w:val="1"/>
    <w:rPr>
      <w:b/>
      <w:caps/>
    </w:rPr>
  </w:style>
  <w:style w:type="paragraph" w:customStyle="1" w:styleId="67">
    <w:name w:val="EFAPageFooter"/>
    <w:basedOn w:val="64"/>
    <w:qFormat/>
    <w:uiPriority w:val="0"/>
    <w:pPr>
      <w:framePr w:wrap="around" w:vAnchor="page" w:hAnchor="page" w:x="347" w:y="15481"/>
      <w:tabs>
        <w:tab w:val="center" w:pos="5165"/>
      </w:tabs>
    </w:pPr>
    <w:rPr>
      <w:b/>
      <w:sz w:val="20"/>
      <w:szCs w:val="20"/>
    </w:rPr>
  </w:style>
  <w:style w:type="paragraph" w:customStyle="1" w:styleId="68">
    <w:name w:val="EFASideComment"/>
    <w:basedOn w:val="43"/>
    <w:qFormat/>
    <w:uiPriority w:val="0"/>
    <w:pPr>
      <w:framePr w:w="2980" w:hSpace="180" w:wrap="around" w:vAnchor="text" w:hAnchor="text" w:x="-3250" w:y="160"/>
    </w:pPr>
  </w:style>
  <w:style w:type="table" w:customStyle="1" w:styleId="69">
    <w:name w:val="Common"/>
    <w:basedOn w:val="20"/>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0">
    <w:name w:val="EFADisclaimerText"/>
    <w:basedOn w:val="64"/>
    <w:link w:val="71"/>
    <w:qFormat/>
    <w:uiPriority w:val="99"/>
    <w:pPr>
      <w:jc w:val="both"/>
    </w:pPr>
  </w:style>
  <w:style w:type="character" w:customStyle="1" w:styleId="71">
    <w:name w:val="EFADisclaimerText Char"/>
    <w:basedOn w:val="21"/>
    <w:link w:val="70"/>
    <w:qFormat/>
    <w:locked/>
    <w:uiPriority w:val="99"/>
    <w:rPr>
      <w:rFonts w:ascii="Calibri" w:hAnsi="Calibri" w:eastAsia="MS Mincho" w:cs="Times New Roman"/>
      <w:snapToGrid w:val="0"/>
      <w:kern w:val="0"/>
      <w:sz w:val="16"/>
      <w:szCs w:val="16"/>
      <w:lang w:eastAsia="ja-JP"/>
    </w:rPr>
  </w:style>
  <w:style w:type="paragraph" w:customStyle="1" w:styleId="72">
    <w:name w:val="TOC 标题1"/>
    <w:basedOn w:val="2"/>
    <w:next w:val="1"/>
    <w:unhideWhenUsed/>
    <w:qFormat/>
    <w:uiPriority w:val="39"/>
    <w:pPr>
      <w:spacing w:after="0" w:line="259" w:lineRule="auto"/>
      <w:outlineLvl w:val="9"/>
    </w:pPr>
    <w:rPr>
      <w:snapToGrid/>
      <w:sz w:val="32"/>
      <w:lang w:eastAsia="zh-CN"/>
    </w:rPr>
  </w:style>
  <w:style w:type="paragraph" w:customStyle="1" w:styleId="73">
    <w:name w:val="【正文】图表标题"/>
    <w:basedOn w:val="74"/>
    <w:qFormat/>
    <w:uiPriority w:val="6"/>
    <w:pPr>
      <w:numPr>
        <w:ilvl w:val="0"/>
        <w:numId w:val="1"/>
      </w:numPr>
      <w:jc w:val="left"/>
    </w:pPr>
    <w:rPr>
      <w:b/>
      <w:bCs/>
    </w:rPr>
  </w:style>
  <w:style w:type="paragraph" w:customStyle="1" w:styleId="74">
    <w:name w:val="【基础样式】"/>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5">
    <w:name w:val="【资料来源】"/>
    <w:basedOn w:val="74"/>
    <w:qFormat/>
    <w:uiPriority w:val="7"/>
    <w:rPr>
      <w:sz w:val="15"/>
      <w:szCs w:val="15"/>
    </w:rPr>
  </w:style>
  <w:style w:type="paragraph" w:customStyle="1" w:styleId="76">
    <w:name w:val="样式 标题 2 + 段前: 1 行 段后: 1 行"/>
    <w:basedOn w:val="3"/>
    <w:qFormat/>
    <w:uiPriority w:val="0"/>
    <w:pPr>
      <w:keepLines w:val="0"/>
      <w:spacing w:before="240" w:after="240"/>
    </w:pPr>
    <w:rPr>
      <w:rFonts w:ascii="宋体" w:hAnsi="宋体" w:eastAsia="宋体" w:cs="宋体"/>
      <w:b/>
      <w:bCs/>
      <w:snapToGrid/>
      <w:color w:val="auto"/>
      <w:sz w:val="20"/>
      <w:szCs w:val="20"/>
      <w:lang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2" Type="http://schemas.openxmlformats.org/officeDocument/2006/relationships/fontTable" Target="fontTable.xml"/><Relationship Id="rId61" Type="http://schemas.openxmlformats.org/officeDocument/2006/relationships/customXml" Target="../customXml/item2.xml"/><Relationship Id="rId60" Type="http://schemas.openxmlformats.org/officeDocument/2006/relationships/numbering" Target="numbering.xml"/><Relationship Id="rId6" Type="http://schemas.openxmlformats.org/officeDocument/2006/relationships/footer" Target="footer1.xml"/><Relationship Id="rId59" Type="http://schemas.openxmlformats.org/officeDocument/2006/relationships/customXml" Target="../customXml/item1.xml"/><Relationship Id="rId58" Type="http://schemas.openxmlformats.org/officeDocument/2006/relationships/image" Target="media/image37.png"/><Relationship Id="rId57" Type="http://schemas.openxmlformats.org/officeDocument/2006/relationships/image" Target="media/image36.png"/><Relationship Id="rId56" Type="http://schemas.openxmlformats.org/officeDocument/2006/relationships/image" Target="media/image35.png"/><Relationship Id="rId55" Type="http://schemas.openxmlformats.org/officeDocument/2006/relationships/image" Target="media/image34.png"/><Relationship Id="rId54" Type="http://schemas.openxmlformats.org/officeDocument/2006/relationships/image" Target="media/image33.png"/><Relationship Id="rId53" Type="http://schemas.openxmlformats.org/officeDocument/2006/relationships/image" Target="media/image32.png"/><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image" Target="media/image29.png"/><Relationship Id="rId5" Type="http://schemas.openxmlformats.org/officeDocument/2006/relationships/header" Target="header3.xml"/><Relationship Id="rId49" Type="http://schemas.openxmlformats.org/officeDocument/2006/relationships/image" Target="media/image28.png"/><Relationship Id="rId48" Type="http://schemas.openxmlformats.org/officeDocument/2006/relationships/image" Target="media/image27.pn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header" Target="header2.xml"/><Relationship Id="rId39" Type="http://schemas.openxmlformats.org/officeDocument/2006/relationships/image" Target="media/image18.png"/><Relationship Id="rId38" Type="http://schemas.openxmlformats.org/officeDocument/2006/relationships/image" Target="media/image17.png"/><Relationship Id="rId37" Type="http://schemas.openxmlformats.org/officeDocument/2006/relationships/image" Target="media/image16.png"/><Relationship Id="rId36" Type="http://schemas.openxmlformats.org/officeDocument/2006/relationships/image" Target="media/image15.png"/><Relationship Id="rId35" Type="http://schemas.openxmlformats.org/officeDocument/2006/relationships/chart" Target="charts/chart4.xml"/><Relationship Id="rId34" Type="http://schemas.openxmlformats.org/officeDocument/2006/relationships/chart" Target="charts/chart3.xml"/><Relationship Id="rId33" Type="http://schemas.openxmlformats.org/officeDocument/2006/relationships/chart" Target="charts/chart2.xml"/><Relationship Id="rId32" Type="http://schemas.openxmlformats.org/officeDocument/2006/relationships/chart" Target="charts/chart1.xml"/><Relationship Id="rId31" Type="http://schemas.openxmlformats.org/officeDocument/2006/relationships/image" Target="media/image14.png"/><Relationship Id="rId30" Type="http://schemas.openxmlformats.org/officeDocument/2006/relationships/image" Target="media/image13.jpe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theme" Target="theme/theme1.xml"/><Relationship Id="rId17" Type="http://schemas.openxmlformats.org/officeDocument/2006/relationships/footer" Target="footer6.xml"/><Relationship Id="rId16" Type="http://schemas.openxmlformats.org/officeDocument/2006/relationships/footer" Target="footer5.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oleObject" Target="file:///D:\&#21326;&#31119;&#22269;&#38469;\Vistra%20Corp2025\Vistra&#24213;&#31295;.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D:\&#21326;&#31119;&#22269;&#38469;\Vistra%20Corp2025\Vistra&#24213;&#31295;.xlsx"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oleObject" Target="file:///D:\&#21326;&#31119;&#22269;&#38469;\Vistra%20Corp2025\Vistra&#24213;&#31295;.xlsx" TargetMode="External"/></Relationships>
</file>

<file path=word/charts/_rels/chart4.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D:\&#21326;&#31119;&#22269;&#38469;\Vistra%20Corp2025\Vistra&#24213;&#3129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Revenue!$B$2</c:f>
              <c:strCache>
                <c:ptCount val="1"/>
                <c:pt idx="0">
                  <c:v>Operating Revenues</c:v>
                </c:pt>
              </c:strCache>
            </c:strRef>
          </c:tx>
          <c:spPr>
            <a:solidFill>
              <a:schemeClr val="accent5">
                <a:shade val="65000"/>
              </a:schemeClr>
            </a:solidFill>
            <a:ln>
              <a:noFill/>
            </a:ln>
            <a:effectLst/>
          </c:spPr>
          <c:invertIfNegative val="0"/>
          <c:dLbls>
            <c:delete val="1"/>
          </c:dLbls>
          <c:cat>
            <c:strRef>
              <c:f>Revenue!$A$3:$A$10</c:f>
              <c:strCache>
                <c:ptCount val="8"/>
                <c:pt idx="0">
                  <c:v>2021</c:v>
                </c:pt>
                <c:pt idx="1">
                  <c:v>2022</c:v>
                </c:pt>
                <c:pt idx="2">
                  <c:v>2023</c:v>
                </c:pt>
                <c:pt idx="3">
                  <c:v>2024</c:v>
                </c:pt>
                <c:pt idx="5">
                  <c:v>2023Q1-Q3</c:v>
                </c:pt>
                <c:pt idx="6">
                  <c:v>2024Q1-Q3</c:v>
                </c:pt>
                <c:pt idx="7">
                  <c:v>2025Q1-Q3</c:v>
                </c:pt>
              </c:strCache>
            </c:strRef>
          </c:cat>
          <c:val>
            <c:numRef>
              <c:f>Revenue!$B$3:$B$10</c:f>
              <c:numCache>
                <c:formatCode>General</c:formatCode>
                <c:ptCount val="8"/>
                <c:pt idx="0">
                  <c:v>12077</c:v>
                </c:pt>
                <c:pt idx="1">
                  <c:v>13728</c:v>
                </c:pt>
                <c:pt idx="2">
                  <c:v>14779</c:v>
                </c:pt>
                <c:pt idx="3">
                  <c:v>17224</c:v>
                </c:pt>
                <c:pt idx="5">
                  <c:v>11701</c:v>
                </c:pt>
                <c:pt idx="6">
                  <c:v>13187</c:v>
                </c:pt>
                <c:pt idx="7">
                  <c:v>13154</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Revenue!$C$2</c:f>
              <c:strCache>
                <c:ptCount val="1"/>
                <c:pt idx="0">
                  <c:v>yoy</c:v>
                </c:pt>
              </c:strCache>
            </c:strRef>
          </c:tx>
          <c:spPr>
            <a:ln w="19050" cap="rnd" cmpd="sng" algn="ctr">
              <a:solidFill>
                <a:schemeClr val="accent5">
                  <a:tint val="77000"/>
                </a:schemeClr>
              </a:solidFill>
              <a:prstDash val="solid"/>
              <a:round/>
            </a:ln>
            <a:effectLst/>
          </c:spPr>
          <c:marker>
            <c:symbol val="none"/>
          </c:marker>
          <c:dLbls>
            <c:delete val="1"/>
          </c:dLbls>
          <c:cat>
            <c:strRef>
              <c:f>Revenue!$A$3:$A$10</c:f>
              <c:strCache>
                <c:ptCount val="8"/>
                <c:pt idx="0">
                  <c:v>2021</c:v>
                </c:pt>
                <c:pt idx="1">
                  <c:v>2022</c:v>
                </c:pt>
                <c:pt idx="2">
                  <c:v>2023</c:v>
                </c:pt>
                <c:pt idx="3">
                  <c:v>2024</c:v>
                </c:pt>
                <c:pt idx="5">
                  <c:v>2023Q1-Q3</c:v>
                </c:pt>
                <c:pt idx="6">
                  <c:v>2024Q1-Q3</c:v>
                </c:pt>
                <c:pt idx="7">
                  <c:v>2025Q1-Q3</c:v>
                </c:pt>
              </c:strCache>
            </c:strRef>
          </c:cat>
          <c:val>
            <c:numRef>
              <c:f>Revenue!$C$3:$C$10</c:f>
              <c:numCache>
                <c:formatCode>0.00%</c:formatCode>
                <c:ptCount val="8"/>
                <c:pt idx="0">
                  <c:v>0.0554</c:v>
                </c:pt>
                <c:pt idx="1" c:formatCode="0%">
                  <c:v>0.1367</c:v>
                </c:pt>
                <c:pt idx="2" c:formatCode="0%">
                  <c:v>0.0766</c:v>
                </c:pt>
                <c:pt idx="3" c:formatCode="0%">
                  <c:v>0.1654</c:v>
                </c:pt>
                <c:pt idx="5" c:formatCode="0%">
                  <c:v>0.1868</c:v>
                </c:pt>
                <c:pt idx="6" c:formatCode="0%">
                  <c:v>0.127</c:v>
                </c:pt>
                <c:pt idx="7">
                  <c:v>-0.0025</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f76ba8eb-2027-448c-b4db-ae7872a60894}"/>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Revenue!$F$2</c:f>
              <c:strCache>
                <c:ptCount val="1"/>
                <c:pt idx="0">
                  <c:v>Operating Revenues</c:v>
                </c:pt>
              </c:strCache>
            </c:strRef>
          </c:tx>
          <c:spPr>
            <a:solidFill>
              <a:schemeClr val="accent5">
                <a:shade val="65000"/>
              </a:schemeClr>
            </a:solidFill>
            <a:ln>
              <a:noFill/>
            </a:ln>
            <a:effectLst/>
          </c:spPr>
          <c:invertIfNegative val="0"/>
          <c:dLbls>
            <c:delete val="1"/>
          </c:dLbls>
          <c:cat>
            <c:strRef>
              <c:f>Revenue!$E$3:$E$7</c:f>
              <c:strCache>
                <c:ptCount val="5"/>
                <c:pt idx="0">
                  <c:v>2021Q3</c:v>
                </c:pt>
                <c:pt idx="1">
                  <c:v>2022Q3</c:v>
                </c:pt>
                <c:pt idx="2">
                  <c:v>2023Q3</c:v>
                </c:pt>
                <c:pt idx="3">
                  <c:v>2024Q3</c:v>
                </c:pt>
                <c:pt idx="4">
                  <c:v>2025Q3</c:v>
                </c:pt>
              </c:strCache>
            </c:strRef>
          </c:cat>
          <c:val>
            <c:numRef>
              <c:f>Revenue!$F$3:$F$7</c:f>
              <c:numCache>
                <c:formatCode>General</c:formatCode>
                <c:ptCount val="5"/>
                <c:pt idx="0">
                  <c:v>2991</c:v>
                </c:pt>
                <c:pt idx="1">
                  <c:v>5146</c:v>
                </c:pt>
                <c:pt idx="2">
                  <c:v>4086</c:v>
                </c:pt>
                <c:pt idx="3">
                  <c:v>6288</c:v>
                </c:pt>
                <c:pt idx="4">
                  <c:v>4971</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Revenue!$G$2</c:f>
              <c:strCache>
                <c:ptCount val="1"/>
                <c:pt idx="0">
                  <c:v>yoy</c:v>
                </c:pt>
              </c:strCache>
            </c:strRef>
          </c:tx>
          <c:spPr>
            <a:ln w="19050" cap="rnd" cmpd="sng" algn="ctr">
              <a:solidFill>
                <a:schemeClr val="accent5">
                  <a:tint val="77000"/>
                </a:schemeClr>
              </a:solidFill>
              <a:prstDash val="solid"/>
              <a:round/>
            </a:ln>
            <a:effectLst/>
          </c:spPr>
          <c:marker>
            <c:symbol val="none"/>
          </c:marker>
          <c:dLbls>
            <c:delete val="1"/>
          </c:dLbls>
          <c:cat>
            <c:strRef>
              <c:f>Revenue!$E$3:$E$7</c:f>
              <c:strCache>
                <c:ptCount val="5"/>
                <c:pt idx="0">
                  <c:v>2021Q3</c:v>
                </c:pt>
                <c:pt idx="1">
                  <c:v>2022Q3</c:v>
                </c:pt>
                <c:pt idx="2">
                  <c:v>2023Q3</c:v>
                </c:pt>
                <c:pt idx="3">
                  <c:v>2024Q3</c:v>
                </c:pt>
                <c:pt idx="4">
                  <c:v>2025Q3</c:v>
                </c:pt>
              </c:strCache>
            </c:strRef>
          </c:cat>
          <c:val>
            <c:numRef>
              <c:f>Revenue!$G$3:$G$7</c:f>
              <c:numCache>
                <c:formatCode>0%</c:formatCode>
                <c:ptCount val="5"/>
                <c:pt idx="0">
                  <c:v>-0.1579</c:v>
                </c:pt>
                <c:pt idx="1">
                  <c:v>0.7205</c:v>
                </c:pt>
                <c:pt idx="2">
                  <c:v>-0.206</c:v>
                </c:pt>
                <c:pt idx="3">
                  <c:v>0.538913362701909</c:v>
                </c:pt>
                <c:pt idx="4">
                  <c:v>-0.2094</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bf674a20-868d-465d-911b-32a5f87e19ec}"/>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lineChart>
        <c:grouping val="standard"/>
        <c:varyColors val="0"/>
        <c:ser>
          <c:idx val="0"/>
          <c:order val="0"/>
          <c:tx>
            <c:strRef>
              <c:f>毛利率!$B$24</c:f>
              <c:strCache>
                <c:ptCount val="1"/>
                <c:pt idx="0">
                  <c:v>Gross Margin</c:v>
                </c:pt>
              </c:strCache>
            </c:strRef>
          </c:tx>
          <c:spPr>
            <a:ln w="19050" cap="rnd" cmpd="sng" algn="ctr">
              <a:solidFill>
                <a:schemeClr val="accent5">
                  <a:shade val="58000"/>
                </a:schemeClr>
              </a:solidFill>
              <a:prstDash val="solid"/>
              <a:round/>
            </a:ln>
            <a:effectLst/>
          </c:spPr>
          <c:marker>
            <c:symbol val="none"/>
          </c:marker>
          <c:dLbls>
            <c:delete val="1"/>
          </c:dLbls>
          <c:cat>
            <c:strRef>
              <c:f>毛利率!$A$25:$A$31</c:f>
              <c:strCache>
                <c:ptCount val="7"/>
                <c:pt idx="0">
                  <c:v>2021</c:v>
                </c:pt>
                <c:pt idx="1">
                  <c:v>2022</c:v>
                </c:pt>
                <c:pt idx="2">
                  <c:v>2023</c:v>
                </c:pt>
                <c:pt idx="3">
                  <c:v>2024</c:v>
                </c:pt>
                <c:pt idx="5">
                  <c:v>2024Q1-Q3</c:v>
                </c:pt>
                <c:pt idx="6">
                  <c:v>2025Q1-Q3</c:v>
                </c:pt>
              </c:strCache>
            </c:strRef>
          </c:cat>
          <c:val>
            <c:numRef>
              <c:f>毛利率!$B$25:$B$31</c:f>
              <c:numCache>
                <c:formatCode>0.00%</c:formatCode>
                <c:ptCount val="7"/>
                <c:pt idx="0">
                  <c:v>0.240788275233916</c:v>
                </c:pt>
                <c:pt idx="1">
                  <c:v>0.242351398601399</c:v>
                </c:pt>
                <c:pt idx="2">
                  <c:v>0.488666350903309</c:v>
                </c:pt>
                <c:pt idx="3">
                  <c:v>0.577043660009289</c:v>
                </c:pt>
                <c:pt idx="5">
                  <c:v>0.581405930082657</c:v>
                </c:pt>
                <c:pt idx="6">
                  <c:v>0.483731184430591</c:v>
                </c:pt>
              </c:numCache>
            </c:numRef>
          </c:val>
          <c:smooth val="0"/>
        </c:ser>
        <c:dLbls>
          <c:showLegendKey val="0"/>
          <c:showVal val="0"/>
          <c:showCatName val="0"/>
          <c:showSerName val="0"/>
          <c:showPercent val="0"/>
          <c:showBubbleSize val="0"/>
        </c:dLbls>
        <c:marker val="0"/>
        <c:smooth val="0"/>
        <c:axId val="1021593488"/>
        <c:axId val="1"/>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1740000" spcFirstLastPara="1" vertOverflow="ellipsis" vert="horz" wrap="square" anchor="ctr" anchorCtr="1"/>
          <a:lstStyle/>
          <a:p>
            <a:pPr>
              <a:defRPr lang="zh-CN" sz="5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7cfa06ed-6f2a-44a0-bbd5-3f2be05a53ba}"/>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lineChart>
        <c:grouping val="standard"/>
        <c:varyColors val="0"/>
        <c:ser>
          <c:idx val="0"/>
          <c:order val="0"/>
          <c:tx>
            <c:strRef>
              <c:f>毛利率!$A$19</c:f>
              <c:strCache>
                <c:ptCount val="1"/>
                <c:pt idx="0">
                  <c:v>Retail</c:v>
                </c:pt>
              </c:strCache>
            </c:strRef>
          </c:tx>
          <c:spPr>
            <a:ln w="19050" cap="rnd" cmpd="sng" algn="ctr">
              <a:solidFill>
                <a:schemeClr val="accent5">
                  <a:shade val="58000"/>
                </a:schemeClr>
              </a:solidFill>
              <a:prstDash val="solid"/>
              <a:round/>
            </a:ln>
            <a:effectLst/>
          </c:spPr>
          <c:marker>
            <c:symbol val="none"/>
          </c:marker>
          <c:dLbls>
            <c:delete val="1"/>
          </c:dLbls>
          <c:cat>
            <c:strRef>
              <c:f>毛利率!$B$18:$H$18</c:f>
              <c:strCache>
                <c:ptCount val="7"/>
                <c:pt idx="0">
                  <c:v>2021</c:v>
                </c:pt>
                <c:pt idx="1">
                  <c:v>2022</c:v>
                </c:pt>
                <c:pt idx="2">
                  <c:v>2023</c:v>
                </c:pt>
                <c:pt idx="3">
                  <c:v>2024</c:v>
                </c:pt>
                <c:pt idx="5">
                  <c:v>2024Q1-Q3</c:v>
                </c:pt>
                <c:pt idx="6">
                  <c:v>2025Q1-Q3</c:v>
                </c:pt>
              </c:strCache>
            </c:strRef>
          </c:cat>
          <c:val>
            <c:numRef>
              <c:f>毛利率!$B$19:$H$19</c:f>
              <c:numCache>
                <c:formatCode>0.00%</c:formatCode>
                <c:ptCount val="7"/>
                <c:pt idx="0">
                  <c:v>0.419641722779825</c:v>
                </c:pt>
                <c:pt idx="1">
                  <c:v>0.241776837652036</c:v>
                </c:pt>
                <c:pt idx="2">
                  <c:v>0.144343548997351</c:v>
                </c:pt>
                <c:pt idx="3">
                  <c:v>0.196999296710166</c:v>
                </c:pt>
                <c:pt idx="5">
                  <c:v>0.11994350852416</c:v>
                </c:pt>
                <c:pt idx="6">
                  <c:v>0.183688532152413</c:v>
                </c:pt>
              </c:numCache>
            </c:numRef>
          </c:val>
          <c:smooth val="0"/>
        </c:ser>
        <c:ser>
          <c:idx val="1"/>
          <c:order val="1"/>
          <c:tx>
            <c:strRef>
              <c:f>毛利率!$A$20</c:f>
              <c:strCache>
                <c:ptCount val="1"/>
                <c:pt idx="0">
                  <c:v>Texas</c:v>
                </c:pt>
              </c:strCache>
            </c:strRef>
          </c:tx>
          <c:spPr>
            <a:ln w="19050" cap="rnd" cmpd="sng" algn="ctr">
              <a:solidFill>
                <a:schemeClr val="accent5">
                  <a:tint val="77000"/>
                </a:schemeClr>
              </a:solidFill>
              <a:prstDash val="solid"/>
              <a:round/>
            </a:ln>
            <a:effectLst/>
          </c:spPr>
          <c:marker>
            <c:symbol val="none"/>
          </c:marker>
          <c:dLbls>
            <c:delete val="1"/>
          </c:dLbls>
          <c:cat>
            <c:strRef>
              <c:f>毛利率!$B$18:$H$18</c:f>
              <c:strCache>
                <c:ptCount val="7"/>
                <c:pt idx="0">
                  <c:v>2021</c:v>
                </c:pt>
                <c:pt idx="1">
                  <c:v>2022</c:v>
                </c:pt>
                <c:pt idx="2">
                  <c:v>2023</c:v>
                </c:pt>
                <c:pt idx="3">
                  <c:v>2024</c:v>
                </c:pt>
                <c:pt idx="5">
                  <c:v>2024Q1-Q3</c:v>
                </c:pt>
                <c:pt idx="6">
                  <c:v>2025Q1-Q3</c:v>
                </c:pt>
              </c:strCache>
            </c:strRef>
          </c:cat>
          <c:val>
            <c:numRef>
              <c:f>毛利率!$B$20:$H$20</c:f>
              <c:numCache>
                <c:formatCode>0.00%</c:formatCode>
                <c:ptCount val="7"/>
                <c:pt idx="0">
                  <c:v>-0.430465949820789</c:v>
                </c:pt>
                <c:pt idx="1">
                  <c:v>0.204929011518886</c:v>
                </c:pt>
                <c:pt idx="2">
                  <c:v>0.490324202060819</c:v>
                </c:pt>
                <c:pt idx="3">
                  <c:v>0.704115684093437</c:v>
                </c:pt>
                <c:pt idx="5">
                  <c:v>0.746344435418359</c:v>
                </c:pt>
                <c:pt idx="6">
                  <c:v>0.602580984988148</c:v>
                </c:pt>
              </c:numCache>
            </c:numRef>
          </c:val>
          <c:smooth val="0"/>
        </c:ser>
        <c:ser>
          <c:idx val="2"/>
          <c:order val="2"/>
          <c:tx>
            <c:strRef>
              <c:f>毛利率!$A$21</c:f>
              <c:strCache>
                <c:ptCount val="1"/>
                <c:pt idx="0">
                  <c:v>East</c:v>
                </c:pt>
              </c:strCache>
            </c:strRef>
          </c:tx>
          <c:spPr>
            <a:ln w="19050" cap="rnd" cmpd="sng" algn="ctr">
              <a:solidFill>
                <a:schemeClr val="accent5">
                  <a:tint val="86000"/>
                </a:schemeClr>
              </a:solidFill>
              <a:prstDash val="solid"/>
              <a:round/>
            </a:ln>
            <a:effectLst/>
          </c:spPr>
          <c:marker>
            <c:symbol val="none"/>
          </c:marker>
          <c:dLbls>
            <c:delete val="1"/>
          </c:dLbls>
          <c:cat>
            <c:strRef>
              <c:f>毛利率!$B$18:$H$18</c:f>
              <c:strCache>
                <c:ptCount val="7"/>
                <c:pt idx="0">
                  <c:v>2021</c:v>
                </c:pt>
                <c:pt idx="1">
                  <c:v>2022</c:v>
                </c:pt>
                <c:pt idx="2">
                  <c:v>2023</c:v>
                </c:pt>
                <c:pt idx="3">
                  <c:v>2024</c:v>
                </c:pt>
                <c:pt idx="5">
                  <c:v>2024Q1-Q3</c:v>
                </c:pt>
                <c:pt idx="6">
                  <c:v>2025Q1-Q3</c:v>
                </c:pt>
              </c:strCache>
            </c:strRef>
          </c:cat>
          <c:val>
            <c:numRef>
              <c:f>毛利率!$B$21:$H$21</c:f>
              <c:numCache>
                <c:formatCode>0.00%</c:formatCode>
                <c:ptCount val="7"/>
                <c:pt idx="0">
                  <c:v>0.179358330112099</c:v>
                </c:pt>
                <c:pt idx="1">
                  <c:v>0.0431732325957906</c:v>
                </c:pt>
                <c:pt idx="2">
                  <c:v>0.536502546689304</c:v>
                </c:pt>
                <c:pt idx="3">
                  <c:v>0.523405758699876</c:v>
                </c:pt>
                <c:pt idx="5">
                  <c:v>0.528413110115539</c:v>
                </c:pt>
                <c:pt idx="6">
                  <c:v>0.396095444685466</c:v>
                </c:pt>
              </c:numCache>
            </c:numRef>
          </c:val>
          <c:smooth val="0"/>
        </c:ser>
        <c:ser>
          <c:idx val="3"/>
          <c:order val="3"/>
          <c:tx>
            <c:strRef>
              <c:f>毛利率!$A$22</c:f>
              <c:strCache>
                <c:ptCount val="1"/>
                <c:pt idx="0">
                  <c:v>West</c:v>
                </c:pt>
              </c:strCache>
            </c:strRef>
          </c:tx>
          <c:spPr>
            <a:ln w="19050" cap="rnd" cmpd="sng" algn="ctr">
              <a:solidFill>
                <a:schemeClr val="accent5">
                  <a:tint val="58000"/>
                </a:schemeClr>
              </a:solidFill>
              <a:prstDash val="solid"/>
              <a:round/>
            </a:ln>
            <a:effectLst/>
          </c:spPr>
          <c:marker>
            <c:symbol val="none"/>
          </c:marker>
          <c:dLbls>
            <c:delete val="1"/>
          </c:dLbls>
          <c:cat>
            <c:strRef>
              <c:f>毛利率!$B$18:$H$18</c:f>
              <c:strCache>
                <c:ptCount val="7"/>
                <c:pt idx="0">
                  <c:v>2021</c:v>
                </c:pt>
                <c:pt idx="1">
                  <c:v>2022</c:v>
                </c:pt>
                <c:pt idx="2">
                  <c:v>2023</c:v>
                </c:pt>
                <c:pt idx="3">
                  <c:v>2024</c:v>
                </c:pt>
                <c:pt idx="5">
                  <c:v>2024Q1-Q3</c:v>
                </c:pt>
                <c:pt idx="6">
                  <c:v>2025Q1-Q3</c:v>
                </c:pt>
              </c:strCache>
            </c:strRef>
          </c:cat>
          <c:val>
            <c:numRef>
              <c:f>毛利率!$B$22:$H$22</c:f>
              <c:numCache>
                <c:formatCode>0.00%</c:formatCode>
                <c:ptCount val="7"/>
                <c:pt idx="0">
                  <c:v>0.323529411764706</c:v>
                </c:pt>
                <c:pt idx="1">
                  <c:v>-0.431547619047619</c:v>
                </c:pt>
                <c:pt idx="2">
                  <c:v>0.641137855579869</c:v>
                </c:pt>
                <c:pt idx="3">
                  <c:v>0.748004561003421</c:v>
                </c:pt>
                <c:pt idx="5">
                  <c:v>0.7660485021398</c:v>
                </c:pt>
                <c:pt idx="6">
                  <c:v>0.657060518731988</c:v>
                </c:pt>
              </c:numCache>
            </c:numRef>
          </c:val>
          <c:smooth val="0"/>
        </c:ser>
        <c:dLbls>
          <c:showLegendKey val="0"/>
          <c:showVal val="0"/>
          <c:showCatName val="0"/>
          <c:showSerName val="0"/>
          <c:showPercent val="0"/>
          <c:showBubbleSize val="0"/>
        </c:dLbls>
        <c:marker val="0"/>
        <c:smooth val="0"/>
        <c:axId val="1021593488"/>
        <c:axId val="1"/>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a433b5dd-2043-4cf3-abb4-e6eeb8725a6c}"/>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colors2.xml><?xml version="1.0" encoding="utf-8"?>
<cs:colorStyle xmlns:cs="http://schemas.microsoft.com/office/drawing/2012/chartStyle" xmlns:a="http://schemas.openxmlformats.org/drawingml/2006/main" meth="withinLinear" id="18">
  <a:schemeClr val="accent5"/>
</cs:colorStyle>
</file>

<file path=word/charts/colors3.xml><?xml version="1.0" encoding="utf-8"?>
<cs:colorStyle xmlns:cs="http://schemas.microsoft.com/office/drawing/2012/chartStyle" xmlns:a="http://schemas.openxmlformats.org/drawingml/2006/main" meth="withinLinear" id="18">
  <a:schemeClr val="accent5"/>
</cs:colorStyle>
</file>

<file path=word/charts/colors4.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Template>
  <Pages>28</Pages>
  <Words>2924</Words>
  <Characters>16739</Characters>
  <Lines>1265</Lines>
  <Paragraphs>672</Paragraphs>
  <TotalTime>6364</TotalTime>
  <ScaleCrop>false</ScaleCrop>
  <LinksUpToDate>false</LinksUpToDate>
  <CharactersWithSpaces>19395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2025-12-14T06:14:00Z</dcterms:created>
  <dc:creator>强 罗</dc:creator>
  <cp:lastModifiedBy>微信用户</cp:lastModifiedBy>
  <dcterms:modified xsi:type="dcterms:W3CDTF">2026-01-05T06:05:40Z</dcterms:modified>
  <cp:revision>146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type">
    <vt:lpwstr>1</vt:lpwstr>
  </property>
  <property fmtid="{D5CDD505-2E9C-101B-9397-08002B2CF9AE}" pid="3" name="languageType">
    <vt:lpwstr>0</vt:lpwstr>
  </property>
  <property fmtid="{D5CDD505-2E9C-101B-9397-08002B2CF9AE}" pid="4" name="KSOTemplateDocerSaveRecord">
    <vt:lpwstr>eyJoZGlkIjoiN2YzNjBkOTgyNWQ1YTMxYzM3MzMwNWFiODNmOWIzYWMiLCJ1c2VySWQiOiIxMjgyNzI4NjcyIn0=</vt:lpwstr>
  </property>
  <property fmtid="{D5CDD505-2E9C-101B-9397-08002B2CF9AE}" pid="5" name="KSOProductBuildVer">
    <vt:lpwstr>2052-12.1.0.24034</vt:lpwstr>
  </property>
  <property fmtid="{D5CDD505-2E9C-101B-9397-08002B2CF9AE}" pid="6" name="ICV">
    <vt:lpwstr>508F503AB91C4AD08B7C8C6ADC775D35_13</vt:lpwstr>
  </property>
</Properties>
</file>