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22.xml" ContentType="application/vnd.openxmlformats-officedocument.themeOverride+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tblpXSpec="right" w:tblpY="1"/>
        <w:tblOverlap w:val="never"/>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62"/>
        <w:gridCol w:w="4269"/>
        <w:gridCol w:w="2100"/>
        <w:gridCol w:w="1218"/>
        <w:gridCol w:w="3062"/>
        <w:gridCol w:w="63"/>
      </w:tblGrid>
      <w:tr w:rsidR="00C04961" w14:paraId="63F51C12" w14:textId="77777777">
        <w:trPr>
          <w:gridAfter w:val="1"/>
          <w:wAfter w:w="63" w:type="dxa"/>
          <w:trHeight w:hRule="exact" w:val="23"/>
        </w:trPr>
        <w:tc>
          <w:tcPr>
            <w:tcW w:w="6470" w:type="dxa"/>
            <w:gridSpan w:val="3"/>
            <w:tcMar>
              <w:top w:w="60" w:type="dxa"/>
              <w:left w:w="120" w:type="dxa"/>
            </w:tcMar>
          </w:tcPr>
          <w:p w14:paraId="63F51C0F" w14:textId="77777777" w:rsidR="00C04961" w:rsidRDefault="00946E18">
            <w:pPr>
              <w:pStyle w:val="EFAFPHdrInfo3"/>
              <w:rPr>
                <w:rFonts w:eastAsia="楷体_GB2312" w:cs="Calibri"/>
                <w:color w:val="FFFFFF" w:themeColor="background1"/>
                <w:sz w:val="21"/>
                <w:szCs w:val="21"/>
                <w:lang w:eastAsia="zh-CN"/>
              </w:rPr>
            </w:pPr>
            <w:r>
              <w:rPr>
                <w:rFonts w:eastAsia="楷体_GB2312" w:cs="Calibri" w:hint="eastAsia"/>
                <w:color w:val="FFFFFF" w:themeColor="background1"/>
                <w:sz w:val="21"/>
                <w:szCs w:val="21"/>
                <w:lang w:eastAsia="zh-CN"/>
              </w:rPr>
              <w:t>0</w:t>
            </w:r>
            <w:r>
              <w:rPr>
                <w:rFonts w:eastAsia="楷体_GB2312" w:cs="Calibri" w:hint="eastAsia"/>
                <w:color w:val="FFFFFF" w:themeColor="background1"/>
                <w:sz w:val="21"/>
                <w:szCs w:val="21"/>
                <w:lang w:eastAsia="zh-CN"/>
              </w:rPr>
              <w:t>；【】跑不过【</w:t>
            </w:r>
            <w:r>
              <w:rPr>
                <w:rFonts w:eastAsia="楷体_GB2312" w:cs="Calibri" w:hint="eastAsia"/>
                <w:color w:val="FFFFFF" w:themeColor="background1"/>
                <w:sz w:val="21"/>
                <w:szCs w:val="21"/>
                <w:lang w:eastAsia="zh-CN"/>
              </w:rPr>
              <w:t>M</w:t>
            </w:r>
            <w:r>
              <w:rPr>
                <w:rFonts w:eastAsia="楷体_GB2312" w:cs="Calibri"/>
                <w:color w:val="FFFFFF" w:themeColor="background1"/>
                <w:sz w:val="21"/>
                <w:szCs w:val="21"/>
                <w:lang w:eastAsia="zh-CN"/>
              </w:rPr>
              <w:t>[Table_Main]</w:t>
            </w:r>
          </w:p>
        </w:tc>
        <w:tc>
          <w:tcPr>
            <w:tcW w:w="1224" w:type="dxa"/>
            <w:vAlign w:val="center"/>
          </w:tcPr>
          <w:p w14:paraId="63F51C10" w14:textId="77777777" w:rsidR="00C04961" w:rsidRDefault="00C04961">
            <w:pPr>
              <w:pStyle w:val="EFAFPFrameText115pt"/>
              <w:framePr w:wrap="auto" w:xAlign="left" w:yAlign="inline"/>
              <w:rPr>
                <w:rFonts w:eastAsia="楷体_GB2312" w:cs="Calibri"/>
                <w:highlight w:val="yellow"/>
              </w:rPr>
            </w:pPr>
          </w:p>
        </w:tc>
        <w:tc>
          <w:tcPr>
            <w:tcW w:w="3080" w:type="dxa"/>
          </w:tcPr>
          <w:p w14:paraId="63F51C11" w14:textId="77777777" w:rsidR="00C04961" w:rsidRDefault="00C04961">
            <w:pPr>
              <w:pStyle w:val="EFAFPFrameText115ptRight"/>
              <w:framePr w:wrap="auto" w:xAlign="left" w:yAlign="inline"/>
              <w:rPr>
                <w:rFonts w:eastAsia="楷体_GB2312" w:cs="Calibri"/>
                <w:highlight w:val="yellow"/>
              </w:rPr>
            </w:pPr>
          </w:p>
        </w:tc>
      </w:tr>
      <w:tr w:rsidR="00C04961" w14:paraId="63F51C15" w14:textId="77777777">
        <w:trPr>
          <w:gridAfter w:val="1"/>
          <w:wAfter w:w="63" w:type="dxa"/>
          <w:trHeight w:hRule="exact" w:val="318"/>
        </w:trPr>
        <w:tc>
          <w:tcPr>
            <w:tcW w:w="6470" w:type="dxa"/>
            <w:gridSpan w:val="3"/>
            <w:tcMar>
              <w:top w:w="60" w:type="dxa"/>
              <w:left w:w="119" w:type="dxa"/>
              <w:right w:w="0" w:type="dxa"/>
            </w:tcMar>
            <w:vAlign w:val="center"/>
          </w:tcPr>
          <w:p w14:paraId="63F51C13" w14:textId="77777777" w:rsidR="00C04961" w:rsidRPr="003C4674" w:rsidRDefault="00946E18">
            <w:pPr>
              <w:pStyle w:val="EFAFPFrameText115pt"/>
              <w:framePr w:wrap="auto" w:xAlign="left" w:yAlign="inline"/>
              <w:rPr>
                <w:rFonts w:eastAsia="楷体_GB2312" w:cs="Calibri"/>
                <w:b w:val="0"/>
                <w:sz w:val="16"/>
                <w:lang w:eastAsia="zh-CN"/>
              </w:rPr>
            </w:pPr>
            <w:r w:rsidRPr="003C4674">
              <w:rPr>
                <w:rFonts w:eastAsia="楷体_GB2312" w:cs="Calibri"/>
                <w:b w:val="0"/>
                <w:sz w:val="16"/>
                <w:lang w:eastAsia="zh-CN"/>
              </w:rPr>
              <w:t>研究报告</w:t>
            </w:r>
            <w:r w:rsidRPr="003C4674">
              <w:rPr>
                <w:rFonts w:eastAsia="楷体_GB2312" w:cs="Calibri"/>
                <w:b w:val="0"/>
                <w:sz w:val="16"/>
                <w:lang w:eastAsia="zh-CN"/>
              </w:rPr>
              <w:t>Research Report</w:t>
            </w:r>
          </w:p>
        </w:tc>
        <w:tc>
          <w:tcPr>
            <w:tcW w:w="4304" w:type="dxa"/>
            <w:gridSpan w:val="2"/>
          </w:tcPr>
          <w:p w14:paraId="63F51C14" w14:textId="77777777" w:rsidR="00C04961" w:rsidRDefault="00C04961">
            <w:pPr>
              <w:pStyle w:val="EFAFPHdrInfo3"/>
              <w:rPr>
                <w:rFonts w:eastAsia="楷体_GB2312" w:cs="Calibri"/>
                <w:color w:val="A7242B"/>
                <w:sz w:val="16"/>
                <w:szCs w:val="16"/>
                <w:lang w:eastAsia="zh-CN"/>
              </w:rPr>
            </w:pPr>
          </w:p>
        </w:tc>
      </w:tr>
      <w:tr w:rsidR="00C04961" w14:paraId="63F51C18" w14:textId="77777777">
        <w:trPr>
          <w:gridAfter w:val="1"/>
          <w:wAfter w:w="63" w:type="dxa"/>
          <w:trHeight w:hRule="exact" w:val="276"/>
        </w:trPr>
        <w:tc>
          <w:tcPr>
            <w:tcW w:w="6470" w:type="dxa"/>
            <w:gridSpan w:val="3"/>
            <w:tcMar>
              <w:top w:w="60" w:type="dxa"/>
              <w:left w:w="119" w:type="dxa"/>
              <w:right w:w="0" w:type="dxa"/>
            </w:tcMar>
            <w:vAlign w:val="center"/>
          </w:tcPr>
          <w:p w14:paraId="63F51C16" w14:textId="77777777" w:rsidR="00C04961" w:rsidRPr="003C4674" w:rsidRDefault="00946E18">
            <w:pPr>
              <w:pStyle w:val="EFAFPFrameText115pt"/>
              <w:framePr w:wrap="auto" w:xAlign="left" w:yAlign="inline"/>
              <w:rPr>
                <w:rFonts w:eastAsia="楷体_GB2312" w:cs="Calibri"/>
                <w:b w:val="0"/>
                <w:sz w:val="20"/>
                <w:szCs w:val="20"/>
              </w:rPr>
            </w:pPr>
            <w:r w:rsidRPr="003C4674">
              <w:rPr>
                <w:rFonts w:eastAsia="楷体_GB2312" w:cs="Calibri"/>
                <w:b w:val="0"/>
                <w:sz w:val="20"/>
                <w:szCs w:val="20"/>
              </w:rPr>
              <w:t>21 Oct 2025</w:t>
            </w:r>
          </w:p>
        </w:tc>
        <w:tc>
          <w:tcPr>
            <w:tcW w:w="4304" w:type="dxa"/>
            <w:gridSpan w:val="2"/>
          </w:tcPr>
          <w:p w14:paraId="63F51C17" w14:textId="77777777" w:rsidR="00C04961" w:rsidRDefault="00C04961">
            <w:pPr>
              <w:pStyle w:val="EFAFPHdrInfo3"/>
              <w:rPr>
                <w:rFonts w:eastAsia="楷体_GB2312" w:cs="Calibri"/>
                <w:color w:val="A7242B"/>
                <w:sz w:val="16"/>
                <w:szCs w:val="16"/>
                <w:lang w:eastAsia="zh-CN"/>
              </w:rPr>
            </w:pPr>
          </w:p>
        </w:tc>
      </w:tr>
      <w:tr w:rsidR="00C04961" w14:paraId="63F51C1A" w14:textId="77777777">
        <w:trPr>
          <w:gridAfter w:val="1"/>
          <w:wAfter w:w="63" w:type="dxa"/>
          <w:trHeight w:hRule="exact" w:val="57"/>
        </w:trPr>
        <w:tc>
          <w:tcPr>
            <w:tcW w:w="10774" w:type="dxa"/>
            <w:gridSpan w:val="5"/>
            <w:tcMar>
              <w:top w:w="60" w:type="dxa"/>
              <w:left w:w="119" w:type="dxa"/>
              <w:right w:w="0" w:type="dxa"/>
            </w:tcMar>
          </w:tcPr>
          <w:p w14:paraId="63F51C19" w14:textId="77777777" w:rsidR="00C04961" w:rsidRPr="003C4674" w:rsidRDefault="00C04961">
            <w:pPr>
              <w:pStyle w:val="EFAFPFrameText115ptRight"/>
              <w:framePr w:wrap="auto" w:xAlign="left" w:yAlign="inline"/>
              <w:jc w:val="left"/>
              <w:rPr>
                <w:rFonts w:eastAsia="楷体_GB2312" w:cs="Calibri"/>
                <w:sz w:val="40"/>
                <w:szCs w:val="40"/>
                <w:lang w:eastAsia="zh-CN"/>
              </w:rPr>
            </w:pPr>
          </w:p>
        </w:tc>
      </w:tr>
      <w:tr w:rsidR="00C04961" w14:paraId="63F51C1C" w14:textId="77777777">
        <w:trPr>
          <w:gridAfter w:val="1"/>
          <w:wAfter w:w="63" w:type="dxa"/>
          <w:trHeight w:hRule="exact" w:val="601"/>
        </w:trPr>
        <w:tc>
          <w:tcPr>
            <w:tcW w:w="10774" w:type="dxa"/>
            <w:gridSpan w:val="5"/>
            <w:tcMar>
              <w:top w:w="60" w:type="dxa"/>
              <w:left w:w="119" w:type="dxa"/>
              <w:right w:w="0" w:type="dxa"/>
            </w:tcMar>
          </w:tcPr>
          <w:p w14:paraId="63F51C1B" w14:textId="3919ED84" w:rsidR="00C04961" w:rsidRPr="003C4674" w:rsidRDefault="00A434D2">
            <w:pPr>
              <w:pStyle w:val="EFAFPFrameText115ptRight"/>
              <w:framePr w:wrap="auto" w:xAlign="left" w:yAlign="inline"/>
              <w:jc w:val="left"/>
              <w:rPr>
                <w:rFonts w:eastAsia="楷体_GB2312" w:cs="Calibri"/>
                <w:sz w:val="40"/>
                <w:szCs w:val="40"/>
                <w:lang w:eastAsia="zh-CN"/>
              </w:rPr>
            </w:pPr>
            <w:r w:rsidRPr="003C4674">
              <w:rPr>
                <w:rFonts w:eastAsia="楷体_GB2312" w:cs="Calibri" w:hint="eastAsia"/>
                <w:sz w:val="40"/>
                <w:szCs w:val="40"/>
                <w:lang w:eastAsia="zh-CN"/>
              </w:rPr>
              <w:t>西锐飞机</w:t>
            </w:r>
            <w:r w:rsidRPr="003C4674">
              <w:rPr>
                <w:rFonts w:eastAsia="楷体_GB2312" w:cs="Calibri"/>
                <w:sz w:val="40"/>
                <w:szCs w:val="40"/>
                <w:lang w:eastAsia="zh-CN"/>
              </w:rPr>
              <w:t xml:space="preserve"> (2507.HK)</w:t>
            </w:r>
          </w:p>
        </w:tc>
      </w:tr>
      <w:tr w:rsidR="00C04961" w14:paraId="63F51C1E" w14:textId="77777777">
        <w:trPr>
          <w:gridAfter w:val="1"/>
          <w:wAfter w:w="63" w:type="dxa"/>
          <w:trHeight w:hRule="exact" w:val="851"/>
        </w:trPr>
        <w:tc>
          <w:tcPr>
            <w:tcW w:w="10774" w:type="dxa"/>
            <w:gridSpan w:val="5"/>
            <w:tcMar>
              <w:top w:w="60" w:type="dxa"/>
              <w:left w:w="119" w:type="dxa"/>
              <w:right w:w="0" w:type="dxa"/>
            </w:tcMar>
          </w:tcPr>
          <w:p w14:paraId="63F51C1D" w14:textId="233F6B7C" w:rsidR="00C04961" w:rsidRPr="003C4674" w:rsidRDefault="00BD5EDB">
            <w:pPr>
              <w:pStyle w:val="EFAFPHdrInfo3"/>
              <w:rPr>
                <w:rFonts w:eastAsia="楷体_GB2312" w:cs="Calibri"/>
                <w:b w:val="0"/>
                <w:color w:val="23558C"/>
                <w:lang w:eastAsia="zh-CN"/>
              </w:rPr>
            </w:pPr>
            <w:r w:rsidRPr="003C4674">
              <w:rPr>
                <w:rFonts w:eastAsia="楷体_GB2312" w:cs="Calibri" w:hint="eastAsia"/>
                <w:b w:val="0"/>
                <w:color w:val="23558C"/>
                <w:lang w:eastAsia="zh-CN"/>
              </w:rPr>
              <w:t>首次覆盖：</w:t>
            </w:r>
            <w:r w:rsidR="00AC739C" w:rsidRPr="003C4674">
              <w:rPr>
                <w:rFonts w:eastAsia="楷体_GB2312" w:cs="Calibri"/>
                <w:b w:val="0"/>
                <w:color w:val="23558C"/>
                <w:lang w:eastAsia="zh-CN"/>
              </w:rPr>
              <w:t>安全、创新与强大生态系统铸就</w:t>
            </w:r>
            <w:r w:rsidR="00750267" w:rsidRPr="003C4674">
              <w:rPr>
                <w:rFonts w:eastAsia="楷体_GB2312" w:cs="Calibri" w:hint="eastAsia"/>
                <w:b w:val="0"/>
                <w:color w:val="23558C"/>
                <w:lang w:eastAsia="zh-CN"/>
              </w:rPr>
              <w:t>西锐</w:t>
            </w:r>
            <w:r w:rsidRPr="003C4674">
              <w:rPr>
                <w:rFonts w:eastAsia="楷体_GB2312" w:cs="Calibri" w:hint="eastAsia"/>
                <w:b w:val="0"/>
                <w:color w:val="23558C"/>
              </w:rPr>
              <w:t>私人航空全球领导者</w:t>
            </w:r>
            <w:r w:rsidR="00750267" w:rsidRPr="003C4674">
              <w:rPr>
                <w:rFonts w:eastAsia="楷体_GB2312" w:cs="Calibri" w:hint="eastAsia"/>
                <w:b w:val="0"/>
                <w:color w:val="23558C"/>
                <w:lang w:eastAsia="zh-CN"/>
              </w:rPr>
              <w:t>地位</w:t>
            </w:r>
          </w:p>
        </w:tc>
      </w:tr>
      <w:tr w:rsidR="00C04961" w14:paraId="63F51C20" w14:textId="77777777" w:rsidTr="003C4674">
        <w:trPr>
          <w:gridAfter w:val="1"/>
          <w:wAfter w:w="63" w:type="dxa"/>
          <w:trHeight w:val="78"/>
        </w:trPr>
        <w:tc>
          <w:tcPr>
            <w:tcW w:w="10774" w:type="dxa"/>
            <w:gridSpan w:val="5"/>
            <w:tcMar>
              <w:top w:w="60" w:type="dxa"/>
              <w:left w:w="119" w:type="dxa"/>
              <w:right w:w="0" w:type="dxa"/>
            </w:tcMar>
          </w:tcPr>
          <w:p w14:paraId="63F51C1F" w14:textId="77777777" w:rsidR="00C04961" w:rsidRDefault="00C04961">
            <w:pPr>
              <w:pStyle w:val="EFAFPFrameText115ptRight"/>
              <w:framePr w:wrap="auto" w:xAlign="left" w:yAlign="inline"/>
              <w:rPr>
                <w:rFonts w:eastAsia="楷体_GB2312" w:cs="Calibri"/>
                <w:szCs w:val="24"/>
                <w:lang w:eastAsia="zh-CN"/>
              </w:rPr>
            </w:pPr>
          </w:p>
        </w:tc>
      </w:tr>
      <w:tr w:rsidR="00C04961" w14:paraId="63F51C22" w14:textId="77777777">
        <w:trPr>
          <w:gridAfter w:val="1"/>
          <w:wAfter w:w="63" w:type="dxa"/>
          <w:trHeight w:hRule="exact" w:val="113"/>
        </w:trPr>
        <w:tc>
          <w:tcPr>
            <w:tcW w:w="10774" w:type="dxa"/>
            <w:gridSpan w:val="5"/>
            <w:tcMar>
              <w:left w:w="119" w:type="dxa"/>
            </w:tcMar>
          </w:tcPr>
          <w:p w14:paraId="63F51C21" w14:textId="77777777" w:rsidR="00C04961" w:rsidRDefault="00C04961">
            <w:pPr>
              <w:pStyle w:val="EFAFPFrameText115ptRight"/>
              <w:framePr w:wrap="auto" w:xAlign="left" w:yAlign="inline"/>
              <w:rPr>
                <w:rFonts w:eastAsia="楷体_GB2312" w:cs="Calibri"/>
              </w:rPr>
            </w:pPr>
          </w:p>
        </w:tc>
      </w:tr>
      <w:tr w:rsidR="00C04961" w:rsidRPr="00E30ACA" w14:paraId="63F51C90" w14:textId="77777777">
        <w:trPr>
          <w:gridBefore w:val="1"/>
          <w:wBefore w:w="63" w:type="dxa"/>
          <w:trHeight w:val="227"/>
        </w:trPr>
        <w:tc>
          <w:tcPr>
            <w:tcW w:w="4294" w:type="dxa"/>
            <w:tcMar>
              <w:left w:w="57" w:type="dxa"/>
            </w:tcMar>
          </w:tcPr>
          <w:tbl>
            <w:tblPr>
              <w:tblStyle w:val="ae"/>
              <w:tblW w:w="4071"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24"/>
              <w:gridCol w:w="2347"/>
            </w:tblGrid>
            <w:tr w:rsidR="00C04961" w14:paraId="63F51C24" w14:textId="77777777">
              <w:trPr>
                <w:trHeight w:hRule="exact" w:val="23"/>
              </w:trPr>
              <w:tc>
                <w:tcPr>
                  <w:tcW w:w="4071" w:type="dxa"/>
                  <w:gridSpan w:val="2"/>
                  <w:tcBorders>
                    <w:top w:val="nil"/>
                    <w:left w:val="nil"/>
                    <w:bottom w:val="nil"/>
                    <w:right w:val="nil"/>
                  </w:tcBorders>
                </w:tcPr>
                <w:p w14:paraId="63F51C23" w14:textId="77777777" w:rsidR="00C04961" w:rsidRDefault="00946E18">
                  <w:pPr>
                    <w:pStyle w:val="EFAFPColFrameTextLeft"/>
                    <w:framePr w:w="0" w:hRule="auto" w:wrap="around" w:vAnchor="text" w:hAnchor="text" w:xAlign="right" w:y="1" w:anchorLock="0"/>
                    <w:suppressOverlap/>
                    <w:rPr>
                      <w:rFonts w:eastAsia="楷体_GB2312" w:cs="Calibri"/>
                      <w:sz w:val="21"/>
                      <w:szCs w:val="21"/>
                    </w:rPr>
                  </w:pPr>
                  <w:r>
                    <w:rPr>
                      <w:rFonts w:eastAsia="楷体_GB2312" w:cs="Calibri"/>
                      <w:color w:val="FFFFFF" w:themeColor="background1"/>
                      <w:sz w:val="21"/>
                      <w:szCs w:val="21"/>
                    </w:rPr>
                    <w:t>[Table_Info]</w:t>
                  </w:r>
                </w:p>
              </w:tc>
            </w:tr>
            <w:tr w:rsidR="00C04961" w14:paraId="63F51C26" w14:textId="77777777" w:rsidTr="003C4674">
              <w:trPr>
                <w:trHeight w:hRule="exact" w:val="284"/>
              </w:trPr>
              <w:tc>
                <w:tcPr>
                  <w:tcW w:w="4071" w:type="dxa"/>
                  <w:gridSpan w:val="2"/>
                  <w:tcBorders>
                    <w:top w:val="nil"/>
                  </w:tcBorders>
                  <w:shd w:val="clear" w:color="auto" w:fill="23558C"/>
                  <w:tcMar>
                    <w:left w:w="0" w:type="dxa"/>
                  </w:tcMar>
                </w:tcPr>
                <w:p w14:paraId="63F51C25" w14:textId="77777777" w:rsidR="00C04961" w:rsidRDefault="00946E18">
                  <w:pPr>
                    <w:pStyle w:val="EFAFPColFrameHeading"/>
                    <w:framePr w:w="0" w:hRule="auto" w:wrap="around" w:vAnchor="text" w:hAnchor="text" w:xAlign="right" w:y="1" w:anchorLock="0"/>
                    <w:ind w:right="85" w:firstLine="85"/>
                    <w:suppressOverlap/>
                    <w:jc w:val="center"/>
                    <w:rPr>
                      <w:rFonts w:eastAsia="楷体_GB2312" w:cs="Calibri"/>
                      <w:i/>
                      <w:sz w:val="22"/>
                      <w:szCs w:val="22"/>
                    </w:rPr>
                  </w:pPr>
                  <w:r>
                    <w:rPr>
                      <w:rFonts w:eastAsia="楷体_GB2312" w:cs="Calibri" w:hint="eastAsia"/>
                      <w:i/>
                      <w:color w:val="FFFFFF" w:themeColor="background1"/>
                      <w:sz w:val="22"/>
                      <w:szCs w:val="22"/>
                    </w:rPr>
                    <w:t>评级调整</w:t>
                  </w:r>
                  <w:r>
                    <w:rPr>
                      <w:rFonts w:eastAsia="楷体_GB2312" w:cs="Calibri"/>
                      <w:i/>
                      <w:color w:val="FFFFFF" w:themeColor="background1"/>
                      <w:sz w:val="22"/>
                      <w:szCs w:val="22"/>
                    </w:rPr>
                    <w:t>Rating adjustment</w:t>
                  </w:r>
                </w:p>
              </w:tc>
            </w:tr>
            <w:tr w:rsidR="00C04961" w14:paraId="63F51C28" w14:textId="77777777">
              <w:trPr>
                <w:trHeight w:hRule="exact" w:val="170"/>
              </w:trPr>
              <w:tc>
                <w:tcPr>
                  <w:tcW w:w="4071" w:type="dxa"/>
                  <w:gridSpan w:val="2"/>
                  <w:tcMar>
                    <w:left w:w="0" w:type="dxa"/>
                  </w:tcMar>
                </w:tcPr>
                <w:p w14:paraId="63F51C27" w14:textId="77777777" w:rsidR="00C04961" w:rsidRDefault="00C04961">
                  <w:pPr>
                    <w:pStyle w:val="EFAFPColFrameHeading"/>
                    <w:framePr w:w="0" w:hRule="auto" w:wrap="around" w:vAnchor="text" w:hAnchor="text" w:xAlign="right" w:y="1" w:anchorLock="0"/>
                    <w:ind w:right="85" w:firstLine="85"/>
                    <w:suppressOverlap/>
                    <w:rPr>
                      <w:rFonts w:eastAsia="楷体_GB2312" w:cs="Calibri"/>
                    </w:rPr>
                  </w:pPr>
                </w:p>
              </w:tc>
            </w:tr>
            <w:tr w:rsidR="00C04961" w14:paraId="63F51C2B" w14:textId="77777777">
              <w:trPr>
                <w:trHeight w:hRule="exact" w:val="240"/>
              </w:trPr>
              <w:tc>
                <w:tcPr>
                  <w:tcW w:w="1724" w:type="dxa"/>
                </w:tcPr>
                <w:p w14:paraId="63F51C29"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评级</w:t>
                  </w:r>
                </w:p>
              </w:tc>
              <w:tc>
                <w:tcPr>
                  <w:tcW w:w="2347" w:type="dxa"/>
                </w:tcPr>
                <w:p w14:paraId="63F51C2A"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2E" w14:textId="77777777">
              <w:trPr>
                <w:trHeight w:hRule="exact" w:val="240"/>
              </w:trPr>
              <w:tc>
                <w:tcPr>
                  <w:tcW w:w="1724" w:type="dxa"/>
                </w:tcPr>
                <w:p w14:paraId="63F51C2C"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现价</w:t>
                  </w:r>
                </w:p>
              </w:tc>
              <w:tc>
                <w:tcPr>
                  <w:tcW w:w="2347" w:type="dxa"/>
                </w:tcPr>
                <w:p w14:paraId="63F51C2D"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31" w14:textId="77777777">
              <w:trPr>
                <w:trHeight w:hRule="exact" w:val="240"/>
              </w:trPr>
              <w:tc>
                <w:tcPr>
                  <w:tcW w:w="1724" w:type="dxa"/>
                </w:tcPr>
                <w:p w14:paraId="63F51C2F"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目标价</w:t>
                  </w:r>
                </w:p>
              </w:tc>
              <w:tc>
                <w:tcPr>
                  <w:tcW w:w="2347" w:type="dxa"/>
                </w:tcPr>
                <w:p w14:paraId="63F51C30"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34" w14:textId="77777777">
              <w:trPr>
                <w:trHeight w:hRule="exact" w:val="240"/>
              </w:trPr>
              <w:tc>
                <w:tcPr>
                  <w:tcW w:w="1724" w:type="dxa"/>
                </w:tcPr>
                <w:p w14:paraId="63F51C32"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市值</w:t>
                  </w:r>
                </w:p>
              </w:tc>
              <w:tc>
                <w:tcPr>
                  <w:tcW w:w="2347" w:type="dxa"/>
                </w:tcPr>
                <w:p w14:paraId="63F51C33"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37" w14:textId="77777777">
              <w:trPr>
                <w:trHeight w:hRule="exact" w:val="240"/>
              </w:trPr>
              <w:tc>
                <w:tcPr>
                  <w:tcW w:w="1724" w:type="dxa"/>
                </w:tcPr>
                <w:p w14:paraId="63F51C35"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发行股票数目</w:t>
                  </w:r>
                </w:p>
              </w:tc>
              <w:tc>
                <w:tcPr>
                  <w:tcW w:w="2347" w:type="dxa"/>
                </w:tcPr>
                <w:p w14:paraId="63F51C36"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3A" w14:textId="77777777">
              <w:trPr>
                <w:trHeight w:hRule="exact" w:val="240"/>
              </w:trPr>
              <w:tc>
                <w:tcPr>
                  <w:tcW w:w="1724" w:type="dxa"/>
                </w:tcPr>
                <w:p w14:paraId="63F51C38" w14:textId="77777777" w:rsidR="00C04961" w:rsidRPr="003C4674" w:rsidRDefault="00946E18">
                  <w:pPr>
                    <w:pStyle w:val="EFAFPColFrameHeading"/>
                    <w:framePr w:w="0" w:hRule="auto" w:wrap="around" w:vAnchor="text" w:hAnchor="text" w:xAlign="right" w:y="1" w:anchorLock="0"/>
                    <w:ind w:right="85" w:firstLine="85"/>
                    <w:suppressOverlap/>
                    <w:rPr>
                      <w:rFonts w:eastAsia="楷体_GB2312" w:cs="Calibri"/>
                      <w:b w:val="0"/>
                    </w:rPr>
                  </w:pPr>
                  <w:r w:rsidRPr="003C4674">
                    <w:rPr>
                      <w:rFonts w:eastAsia="楷体_GB2312" w:cs="Calibri"/>
                      <w:b w:val="0"/>
                    </w:rPr>
                    <w:t>1</w:t>
                  </w:r>
                  <w:r w:rsidRPr="003C4674">
                    <w:rPr>
                      <w:rFonts w:eastAsia="楷体_GB2312" w:cs="Calibri"/>
                      <w:b w:val="0"/>
                    </w:rPr>
                    <w:t>年股价最高最低值</w:t>
                  </w:r>
                </w:p>
              </w:tc>
              <w:tc>
                <w:tcPr>
                  <w:tcW w:w="2347" w:type="dxa"/>
                </w:tcPr>
                <w:p w14:paraId="63F51C39" w14:textId="77777777" w:rsidR="00C04961" w:rsidRDefault="00C04961">
                  <w:pPr>
                    <w:pStyle w:val="EFAFPColFrameTextRight"/>
                    <w:framePr w:w="0" w:hRule="auto" w:wrap="around" w:vAnchor="text" w:hAnchor="text" w:xAlign="right" w:y="1" w:anchorLock="0"/>
                    <w:ind w:right="85" w:firstLine="85"/>
                    <w:suppressOverlap/>
                    <w:rPr>
                      <w:rFonts w:eastAsia="楷体_GB2312" w:cs="Calibri"/>
                      <w:color w:val="C8242B"/>
                    </w:rPr>
                  </w:pPr>
                </w:p>
              </w:tc>
            </w:tr>
            <w:tr w:rsidR="00C04961" w14:paraId="63F51C3C" w14:textId="77777777">
              <w:trPr>
                <w:trHeight w:hRule="exact" w:val="238"/>
              </w:trPr>
              <w:tc>
                <w:tcPr>
                  <w:tcW w:w="4071" w:type="dxa"/>
                  <w:gridSpan w:val="2"/>
                </w:tcPr>
                <w:p w14:paraId="63F51C3B" w14:textId="77777777" w:rsidR="00C04961" w:rsidRDefault="00946E18">
                  <w:pPr>
                    <w:pStyle w:val="EFAFPColFrameTextLeft"/>
                    <w:framePr w:w="0" w:hRule="auto" w:wrap="around" w:vAnchor="text" w:hAnchor="text" w:xAlign="right" w:y="1" w:anchorLock="0"/>
                    <w:ind w:left="85"/>
                    <w:suppressOverlap/>
                    <w:rPr>
                      <w:rFonts w:eastAsia="楷体_GB2312" w:cs="Calibri"/>
                      <w:i/>
                      <w:iCs/>
                    </w:rPr>
                  </w:pPr>
                  <w:r>
                    <w:rPr>
                      <w:rFonts w:eastAsia="楷体_GB2312" w:cs="Calibri" w:hint="eastAsia"/>
                      <w:i/>
                      <w:iCs/>
                    </w:rPr>
                    <w:t>注：现价</w:t>
                  </w:r>
                  <w:r>
                    <w:rPr>
                      <w:rFonts w:eastAsia="楷体_GB2312" w:cs="Calibri" w:hint="eastAsia"/>
                      <w:i/>
                      <w:iCs/>
                    </w:rPr>
                    <w:t>xx</w:t>
                  </w:r>
                  <w:r>
                    <w:rPr>
                      <w:rFonts w:eastAsia="楷体_GB2312" w:cs="Calibri" w:hint="eastAsia"/>
                      <w:i/>
                      <w:iCs/>
                    </w:rPr>
                    <w:t>为</w:t>
                  </w:r>
                  <w:r>
                    <w:rPr>
                      <w:rFonts w:eastAsia="楷体_GB2312" w:cs="Calibri" w:hint="eastAsia"/>
                      <w:i/>
                      <w:iCs/>
                    </w:rPr>
                    <w:t>yyyy</w:t>
                  </w:r>
                  <w:r>
                    <w:rPr>
                      <w:rFonts w:eastAsia="楷体_GB2312" w:cs="Calibri" w:hint="eastAsia"/>
                      <w:i/>
                      <w:iCs/>
                    </w:rPr>
                    <w:t>年</w:t>
                  </w:r>
                  <w:r>
                    <w:rPr>
                      <w:rFonts w:eastAsia="楷体_GB2312" w:cs="Calibri" w:hint="eastAsia"/>
                      <w:i/>
                      <w:iCs/>
                    </w:rPr>
                    <w:t>M</w:t>
                  </w:r>
                  <w:r>
                    <w:rPr>
                      <w:rFonts w:eastAsia="楷体_GB2312" w:cs="Calibri" w:hint="eastAsia"/>
                      <w:i/>
                      <w:iCs/>
                    </w:rPr>
                    <w:t>月</w:t>
                  </w:r>
                  <w:r>
                    <w:rPr>
                      <w:rFonts w:eastAsia="楷体_GB2312" w:cs="Calibri" w:hint="eastAsia"/>
                      <w:i/>
                      <w:iCs/>
                    </w:rPr>
                    <w:t>d</w:t>
                  </w:r>
                  <w:r>
                    <w:rPr>
                      <w:rFonts w:eastAsia="楷体_GB2312" w:cs="Calibri" w:hint="eastAsia"/>
                      <w:i/>
                      <w:iCs/>
                    </w:rPr>
                    <w:t>日收盘价</w:t>
                  </w:r>
                </w:p>
              </w:tc>
            </w:tr>
            <w:tr w:rsidR="00C04961" w14:paraId="63F51C3E" w14:textId="77777777">
              <w:trPr>
                <w:trHeight w:hRule="exact" w:val="238"/>
              </w:trPr>
              <w:tc>
                <w:tcPr>
                  <w:tcW w:w="4071" w:type="dxa"/>
                  <w:gridSpan w:val="2"/>
                </w:tcPr>
                <w:p w14:paraId="63F51C3D" w14:textId="77777777" w:rsidR="00C04961" w:rsidRDefault="00C04961">
                  <w:pPr>
                    <w:pStyle w:val="EFAFPColFrameTextLeft"/>
                    <w:framePr w:w="0" w:hRule="auto" w:wrap="around" w:vAnchor="text" w:hAnchor="text" w:xAlign="right" w:y="1" w:anchorLock="0"/>
                    <w:ind w:left="85"/>
                    <w:suppressOverlap/>
                    <w:rPr>
                      <w:rFonts w:eastAsia="楷体_GB2312" w:cs="Calibri"/>
                    </w:rPr>
                  </w:pPr>
                </w:p>
              </w:tc>
            </w:tr>
            <w:tr w:rsidR="00C04961" w14:paraId="63F51C40" w14:textId="77777777">
              <w:trPr>
                <w:trHeight w:val="729"/>
              </w:trPr>
              <w:tc>
                <w:tcPr>
                  <w:tcW w:w="4071" w:type="dxa"/>
                  <w:gridSpan w:val="2"/>
                  <w:vAlign w:val="center"/>
                </w:tcPr>
                <w:p w14:paraId="63F51C3F" w14:textId="77777777" w:rsidR="00C04961" w:rsidRDefault="00946E18" w:rsidP="0050383B">
                  <w:pPr>
                    <w:framePr w:hSpace="180" w:wrap="around" w:vAnchor="text" w:hAnchor="text" w:xAlign="right" w:y="1"/>
                    <w:suppressOverlap/>
                    <w:jc w:val="center"/>
                    <w:rPr>
                      <w:rFonts w:eastAsia="楷体_GB2312" w:cs="Calibri"/>
                    </w:rPr>
                  </w:pPr>
                  <w:r>
                    <w:rPr>
                      <w:rFonts w:eastAsia="楷体_GB2312"/>
                      <w:noProof/>
                    </w:rPr>
                    <w:drawing>
                      <wp:inline distT="0" distB="0" distL="0" distR="0" wp14:anchorId="63F51EFB" wp14:editId="63F51EFC">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9"/>
                                <a:stretch>
                                  <a:fillRect/>
                                </a:stretch>
                              </pic:blipFill>
                              <pic:spPr>
                                <a:xfrm>
                                  <a:off x="0" y="0"/>
                                  <a:ext cx="2286000" cy="1016000"/>
                                </a:xfrm>
                                <a:prstGeom prst="rect">
                                  <a:avLst/>
                                </a:prstGeom>
                              </pic:spPr>
                            </pic:pic>
                          </a:graphicData>
                        </a:graphic>
                      </wp:inline>
                    </w:drawing>
                  </w:r>
                </w:p>
              </w:tc>
            </w:tr>
            <w:tr w:rsidR="00C04961" w14:paraId="63F51C42" w14:textId="77777777">
              <w:trPr>
                <w:trHeight w:val="729"/>
              </w:trPr>
              <w:tc>
                <w:tcPr>
                  <w:tcW w:w="4071" w:type="dxa"/>
                  <w:gridSpan w:val="2"/>
                  <w:vAlign w:val="center"/>
                </w:tcPr>
                <w:p w14:paraId="63F51C41" w14:textId="77777777" w:rsidR="00C04961" w:rsidRDefault="00946E18" w:rsidP="0050383B">
                  <w:pPr>
                    <w:framePr w:hSpace="180" w:wrap="around" w:vAnchor="text" w:hAnchor="text" w:xAlign="right" w:y="1"/>
                    <w:suppressOverlap/>
                    <w:jc w:val="center"/>
                    <w:rPr>
                      <w:rFonts w:eastAsia="楷体_GB2312" w:cs="Calibri"/>
                    </w:rPr>
                  </w:pPr>
                  <w:r>
                    <w:rPr>
                      <w:rFonts w:eastAsia="楷体_GB2312"/>
                      <w:noProof/>
                    </w:rPr>
                    <w:drawing>
                      <wp:inline distT="0" distB="0" distL="0" distR="0" wp14:anchorId="63F51EFD" wp14:editId="63F51EFE">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0"/>
                                <a:stretch>
                                  <a:fillRect/>
                                </a:stretch>
                              </pic:blipFill>
                              <pic:spPr>
                                <a:xfrm>
                                  <a:off x="0" y="0"/>
                                  <a:ext cx="2286000" cy="624840"/>
                                </a:xfrm>
                                <a:prstGeom prst="rect">
                                  <a:avLst/>
                                </a:prstGeom>
                              </pic:spPr>
                            </pic:pic>
                          </a:graphicData>
                        </a:graphic>
                      </wp:inline>
                    </w:drawing>
                  </w:r>
                </w:p>
              </w:tc>
            </w:tr>
            <w:tr w:rsidR="00C04961" w14:paraId="63F51C44" w14:textId="77777777">
              <w:trPr>
                <w:trHeight w:hRule="exact" w:val="180"/>
              </w:trPr>
              <w:tc>
                <w:tcPr>
                  <w:tcW w:w="4071" w:type="dxa"/>
                  <w:gridSpan w:val="2"/>
                </w:tcPr>
                <w:p w14:paraId="63F51C43" w14:textId="77777777" w:rsidR="00C04961" w:rsidRDefault="00946E18" w:rsidP="0050383B">
                  <w:pPr>
                    <w:pStyle w:val="EFAFPColFrameSource"/>
                    <w:framePr w:w="0" w:hRule="auto" w:wrap="around" w:vAnchor="text" w:hAnchor="text" w:xAlign="right" w:y="1" w:anchorLock="0"/>
                    <w:ind w:right="85" w:firstLine="85"/>
                    <w:suppressOverlap/>
                    <w:rPr>
                      <w:rFonts w:eastAsia="楷体_GB2312" w:cs="Calibri"/>
                      <w:i/>
                      <w:iCs/>
                    </w:rPr>
                  </w:pPr>
                  <w:r>
                    <w:rPr>
                      <w:rFonts w:eastAsia="楷体_GB2312" w:cs="Calibri"/>
                      <w:i/>
                      <w:iCs/>
                    </w:rPr>
                    <w:t>资料来源：</w:t>
                  </w:r>
                  <w:r>
                    <w:rPr>
                      <w:rFonts w:eastAsia="楷体_GB2312" w:cs="Calibri"/>
                      <w:i/>
                      <w:iCs/>
                    </w:rPr>
                    <w:t xml:space="preserve"> </w:t>
                  </w:r>
                  <w:r>
                    <w:rPr>
                      <w:rFonts w:eastAsia="楷体_GB2312" w:cs="Calibri" w:hint="eastAsia"/>
                      <w:i/>
                      <w:iCs/>
                    </w:rPr>
                    <w:t>xxx</w:t>
                  </w:r>
                </w:p>
              </w:tc>
            </w:tr>
            <w:tr w:rsidR="00C04961" w14:paraId="63F51C46" w14:textId="77777777">
              <w:trPr>
                <w:trHeight w:hRule="exact" w:val="227"/>
              </w:trPr>
              <w:tc>
                <w:tcPr>
                  <w:tcW w:w="4071" w:type="dxa"/>
                  <w:gridSpan w:val="2"/>
                  <w:tcMar>
                    <w:top w:w="0" w:type="dxa"/>
                    <w:left w:w="0" w:type="dxa"/>
                  </w:tcMar>
                </w:tcPr>
                <w:p w14:paraId="63F51C45" w14:textId="77777777" w:rsidR="00C04961" w:rsidRDefault="00C04961">
                  <w:pPr>
                    <w:pStyle w:val="EFAFPColFrameTextLeft"/>
                    <w:framePr w:w="0" w:hRule="auto" w:wrap="around" w:vAnchor="text" w:hAnchor="text" w:xAlign="right" w:y="1" w:anchorLock="0"/>
                    <w:ind w:right="85" w:firstLine="85"/>
                    <w:suppressOverlap/>
                    <w:rPr>
                      <w:rFonts w:eastAsia="楷体_GB2312" w:cs="Calibri"/>
                    </w:rPr>
                  </w:pPr>
                </w:p>
              </w:tc>
            </w:tr>
            <w:tr w:rsidR="00C04961" w14:paraId="63F51C84" w14:textId="77777777">
              <w:tc>
                <w:tcPr>
                  <w:tcW w:w="4071" w:type="dxa"/>
                  <w:gridSpan w:val="2"/>
                </w:tcPr>
                <w:tbl>
                  <w:tblPr>
                    <w:tblStyle w:val="ae"/>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C04961" w14:paraId="63F51C4C" w14:textId="77777777">
                    <w:trPr>
                      <w:trHeight w:hRule="exact" w:val="23"/>
                    </w:trPr>
                    <w:tc>
                      <w:tcPr>
                        <w:tcW w:w="1225" w:type="dxa"/>
                        <w:vAlign w:val="center"/>
                      </w:tcPr>
                      <w:p w14:paraId="63F51C47" w14:textId="77777777" w:rsidR="00C04961" w:rsidRDefault="00946E18" w:rsidP="0050383B">
                        <w:pPr>
                          <w:framePr w:hSpace="180" w:wrap="around" w:vAnchor="text" w:hAnchor="text" w:xAlign="right" w:y="1"/>
                          <w:ind w:right="85"/>
                          <w:suppressOverlap/>
                          <w:rPr>
                            <w:rFonts w:eastAsia="楷体_GB2312" w:cs="Calibri"/>
                          </w:rPr>
                        </w:pPr>
                        <w:r>
                          <w:rPr>
                            <w:rFonts w:eastAsia="楷体_GB2312" w:cs="Calibri"/>
                            <w:color w:val="FFFFFF" w:themeColor="background1"/>
                          </w:rPr>
                          <w:t>[Table_Profit]</w:t>
                        </w:r>
                      </w:p>
                    </w:tc>
                    <w:tc>
                      <w:tcPr>
                        <w:tcW w:w="795" w:type="dxa"/>
                        <w:vAlign w:val="center"/>
                      </w:tcPr>
                      <w:p w14:paraId="63F51C48" w14:textId="77777777" w:rsidR="00C04961" w:rsidRDefault="00C04961" w:rsidP="0050383B">
                        <w:pPr>
                          <w:framePr w:hSpace="180" w:wrap="around" w:vAnchor="text" w:hAnchor="text" w:xAlign="right" w:y="1"/>
                          <w:ind w:right="85"/>
                          <w:suppressOverlap/>
                          <w:jc w:val="right"/>
                          <w:rPr>
                            <w:rFonts w:eastAsia="楷体_GB2312" w:cs="Calibri"/>
                            <w:b/>
                            <w:bCs/>
                            <w:color w:val="000000"/>
                            <w:sz w:val="14"/>
                            <w:szCs w:val="14"/>
                          </w:rPr>
                        </w:pPr>
                      </w:p>
                    </w:tc>
                    <w:tc>
                      <w:tcPr>
                        <w:tcW w:w="879" w:type="dxa"/>
                        <w:gridSpan w:val="2"/>
                        <w:vAlign w:val="center"/>
                      </w:tcPr>
                      <w:p w14:paraId="63F51C49" w14:textId="77777777" w:rsidR="00C04961" w:rsidRDefault="00C04961" w:rsidP="0050383B">
                        <w:pPr>
                          <w:framePr w:hSpace="180" w:wrap="around" w:vAnchor="text" w:hAnchor="text" w:xAlign="right" w:y="1"/>
                          <w:ind w:right="85"/>
                          <w:suppressOverlap/>
                          <w:jc w:val="right"/>
                          <w:rPr>
                            <w:rFonts w:eastAsia="楷体_GB2312" w:cs="Calibri"/>
                            <w:b/>
                            <w:bCs/>
                            <w:color w:val="000000"/>
                            <w:sz w:val="14"/>
                            <w:szCs w:val="14"/>
                          </w:rPr>
                        </w:pPr>
                      </w:p>
                    </w:tc>
                    <w:tc>
                      <w:tcPr>
                        <w:tcW w:w="870" w:type="dxa"/>
                        <w:gridSpan w:val="2"/>
                        <w:vAlign w:val="center"/>
                      </w:tcPr>
                      <w:p w14:paraId="63F51C4A" w14:textId="77777777" w:rsidR="00C04961" w:rsidRDefault="00C04961" w:rsidP="0050383B">
                        <w:pPr>
                          <w:framePr w:hSpace="180" w:wrap="around" w:vAnchor="text" w:hAnchor="text" w:xAlign="right" w:y="1"/>
                          <w:ind w:right="85"/>
                          <w:suppressOverlap/>
                          <w:jc w:val="right"/>
                          <w:rPr>
                            <w:rFonts w:eastAsia="楷体_GB2312" w:cs="Calibri"/>
                            <w:b/>
                            <w:bCs/>
                            <w:color w:val="000000"/>
                            <w:sz w:val="14"/>
                            <w:szCs w:val="14"/>
                          </w:rPr>
                        </w:pPr>
                      </w:p>
                    </w:tc>
                    <w:tc>
                      <w:tcPr>
                        <w:tcW w:w="869" w:type="dxa"/>
                        <w:gridSpan w:val="2"/>
                        <w:vAlign w:val="center"/>
                      </w:tcPr>
                      <w:p w14:paraId="63F51C4B" w14:textId="77777777" w:rsidR="00C04961" w:rsidRDefault="00C04961" w:rsidP="0050383B">
                        <w:pPr>
                          <w:framePr w:hSpace="180" w:wrap="around" w:vAnchor="text" w:hAnchor="text" w:xAlign="right" w:y="1"/>
                          <w:ind w:right="85"/>
                          <w:suppressOverlap/>
                          <w:jc w:val="right"/>
                          <w:rPr>
                            <w:rFonts w:eastAsia="楷体_GB2312" w:cs="Calibri"/>
                            <w:b/>
                            <w:bCs/>
                            <w:color w:val="000000"/>
                            <w:sz w:val="14"/>
                            <w:szCs w:val="14"/>
                          </w:rPr>
                        </w:pPr>
                      </w:p>
                    </w:tc>
                  </w:tr>
                  <w:tr w:rsidR="00C04961" w14:paraId="63F51C52" w14:textId="77777777">
                    <w:trPr>
                      <w:trHeight w:val="284"/>
                    </w:trPr>
                    <w:tc>
                      <w:tcPr>
                        <w:tcW w:w="1225" w:type="dxa"/>
                        <w:vAlign w:val="center"/>
                      </w:tcPr>
                      <w:p w14:paraId="63F51C4D" w14:textId="77777777" w:rsidR="00C04961" w:rsidRPr="003C4674" w:rsidRDefault="00C04961" w:rsidP="0050383B">
                        <w:pPr>
                          <w:pStyle w:val="EFAFPColFrameHeading"/>
                          <w:framePr w:w="0" w:hRule="auto" w:wrap="around" w:vAnchor="text" w:hAnchor="text" w:xAlign="right" w:y="1" w:anchorLock="0"/>
                          <w:ind w:right="85"/>
                          <w:suppressOverlap/>
                          <w:rPr>
                            <w:rFonts w:eastAsia="楷体_GB2312" w:cs="Calibri"/>
                            <w:b w:val="0"/>
                            <w:sz w:val="14"/>
                          </w:rPr>
                        </w:pPr>
                      </w:p>
                    </w:tc>
                    <w:tc>
                      <w:tcPr>
                        <w:tcW w:w="853" w:type="dxa"/>
                        <w:gridSpan w:val="2"/>
                        <w:vAlign w:val="center"/>
                      </w:tcPr>
                      <w:p w14:paraId="63F51C4E" w14:textId="77777777" w:rsidR="00C04961" w:rsidRDefault="00C04961" w:rsidP="0050383B">
                        <w:pPr>
                          <w:framePr w:hSpace="180" w:wrap="around" w:vAnchor="text" w:hAnchor="text" w:xAlign="right" w:y="1"/>
                          <w:suppressOverlap/>
                          <w:jc w:val="right"/>
                          <w:rPr>
                            <w:rFonts w:eastAsia="楷体_GB2312" w:cs="Calibri"/>
                            <w:color w:val="23558C"/>
                            <w:sz w:val="14"/>
                            <w:szCs w:val="14"/>
                          </w:rPr>
                        </w:pPr>
                      </w:p>
                    </w:tc>
                    <w:tc>
                      <w:tcPr>
                        <w:tcW w:w="853" w:type="dxa"/>
                        <w:gridSpan w:val="2"/>
                        <w:vAlign w:val="center"/>
                      </w:tcPr>
                      <w:p w14:paraId="63F51C4F" w14:textId="77777777" w:rsidR="00C04961" w:rsidRDefault="00C04961" w:rsidP="0050383B">
                        <w:pPr>
                          <w:framePr w:hSpace="180" w:wrap="around" w:vAnchor="text" w:hAnchor="text" w:xAlign="right" w:y="1"/>
                          <w:suppressOverlap/>
                          <w:jc w:val="right"/>
                          <w:rPr>
                            <w:rFonts w:eastAsia="楷体_GB2312" w:cs="Calibri"/>
                            <w:color w:val="23558C"/>
                            <w:sz w:val="14"/>
                            <w:szCs w:val="14"/>
                          </w:rPr>
                        </w:pPr>
                      </w:p>
                    </w:tc>
                    <w:tc>
                      <w:tcPr>
                        <w:tcW w:w="853" w:type="dxa"/>
                        <w:gridSpan w:val="2"/>
                        <w:vAlign w:val="center"/>
                      </w:tcPr>
                      <w:p w14:paraId="63F51C50" w14:textId="77777777" w:rsidR="00C04961" w:rsidRDefault="00C04961" w:rsidP="0050383B">
                        <w:pPr>
                          <w:framePr w:hSpace="180" w:wrap="around" w:vAnchor="text" w:hAnchor="text" w:xAlign="right" w:y="1"/>
                          <w:suppressOverlap/>
                          <w:jc w:val="right"/>
                          <w:rPr>
                            <w:rFonts w:eastAsia="楷体_GB2312" w:cs="Calibri"/>
                            <w:color w:val="23558C"/>
                            <w:sz w:val="14"/>
                            <w:szCs w:val="14"/>
                          </w:rPr>
                        </w:pPr>
                      </w:p>
                    </w:tc>
                    <w:tc>
                      <w:tcPr>
                        <w:tcW w:w="854" w:type="dxa"/>
                        <w:vAlign w:val="center"/>
                      </w:tcPr>
                      <w:p w14:paraId="63F51C51" w14:textId="77777777" w:rsidR="00C04961" w:rsidRDefault="00C04961" w:rsidP="0050383B">
                        <w:pPr>
                          <w:framePr w:hSpace="180" w:wrap="around" w:vAnchor="text" w:hAnchor="text" w:xAlign="right" w:y="1"/>
                          <w:suppressOverlap/>
                          <w:jc w:val="right"/>
                          <w:rPr>
                            <w:rFonts w:eastAsia="楷体_GB2312" w:cs="Calibri"/>
                            <w:color w:val="23558C"/>
                            <w:sz w:val="14"/>
                            <w:szCs w:val="14"/>
                          </w:rPr>
                        </w:pPr>
                      </w:p>
                    </w:tc>
                  </w:tr>
                  <w:tr w:rsidR="00C04961" w14:paraId="63F51C58" w14:textId="77777777">
                    <w:trPr>
                      <w:trHeight w:val="227"/>
                    </w:trPr>
                    <w:tc>
                      <w:tcPr>
                        <w:tcW w:w="1225" w:type="dxa"/>
                        <w:tcMar>
                          <w:right w:w="0" w:type="dxa"/>
                        </w:tcMar>
                        <w:vAlign w:val="center"/>
                      </w:tcPr>
                      <w:p w14:paraId="63F51C53"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营业收入</w:t>
                        </w:r>
                      </w:p>
                    </w:tc>
                    <w:tc>
                      <w:tcPr>
                        <w:tcW w:w="853" w:type="dxa"/>
                        <w:gridSpan w:val="2"/>
                        <w:vAlign w:val="center"/>
                      </w:tcPr>
                      <w:p w14:paraId="63F51C54"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55"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56"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57"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5E" w14:textId="77777777">
                    <w:trPr>
                      <w:trHeight w:val="227"/>
                    </w:trPr>
                    <w:tc>
                      <w:tcPr>
                        <w:tcW w:w="1225" w:type="dxa"/>
                        <w:tcMar>
                          <w:right w:w="0" w:type="dxa"/>
                        </w:tcMar>
                        <w:vAlign w:val="center"/>
                      </w:tcPr>
                      <w:p w14:paraId="63F51C59"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w:t>
                        </w:r>
                      </w:p>
                    </w:tc>
                    <w:tc>
                      <w:tcPr>
                        <w:tcW w:w="853" w:type="dxa"/>
                        <w:gridSpan w:val="2"/>
                        <w:vAlign w:val="center"/>
                      </w:tcPr>
                      <w:p w14:paraId="63F51C5A"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5B"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5C"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5D"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64" w14:textId="77777777">
                    <w:trPr>
                      <w:trHeight w:val="227"/>
                    </w:trPr>
                    <w:tc>
                      <w:tcPr>
                        <w:tcW w:w="1225" w:type="dxa"/>
                        <w:tcMar>
                          <w:right w:w="0" w:type="dxa"/>
                        </w:tcMar>
                        <w:vAlign w:val="center"/>
                      </w:tcPr>
                      <w:p w14:paraId="63F51C5F"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净利润</w:t>
                        </w:r>
                      </w:p>
                    </w:tc>
                    <w:tc>
                      <w:tcPr>
                        <w:tcW w:w="853" w:type="dxa"/>
                        <w:gridSpan w:val="2"/>
                        <w:vAlign w:val="center"/>
                      </w:tcPr>
                      <w:p w14:paraId="63F51C60"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61"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62"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63"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6A" w14:textId="77777777">
                    <w:trPr>
                      <w:trHeight w:val="227"/>
                    </w:trPr>
                    <w:tc>
                      <w:tcPr>
                        <w:tcW w:w="1225" w:type="dxa"/>
                        <w:tcMar>
                          <w:right w:w="0" w:type="dxa"/>
                        </w:tcMar>
                        <w:vAlign w:val="center"/>
                      </w:tcPr>
                      <w:p w14:paraId="63F51C65"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w:t>
                        </w:r>
                      </w:p>
                    </w:tc>
                    <w:tc>
                      <w:tcPr>
                        <w:tcW w:w="853" w:type="dxa"/>
                        <w:gridSpan w:val="2"/>
                        <w:vAlign w:val="center"/>
                      </w:tcPr>
                      <w:p w14:paraId="63F51C66"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67"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68"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69"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70" w14:textId="77777777">
                    <w:trPr>
                      <w:trHeight w:val="227"/>
                    </w:trPr>
                    <w:tc>
                      <w:tcPr>
                        <w:tcW w:w="1225" w:type="dxa"/>
                        <w:tcMar>
                          <w:right w:w="0" w:type="dxa"/>
                        </w:tcMar>
                        <w:vAlign w:val="center"/>
                      </w:tcPr>
                      <w:p w14:paraId="63F51C6B"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全面摊薄</w:t>
                        </w:r>
                        <w:r w:rsidRPr="003C4674">
                          <w:rPr>
                            <w:rFonts w:eastAsia="楷体_GB2312" w:cs="Calibri"/>
                            <w:b w:val="0"/>
                            <w:sz w:val="14"/>
                          </w:rPr>
                          <w:t>EPS</w:t>
                        </w:r>
                      </w:p>
                    </w:tc>
                    <w:tc>
                      <w:tcPr>
                        <w:tcW w:w="853" w:type="dxa"/>
                        <w:gridSpan w:val="2"/>
                        <w:vAlign w:val="center"/>
                      </w:tcPr>
                      <w:p w14:paraId="63F51C6C"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6D"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6E"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6F"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76" w14:textId="77777777">
                    <w:trPr>
                      <w:trHeight w:val="227"/>
                    </w:trPr>
                    <w:tc>
                      <w:tcPr>
                        <w:tcW w:w="1225" w:type="dxa"/>
                        <w:tcMar>
                          <w:right w:w="0" w:type="dxa"/>
                        </w:tcMar>
                        <w:vAlign w:val="center"/>
                      </w:tcPr>
                      <w:p w14:paraId="63F51C71"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毛利率</w:t>
                        </w:r>
                      </w:p>
                    </w:tc>
                    <w:tc>
                      <w:tcPr>
                        <w:tcW w:w="853" w:type="dxa"/>
                        <w:gridSpan w:val="2"/>
                        <w:vAlign w:val="center"/>
                      </w:tcPr>
                      <w:p w14:paraId="63F51C72" w14:textId="77777777" w:rsidR="00C04961" w:rsidRDefault="00C04961" w:rsidP="0050383B">
                        <w:pPr>
                          <w:pStyle w:val="EFAFPColFrameHeading"/>
                          <w:framePr w:w="0" w:hRule="auto" w:wrap="around" w:vAnchor="text" w:hAnchor="text" w:xAlign="right" w:y="1" w:anchorLock="0"/>
                          <w:suppressOverlap/>
                          <w:jc w:val="right"/>
                          <w:rPr>
                            <w:rFonts w:eastAsia="楷体_GB2312" w:cs="Calibri"/>
                            <w:b w:val="0"/>
                            <w:color w:val="auto"/>
                            <w:sz w:val="14"/>
                          </w:rPr>
                        </w:pPr>
                      </w:p>
                    </w:tc>
                    <w:tc>
                      <w:tcPr>
                        <w:tcW w:w="853" w:type="dxa"/>
                        <w:gridSpan w:val="2"/>
                        <w:vAlign w:val="center"/>
                      </w:tcPr>
                      <w:p w14:paraId="63F51C73"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74"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75"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7C" w14:textId="77777777">
                    <w:trPr>
                      <w:trHeight w:val="227"/>
                    </w:trPr>
                    <w:tc>
                      <w:tcPr>
                        <w:tcW w:w="1225" w:type="dxa"/>
                        <w:tcMar>
                          <w:right w:w="0" w:type="dxa"/>
                        </w:tcMar>
                        <w:vAlign w:val="center"/>
                      </w:tcPr>
                      <w:p w14:paraId="63F51C77"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净资产收益率</w:t>
                        </w:r>
                      </w:p>
                    </w:tc>
                    <w:tc>
                      <w:tcPr>
                        <w:tcW w:w="853" w:type="dxa"/>
                        <w:gridSpan w:val="2"/>
                        <w:vAlign w:val="center"/>
                      </w:tcPr>
                      <w:p w14:paraId="63F51C78"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79"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7A"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7B" w14:textId="77777777" w:rsidR="00C04961" w:rsidRDefault="00C04961" w:rsidP="0050383B">
                        <w:pPr>
                          <w:framePr w:hSpace="180" w:wrap="around" w:vAnchor="text" w:hAnchor="text" w:xAlign="right" w:y="1"/>
                          <w:suppressOverlap/>
                          <w:jc w:val="right"/>
                          <w:rPr>
                            <w:rFonts w:eastAsia="楷体_GB2312" w:cs="Calibri"/>
                            <w:sz w:val="14"/>
                            <w:szCs w:val="14"/>
                          </w:rPr>
                        </w:pPr>
                      </w:p>
                    </w:tc>
                  </w:tr>
                  <w:tr w:rsidR="00C04961" w14:paraId="63F51C82" w14:textId="77777777">
                    <w:trPr>
                      <w:trHeight w:val="227"/>
                    </w:trPr>
                    <w:tc>
                      <w:tcPr>
                        <w:tcW w:w="1225" w:type="dxa"/>
                        <w:tcMar>
                          <w:right w:w="0" w:type="dxa"/>
                        </w:tcMar>
                        <w:vAlign w:val="center"/>
                      </w:tcPr>
                      <w:p w14:paraId="63F51C7D" w14:textId="77777777" w:rsidR="00C04961" w:rsidRPr="003C4674" w:rsidRDefault="00946E18" w:rsidP="0050383B">
                        <w:pPr>
                          <w:pStyle w:val="EFAFPColFrameHeading"/>
                          <w:framePr w:w="0" w:hRule="auto" w:wrap="around" w:vAnchor="text" w:hAnchor="text" w:xAlign="right" w:y="1" w:anchorLock="0"/>
                          <w:suppressOverlap/>
                          <w:rPr>
                            <w:rFonts w:eastAsia="楷体_GB2312" w:cs="Calibri"/>
                            <w:b w:val="0"/>
                            <w:sz w:val="14"/>
                          </w:rPr>
                        </w:pPr>
                        <w:r w:rsidRPr="003C4674">
                          <w:rPr>
                            <w:rFonts w:eastAsia="楷体_GB2312" w:cs="Calibri"/>
                            <w:b w:val="0"/>
                            <w:sz w:val="14"/>
                          </w:rPr>
                          <w:t>市盈率</w:t>
                        </w:r>
                      </w:p>
                    </w:tc>
                    <w:tc>
                      <w:tcPr>
                        <w:tcW w:w="853" w:type="dxa"/>
                        <w:gridSpan w:val="2"/>
                        <w:vAlign w:val="center"/>
                      </w:tcPr>
                      <w:p w14:paraId="63F51C7E"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7F"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3" w:type="dxa"/>
                        <w:gridSpan w:val="2"/>
                        <w:vAlign w:val="center"/>
                      </w:tcPr>
                      <w:p w14:paraId="63F51C80" w14:textId="77777777" w:rsidR="00C04961" w:rsidRDefault="00C04961" w:rsidP="0050383B">
                        <w:pPr>
                          <w:framePr w:hSpace="180" w:wrap="around" w:vAnchor="text" w:hAnchor="text" w:xAlign="right" w:y="1"/>
                          <w:suppressOverlap/>
                          <w:jc w:val="right"/>
                          <w:rPr>
                            <w:rFonts w:eastAsia="楷体_GB2312" w:cs="Calibri"/>
                            <w:sz w:val="14"/>
                            <w:szCs w:val="14"/>
                          </w:rPr>
                        </w:pPr>
                      </w:p>
                    </w:tc>
                    <w:tc>
                      <w:tcPr>
                        <w:tcW w:w="854" w:type="dxa"/>
                        <w:vAlign w:val="center"/>
                      </w:tcPr>
                      <w:p w14:paraId="63F51C81" w14:textId="77777777" w:rsidR="00C04961" w:rsidRDefault="00C04961" w:rsidP="0050383B">
                        <w:pPr>
                          <w:framePr w:hSpace="180" w:wrap="around" w:vAnchor="text" w:hAnchor="text" w:xAlign="right" w:y="1"/>
                          <w:suppressOverlap/>
                          <w:jc w:val="right"/>
                          <w:rPr>
                            <w:rFonts w:eastAsia="楷体_GB2312" w:cs="Calibri"/>
                            <w:sz w:val="14"/>
                            <w:szCs w:val="14"/>
                          </w:rPr>
                        </w:pPr>
                      </w:p>
                    </w:tc>
                  </w:tr>
                </w:tbl>
                <w:p w14:paraId="63F51C83" w14:textId="77777777" w:rsidR="00C04961" w:rsidRDefault="00C04961" w:rsidP="0050383B">
                  <w:pPr>
                    <w:framePr w:hSpace="180" w:wrap="around" w:vAnchor="text" w:hAnchor="text" w:xAlign="right" w:y="1"/>
                    <w:ind w:right="85" w:firstLine="85"/>
                    <w:suppressOverlap/>
                    <w:rPr>
                      <w:rFonts w:eastAsia="楷体_GB2312" w:cs="Calibri"/>
                    </w:rPr>
                  </w:pPr>
                </w:p>
              </w:tc>
            </w:tr>
            <w:tr w:rsidR="00C04961" w14:paraId="63F51C86" w14:textId="77777777">
              <w:trPr>
                <w:trHeight w:val="216"/>
              </w:trPr>
              <w:tc>
                <w:tcPr>
                  <w:tcW w:w="4071" w:type="dxa"/>
                  <w:gridSpan w:val="2"/>
                </w:tcPr>
                <w:p w14:paraId="63F51C85" w14:textId="77777777" w:rsidR="00C04961" w:rsidRDefault="00946E18" w:rsidP="0050383B">
                  <w:pPr>
                    <w:framePr w:hSpace="180" w:wrap="around" w:vAnchor="text" w:hAnchor="text" w:xAlign="right" w:y="1"/>
                    <w:ind w:right="85" w:firstLine="85"/>
                    <w:suppressOverlap/>
                    <w:rPr>
                      <w:rFonts w:eastAsia="楷体_GB2312" w:cs="Calibri"/>
                      <w:i/>
                      <w:iCs/>
                      <w:color w:val="000000"/>
                      <w:sz w:val="12"/>
                    </w:rPr>
                  </w:pPr>
                  <w:r>
                    <w:rPr>
                      <w:rFonts w:eastAsia="楷体_GB2312" w:cs="Calibri"/>
                      <w:i/>
                      <w:iCs/>
                      <w:color w:val="000000"/>
                      <w:sz w:val="12"/>
                    </w:rPr>
                    <w:t>资料来源：公司信息</w:t>
                  </w:r>
                  <w:r>
                    <w:rPr>
                      <w:rFonts w:eastAsia="楷体_GB2312" w:cs="Calibri"/>
                      <w:i/>
                      <w:iCs/>
                      <w:color w:val="000000"/>
                      <w:sz w:val="12"/>
                    </w:rPr>
                    <w:t xml:space="preserve">, </w:t>
                  </w:r>
                  <w:r>
                    <w:rPr>
                      <w:rFonts w:eastAsia="楷体_GB2312" w:cs="Calibri" w:hint="eastAsia"/>
                      <w:i/>
                      <w:iCs/>
                      <w:color w:val="000000"/>
                      <w:sz w:val="12"/>
                    </w:rPr>
                    <w:t>xxx</w:t>
                  </w:r>
                </w:p>
              </w:tc>
            </w:tr>
          </w:tbl>
          <w:p w14:paraId="63F51C87" w14:textId="77777777" w:rsidR="003C4674" w:rsidRPr="002062F5" w:rsidRDefault="003C4674" w:rsidP="002062F5">
            <w:pPr>
              <w:tabs>
                <w:tab w:val="left" w:pos="2845"/>
              </w:tabs>
              <w:rPr>
                <w:rFonts w:eastAsiaTheme="minorEastAsia"/>
              </w:rPr>
            </w:pPr>
          </w:p>
        </w:tc>
        <w:tc>
          <w:tcPr>
            <w:tcW w:w="6480" w:type="dxa"/>
            <w:gridSpan w:val="4"/>
          </w:tcPr>
          <w:p w14:paraId="63F51C88" w14:textId="33FAF46C" w:rsidR="00C04961" w:rsidRPr="002062F5" w:rsidRDefault="00BD577C">
            <w:pPr>
              <w:pStyle w:val="EFAFPBodyText2"/>
              <w:jc w:val="both"/>
              <w:rPr>
                <w:rFonts w:ascii="楷体" w:eastAsia="楷体" w:hAnsi="楷体" w:cs="Calibri" w:hint="eastAsia"/>
                <w:lang w:eastAsia="zh-CN"/>
              </w:rPr>
            </w:pPr>
            <w:r w:rsidRPr="002062F5">
              <w:rPr>
                <w:rFonts w:asciiTheme="minorHAnsi" w:eastAsia="楷体" w:hAnsiTheme="minorHAnsi" w:cstheme="minorHAnsi" w:hint="eastAsia"/>
                <w:b/>
                <w:snapToGrid w:val="0"/>
                <w:color w:val="23558C"/>
                <w:lang w:eastAsia="zh-CN"/>
              </w:rPr>
              <w:t>西锐飞机是私人航空业的先驱和全球领导者。</w:t>
            </w:r>
            <w:r w:rsidRPr="002062F5">
              <w:rPr>
                <w:rFonts w:ascii="楷体" w:eastAsia="楷体" w:hAnsi="楷体" w:cs="Calibri" w:hint="eastAsia"/>
                <w:lang w:eastAsia="zh-CN"/>
              </w:rPr>
              <w:t>自</w:t>
            </w:r>
            <w:r w:rsidRPr="002062F5">
              <w:rPr>
                <w:rFonts w:ascii="楷体" w:eastAsia="楷体" w:hAnsi="楷体" w:cs="Calibri"/>
                <w:lang w:eastAsia="zh-CN"/>
              </w:rPr>
              <w:t>1984</w:t>
            </w:r>
            <w:r w:rsidRPr="002062F5">
              <w:rPr>
                <w:rFonts w:ascii="楷体" w:eastAsia="楷体" w:hAnsi="楷体" w:cs="Calibri" w:hint="eastAsia"/>
                <w:lang w:eastAsia="zh-CN"/>
              </w:rPr>
              <w:t>年成立以来，西锐飞机彻底革新了个人航空领域，在全球范围内累计交付了超过</w:t>
            </w:r>
            <w:r w:rsidRPr="002062F5">
              <w:rPr>
                <w:rFonts w:ascii="楷体" w:eastAsia="楷体" w:hAnsi="楷体" w:cs="Calibri"/>
                <w:lang w:eastAsia="zh-CN"/>
              </w:rPr>
              <w:t>10,000</w:t>
            </w:r>
            <w:r w:rsidRPr="002062F5">
              <w:rPr>
                <w:rFonts w:ascii="楷体" w:eastAsia="楷体" w:hAnsi="楷体" w:cs="Calibri" w:hint="eastAsia"/>
                <w:lang w:eastAsia="zh-CN"/>
              </w:rPr>
              <w:t>架</w:t>
            </w:r>
            <w:r w:rsidRPr="002062F5">
              <w:rPr>
                <w:rFonts w:ascii="楷体" w:eastAsia="楷体" w:hAnsi="楷体" w:cs="Calibri"/>
                <w:lang w:eastAsia="zh-CN"/>
              </w:rPr>
              <w:t>SR2X</w:t>
            </w:r>
            <w:r w:rsidRPr="002062F5">
              <w:rPr>
                <w:rFonts w:ascii="楷体" w:eastAsia="楷体" w:hAnsi="楷体" w:cs="Calibri" w:hint="eastAsia"/>
                <w:lang w:eastAsia="zh-CN"/>
              </w:rPr>
              <w:t>系列飞机和超过</w:t>
            </w:r>
            <w:r w:rsidRPr="002062F5">
              <w:rPr>
                <w:rFonts w:ascii="楷体" w:eastAsia="楷体" w:hAnsi="楷体" w:cs="Calibri"/>
                <w:lang w:eastAsia="zh-CN"/>
              </w:rPr>
              <w:t>600</w:t>
            </w:r>
            <w:r w:rsidRPr="002062F5">
              <w:rPr>
                <w:rFonts w:ascii="楷体" w:eastAsia="楷体" w:hAnsi="楷体" w:cs="Calibri" w:hint="eastAsia"/>
                <w:lang w:eastAsia="zh-CN"/>
              </w:rPr>
              <w:t>架</w:t>
            </w:r>
            <w:r w:rsidRPr="002062F5">
              <w:rPr>
                <w:rFonts w:ascii="楷体" w:eastAsia="楷体" w:hAnsi="楷体" w:cs="Calibri"/>
                <w:lang w:eastAsia="zh-CN"/>
              </w:rPr>
              <w:t>Vision Jet</w:t>
            </w:r>
            <w:r w:rsidRPr="002062F5">
              <w:rPr>
                <w:rFonts w:ascii="楷体" w:eastAsia="楷体" w:hAnsi="楷体" w:cs="Calibri" w:hint="eastAsia"/>
                <w:lang w:eastAsia="zh-CN"/>
              </w:rPr>
              <w:t>。截至</w:t>
            </w:r>
            <w:r w:rsidRPr="002062F5">
              <w:rPr>
                <w:rFonts w:ascii="楷体" w:eastAsia="楷体" w:hAnsi="楷体" w:cs="Calibri"/>
                <w:lang w:eastAsia="zh-CN"/>
              </w:rPr>
              <w:t>2024</w:t>
            </w:r>
            <w:r w:rsidRPr="002062F5">
              <w:rPr>
                <w:rFonts w:ascii="楷体" w:eastAsia="楷体" w:hAnsi="楷体" w:cs="Calibri" w:hint="eastAsia"/>
                <w:lang w:eastAsia="zh-CN"/>
              </w:rPr>
              <w:t>年底，该公司在私人航空领域占据主导地位，市场份额高达</w:t>
            </w:r>
            <w:r w:rsidRPr="002062F5">
              <w:rPr>
                <w:rFonts w:ascii="楷体" w:eastAsia="楷体" w:hAnsi="楷体" w:cs="Calibri"/>
                <w:lang w:eastAsia="zh-CN"/>
              </w:rPr>
              <w:t>23.2%</w:t>
            </w:r>
            <w:r w:rsidRPr="002062F5">
              <w:rPr>
                <w:rFonts w:ascii="楷体" w:eastAsia="楷体" w:hAnsi="楷体" w:cs="Calibri" w:hint="eastAsia"/>
                <w:lang w:eastAsia="zh-CN"/>
              </w:rPr>
              <w:t>。在财务表现方面，西锐展现出强劲的营收增长能力，从</w:t>
            </w:r>
            <w:r w:rsidRPr="002062F5">
              <w:rPr>
                <w:rFonts w:ascii="楷体" w:eastAsia="楷体" w:hAnsi="楷体" w:cs="Calibri"/>
                <w:lang w:eastAsia="zh-CN"/>
              </w:rPr>
              <w:t>2020</w:t>
            </w:r>
            <w:r w:rsidRPr="002062F5">
              <w:rPr>
                <w:rFonts w:ascii="楷体" w:eastAsia="楷体" w:hAnsi="楷体" w:cs="Calibri" w:hint="eastAsia"/>
                <w:lang w:eastAsia="zh-CN"/>
              </w:rPr>
              <w:t>年的</w:t>
            </w:r>
            <w:r w:rsidRPr="002062F5">
              <w:rPr>
                <w:rFonts w:ascii="楷体" w:eastAsia="楷体" w:hAnsi="楷体" w:cs="Calibri"/>
                <w:lang w:eastAsia="zh-CN"/>
              </w:rPr>
              <w:t>5.87</w:t>
            </w:r>
            <w:r w:rsidRPr="002062F5">
              <w:rPr>
                <w:rFonts w:ascii="楷体" w:eastAsia="楷体" w:hAnsi="楷体" w:cs="Calibri" w:hint="eastAsia"/>
                <w:lang w:eastAsia="zh-CN"/>
              </w:rPr>
              <w:t>亿美元大幅增长至</w:t>
            </w:r>
            <w:r w:rsidRPr="002062F5">
              <w:rPr>
                <w:rFonts w:ascii="楷体" w:eastAsia="楷体" w:hAnsi="楷体" w:cs="Calibri"/>
                <w:lang w:eastAsia="zh-CN"/>
              </w:rPr>
              <w:t>2024</w:t>
            </w:r>
            <w:r w:rsidRPr="002062F5">
              <w:rPr>
                <w:rFonts w:ascii="楷体" w:eastAsia="楷体" w:hAnsi="楷体" w:cs="Calibri" w:hint="eastAsia"/>
                <w:lang w:eastAsia="zh-CN"/>
              </w:rPr>
              <w:t>年的</w:t>
            </w:r>
            <w:r w:rsidRPr="002062F5">
              <w:rPr>
                <w:rFonts w:ascii="楷体" w:eastAsia="楷体" w:hAnsi="楷体" w:cs="Calibri"/>
                <w:lang w:eastAsia="zh-CN"/>
              </w:rPr>
              <w:t>11.97</w:t>
            </w:r>
            <w:r w:rsidRPr="002062F5">
              <w:rPr>
                <w:rFonts w:ascii="楷体" w:eastAsia="楷体" w:hAnsi="楷体" w:cs="Calibri" w:hint="eastAsia"/>
                <w:lang w:eastAsia="zh-CN"/>
              </w:rPr>
              <w:t>亿美元；净利润同期从</w:t>
            </w:r>
            <w:r w:rsidRPr="002062F5">
              <w:rPr>
                <w:rFonts w:ascii="楷体" w:eastAsia="楷体" w:hAnsi="楷体" w:cs="Calibri"/>
                <w:lang w:eastAsia="zh-CN"/>
              </w:rPr>
              <w:t>2020</w:t>
            </w:r>
            <w:r w:rsidRPr="002062F5">
              <w:rPr>
                <w:rFonts w:ascii="楷体" w:eastAsia="楷体" w:hAnsi="楷体" w:cs="Calibri" w:hint="eastAsia"/>
                <w:lang w:eastAsia="zh-CN"/>
              </w:rPr>
              <w:t>年的</w:t>
            </w:r>
            <w:r w:rsidRPr="002062F5">
              <w:rPr>
                <w:rFonts w:ascii="楷体" w:eastAsia="楷体" w:hAnsi="楷体" w:cs="Calibri"/>
                <w:lang w:eastAsia="zh-CN"/>
              </w:rPr>
              <w:t>3600</w:t>
            </w:r>
            <w:r w:rsidRPr="002062F5">
              <w:rPr>
                <w:rFonts w:ascii="楷体" w:eastAsia="楷体" w:hAnsi="楷体" w:cs="Calibri" w:hint="eastAsia"/>
                <w:lang w:eastAsia="zh-CN"/>
              </w:rPr>
              <w:t>万美元飙升至</w:t>
            </w:r>
            <w:r w:rsidRPr="002062F5">
              <w:rPr>
                <w:rFonts w:ascii="楷体" w:eastAsia="楷体" w:hAnsi="楷体" w:cs="Calibri"/>
                <w:lang w:eastAsia="zh-CN"/>
              </w:rPr>
              <w:t>2024</w:t>
            </w:r>
            <w:r w:rsidRPr="002062F5">
              <w:rPr>
                <w:rFonts w:ascii="楷体" w:eastAsia="楷体" w:hAnsi="楷体" w:cs="Calibri" w:hint="eastAsia"/>
                <w:lang w:eastAsia="zh-CN"/>
              </w:rPr>
              <w:t>年的</w:t>
            </w:r>
            <w:r w:rsidRPr="002062F5">
              <w:rPr>
                <w:rFonts w:ascii="楷体" w:eastAsia="楷体" w:hAnsi="楷体" w:cs="Calibri"/>
                <w:lang w:eastAsia="zh-CN"/>
              </w:rPr>
              <w:t>1.21</w:t>
            </w:r>
            <w:r w:rsidRPr="002062F5">
              <w:rPr>
                <w:rFonts w:ascii="楷体" w:eastAsia="楷体" w:hAnsi="楷体" w:cs="Calibri" w:hint="eastAsia"/>
                <w:lang w:eastAsia="zh-CN"/>
              </w:rPr>
              <w:t>亿美元，净利润复合年均增长率（</w:t>
            </w:r>
            <w:r w:rsidRPr="002062F5">
              <w:rPr>
                <w:rFonts w:ascii="楷体" w:eastAsia="楷体" w:hAnsi="楷体" w:cs="Calibri"/>
                <w:lang w:eastAsia="zh-CN"/>
              </w:rPr>
              <w:t>CAGR</w:t>
            </w:r>
            <w:r w:rsidRPr="002062F5">
              <w:rPr>
                <w:rFonts w:ascii="楷体" w:eastAsia="楷体" w:hAnsi="楷体" w:cs="Calibri" w:hint="eastAsia"/>
                <w:lang w:eastAsia="zh-CN"/>
              </w:rPr>
              <w:t>）高达</w:t>
            </w:r>
            <w:r w:rsidRPr="002062F5">
              <w:rPr>
                <w:rFonts w:ascii="楷体" w:eastAsia="楷体" w:hAnsi="楷体" w:cs="Calibri"/>
                <w:lang w:eastAsia="zh-CN"/>
              </w:rPr>
              <w:t>32.3%</w:t>
            </w:r>
            <w:r w:rsidRPr="002062F5">
              <w:rPr>
                <w:rFonts w:ascii="楷体" w:eastAsia="楷体" w:hAnsi="楷体" w:cs="Calibri" w:hint="eastAsia"/>
                <w:lang w:eastAsia="zh-CN"/>
              </w:rPr>
              <w:t>。净利率也从</w:t>
            </w:r>
            <w:r w:rsidRPr="002062F5">
              <w:rPr>
                <w:rFonts w:ascii="楷体" w:eastAsia="楷体" w:hAnsi="楷体" w:cs="Calibri"/>
                <w:lang w:eastAsia="zh-CN"/>
              </w:rPr>
              <w:t>202</w:t>
            </w:r>
            <w:r w:rsidRPr="002062F5">
              <w:rPr>
                <w:rFonts w:ascii="楷体" w:eastAsia="楷体" w:hAnsi="楷体" w:cs="Calibri" w:hint="eastAsia"/>
                <w:lang w:eastAsia="zh-CN"/>
              </w:rPr>
              <w:t>0年的6.2%提高到2024年的10.1%。</w:t>
            </w:r>
          </w:p>
          <w:p w14:paraId="63F51C89" w14:textId="2A66E98B" w:rsidR="00C04961" w:rsidRPr="002062F5" w:rsidRDefault="007678A7">
            <w:pPr>
              <w:pStyle w:val="EFAFPBodyText2"/>
              <w:jc w:val="both"/>
              <w:rPr>
                <w:rFonts w:ascii="楷体" w:eastAsia="楷体" w:hAnsi="楷体" w:cs="Calibri" w:hint="eastAsia"/>
                <w:lang w:eastAsia="zh-CN"/>
              </w:rPr>
            </w:pPr>
            <w:r w:rsidRPr="002062F5">
              <w:rPr>
                <w:rFonts w:ascii="楷体" w:eastAsia="楷体" w:hAnsi="楷体" w:cs="Calibri" w:hint="eastAsia"/>
                <w:b/>
                <w:bCs/>
                <w:color w:val="23558C"/>
                <w:lang w:eastAsia="zh-CN"/>
              </w:rPr>
              <w:t>消费者导向场景下私人飞机需求稳健增长</w:t>
            </w:r>
            <w:r w:rsidR="0092222A" w:rsidRPr="002062F5">
              <w:rPr>
                <w:rFonts w:ascii="楷体" w:eastAsia="楷体" w:hAnsi="楷体" w:cs="Calibri" w:hint="eastAsia"/>
                <w:b/>
                <w:bCs/>
                <w:color w:val="23558C"/>
                <w:lang w:eastAsia="zh-CN"/>
              </w:rPr>
              <w:t>。</w:t>
            </w:r>
            <w:r w:rsidR="0092222A" w:rsidRPr="002062F5">
              <w:rPr>
                <w:rFonts w:ascii="楷体" w:eastAsia="楷体" w:hAnsi="楷体" w:cs="Calibri" w:hint="eastAsia"/>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sidR="0092222A" w:rsidRPr="002062F5">
              <w:rPr>
                <w:rFonts w:ascii="楷体" w:eastAsia="楷体" w:hAnsi="楷体" w:cs="Calibri"/>
                <w:lang w:eastAsia="zh-CN"/>
              </w:rPr>
              <w:t>HNWIs</w:t>
            </w:r>
            <w:r w:rsidR="0092222A" w:rsidRPr="002062F5">
              <w:rPr>
                <w:rFonts w:ascii="楷体" w:eastAsia="楷体" w:hAnsi="楷体" w:cs="Calibri" w:hint="eastAsia"/>
                <w:lang w:eastAsia="zh-CN"/>
              </w:rPr>
              <w:t>）和飞行学员数量的扩张，另一方面也受到持续基础设施建设的推动。该行业的集中度相当高，西锐尤其在活塞式飞机领域占据领先地位。其两大主要机型系列的市场份额均呈现上升趋势。</w:t>
            </w:r>
            <w:r w:rsidRPr="002062F5">
              <w:rPr>
                <w:rFonts w:ascii="楷体" w:eastAsia="楷体" w:hAnsi="楷体" w:cs="Calibri" w:hint="eastAsia"/>
                <w:lang w:eastAsia="zh-CN"/>
              </w:rPr>
              <w:t>.</w:t>
            </w:r>
          </w:p>
          <w:p w14:paraId="63F51C8A" w14:textId="5FABF23C" w:rsidR="00C04961" w:rsidRPr="002062F5" w:rsidRDefault="0092222A">
            <w:pPr>
              <w:pStyle w:val="EFAFPBodyText2"/>
              <w:jc w:val="both"/>
              <w:rPr>
                <w:rFonts w:ascii="楷体" w:eastAsia="楷体" w:hAnsi="楷体" w:cs="Calibri" w:hint="eastAsia"/>
                <w:lang w:eastAsia="zh-CN"/>
              </w:rPr>
            </w:pPr>
            <w:r w:rsidRPr="002062F5">
              <w:rPr>
                <w:rFonts w:ascii="楷体" w:eastAsia="楷体" w:hAnsi="楷体" w:cs="Calibri" w:hint="eastAsia"/>
                <w:b/>
                <w:bCs/>
                <w:color w:val="23558C"/>
                <w:lang w:eastAsia="zh-CN"/>
              </w:rPr>
              <w:t>西锐凭借行业领先的安全性能和全面“产品</w:t>
            </w:r>
            <w:r w:rsidRPr="002062F5">
              <w:rPr>
                <w:rFonts w:ascii="楷体" w:eastAsia="楷体" w:hAnsi="楷体" w:cs="Calibri"/>
                <w:b/>
                <w:bCs/>
                <w:color w:val="23558C"/>
                <w:lang w:eastAsia="zh-CN"/>
              </w:rPr>
              <w:t>+</w:t>
            </w:r>
            <w:r w:rsidRPr="002062F5">
              <w:rPr>
                <w:rFonts w:ascii="楷体" w:eastAsia="楷体" w:hAnsi="楷体" w:cs="Calibri" w:hint="eastAsia"/>
                <w:b/>
                <w:bCs/>
                <w:color w:val="23558C"/>
                <w:lang w:eastAsia="zh-CN"/>
              </w:rPr>
              <w:t>服务”生态系统实现差异化</w:t>
            </w:r>
            <w:r w:rsidR="00E30ACA" w:rsidRPr="002062F5">
              <w:rPr>
                <w:rFonts w:ascii="楷体" w:eastAsia="楷体" w:hAnsi="楷体" w:cs="Calibri" w:hint="eastAsia"/>
                <w:b/>
                <w:bCs/>
                <w:color w:val="23558C"/>
                <w:lang w:eastAsia="zh-CN"/>
              </w:rPr>
              <w:t>。</w:t>
            </w:r>
            <w:r w:rsidRPr="002062F5">
              <w:rPr>
                <w:rFonts w:ascii="楷体" w:eastAsia="楷体" w:hAnsi="楷体" w:cs="Calibri" w:hint="eastAsia"/>
                <w:lang w:eastAsia="zh-CN"/>
              </w:rPr>
              <w:t xml:space="preserve"> </w:t>
            </w:r>
            <w:r w:rsidR="007319B0" w:rsidRPr="002062F5">
              <w:rPr>
                <w:rFonts w:ascii="楷体" w:eastAsia="楷体" w:hAnsi="楷体" w:cs="Calibri" w:hint="eastAsia"/>
                <w:lang w:eastAsia="zh-CN"/>
              </w:rPr>
              <w:t>西锐的产品线，从</w:t>
            </w:r>
            <w:r w:rsidR="007319B0" w:rsidRPr="002062F5">
              <w:rPr>
                <w:rFonts w:ascii="楷体" w:eastAsia="楷体" w:hAnsi="楷体" w:cs="Calibri"/>
                <w:lang w:eastAsia="zh-CN"/>
              </w:rPr>
              <w:t>SR2X</w:t>
            </w:r>
            <w:r w:rsidR="007319B0" w:rsidRPr="002062F5">
              <w:rPr>
                <w:rFonts w:ascii="楷体" w:eastAsia="楷体" w:hAnsi="楷体" w:cs="Calibri" w:hint="eastAsia"/>
                <w:lang w:eastAsia="zh-CN"/>
              </w:rPr>
              <w:t>系列到</w:t>
            </w:r>
            <w:r w:rsidR="007319B0" w:rsidRPr="002062F5">
              <w:rPr>
                <w:rFonts w:ascii="楷体" w:eastAsia="楷体" w:hAnsi="楷体" w:cs="Calibri"/>
                <w:lang w:eastAsia="zh-CN"/>
              </w:rPr>
              <w:t>Vision Jet</w:t>
            </w:r>
            <w:r w:rsidR="007319B0" w:rsidRPr="002062F5">
              <w:rPr>
                <w:rFonts w:ascii="楷体" w:eastAsia="楷体" w:hAnsi="楷体" w:cs="Calibri" w:hint="eastAsia"/>
                <w:lang w:eastAsia="zh-CN"/>
              </w:rPr>
              <w:t>，满足了多样化的市场需求，其中</w:t>
            </w:r>
            <w:r w:rsidR="007319B0" w:rsidRPr="002062F5">
              <w:rPr>
                <w:rFonts w:ascii="楷体" w:eastAsia="楷体" w:hAnsi="楷体" w:cs="Calibri"/>
                <w:lang w:eastAsia="zh-CN"/>
              </w:rPr>
              <w:t>SR</w:t>
            </w:r>
            <w:r w:rsidR="007319B0" w:rsidRPr="002062F5">
              <w:rPr>
                <w:rFonts w:ascii="楷体" w:eastAsia="楷体" w:hAnsi="楷体" w:cs="Calibri" w:hint="eastAsia"/>
                <w:lang w:eastAsia="zh-CN"/>
              </w:rPr>
              <w:t>系列定位于高端活塞式飞机市场，而</w:t>
            </w:r>
            <w:r w:rsidR="007319B0" w:rsidRPr="002062F5">
              <w:rPr>
                <w:rFonts w:ascii="楷体" w:eastAsia="楷体" w:hAnsi="楷体" w:cs="Calibri"/>
                <w:lang w:eastAsia="zh-CN"/>
              </w:rPr>
              <w:t>Vision Jet</w:t>
            </w:r>
            <w:r w:rsidR="007319B0" w:rsidRPr="002062F5">
              <w:rPr>
                <w:rFonts w:ascii="楷体" w:eastAsia="楷体" w:hAnsi="楷体" w:cs="Calibri" w:hint="eastAsia"/>
                <w:lang w:eastAsia="zh-CN"/>
              </w:rPr>
              <w:t>则作为涡</w:t>
            </w:r>
            <w:r w:rsidR="007D1EDD" w:rsidRPr="002062F5">
              <w:rPr>
                <w:rFonts w:ascii="楷体" w:eastAsia="楷体" w:hAnsi="楷体" w:cs="Calibri" w:hint="eastAsia"/>
                <w:lang w:eastAsia="zh-CN"/>
              </w:rPr>
              <w:t>轮式</w:t>
            </w:r>
            <w:r w:rsidR="007319B0" w:rsidRPr="002062F5">
              <w:rPr>
                <w:rFonts w:ascii="楷体" w:eastAsia="楷体" w:hAnsi="楷体" w:cs="Calibri" w:hint="eastAsia"/>
                <w:lang w:eastAsia="zh-CN"/>
              </w:rPr>
              <w:t>飞机类别中的高性价比选择。公司的竞争优势源于其开创性的安全功能，包括挽救生命的“整机降落伞系统（</w:t>
            </w:r>
            <w:r w:rsidR="007319B0" w:rsidRPr="002062F5">
              <w:rPr>
                <w:rFonts w:ascii="楷体" w:eastAsia="楷体" w:hAnsi="楷体" w:cs="Calibri"/>
                <w:lang w:eastAsia="zh-CN"/>
              </w:rPr>
              <w:t>CAPS</w:t>
            </w:r>
            <w:r w:rsidR="007319B0" w:rsidRPr="002062F5">
              <w:rPr>
                <w:rFonts w:ascii="楷体" w:eastAsia="楷体" w:hAnsi="楷体" w:cs="Calibri" w:hint="eastAsia"/>
                <w:lang w:eastAsia="zh-CN"/>
              </w:rPr>
              <w:t>）”和革命性的“安全返航紧急自动着陆系统（</w:t>
            </w:r>
            <w:r w:rsidR="007319B0" w:rsidRPr="002062F5">
              <w:rPr>
                <w:rFonts w:ascii="楷体" w:eastAsia="楷体" w:hAnsi="楷体" w:cs="Calibri"/>
                <w:lang w:eastAsia="zh-CN"/>
              </w:rPr>
              <w:t>Safe Return Emergency Autoland</w:t>
            </w:r>
            <w:r w:rsidR="007319B0" w:rsidRPr="002062F5">
              <w:rPr>
                <w:rFonts w:ascii="楷体" w:eastAsia="楷体" w:hAnsi="楷体" w:cs="Calibri" w:hint="eastAsia"/>
                <w:lang w:eastAsia="zh-CN"/>
              </w:rPr>
              <w:t>）”。关键在于，西锐已超越传统制造业务，发展成为提供全面“产品</w:t>
            </w:r>
            <w:r w:rsidR="007319B0" w:rsidRPr="002062F5">
              <w:rPr>
                <w:rFonts w:ascii="楷体" w:eastAsia="楷体" w:hAnsi="楷体" w:cs="Calibri"/>
                <w:lang w:eastAsia="zh-CN"/>
              </w:rPr>
              <w:t>+</w:t>
            </w:r>
            <w:r w:rsidR="007319B0" w:rsidRPr="002062F5">
              <w:rPr>
                <w:rFonts w:ascii="楷体" w:eastAsia="楷体" w:hAnsi="楷体" w:cs="Calibri" w:hint="eastAsia"/>
                <w:lang w:eastAsia="zh-CN"/>
              </w:rPr>
              <w:t>服务”生态系统的企业，涵盖飞行培训、飞机管理和融资等服务。这种高客户留存模式创造了经常性收入并增强了品牌忠诚度，同时带来了高复购率和强大的定价权。</w:t>
            </w:r>
            <w:r w:rsidRPr="002062F5">
              <w:rPr>
                <w:rFonts w:ascii="楷体" w:eastAsia="楷体" w:hAnsi="楷体" w:cs="Calibri"/>
                <w:lang w:eastAsia="zh-CN"/>
              </w:rPr>
              <w:t xml:space="preserve"> </w:t>
            </w:r>
          </w:p>
          <w:p w14:paraId="63F51C8B" w14:textId="08169AAA" w:rsidR="00C04961" w:rsidRPr="002062F5" w:rsidRDefault="007319B0">
            <w:pPr>
              <w:pStyle w:val="EFAFPBodyText2"/>
              <w:jc w:val="both"/>
              <w:rPr>
                <w:rFonts w:ascii="楷体" w:eastAsia="楷体" w:hAnsi="楷体" w:cs="Calibri" w:hint="eastAsia"/>
                <w:b/>
                <w:bCs/>
                <w:color w:val="23558C"/>
                <w:lang w:eastAsia="zh-CN"/>
              </w:rPr>
            </w:pPr>
            <w:r w:rsidRPr="002062F5">
              <w:rPr>
                <w:rFonts w:ascii="楷体" w:eastAsia="楷体" w:hAnsi="楷体" w:cs="Calibri" w:hint="eastAsia"/>
                <w:b/>
                <w:bCs/>
                <w:color w:val="23558C"/>
                <w:lang w:eastAsia="zh-CN"/>
              </w:rPr>
              <w:t>估值与建议</w:t>
            </w:r>
          </w:p>
          <w:p w14:paraId="40462296" w14:textId="16CD1207" w:rsidR="00E30ACA" w:rsidRPr="002062F5" w:rsidRDefault="007319B0" w:rsidP="00E30ACA">
            <w:pPr>
              <w:pStyle w:val="EFABodyText"/>
              <w:jc w:val="both"/>
              <w:rPr>
                <w:rFonts w:ascii="楷体" w:eastAsia="楷体" w:hAnsi="楷体" w:cs="Calibri" w:hint="eastAsia"/>
                <w:snapToGrid/>
                <w:szCs w:val="20"/>
                <w:lang w:eastAsia="zh-CN"/>
              </w:rPr>
            </w:pPr>
            <w:r w:rsidRPr="009C61E1">
              <w:rPr>
                <w:rFonts w:ascii="楷体" w:eastAsia="楷体" w:hAnsi="楷体" w:cs="Calibri"/>
                <w:snapToGrid/>
                <w:szCs w:val="20"/>
                <w:lang w:eastAsia="zh-CN"/>
              </w:rPr>
              <w:t>我们预计西锐飞机在2025年至2027年期间的收入将分别达到14.</w:t>
            </w:r>
            <w:r w:rsidR="009C4303" w:rsidRPr="009C61E1">
              <w:rPr>
                <w:rFonts w:ascii="楷体" w:eastAsia="楷体" w:hAnsi="楷体" w:cs="Calibri" w:hint="eastAsia"/>
                <w:snapToGrid/>
                <w:szCs w:val="20"/>
                <w:lang w:eastAsia="zh-CN"/>
              </w:rPr>
              <w:t>26</w:t>
            </w:r>
            <w:r w:rsidR="009C61E1">
              <w:rPr>
                <w:rFonts w:ascii="楷体" w:eastAsia="楷体" w:hAnsi="楷体" w:cs="Calibri" w:hint="eastAsia"/>
                <w:snapToGrid/>
                <w:szCs w:val="20"/>
                <w:lang w:eastAsia="zh-CN"/>
              </w:rPr>
              <w:t>/</w:t>
            </w:r>
            <w:r w:rsidRPr="009C61E1">
              <w:rPr>
                <w:rFonts w:ascii="楷体" w:eastAsia="楷体" w:hAnsi="楷体" w:cs="Calibri"/>
                <w:snapToGrid/>
                <w:szCs w:val="20"/>
                <w:lang w:eastAsia="zh-CN"/>
              </w:rPr>
              <w:t>16.46</w:t>
            </w:r>
            <w:r w:rsidR="009C61E1">
              <w:rPr>
                <w:rFonts w:ascii="楷体" w:eastAsia="楷体" w:hAnsi="楷体" w:cs="Calibri" w:hint="eastAsia"/>
                <w:snapToGrid/>
                <w:szCs w:val="20"/>
                <w:lang w:eastAsia="zh-CN"/>
              </w:rPr>
              <w:t>/</w:t>
            </w:r>
            <w:r w:rsidRPr="009C61E1">
              <w:rPr>
                <w:rFonts w:ascii="楷体" w:eastAsia="楷体" w:hAnsi="楷体" w:cs="Calibri"/>
                <w:snapToGrid/>
                <w:szCs w:val="20"/>
                <w:lang w:eastAsia="zh-CN"/>
              </w:rPr>
              <w:t>19.28亿美元，净利润分别为1.</w:t>
            </w:r>
            <w:r w:rsidR="00A91507" w:rsidRPr="009C61E1">
              <w:rPr>
                <w:rFonts w:ascii="楷体" w:eastAsia="楷体" w:hAnsi="楷体" w:cs="Calibri" w:hint="eastAsia"/>
                <w:snapToGrid/>
                <w:szCs w:val="20"/>
                <w:lang w:eastAsia="zh-CN"/>
              </w:rPr>
              <w:t>6</w:t>
            </w:r>
            <w:r w:rsidR="00AF1F91" w:rsidRPr="009C61E1">
              <w:rPr>
                <w:rFonts w:ascii="楷体" w:eastAsia="楷体" w:hAnsi="楷体" w:cs="Calibri" w:hint="eastAsia"/>
                <w:snapToGrid/>
                <w:szCs w:val="20"/>
                <w:lang w:eastAsia="zh-CN"/>
              </w:rPr>
              <w:t>2</w:t>
            </w:r>
            <w:r w:rsidR="009C61E1">
              <w:rPr>
                <w:rFonts w:ascii="楷体" w:eastAsia="楷体" w:hAnsi="楷体" w:cs="Calibri" w:hint="eastAsia"/>
                <w:snapToGrid/>
                <w:szCs w:val="20"/>
                <w:lang w:eastAsia="zh-CN"/>
              </w:rPr>
              <w:t>/</w:t>
            </w:r>
            <w:r w:rsidRPr="009C61E1">
              <w:rPr>
                <w:rFonts w:ascii="楷体" w:eastAsia="楷体" w:hAnsi="楷体" w:cs="Calibri"/>
                <w:snapToGrid/>
                <w:szCs w:val="20"/>
                <w:lang w:eastAsia="zh-CN"/>
              </w:rPr>
              <w:t>1.9</w:t>
            </w:r>
            <w:r w:rsidR="00AF1F91" w:rsidRPr="009C61E1">
              <w:rPr>
                <w:rFonts w:ascii="楷体" w:eastAsia="楷体" w:hAnsi="楷体" w:cs="Calibri" w:hint="eastAsia"/>
                <w:snapToGrid/>
                <w:szCs w:val="20"/>
                <w:lang w:eastAsia="zh-CN"/>
              </w:rPr>
              <w:t>9</w:t>
            </w:r>
            <w:r w:rsidR="009C61E1">
              <w:rPr>
                <w:rFonts w:ascii="楷体" w:eastAsia="楷体" w:hAnsi="楷体" w:cs="Calibri" w:hint="eastAsia"/>
                <w:snapToGrid/>
                <w:szCs w:val="20"/>
                <w:lang w:eastAsia="zh-CN"/>
              </w:rPr>
              <w:t>/</w:t>
            </w:r>
            <w:r w:rsidRPr="009C61E1">
              <w:rPr>
                <w:rFonts w:ascii="楷体" w:eastAsia="楷体" w:hAnsi="楷体" w:cs="Calibri"/>
                <w:snapToGrid/>
                <w:szCs w:val="20"/>
                <w:lang w:eastAsia="zh-CN"/>
              </w:rPr>
              <w:t>2.</w:t>
            </w:r>
            <w:r w:rsidR="00AF1F91" w:rsidRPr="009C61E1">
              <w:rPr>
                <w:rFonts w:ascii="楷体" w:eastAsia="楷体" w:hAnsi="楷体" w:cs="Calibri" w:hint="eastAsia"/>
                <w:snapToGrid/>
                <w:szCs w:val="20"/>
                <w:lang w:eastAsia="zh-CN"/>
              </w:rPr>
              <w:t>42</w:t>
            </w:r>
            <w:r w:rsidRPr="009C61E1">
              <w:rPr>
                <w:rFonts w:ascii="楷体" w:eastAsia="楷体" w:hAnsi="楷体" w:cs="Calibri"/>
                <w:snapToGrid/>
                <w:szCs w:val="20"/>
                <w:lang w:eastAsia="zh-CN"/>
              </w:rPr>
              <w:t>亿美元。基于贴现现金流（DCF）估值模型，我们首次覆盖并给予“优于大市”评级，目标价为</w:t>
            </w:r>
            <w:r w:rsidR="00AF1F91" w:rsidRPr="009C61E1">
              <w:rPr>
                <w:rFonts w:ascii="楷体" w:eastAsia="楷体" w:hAnsi="楷体" w:cs="Calibri" w:hint="eastAsia"/>
                <w:snapToGrid/>
                <w:szCs w:val="20"/>
                <w:lang w:eastAsia="zh-CN"/>
              </w:rPr>
              <w:t>11.12美元（对应港币86.72元）。</w:t>
            </w:r>
          </w:p>
          <w:p w14:paraId="63F51C8D" w14:textId="78FDEBA5" w:rsidR="00C04961" w:rsidRPr="002062F5" w:rsidRDefault="00E30ACA">
            <w:pPr>
              <w:pStyle w:val="EFAFPBodyText2"/>
              <w:jc w:val="both"/>
              <w:rPr>
                <w:rFonts w:ascii="楷体" w:eastAsia="楷体" w:hAnsi="楷体" w:cs="Calibri" w:hint="eastAsia"/>
                <w:b/>
                <w:bCs/>
                <w:color w:val="23558C"/>
                <w:lang w:eastAsia="zh-CN"/>
              </w:rPr>
            </w:pPr>
            <w:r w:rsidRPr="002062F5">
              <w:rPr>
                <w:rFonts w:ascii="楷体" w:eastAsia="楷体" w:hAnsi="楷体" w:cs="Calibri" w:hint="eastAsia"/>
                <w:b/>
                <w:bCs/>
                <w:color w:val="23558C"/>
                <w:lang w:eastAsia="zh-CN"/>
              </w:rPr>
              <w:t>风险提示</w:t>
            </w:r>
          </w:p>
          <w:p w14:paraId="63F51C8E" w14:textId="1D038345" w:rsidR="00C04961" w:rsidRPr="002062F5" w:rsidRDefault="00E30ACA">
            <w:pPr>
              <w:pStyle w:val="EFAAnchor"/>
              <w:jc w:val="both"/>
              <w:rPr>
                <w:rFonts w:ascii="楷体" w:eastAsia="楷体" w:hAnsi="楷体" w:cs="Calibri" w:hint="eastAsia"/>
                <w:snapToGrid/>
                <w:sz w:val="20"/>
                <w:szCs w:val="20"/>
              </w:rPr>
            </w:pPr>
            <w:r w:rsidRPr="002062F5">
              <w:rPr>
                <w:rFonts w:ascii="楷体" w:eastAsia="楷体" w:hAnsi="楷体" w:cs="Calibri"/>
                <w:snapToGrid/>
                <w:sz w:val="20"/>
                <w:szCs w:val="20"/>
              </w:rPr>
              <w:t>原材料价格波动；供应链中断；市场竞争加剧；客户需求变化；政策变化.</w:t>
            </w:r>
          </w:p>
          <w:p w14:paraId="63F51C8F" w14:textId="77777777" w:rsidR="00C04961" w:rsidRPr="002062F5" w:rsidRDefault="00C04961">
            <w:pPr>
              <w:pStyle w:val="EFAFPBodyText2"/>
              <w:jc w:val="both"/>
              <w:rPr>
                <w:rFonts w:ascii="楷体" w:eastAsia="楷体" w:hAnsi="楷体" w:cs="Calibri" w:hint="eastAsia"/>
                <w:lang w:eastAsia="zh-CN"/>
              </w:rPr>
            </w:pPr>
          </w:p>
        </w:tc>
      </w:tr>
      <w:tr w:rsidR="00C04961" w14:paraId="63F51CAC" w14:textId="77777777">
        <w:trPr>
          <w:gridAfter w:val="1"/>
          <w:wAfter w:w="63" w:type="dxa"/>
          <w:trHeight w:val="1112"/>
        </w:trPr>
        <w:tc>
          <w:tcPr>
            <w:tcW w:w="10774" w:type="dxa"/>
            <w:gridSpan w:val="5"/>
            <w:tcMar>
              <w:left w:w="57" w:type="dxa"/>
            </w:tcMar>
          </w:tcPr>
          <w:p w14:paraId="63F51C91" w14:textId="77777777" w:rsidR="00C04961" w:rsidRDefault="00C04961">
            <w:pPr>
              <w:pStyle w:val="EFAFPBodyText2"/>
              <w:spacing w:after="0"/>
              <w:jc w:val="both"/>
              <w:rPr>
                <w:rFonts w:eastAsia="楷体_GB2312" w:cs="Calibri"/>
                <w:bCs/>
                <w:kern w:val="28"/>
                <w:lang w:eastAsia="zh-CN"/>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C04961" w14:paraId="63F51C96" w14:textId="77777777">
              <w:trPr>
                <w:cantSplit/>
                <w:trHeight w:hRule="exact" w:val="23"/>
              </w:trPr>
              <w:tc>
                <w:tcPr>
                  <w:tcW w:w="2694" w:type="dxa"/>
                  <w:tcMar>
                    <w:right w:w="60" w:type="dxa"/>
                  </w:tcMar>
                </w:tcPr>
                <w:p w14:paraId="63F51C92" w14:textId="77777777" w:rsidR="00C04961" w:rsidRDefault="00946E18" w:rsidP="009C61E1">
                  <w:pPr>
                    <w:pStyle w:val="EFAFPColFrameText8pt"/>
                    <w:framePr w:w="0" w:hRule="auto" w:wrap="around" w:vAnchor="text" w:hAnchor="text" w:xAlign="right" w:y="1" w:anchorLock="0"/>
                    <w:suppressOverlap/>
                    <w:rPr>
                      <w:rFonts w:eastAsia="宋体"/>
                      <w:color w:val="FFFFFF" w:themeColor="background1"/>
                    </w:rPr>
                  </w:pPr>
                  <w:r>
                    <w:rPr>
                      <w:rFonts w:eastAsia="宋体" w:hint="eastAsia"/>
                      <w:color w:val="FFFFFF" w:themeColor="background1"/>
                    </w:rPr>
                    <w:t>[</w:t>
                  </w:r>
                  <w:r>
                    <w:rPr>
                      <w:rFonts w:eastAsia="宋体"/>
                      <w:color w:val="FFFFFF" w:themeColor="background1"/>
                    </w:rPr>
                    <w:t>Table_Author]</w:t>
                  </w:r>
                </w:p>
              </w:tc>
              <w:tc>
                <w:tcPr>
                  <w:tcW w:w="2551" w:type="dxa"/>
                </w:tcPr>
                <w:p w14:paraId="63F51C93" w14:textId="77777777" w:rsidR="00C04961" w:rsidRDefault="00C04961" w:rsidP="009C61E1">
                  <w:pPr>
                    <w:pStyle w:val="EFAFPColFrameText8pt"/>
                    <w:framePr w:w="0" w:hRule="auto" w:wrap="around" w:vAnchor="text" w:hAnchor="text" w:xAlign="right" w:y="1" w:anchorLock="0"/>
                    <w:suppressOverlap/>
                    <w:rPr>
                      <w:rFonts w:eastAsia="MS Gothic"/>
                      <w:color w:val="FFFFFF" w:themeColor="background1"/>
                    </w:rPr>
                  </w:pPr>
                </w:p>
              </w:tc>
              <w:tc>
                <w:tcPr>
                  <w:tcW w:w="2693" w:type="dxa"/>
                </w:tcPr>
                <w:p w14:paraId="63F51C94" w14:textId="77777777" w:rsidR="00C04961" w:rsidRDefault="00C04961" w:rsidP="009C61E1">
                  <w:pPr>
                    <w:pStyle w:val="EFAFPColFrameText8pt"/>
                    <w:framePr w:w="0" w:hRule="auto" w:wrap="around" w:vAnchor="text" w:hAnchor="text" w:xAlign="right" w:y="1" w:anchorLock="0"/>
                    <w:suppressOverlap/>
                    <w:rPr>
                      <w:rFonts w:eastAsia="MS Gothic"/>
                      <w:color w:val="FFFFFF" w:themeColor="background1"/>
                    </w:rPr>
                  </w:pPr>
                </w:p>
              </w:tc>
              <w:tc>
                <w:tcPr>
                  <w:tcW w:w="2694" w:type="dxa"/>
                </w:tcPr>
                <w:p w14:paraId="63F51C95" w14:textId="77777777" w:rsidR="00C04961" w:rsidRDefault="00C04961" w:rsidP="009C61E1">
                  <w:pPr>
                    <w:pStyle w:val="EFAFPColFrameText8pt"/>
                    <w:framePr w:w="0" w:hRule="auto" w:wrap="around" w:vAnchor="text" w:hAnchor="text" w:xAlign="right" w:y="1" w:anchorLock="0"/>
                    <w:suppressOverlap/>
                    <w:rPr>
                      <w:rFonts w:eastAsia="MS Gothic"/>
                      <w:color w:val="FFFFFF" w:themeColor="background1"/>
                    </w:rPr>
                  </w:pPr>
                </w:p>
              </w:tc>
            </w:tr>
            <w:tr w:rsidR="00C04961" w14:paraId="63F51C9B" w14:textId="77777777">
              <w:trPr>
                <w:cantSplit/>
                <w:trHeight w:val="119"/>
              </w:trPr>
              <w:tc>
                <w:tcPr>
                  <w:tcW w:w="2694" w:type="dxa"/>
                </w:tcPr>
                <w:p w14:paraId="63F51C97" w14:textId="77777777" w:rsidR="00C04961" w:rsidRDefault="00946E18" w:rsidP="009C61E1">
                  <w:pPr>
                    <w:pStyle w:val="EFAFPColFrameAnalystName"/>
                    <w:framePr w:w="0" w:hRule="auto" w:wrap="around" w:vAnchor="text" w:hAnchor="text" w:xAlign="right" w:y="1" w:anchorLock="0"/>
                    <w:suppressOverlap/>
                    <w:rPr>
                      <w:rFonts w:eastAsia="楷体_GB2312"/>
                    </w:rPr>
                  </w:pPr>
                  <w:r>
                    <w:rPr>
                      <w:rFonts w:eastAsia="楷体_GB2312" w:hint="eastAsia"/>
                    </w:rPr>
                    <w:t>Bin Yang</w:t>
                  </w:r>
                </w:p>
              </w:tc>
              <w:tc>
                <w:tcPr>
                  <w:tcW w:w="2551" w:type="dxa"/>
                </w:tcPr>
                <w:p w14:paraId="63F51C98" w14:textId="77777777" w:rsidR="00C04961" w:rsidRDefault="00C04961" w:rsidP="009C61E1">
                  <w:pPr>
                    <w:pStyle w:val="EFAFPColFrameAnalystName"/>
                    <w:framePr w:w="0" w:hRule="auto" w:wrap="around" w:vAnchor="text" w:hAnchor="text" w:xAlign="right" w:y="1" w:anchorLock="0"/>
                    <w:suppressOverlap/>
                    <w:rPr>
                      <w:rFonts w:eastAsia="楷体_GB2312"/>
                    </w:rPr>
                  </w:pPr>
                </w:p>
              </w:tc>
              <w:tc>
                <w:tcPr>
                  <w:tcW w:w="2693" w:type="dxa"/>
                </w:tcPr>
                <w:p w14:paraId="63F51C99" w14:textId="77777777" w:rsidR="00C04961" w:rsidRDefault="00C04961" w:rsidP="009C61E1">
                  <w:pPr>
                    <w:pStyle w:val="EFAFPColFrameAnalystName"/>
                    <w:framePr w:w="0" w:hRule="auto" w:wrap="around" w:vAnchor="text" w:hAnchor="text" w:xAlign="right" w:y="1" w:anchorLock="0"/>
                    <w:suppressOverlap/>
                    <w:rPr>
                      <w:rFonts w:eastAsia="楷体_GB2312"/>
                    </w:rPr>
                  </w:pPr>
                </w:p>
              </w:tc>
              <w:tc>
                <w:tcPr>
                  <w:tcW w:w="2694" w:type="dxa"/>
                </w:tcPr>
                <w:p w14:paraId="63F51C9A" w14:textId="77777777" w:rsidR="00C04961" w:rsidRDefault="00C04961" w:rsidP="009C61E1">
                  <w:pPr>
                    <w:pStyle w:val="EFAFPColFrameAnalystName"/>
                    <w:framePr w:w="0" w:hRule="auto" w:wrap="around" w:vAnchor="text" w:hAnchor="text" w:xAlign="right" w:y="1" w:anchorLock="0"/>
                    <w:suppressOverlap/>
                    <w:rPr>
                      <w:rFonts w:eastAsia="楷体_GB2312"/>
                    </w:rPr>
                  </w:pPr>
                </w:p>
              </w:tc>
            </w:tr>
            <w:tr w:rsidR="00C04961" w14:paraId="63F51CA0" w14:textId="77777777">
              <w:trPr>
                <w:cantSplit/>
                <w:trHeight w:val="184"/>
              </w:trPr>
              <w:tc>
                <w:tcPr>
                  <w:tcW w:w="2694" w:type="dxa"/>
                </w:tcPr>
                <w:p w14:paraId="63F51C9C" w14:textId="77777777" w:rsidR="00C04961" w:rsidRDefault="00946E18" w:rsidP="009C61E1">
                  <w:pPr>
                    <w:pStyle w:val="EFAFPColFrameAnalystName"/>
                    <w:framePr w:w="0" w:hRule="auto" w:wrap="around" w:vAnchor="text" w:hAnchor="text" w:xAlign="right" w:y="1" w:anchorLock="0"/>
                    <w:suppressOverlap/>
                    <w:rPr>
                      <w:rFonts w:eastAsia="楷体_GB2312"/>
                      <w:b w:val="0"/>
                    </w:rPr>
                  </w:pPr>
                  <w:r>
                    <w:rPr>
                      <w:rFonts w:eastAsia="楷体_GB2312" w:hint="eastAsia"/>
                      <w:b w:val="0"/>
                    </w:rPr>
                    <w:t>harryyang</w:t>
                  </w:r>
                  <w:r>
                    <w:rPr>
                      <w:rFonts w:eastAsia="楷体_GB2312"/>
                      <w:b w:val="0"/>
                    </w:rPr>
                    <w:t>@</w:t>
                  </w:r>
                  <w:r>
                    <w:rPr>
                      <w:rFonts w:eastAsia="楷体_GB2312" w:hint="eastAsia"/>
                      <w:b w:val="0"/>
                    </w:rPr>
                    <w:t>hfisec</w:t>
                  </w:r>
                  <w:r>
                    <w:rPr>
                      <w:rFonts w:eastAsia="楷体_GB2312"/>
                      <w:b w:val="0"/>
                    </w:rPr>
                    <w:t>.com</w:t>
                  </w:r>
                  <w:r>
                    <w:rPr>
                      <w:rFonts w:eastAsia="楷体_GB2312" w:hint="eastAsia"/>
                      <w:b w:val="0"/>
                    </w:rPr>
                    <w:t>.hk</w:t>
                  </w:r>
                </w:p>
              </w:tc>
              <w:tc>
                <w:tcPr>
                  <w:tcW w:w="2551" w:type="dxa"/>
                </w:tcPr>
                <w:p w14:paraId="63F51C9D"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3" w:type="dxa"/>
                </w:tcPr>
                <w:p w14:paraId="63F51C9E"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4" w:type="dxa"/>
                </w:tcPr>
                <w:p w14:paraId="63F51C9F"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r>
            <w:tr w:rsidR="00C04961" w14:paraId="63F51CA5" w14:textId="77777777">
              <w:trPr>
                <w:cantSplit/>
                <w:trHeight w:val="119"/>
              </w:trPr>
              <w:tc>
                <w:tcPr>
                  <w:tcW w:w="2694" w:type="dxa"/>
                </w:tcPr>
                <w:p w14:paraId="63F51CA1"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551" w:type="dxa"/>
                </w:tcPr>
                <w:p w14:paraId="63F51CA2"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3" w:type="dxa"/>
                </w:tcPr>
                <w:p w14:paraId="63F51CA3"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4" w:type="dxa"/>
                </w:tcPr>
                <w:p w14:paraId="63F51CA4"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r>
            <w:tr w:rsidR="00C04961" w14:paraId="63F51CAA" w14:textId="77777777">
              <w:trPr>
                <w:cantSplit/>
                <w:trHeight w:val="119"/>
              </w:trPr>
              <w:tc>
                <w:tcPr>
                  <w:tcW w:w="2694" w:type="dxa"/>
                </w:tcPr>
                <w:p w14:paraId="63F51CA6"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551" w:type="dxa"/>
                </w:tcPr>
                <w:p w14:paraId="63F51CA7"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3" w:type="dxa"/>
                </w:tcPr>
                <w:p w14:paraId="63F51CA8"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c>
                <w:tcPr>
                  <w:tcW w:w="2694" w:type="dxa"/>
                </w:tcPr>
                <w:p w14:paraId="63F51CA9" w14:textId="77777777" w:rsidR="00C04961" w:rsidRDefault="00C04961" w:rsidP="009C61E1">
                  <w:pPr>
                    <w:pStyle w:val="EFAFPColFrameAnalystName"/>
                    <w:framePr w:w="0" w:hRule="auto" w:wrap="around" w:vAnchor="text" w:hAnchor="text" w:xAlign="right" w:y="1" w:anchorLock="0"/>
                    <w:suppressOverlap/>
                    <w:rPr>
                      <w:rFonts w:eastAsia="楷体_GB2312"/>
                      <w:b w:val="0"/>
                    </w:rPr>
                  </w:pPr>
                </w:p>
              </w:tc>
            </w:tr>
          </w:tbl>
          <w:p w14:paraId="63F51CAB" w14:textId="77777777" w:rsidR="00C04961" w:rsidRDefault="00C04961">
            <w:pPr>
              <w:pStyle w:val="EFAFPBodyText2"/>
              <w:spacing w:after="0"/>
              <w:jc w:val="both"/>
              <w:rPr>
                <w:rFonts w:eastAsia="楷体_GB2312" w:cs="Calibri"/>
                <w:bCs/>
                <w:kern w:val="28"/>
                <w:lang w:eastAsia="zh-CN"/>
              </w:rPr>
            </w:pPr>
          </w:p>
        </w:tc>
      </w:tr>
    </w:tbl>
    <w:p w14:paraId="63F51CAD" w14:textId="77777777" w:rsidR="00C04961" w:rsidRDefault="00C04961">
      <w:pPr>
        <w:rPr>
          <w:rFonts w:eastAsiaTheme="minorEastAsia"/>
        </w:rPr>
        <w:sectPr w:rsidR="00C04961">
          <w:headerReference w:type="even" r:id="rId11"/>
          <w:headerReference w:type="default" r:id="rId12"/>
          <w:footerReference w:type="even" r:id="rId13"/>
          <w:footerReference w:type="default" r:id="rId14"/>
          <w:headerReference w:type="first" r:id="rId15"/>
          <w:footerReference w:type="first" r:id="rId16"/>
          <w:type w:val="continuous"/>
          <w:pgSz w:w="11910" w:h="16840"/>
          <w:pgMar w:top="567" w:right="567" w:bottom="1021" w:left="567" w:header="567" w:footer="918" w:gutter="0"/>
          <w:cols w:space="425"/>
          <w:docGrid w:linePitch="299"/>
        </w:sectPr>
      </w:pPr>
    </w:p>
    <w:sdt>
      <w:sdtPr>
        <w:rPr>
          <w:rFonts w:ascii="楷体" w:eastAsia="楷体" w:hAnsi="楷体" w:cs="楷体" w:hint="eastAsia"/>
          <w:b/>
          <w:snapToGrid w:val="0"/>
          <w:color w:val="auto"/>
          <w:sz w:val="22"/>
          <w:szCs w:val="22"/>
          <w:lang w:val="zh-CN" w:eastAsia="ja-JP"/>
        </w:rPr>
        <w:id w:val="393165253"/>
        <w:docPartObj>
          <w:docPartGallery w:val="Table of Contents"/>
          <w:docPartUnique/>
        </w:docPartObj>
      </w:sdtPr>
      <w:sdtEndPr>
        <w:rPr>
          <w:rFonts w:ascii="Calibri" w:eastAsia="MS Mincho" w:hAnsi="Calibri" w:cs="Calibri"/>
          <w:bCs/>
          <w:sz w:val="16"/>
          <w:szCs w:val="16"/>
        </w:rPr>
      </w:sdtEndPr>
      <w:sdtContent>
        <w:p w14:paraId="63F51CAE" w14:textId="77777777" w:rsidR="00C04961" w:rsidRDefault="00946E18">
          <w:pPr>
            <w:pStyle w:val="TOC10"/>
            <w:rPr>
              <w:rFonts w:ascii="楷体" w:eastAsia="楷体" w:hAnsi="楷体" w:cs="楷体" w:hint="eastAsia"/>
              <w:b/>
              <w:color w:val="auto"/>
              <w:sz w:val="22"/>
              <w:szCs w:val="22"/>
            </w:rPr>
          </w:pPr>
          <w:r>
            <w:rPr>
              <w:rFonts w:ascii="楷体" w:eastAsia="楷体" w:hAnsi="楷体" w:cs="楷体" w:hint="eastAsia"/>
              <w:b/>
              <w:snapToGrid w:val="0"/>
              <w:color w:val="auto"/>
              <w:sz w:val="22"/>
              <w:szCs w:val="22"/>
            </w:rPr>
            <w:t>目录</w:t>
          </w:r>
        </w:p>
        <w:p w14:paraId="430FAF64" w14:textId="18251318" w:rsidR="00DC4499" w:rsidRDefault="00946E18">
          <w:pPr>
            <w:pStyle w:val="TOC1"/>
            <w:tabs>
              <w:tab w:val="right" w:leader="dot" w:pos="7733"/>
            </w:tabs>
            <w:rPr>
              <w:rFonts w:cstheme="minorBidi" w:hint="eastAsia"/>
              <w:noProof/>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19028014" w:history="1">
            <w:r w:rsidR="00DC4499" w:rsidRPr="00BA651A">
              <w:rPr>
                <w:rStyle w:val="af0"/>
                <w:rFonts w:ascii="楷体" w:eastAsia="楷体" w:hAnsi="楷体" w:cs="楷体" w:hint="eastAsia"/>
                <w:b/>
                <w:bCs/>
                <w:noProof/>
              </w:rPr>
              <w:t>1 西锐飞机：拥有四十余年历史的全球私人航空领导者</w:t>
            </w:r>
            <w:r w:rsidR="00DC4499">
              <w:rPr>
                <w:rFonts w:hint="eastAsia"/>
                <w:noProof/>
                <w:webHidden/>
              </w:rPr>
              <w:tab/>
            </w:r>
            <w:r w:rsidR="00DC4499">
              <w:rPr>
                <w:rFonts w:hint="eastAsia"/>
                <w:noProof/>
                <w:webHidden/>
              </w:rPr>
              <w:fldChar w:fldCharType="begin"/>
            </w:r>
            <w:r w:rsidR="00DC4499">
              <w:rPr>
                <w:rFonts w:hint="eastAsia"/>
                <w:noProof/>
                <w:webHidden/>
              </w:rPr>
              <w:instrText xml:space="preserve"> </w:instrText>
            </w:r>
            <w:r w:rsidR="00DC4499">
              <w:rPr>
                <w:noProof/>
                <w:webHidden/>
              </w:rPr>
              <w:instrText>PAGEREF _Toc219028014 \h</w:instrText>
            </w:r>
            <w:r w:rsidR="00DC4499">
              <w:rPr>
                <w:rFonts w:hint="eastAsia"/>
                <w:noProof/>
                <w:webHidden/>
              </w:rPr>
              <w:instrText xml:space="preserve"> </w:instrText>
            </w:r>
            <w:r w:rsidR="00DC4499">
              <w:rPr>
                <w:rFonts w:hint="eastAsia"/>
                <w:noProof/>
                <w:webHidden/>
              </w:rPr>
            </w:r>
            <w:r w:rsidR="00DC4499">
              <w:rPr>
                <w:rFonts w:hint="eastAsia"/>
                <w:noProof/>
                <w:webHidden/>
              </w:rPr>
              <w:fldChar w:fldCharType="separate"/>
            </w:r>
            <w:r w:rsidR="00DC4499">
              <w:rPr>
                <w:rFonts w:hint="eastAsia"/>
                <w:noProof/>
                <w:webHidden/>
              </w:rPr>
              <w:t>3</w:t>
            </w:r>
            <w:r w:rsidR="00DC4499">
              <w:rPr>
                <w:rFonts w:hint="eastAsia"/>
                <w:noProof/>
                <w:webHidden/>
              </w:rPr>
              <w:fldChar w:fldCharType="end"/>
            </w:r>
          </w:hyperlink>
        </w:p>
        <w:p w14:paraId="4BC87AB3" w14:textId="5CAA13FD" w:rsidR="00DC4499" w:rsidRDefault="00DC4499">
          <w:pPr>
            <w:pStyle w:val="TOC2"/>
            <w:tabs>
              <w:tab w:val="right" w:leader="dot" w:pos="7733"/>
            </w:tabs>
            <w:rPr>
              <w:rFonts w:cstheme="minorBidi" w:hint="eastAsia"/>
              <w:noProof/>
              <w:kern w:val="2"/>
              <w:szCs w:val="24"/>
              <w14:ligatures w14:val="standardContextual"/>
            </w:rPr>
          </w:pPr>
          <w:hyperlink w:anchor="_Toc219028015" w:history="1">
            <w:r w:rsidRPr="00BA651A">
              <w:rPr>
                <w:rStyle w:val="af0"/>
                <w:rFonts w:ascii="楷体" w:eastAsia="楷体" w:hAnsi="楷体" w:cs="楷体" w:hint="eastAsia"/>
                <w:noProof/>
              </w:rPr>
              <w:t>1.1 公司概况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5180A07" w14:textId="07B4300B" w:rsidR="00DC4499" w:rsidRDefault="00DC4499">
          <w:pPr>
            <w:pStyle w:val="TOC2"/>
            <w:tabs>
              <w:tab w:val="right" w:leader="dot" w:pos="7733"/>
            </w:tabs>
            <w:rPr>
              <w:rFonts w:cstheme="minorBidi" w:hint="eastAsia"/>
              <w:noProof/>
              <w:kern w:val="2"/>
              <w:szCs w:val="24"/>
              <w14:ligatures w14:val="standardContextual"/>
            </w:rPr>
          </w:pPr>
          <w:hyperlink w:anchor="_Toc219028016" w:history="1">
            <w:r w:rsidRPr="00BA651A">
              <w:rPr>
                <w:rStyle w:val="af0"/>
                <w:rFonts w:ascii="楷体" w:eastAsia="楷体" w:hAnsi="楷体" w:cs="楷体" w:hint="eastAsia"/>
                <w:noProof/>
              </w:rPr>
              <w:t>1.2 股权结构与管理层情况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645A90C" w14:textId="723BD23C" w:rsidR="00DC4499" w:rsidRDefault="00DC4499">
          <w:pPr>
            <w:pStyle w:val="TOC2"/>
            <w:tabs>
              <w:tab w:val="right" w:leader="dot" w:pos="7733"/>
            </w:tabs>
            <w:rPr>
              <w:rFonts w:cstheme="minorBidi" w:hint="eastAsia"/>
              <w:noProof/>
              <w:kern w:val="2"/>
              <w:szCs w:val="24"/>
              <w14:ligatures w14:val="standardContextual"/>
            </w:rPr>
          </w:pPr>
          <w:hyperlink w:anchor="_Toc219028017" w:history="1">
            <w:r w:rsidRPr="00BA651A">
              <w:rPr>
                <w:rStyle w:val="af0"/>
                <w:rFonts w:ascii="楷体" w:eastAsia="楷体" w:hAnsi="楷体" w:cs="楷体" w:hint="eastAsia"/>
                <w:noProof/>
              </w:rPr>
              <w:t>1.3 主营产品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97330E4" w14:textId="3A7BAAE4" w:rsidR="00DC4499" w:rsidRDefault="00DC4499">
          <w:pPr>
            <w:pStyle w:val="TOC2"/>
            <w:tabs>
              <w:tab w:val="right" w:leader="dot" w:pos="7733"/>
            </w:tabs>
            <w:rPr>
              <w:rFonts w:cstheme="minorBidi" w:hint="eastAsia"/>
              <w:noProof/>
              <w:kern w:val="2"/>
              <w:szCs w:val="24"/>
              <w14:ligatures w14:val="standardContextual"/>
            </w:rPr>
          </w:pPr>
          <w:hyperlink w:anchor="_Toc219028018" w:history="1">
            <w:r w:rsidRPr="00BA651A">
              <w:rPr>
                <w:rStyle w:val="af0"/>
                <w:rFonts w:ascii="楷体" w:eastAsia="楷体" w:hAnsi="楷体" w:cs="楷体" w:hint="eastAsia"/>
                <w:noProof/>
              </w:rPr>
              <w:t>1.4 财务表现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3275425" w14:textId="0361E050" w:rsidR="00DC4499" w:rsidRDefault="00DC4499">
          <w:pPr>
            <w:pStyle w:val="TOC1"/>
            <w:tabs>
              <w:tab w:val="right" w:leader="dot" w:pos="7733"/>
            </w:tabs>
            <w:rPr>
              <w:rFonts w:cstheme="minorBidi" w:hint="eastAsia"/>
              <w:noProof/>
              <w:kern w:val="2"/>
              <w:szCs w:val="24"/>
              <w14:ligatures w14:val="standardContextual"/>
            </w:rPr>
          </w:pPr>
          <w:hyperlink w:anchor="_Toc219028019" w:history="1">
            <w:r w:rsidRPr="00BA651A">
              <w:rPr>
                <w:rStyle w:val="af0"/>
                <w:rFonts w:ascii="楷体" w:eastAsia="楷体" w:hAnsi="楷体" w:cs="楷体" w:hint="eastAsia"/>
                <w:noProof/>
              </w:rPr>
              <w:t>2 私人航空需求稳健增长，消费型应用场景持续拓展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6D40DEC" w14:textId="29D97421" w:rsidR="00DC4499" w:rsidRDefault="00DC4499">
          <w:pPr>
            <w:pStyle w:val="TOC2"/>
            <w:tabs>
              <w:tab w:val="right" w:leader="dot" w:pos="7733"/>
            </w:tabs>
            <w:rPr>
              <w:rFonts w:cstheme="minorBidi" w:hint="eastAsia"/>
              <w:noProof/>
              <w:kern w:val="2"/>
              <w:szCs w:val="24"/>
              <w14:ligatures w14:val="standardContextual"/>
            </w:rPr>
          </w:pPr>
          <w:hyperlink w:anchor="_Toc219028020" w:history="1">
            <w:r w:rsidRPr="00BA651A">
              <w:rPr>
                <w:rStyle w:val="af0"/>
                <w:rFonts w:ascii="楷体" w:eastAsia="楷体" w:hAnsi="楷体" w:cs="楷体" w:hint="eastAsia"/>
                <w:noProof/>
              </w:rPr>
              <w:t>2.1 通用航空行业概览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26E196" w14:textId="072569B1" w:rsidR="00DC4499" w:rsidRDefault="00DC4499">
          <w:pPr>
            <w:pStyle w:val="TOC2"/>
            <w:tabs>
              <w:tab w:val="right" w:leader="dot" w:pos="7733"/>
            </w:tabs>
            <w:rPr>
              <w:rFonts w:cstheme="minorBidi" w:hint="eastAsia"/>
              <w:noProof/>
              <w:kern w:val="2"/>
              <w:szCs w:val="24"/>
              <w14:ligatures w14:val="standardContextual"/>
            </w:rPr>
          </w:pPr>
          <w:hyperlink w:anchor="_Toc219028021" w:history="1">
            <w:r w:rsidRPr="00BA651A">
              <w:rPr>
                <w:rStyle w:val="af0"/>
                <w:rFonts w:ascii="楷体" w:eastAsia="楷体" w:hAnsi="楷体" w:cs="楷体" w:hint="eastAsia"/>
                <w:noProof/>
              </w:rPr>
              <w:t>2.2 全球私人飞机市场：交付稳步增长，行业集中度较高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EA922F0" w14:textId="5CB38ABD" w:rsidR="00DC4499" w:rsidRDefault="00DC4499">
          <w:pPr>
            <w:pStyle w:val="TOC1"/>
            <w:tabs>
              <w:tab w:val="right" w:leader="dot" w:pos="7733"/>
            </w:tabs>
            <w:rPr>
              <w:rFonts w:cstheme="minorBidi" w:hint="eastAsia"/>
              <w:noProof/>
              <w:kern w:val="2"/>
              <w:szCs w:val="24"/>
              <w14:ligatures w14:val="standardContextual"/>
            </w:rPr>
          </w:pPr>
          <w:hyperlink w:anchor="_Toc219028022" w:history="1">
            <w:r w:rsidRPr="00BA651A">
              <w:rPr>
                <w:rStyle w:val="af0"/>
                <w:rFonts w:ascii="楷体" w:eastAsia="楷体" w:hAnsi="楷体" w:cs="楷体" w:hint="eastAsia"/>
                <w:b/>
                <w:bCs/>
                <w:noProof/>
              </w:rPr>
              <w:t>3 高安全性产品与成熟服务生态构筑强大品牌护城河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9AE3D29" w14:textId="6519AC45" w:rsidR="00DC4499" w:rsidRDefault="00DC4499">
          <w:pPr>
            <w:pStyle w:val="TOC2"/>
            <w:tabs>
              <w:tab w:val="right" w:leader="dot" w:pos="7733"/>
            </w:tabs>
            <w:rPr>
              <w:rFonts w:cstheme="minorBidi" w:hint="eastAsia"/>
              <w:noProof/>
              <w:kern w:val="2"/>
              <w:szCs w:val="24"/>
              <w14:ligatures w14:val="standardContextual"/>
            </w:rPr>
          </w:pPr>
          <w:hyperlink w:anchor="_Toc219028023" w:history="1">
            <w:r w:rsidRPr="00BA651A">
              <w:rPr>
                <w:rStyle w:val="af0"/>
                <w:rFonts w:ascii="楷体" w:eastAsia="楷体" w:hAnsi="楷体" w:cs="楷体" w:hint="eastAsia"/>
                <w:noProof/>
              </w:rPr>
              <w:t>3.1 产品矩阵覆盖全谱系需求，高安全性有效解决行业核心痛点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C6D1DFE" w14:textId="0DF4058B" w:rsidR="00DC4499" w:rsidRDefault="00DC4499">
          <w:pPr>
            <w:pStyle w:val="TOC2"/>
            <w:tabs>
              <w:tab w:val="right" w:leader="dot" w:pos="7733"/>
            </w:tabs>
            <w:rPr>
              <w:rFonts w:cstheme="minorBidi" w:hint="eastAsia"/>
              <w:noProof/>
              <w:kern w:val="2"/>
              <w:szCs w:val="24"/>
              <w14:ligatures w14:val="standardContextual"/>
            </w:rPr>
          </w:pPr>
          <w:hyperlink w:anchor="_Toc219028024" w:history="1">
            <w:r w:rsidRPr="00BA651A">
              <w:rPr>
                <w:rStyle w:val="af0"/>
                <w:rFonts w:ascii="楷体" w:eastAsia="楷体" w:hAnsi="楷体" w:cs="楷体" w:hint="eastAsia"/>
                <w:noProof/>
              </w:rPr>
              <w:t>3.2 完整制造与服务生态体系，构建难以复制的竞争优势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12479C8" w14:textId="45D5EF99" w:rsidR="00DC4499" w:rsidRDefault="00DC4499">
          <w:pPr>
            <w:pStyle w:val="TOC2"/>
            <w:tabs>
              <w:tab w:val="right" w:leader="dot" w:pos="7733"/>
            </w:tabs>
            <w:rPr>
              <w:rFonts w:cstheme="minorBidi" w:hint="eastAsia"/>
              <w:noProof/>
              <w:kern w:val="2"/>
              <w:szCs w:val="24"/>
              <w14:ligatures w14:val="standardContextual"/>
            </w:rPr>
          </w:pPr>
          <w:hyperlink w:anchor="_Toc219028025" w:history="1">
            <w:r w:rsidRPr="00BA651A">
              <w:rPr>
                <w:rStyle w:val="af0"/>
                <w:rFonts w:ascii="楷体" w:eastAsia="楷体" w:hAnsi="楷体" w:cs="楷体" w:hint="eastAsia"/>
                <w:noProof/>
              </w:rPr>
              <w:t>3.3 高复购率与定价能力彰显品牌价值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F60C5B2" w14:textId="5D097ECE" w:rsidR="00DC4499" w:rsidRDefault="00DC4499">
          <w:pPr>
            <w:pStyle w:val="TOC1"/>
            <w:tabs>
              <w:tab w:val="right" w:leader="dot" w:pos="7733"/>
            </w:tabs>
            <w:rPr>
              <w:rFonts w:cstheme="minorBidi" w:hint="eastAsia"/>
              <w:noProof/>
              <w:kern w:val="2"/>
              <w:szCs w:val="24"/>
              <w14:ligatures w14:val="standardContextual"/>
            </w:rPr>
          </w:pPr>
          <w:hyperlink w:anchor="_Toc219028026" w:history="1">
            <w:r w:rsidRPr="00BA651A">
              <w:rPr>
                <w:rStyle w:val="af0"/>
                <w:rFonts w:ascii="楷体" w:eastAsia="楷体" w:hAnsi="楷体" w:cs="楷体" w:hint="eastAsia"/>
                <w:b/>
                <w:bCs/>
                <w:noProof/>
              </w:rPr>
              <w:t>4. 未来展望：增长具备韧性，发展路径清晰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E8D27EA" w14:textId="0714CD0F" w:rsidR="00DC4499" w:rsidRDefault="00DC4499">
          <w:pPr>
            <w:pStyle w:val="TOC1"/>
            <w:tabs>
              <w:tab w:val="right" w:leader="dot" w:pos="7733"/>
            </w:tabs>
            <w:rPr>
              <w:rFonts w:cstheme="minorBidi" w:hint="eastAsia"/>
              <w:noProof/>
              <w:kern w:val="2"/>
              <w:szCs w:val="24"/>
              <w14:ligatures w14:val="standardContextual"/>
            </w:rPr>
          </w:pPr>
          <w:hyperlink w:anchor="_Toc219028027" w:history="1">
            <w:r w:rsidRPr="00BA651A">
              <w:rPr>
                <w:rStyle w:val="af0"/>
                <w:rFonts w:ascii="楷体" w:eastAsia="楷体" w:hAnsi="楷体" w:cs="楷体" w:hint="eastAsia"/>
                <w:b/>
                <w:bCs/>
                <w:noProof/>
              </w:rPr>
              <w:t>5.估值与投资建</w:t>
            </w:r>
            <w:r w:rsidRPr="00BA651A">
              <w:rPr>
                <w:rStyle w:val="af0"/>
                <w:rFonts w:ascii="楷体" w:eastAsia="楷体" w:hAnsi="楷体" w:cs="楷体" w:hint="eastAsia"/>
                <w:b/>
                <w:bCs/>
                <w:noProof/>
              </w:rPr>
              <w:t>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8410537" w14:textId="05AB2F9A" w:rsidR="00DC4499" w:rsidRDefault="00DC4499">
          <w:pPr>
            <w:pStyle w:val="TOC1"/>
            <w:tabs>
              <w:tab w:val="right" w:leader="dot" w:pos="7733"/>
            </w:tabs>
            <w:rPr>
              <w:rFonts w:cstheme="minorBidi" w:hint="eastAsia"/>
              <w:noProof/>
              <w:kern w:val="2"/>
              <w:szCs w:val="24"/>
              <w14:ligatures w14:val="standardContextual"/>
            </w:rPr>
          </w:pPr>
          <w:hyperlink w:anchor="_Toc219028028" w:history="1">
            <w:r w:rsidRPr="00BA651A">
              <w:rPr>
                <w:rStyle w:val="af0"/>
                <w:rFonts w:ascii="楷体" w:eastAsia="楷体" w:hAnsi="楷体" w:cs="楷体" w:hint="eastAsia"/>
                <w:b/>
                <w:bCs/>
                <w:noProof/>
              </w:rPr>
              <w:t>6. 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_Toc219028028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3F51CBE" w14:textId="6171D436" w:rsidR="00C04961" w:rsidRDefault="00946E18">
          <w:pPr>
            <w:rPr>
              <w:rFonts w:cs="Calibri"/>
            </w:rPr>
          </w:pPr>
          <w:r>
            <w:rPr>
              <w:rFonts w:cs="Calibri"/>
              <w:bCs/>
              <w:lang w:val="zh-CN"/>
            </w:rPr>
            <w:fldChar w:fldCharType="end"/>
          </w:r>
        </w:p>
      </w:sdtContent>
    </w:sdt>
    <w:p w14:paraId="63F51CBF" w14:textId="77777777" w:rsidR="00C04961" w:rsidRDefault="00C04961">
      <w:pPr>
        <w:pStyle w:val="EFABodyText"/>
        <w:rPr>
          <w:rFonts w:eastAsia="宋体" w:cs="Calibri"/>
          <w:lang w:eastAsia="zh-CN"/>
        </w:rPr>
      </w:pPr>
    </w:p>
    <w:p w14:paraId="63F51CC0" w14:textId="77777777" w:rsidR="00C04961" w:rsidRDefault="00C04961">
      <w:pPr>
        <w:rPr>
          <w:rFonts w:eastAsiaTheme="minorEastAsia"/>
        </w:rPr>
      </w:pPr>
    </w:p>
    <w:p w14:paraId="63F51CC1" w14:textId="77777777" w:rsidR="00C04961" w:rsidRDefault="00C04961">
      <w:pPr>
        <w:rPr>
          <w:rFonts w:eastAsiaTheme="minorEastAsia"/>
        </w:rPr>
      </w:pPr>
    </w:p>
    <w:p w14:paraId="63F51CC2" w14:textId="77777777" w:rsidR="00C04961" w:rsidRDefault="00C04961">
      <w:pPr>
        <w:rPr>
          <w:rFonts w:eastAsiaTheme="minorEastAsia"/>
        </w:rPr>
      </w:pPr>
    </w:p>
    <w:p w14:paraId="63F51CC3" w14:textId="77777777" w:rsidR="00C04961" w:rsidRDefault="00C04961">
      <w:pPr>
        <w:rPr>
          <w:rFonts w:eastAsiaTheme="minorEastAsia"/>
        </w:rPr>
      </w:pPr>
    </w:p>
    <w:p w14:paraId="63F51CC4" w14:textId="77777777" w:rsidR="00C04961" w:rsidRDefault="00C04961">
      <w:pPr>
        <w:rPr>
          <w:rFonts w:eastAsiaTheme="minorEastAsia"/>
        </w:rPr>
      </w:pPr>
    </w:p>
    <w:p w14:paraId="63F51CC5" w14:textId="77777777" w:rsidR="00C04961" w:rsidRDefault="00C04961">
      <w:pPr>
        <w:rPr>
          <w:rFonts w:eastAsiaTheme="minorEastAsia"/>
        </w:rPr>
      </w:pPr>
    </w:p>
    <w:p w14:paraId="63F51CC6" w14:textId="77777777" w:rsidR="00C04961" w:rsidRDefault="00C04961">
      <w:pPr>
        <w:rPr>
          <w:rFonts w:eastAsiaTheme="minorEastAsia"/>
        </w:rPr>
        <w:sectPr w:rsidR="00C04961">
          <w:headerReference w:type="default" r:id="rId17"/>
          <w:headerReference w:type="first" r:id="rId18"/>
          <w:pgSz w:w="11910" w:h="16840"/>
          <w:pgMar w:top="567" w:right="567" w:bottom="1021" w:left="3600" w:header="567" w:footer="919" w:gutter="0"/>
          <w:cols w:space="425"/>
          <w:titlePg/>
          <w:docGrid w:linePitch="299"/>
        </w:sectPr>
      </w:pPr>
    </w:p>
    <w:p w14:paraId="63F51CC7" w14:textId="77777777" w:rsidR="00C04961" w:rsidRPr="003C4674" w:rsidRDefault="00946E18">
      <w:pPr>
        <w:pStyle w:val="1"/>
        <w:spacing w:beforeLines="100" w:before="240" w:afterLines="100" w:after="240"/>
        <w:jc w:val="both"/>
        <w:rPr>
          <w:rFonts w:ascii="楷体" w:eastAsia="楷体" w:hAnsi="楷体" w:cs="楷体" w:hint="eastAsia"/>
          <w:b/>
          <w:bCs/>
          <w:color w:val="23558C"/>
          <w:sz w:val="28"/>
          <w:szCs w:val="28"/>
        </w:rPr>
      </w:pPr>
      <w:bookmarkStart w:id="0" w:name="_Toc219028014"/>
      <w:r w:rsidRPr="003C4674">
        <w:rPr>
          <w:rFonts w:ascii="楷体" w:eastAsia="楷体" w:hAnsi="楷体" w:cs="楷体" w:hint="eastAsia"/>
          <w:b/>
          <w:bCs/>
          <w:color w:val="23558C"/>
          <w:sz w:val="28"/>
          <w:szCs w:val="28"/>
        </w:rPr>
        <w:lastRenderedPageBreak/>
        <w:t>1 西锐飞机：拥有四十余年历史的全球私人航空领导者</w:t>
      </w:r>
      <w:bookmarkEnd w:id="0"/>
    </w:p>
    <w:p w14:paraId="63F51CC8" w14:textId="77777777" w:rsidR="00C04961" w:rsidRPr="003C4674" w:rsidRDefault="00946E18">
      <w:pPr>
        <w:pStyle w:val="211"/>
        <w:jc w:val="both"/>
        <w:rPr>
          <w:rFonts w:ascii="楷体" w:eastAsia="楷体" w:hAnsi="楷体" w:cs="楷体" w:hint="eastAsia"/>
          <w:color w:val="23558C"/>
          <w:sz w:val="24"/>
          <w:szCs w:val="24"/>
        </w:rPr>
      </w:pPr>
      <w:bookmarkStart w:id="1" w:name="_Toc219028015"/>
      <w:r w:rsidRPr="003C4674">
        <w:rPr>
          <w:rFonts w:ascii="楷体" w:eastAsia="楷体" w:hAnsi="楷体" w:cs="楷体" w:hint="eastAsia"/>
          <w:color w:val="23558C"/>
          <w:sz w:val="24"/>
          <w:szCs w:val="24"/>
        </w:rPr>
        <w:t>1.1 公司概况</w:t>
      </w:r>
      <w:bookmarkEnd w:id="1"/>
    </w:p>
    <w:p w14:paraId="63F51CCB" w14:textId="7CDA20B5" w:rsidR="00C04961" w:rsidRDefault="00946E18">
      <w:pPr>
        <w:rPr>
          <w:rFonts w:ascii="楷体" w:eastAsia="楷体" w:hAnsi="楷体" w:cs="楷体" w:hint="eastAsia"/>
          <w:sz w:val="22"/>
          <w:szCs w:val="22"/>
        </w:rPr>
      </w:pPr>
      <w:r>
        <w:rPr>
          <w:rFonts w:ascii="楷体" w:eastAsia="楷体" w:hAnsi="楷体" w:cs="楷体" w:hint="eastAsia"/>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w:t>
      </w:r>
      <w:r w:rsidR="00532076">
        <w:rPr>
          <w:rFonts w:ascii="楷体" w:eastAsia="楷体" w:hAnsi="楷体" w:cs="楷体" w:hint="eastAsia"/>
          <w:sz w:val="22"/>
          <w:szCs w:val="22"/>
        </w:rPr>
        <w:t>，2001年首架SR20飞机交付，2004-2006年推出</w:t>
      </w:r>
      <w:r w:rsidR="00532076">
        <w:rPr>
          <w:rFonts w:ascii="楷体" w:eastAsia="楷体" w:hAnsi="楷体" w:cs="楷体" w:hint="eastAsia"/>
          <w:snapToGrid/>
          <w:color w:val="000000"/>
          <w:sz w:val="22"/>
          <w:szCs w:val="22"/>
        </w:rPr>
        <w:t>SR22TN</w:t>
      </w:r>
      <w:r w:rsidR="00090408">
        <w:rPr>
          <w:rFonts w:ascii="楷体" w:eastAsia="楷体" w:hAnsi="楷体" w:cs="楷体" w:hint="eastAsia"/>
          <w:snapToGrid/>
          <w:color w:val="000000"/>
          <w:sz w:val="22"/>
          <w:szCs w:val="22"/>
        </w:rPr>
        <w:t>，2007-2010年推出SR22T。</w:t>
      </w:r>
      <w:r>
        <w:rPr>
          <w:rFonts w:ascii="楷体" w:eastAsia="楷体" w:hAnsi="楷体" w:cs="楷体" w:hint="eastAsia"/>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14:paraId="63F51CCC" w14:textId="77777777" w:rsidR="00C04961" w:rsidRPr="00313DBF" w:rsidRDefault="00946E18">
      <w:pPr>
        <w:rPr>
          <w:rFonts w:ascii="楷体" w:eastAsia="楷体" w:hAnsi="楷体" w:cs="楷体" w:hint="eastAsia"/>
          <w:b/>
          <w:bCs/>
          <w:sz w:val="22"/>
          <w:szCs w:val="22"/>
          <w:u w:val="single"/>
        </w:rPr>
      </w:pPr>
      <w:r w:rsidRPr="00313DBF">
        <w:rPr>
          <w:rFonts w:ascii="楷体" w:eastAsia="楷体" w:hAnsi="楷体" w:cs="楷体" w:hint="eastAsia"/>
          <w:b/>
          <w:bCs/>
          <w:sz w:val="22"/>
          <w:szCs w:val="22"/>
          <w:u w:val="single"/>
        </w:rPr>
        <w:t>截至2025年上半年，公司累计交付 SR2X 系列飞机超过10,000架，Vision Jet 交付量超过600架，持续巩固其在全球私人航空市场中的领先地位。</w:t>
      </w:r>
    </w:p>
    <w:p w14:paraId="63F51CCD" w14:textId="77777777" w:rsidR="00C04961" w:rsidRDefault="00C04961">
      <w:pPr>
        <w:rPr>
          <w:rFonts w:eastAsiaTheme="minorEastAsia" w:cs="Calibri"/>
          <w:sz w:val="22"/>
          <w:szCs w:val="22"/>
        </w:rPr>
      </w:pPr>
    </w:p>
    <w:tbl>
      <w:tblPr>
        <w:tblW w:w="7466" w:type="dxa"/>
        <w:tblLayout w:type="fixed"/>
        <w:tblLook w:val="04A0" w:firstRow="1" w:lastRow="0" w:firstColumn="1" w:lastColumn="0" w:noHBand="0" w:noVBand="1"/>
      </w:tblPr>
      <w:tblGrid>
        <w:gridCol w:w="7466"/>
      </w:tblGrid>
      <w:tr w:rsidR="00C04961" w14:paraId="63F51CCF" w14:textId="77777777">
        <w:trPr>
          <w:trHeight w:val="302"/>
        </w:trPr>
        <w:tc>
          <w:tcPr>
            <w:tcW w:w="7466" w:type="dxa"/>
            <w:tcBorders>
              <w:bottom w:val="single" w:sz="4" w:space="0" w:color="auto"/>
            </w:tcBorders>
            <w:tcMar>
              <w:left w:w="0" w:type="dxa"/>
              <w:right w:w="28" w:type="dxa"/>
            </w:tcMar>
          </w:tcPr>
          <w:p w14:paraId="63F51CCE" w14:textId="77777777" w:rsidR="00C04961" w:rsidRDefault="00946E18">
            <w:pPr>
              <w:spacing w:beforeLines="20" w:before="48" w:afterLines="20" w:after="48"/>
              <w:jc w:val="both"/>
              <w:textAlignment w:val="center"/>
              <w:rPr>
                <w:rFonts w:ascii="楷体" w:eastAsia="楷体" w:hAnsi="楷体" w:cs="楷体" w:hint="eastAsia"/>
                <w:sz w:val="22"/>
                <w:szCs w:val="22"/>
              </w:rPr>
            </w:pPr>
            <w:r>
              <w:rPr>
                <w:rFonts w:ascii="楷体" w:eastAsia="楷体" w:hAnsi="楷体" w:cs="楷体" w:hint="eastAsia"/>
                <w:b/>
                <w:bCs/>
                <w:sz w:val="20"/>
                <w:szCs w:val="20"/>
              </w:rPr>
              <w:t>表：西锐飞机发展里程碑</w:t>
            </w:r>
          </w:p>
        </w:tc>
      </w:tr>
      <w:tr w:rsidR="00C04961" w14:paraId="63F51CF5" w14:textId="77777777">
        <w:trPr>
          <w:trHeight w:val="708"/>
        </w:trPr>
        <w:tc>
          <w:tcPr>
            <w:tcW w:w="7466" w:type="dxa"/>
            <w:tcBorders>
              <w:top w:val="single" w:sz="4" w:space="0" w:color="auto"/>
              <w:bottom w:val="single" w:sz="4" w:space="0" w:color="auto"/>
            </w:tcBorders>
            <w:vAlign w:val="center"/>
          </w:tcPr>
          <w:tbl>
            <w:tblPr>
              <w:tblW w:w="7120" w:type="dxa"/>
              <w:tblLayout w:type="fixed"/>
              <w:tblLook w:val="04A0" w:firstRow="1" w:lastRow="0" w:firstColumn="1" w:lastColumn="0" w:noHBand="0" w:noVBand="1"/>
            </w:tblPr>
            <w:tblGrid>
              <w:gridCol w:w="1312"/>
              <w:gridCol w:w="5808"/>
            </w:tblGrid>
            <w:tr w:rsidR="00C04961" w14:paraId="63F51CD2" w14:textId="77777777" w:rsidTr="003C4674">
              <w:trPr>
                <w:trHeight w:val="278"/>
              </w:trPr>
              <w:tc>
                <w:tcPr>
                  <w:tcW w:w="1312" w:type="dxa"/>
                  <w:tcBorders>
                    <w:top w:val="nil"/>
                    <w:left w:val="single" w:sz="4" w:space="0" w:color="auto"/>
                    <w:bottom w:val="single" w:sz="4" w:space="0" w:color="auto"/>
                    <w:right w:val="single" w:sz="4" w:space="0" w:color="auto"/>
                  </w:tcBorders>
                  <w:shd w:val="clear" w:color="auto" w:fill="23558C"/>
                  <w:noWrap/>
                  <w:vAlign w:val="center"/>
                </w:tcPr>
                <w:p w14:paraId="63F51CD0" w14:textId="77777777" w:rsidR="00C04961" w:rsidRDefault="00946E18">
                  <w:pPr>
                    <w:rPr>
                      <w:rFonts w:ascii="楷体" w:eastAsia="楷体" w:hAnsi="楷体" w:cs="楷体" w:hint="eastAsia"/>
                      <w:b/>
                      <w:bCs/>
                      <w:snapToGrid/>
                      <w:color w:val="FFFFFF" w:themeColor="background1"/>
                      <w:sz w:val="22"/>
                      <w:szCs w:val="22"/>
                    </w:rPr>
                  </w:pPr>
                  <w:r>
                    <w:rPr>
                      <w:rFonts w:ascii="楷体" w:eastAsia="楷体" w:hAnsi="楷体" w:cs="楷体" w:hint="eastAsia"/>
                      <w:b/>
                      <w:bCs/>
                      <w:snapToGrid/>
                      <w:color w:val="FFFFFF" w:themeColor="background1"/>
                      <w:sz w:val="22"/>
                      <w:szCs w:val="22"/>
                    </w:rPr>
                    <w:t>年份</w:t>
                  </w:r>
                </w:p>
              </w:tc>
              <w:tc>
                <w:tcPr>
                  <w:tcW w:w="5808" w:type="dxa"/>
                  <w:tcBorders>
                    <w:top w:val="nil"/>
                    <w:left w:val="nil"/>
                    <w:bottom w:val="single" w:sz="4" w:space="0" w:color="auto"/>
                    <w:right w:val="single" w:sz="4" w:space="0" w:color="auto"/>
                  </w:tcBorders>
                  <w:shd w:val="clear" w:color="auto" w:fill="23558C"/>
                  <w:noWrap/>
                  <w:vAlign w:val="center"/>
                </w:tcPr>
                <w:p w14:paraId="63F51CD1" w14:textId="77777777" w:rsidR="00C04961" w:rsidRDefault="00946E18">
                  <w:pPr>
                    <w:rPr>
                      <w:rFonts w:ascii="楷体" w:eastAsia="楷体" w:hAnsi="楷体" w:cs="楷体" w:hint="eastAsia"/>
                      <w:snapToGrid/>
                      <w:color w:val="FFFFFF" w:themeColor="background1"/>
                      <w:sz w:val="22"/>
                      <w:szCs w:val="22"/>
                    </w:rPr>
                  </w:pPr>
                  <w:r>
                    <w:rPr>
                      <w:rFonts w:ascii="楷体" w:eastAsia="楷体" w:hAnsi="楷体" w:cs="楷体" w:hint="eastAsia"/>
                      <w:snapToGrid/>
                      <w:color w:val="FFFFFF" w:themeColor="background1"/>
                      <w:sz w:val="22"/>
                      <w:szCs w:val="22"/>
                    </w:rPr>
                    <w:t xml:space="preserve">　</w:t>
                  </w:r>
                  <w:r>
                    <w:rPr>
                      <w:rFonts w:ascii="楷体" w:eastAsia="楷体" w:hAnsi="楷体" w:cs="楷体" w:hint="eastAsia"/>
                      <w:b/>
                      <w:bCs/>
                      <w:snapToGrid/>
                      <w:color w:val="FFFFFF" w:themeColor="background1"/>
                      <w:sz w:val="22"/>
                      <w:szCs w:val="22"/>
                    </w:rPr>
                    <w:t>重大事件</w:t>
                  </w:r>
                </w:p>
              </w:tc>
            </w:tr>
            <w:tr w:rsidR="00C04961" w14:paraId="63F51CD5"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D3"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1984</w:t>
                  </w:r>
                </w:p>
              </w:tc>
              <w:tc>
                <w:tcPr>
                  <w:tcW w:w="5808" w:type="dxa"/>
                  <w:tcBorders>
                    <w:top w:val="nil"/>
                    <w:left w:val="nil"/>
                    <w:bottom w:val="single" w:sz="4" w:space="0" w:color="auto"/>
                    <w:right w:val="single" w:sz="4" w:space="0" w:color="auto"/>
                  </w:tcBorders>
                  <w:noWrap/>
                  <w:vAlign w:val="center"/>
                </w:tcPr>
                <w:p w14:paraId="63F51CD4"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西锐设计公司成立</w:t>
                  </w:r>
                </w:p>
              </w:tc>
            </w:tr>
            <w:tr w:rsidR="00C04961" w14:paraId="63F51CD8"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D6"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1988</w:t>
                  </w:r>
                </w:p>
              </w:tc>
              <w:tc>
                <w:tcPr>
                  <w:tcW w:w="5808" w:type="dxa"/>
                  <w:tcBorders>
                    <w:top w:val="nil"/>
                    <w:left w:val="nil"/>
                    <w:bottom w:val="single" w:sz="4" w:space="0" w:color="auto"/>
                    <w:right w:val="single" w:sz="4" w:space="0" w:color="auto"/>
                  </w:tcBorders>
                  <w:noWrap/>
                  <w:vAlign w:val="center"/>
                </w:tcPr>
                <w:p w14:paraId="63F51CD7"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VK-30原型机成功首飞</w:t>
                  </w:r>
                </w:p>
              </w:tc>
            </w:tr>
            <w:tr w:rsidR="00C04961" w14:paraId="63F51CDB"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D9"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1999</w:t>
                  </w:r>
                </w:p>
              </w:tc>
              <w:tc>
                <w:tcPr>
                  <w:tcW w:w="5808" w:type="dxa"/>
                  <w:tcBorders>
                    <w:top w:val="nil"/>
                    <w:left w:val="nil"/>
                    <w:bottom w:val="single" w:sz="4" w:space="0" w:color="auto"/>
                    <w:right w:val="single" w:sz="4" w:space="0" w:color="auto"/>
                  </w:tcBorders>
                  <w:noWrap/>
                  <w:vAlign w:val="center"/>
                </w:tcPr>
                <w:p w14:paraId="63F51CDA"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首架SR20飞机交付</w:t>
                  </w:r>
                </w:p>
              </w:tc>
            </w:tr>
            <w:tr w:rsidR="00C04961" w14:paraId="63F51CDE"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DC"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2001</w:t>
                  </w:r>
                </w:p>
              </w:tc>
              <w:tc>
                <w:tcPr>
                  <w:tcW w:w="5808" w:type="dxa"/>
                  <w:tcBorders>
                    <w:top w:val="nil"/>
                    <w:left w:val="nil"/>
                    <w:bottom w:val="single" w:sz="4" w:space="0" w:color="auto"/>
                    <w:right w:val="single" w:sz="4" w:space="0" w:color="auto"/>
                  </w:tcBorders>
                  <w:noWrap/>
                  <w:vAlign w:val="center"/>
                </w:tcPr>
                <w:p w14:paraId="63F51CDD"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首架SR22飞机交付</w:t>
                  </w:r>
                </w:p>
              </w:tc>
            </w:tr>
            <w:tr w:rsidR="00C04961" w14:paraId="63F51CE1"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DF"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2004-2006</w:t>
                  </w:r>
                </w:p>
              </w:tc>
              <w:tc>
                <w:tcPr>
                  <w:tcW w:w="5808" w:type="dxa"/>
                  <w:tcBorders>
                    <w:top w:val="nil"/>
                    <w:left w:val="nil"/>
                    <w:bottom w:val="single" w:sz="4" w:space="0" w:color="auto"/>
                    <w:right w:val="single" w:sz="4" w:space="0" w:color="auto"/>
                  </w:tcBorders>
                  <w:noWrap/>
                  <w:vAlign w:val="center"/>
                </w:tcPr>
                <w:p w14:paraId="63F51CE0"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推出SR2X第二代机型；SR22TN首次交付</w:t>
                  </w:r>
                </w:p>
              </w:tc>
            </w:tr>
            <w:tr w:rsidR="00C04961" w14:paraId="63F51CE4"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E2"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2007-2010</w:t>
                  </w:r>
                </w:p>
              </w:tc>
              <w:tc>
                <w:tcPr>
                  <w:tcW w:w="5808" w:type="dxa"/>
                  <w:tcBorders>
                    <w:top w:val="nil"/>
                    <w:left w:val="nil"/>
                    <w:bottom w:val="single" w:sz="4" w:space="0" w:color="auto"/>
                    <w:right w:val="single" w:sz="4" w:space="0" w:color="auto"/>
                  </w:tcBorders>
                  <w:noWrap/>
                  <w:vAlign w:val="center"/>
                </w:tcPr>
                <w:p w14:paraId="63F51CE3"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推出SR2X第三代机型；SR22T首次交付</w:t>
                  </w:r>
                </w:p>
              </w:tc>
            </w:tr>
            <w:tr w:rsidR="00C04961" w14:paraId="63F51CE7"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E5"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2013</w:t>
                  </w:r>
                </w:p>
              </w:tc>
              <w:tc>
                <w:tcPr>
                  <w:tcW w:w="5808" w:type="dxa"/>
                  <w:tcBorders>
                    <w:top w:val="nil"/>
                    <w:left w:val="nil"/>
                    <w:bottom w:val="single" w:sz="4" w:space="0" w:color="auto"/>
                    <w:right w:val="single" w:sz="4" w:space="0" w:color="auto"/>
                  </w:tcBorders>
                  <w:noWrap/>
                  <w:vAlign w:val="center"/>
                </w:tcPr>
                <w:p w14:paraId="63F51CE6"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推出SR2X第五代机型</w:t>
                  </w:r>
                </w:p>
              </w:tc>
            </w:tr>
            <w:tr w:rsidR="00C04961" w14:paraId="63F51CEA"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E8"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2016</w:t>
                  </w:r>
                </w:p>
              </w:tc>
              <w:tc>
                <w:tcPr>
                  <w:tcW w:w="5808" w:type="dxa"/>
                  <w:tcBorders>
                    <w:top w:val="nil"/>
                    <w:left w:val="nil"/>
                    <w:bottom w:val="single" w:sz="4" w:space="0" w:color="auto"/>
                    <w:right w:val="single" w:sz="4" w:space="0" w:color="auto"/>
                  </w:tcBorders>
                  <w:noWrap/>
                  <w:vAlign w:val="center"/>
                </w:tcPr>
                <w:p w14:paraId="63F51CE9"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Vision Jet首次交付</w:t>
                  </w:r>
                </w:p>
              </w:tc>
            </w:tr>
            <w:tr w:rsidR="00C04961" w14:paraId="63F51CED"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EB"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2017</w:t>
                  </w:r>
                </w:p>
              </w:tc>
              <w:tc>
                <w:tcPr>
                  <w:tcW w:w="5808" w:type="dxa"/>
                  <w:tcBorders>
                    <w:top w:val="nil"/>
                    <w:left w:val="nil"/>
                    <w:bottom w:val="single" w:sz="4" w:space="0" w:color="auto"/>
                    <w:right w:val="single" w:sz="4" w:space="0" w:color="auto"/>
                  </w:tcBorders>
                  <w:noWrap/>
                  <w:vAlign w:val="center"/>
                </w:tcPr>
                <w:p w14:paraId="63F51CEC"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Vision Jet获FAA生产许可证；SR2X第六代发布</w:t>
                  </w:r>
                </w:p>
              </w:tc>
            </w:tr>
            <w:tr w:rsidR="00C04961" w14:paraId="63F51CF0" w14:textId="77777777">
              <w:trPr>
                <w:trHeight w:val="278"/>
              </w:trPr>
              <w:tc>
                <w:tcPr>
                  <w:tcW w:w="1312" w:type="dxa"/>
                  <w:tcBorders>
                    <w:top w:val="nil"/>
                    <w:left w:val="single" w:sz="4" w:space="0" w:color="auto"/>
                    <w:bottom w:val="single" w:sz="4" w:space="0" w:color="auto"/>
                    <w:right w:val="single" w:sz="4" w:space="0" w:color="auto"/>
                  </w:tcBorders>
                  <w:noWrap/>
                  <w:vAlign w:val="center"/>
                </w:tcPr>
                <w:p w14:paraId="63F51CEE"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b/>
                      <w:bCs/>
                      <w:snapToGrid/>
                      <w:color w:val="000000"/>
                      <w:sz w:val="21"/>
                      <w:szCs w:val="21"/>
                    </w:rPr>
                    <w:t>2019</w:t>
                  </w:r>
                </w:p>
              </w:tc>
              <w:tc>
                <w:tcPr>
                  <w:tcW w:w="5808" w:type="dxa"/>
                  <w:tcBorders>
                    <w:top w:val="nil"/>
                    <w:left w:val="nil"/>
                    <w:bottom w:val="single" w:sz="4" w:space="0" w:color="auto"/>
                    <w:right w:val="single" w:sz="4" w:space="0" w:color="auto"/>
                  </w:tcBorders>
                  <w:noWrap/>
                  <w:vAlign w:val="center"/>
                </w:tcPr>
                <w:p w14:paraId="63F51CEF"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开曼群岛注册；Vision Jet第二代发布</w:t>
                  </w:r>
                </w:p>
              </w:tc>
            </w:tr>
            <w:tr w:rsidR="00C04961" w14:paraId="63F51CF3" w14:textId="77777777" w:rsidTr="00A920D7">
              <w:trPr>
                <w:trHeight w:val="278"/>
              </w:trPr>
              <w:tc>
                <w:tcPr>
                  <w:tcW w:w="1312" w:type="dxa"/>
                  <w:tcBorders>
                    <w:top w:val="nil"/>
                    <w:left w:val="single" w:sz="4" w:space="0" w:color="auto"/>
                    <w:bottom w:val="single" w:sz="4" w:space="0" w:color="auto"/>
                    <w:right w:val="single" w:sz="4" w:space="0" w:color="auto"/>
                  </w:tcBorders>
                  <w:shd w:val="clear" w:color="auto" w:fill="A5C9EB" w:themeFill="text2" w:themeFillTint="40"/>
                  <w:noWrap/>
                  <w:vAlign w:val="center"/>
                </w:tcPr>
                <w:p w14:paraId="63F51CF1" w14:textId="77777777" w:rsidR="00C04961" w:rsidRPr="00757736" w:rsidRDefault="00946E18">
                  <w:pPr>
                    <w:rPr>
                      <w:rFonts w:ascii="楷体" w:eastAsia="楷体" w:hAnsi="楷体" w:cs="楷体" w:hint="eastAsia"/>
                      <w:b/>
                      <w:bCs/>
                      <w:snapToGrid/>
                      <w:color w:val="000000"/>
                      <w:sz w:val="21"/>
                      <w:szCs w:val="21"/>
                    </w:rPr>
                  </w:pPr>
                  <w:r w:rsidRPr="00757736">
                    <w:rPr>
                      <w:rFonts w:ascii="楷体" w:eastAsia="楷体" w:hAnsi="楷体" w:cs="楷体" w:hint="eastAsia"/>
                      <w:b/>
                      <w:bCs/>
                      <w:snapToGrid/>
                      <w:color w:val="000000"/>
                      <w:sz w:val="21"/>
                      <w:szCs w:val="21"/>
                    </w:rPr>
                    <w:t>2024</w:t>
                  </w:r>
                </w:p>
              </w:tc>
              <w:tc>
                <w:tcPr>
                  <w:tcW w:w="5808" w:type="dxa"/>
                  <w:tcBorders>
                    <w:top w:val="nil"/>
                    <w:left w:val="nil"/>
                    <w:bottom w:val="single" w:sz="4" w:space="0" w:color="auto"/>
                    <w:right w:val="single" w:sz="4" w:space="0" w:color="auto"/>
                  </w:tcBorders>
                  <w:shd w:val="clear" w:color="auto" w:fill="A5C9EB" w:themeFill="text2" w:themeFillTint="40"/>
                  <w:noWrap/>
                  <w:vAlign w:val="center"/>
                </w:tcPr>
                <w:p w14:paraId="63F51CF2" w14:textId="77777777" w:rsidR="00C04961" w:rsidRPr="00757736" w:rsidRDefault="00946E18">
                  <w:pPr>
                    <w:rPr>
                      <w:rFonts w:ascii="楷体" w:eastAsia="楷体" w:hAnsi="楷体" w:cs="楷体" w:hint="eastAsia"/>
                      <w:snapToGrid/>
                      <w:color w:val="000000"/>
                      <w:sz w:val="21"/>
                      <w:szCs w:val="21"/>
                    </w:rPr>
                  </w:pPr>
                  <w:r w:rsidRPr="00757736">
                    <w:rPr>
                      <w:rFonts w:ascii="楷体" w:eastAsia="楷体" w:hAnsi="楷体" w:cs="楷体" w:hint="eastAsia"/>
                      <w:snapToGrid/>
                      <w:color w:val="000000"/>
                      <w:sz w:val="21"/>
                      <w:szCs w:val="21"/>
                    </w:rPr>
                    <w:t>在香港联合交易所上市</w:t>
                  </w:r>
                </w:p>
              </w:tc>
            </w:tr>
          </w:tbl>
          <w:p w14:paraId="63F51CF4" w14:textId="77777777" w:rsidR="00C04961" w:rsidRDefault="00C04961">
            <w:pPr>
              <w:spacing w:beforeLines="20" w:before="48" w:afterLines="20" w:after="48"/>
              <w:jc w:val="center"/>
              <w:textAlignment w:val="center"/>
              <w:rPr>
                <w:rFonts w:ascii="楷体" w:eastAsia="楷体" w:hAnsi="楷体" w:cs="楷体" w:hint="eastAsia"/>
                <w:b/>
                <w:bCs/>
                <w:sz w:val="22"/>
                <w:szCs w:val="22"/>
              </w:rPr>
            </w:pPr>
          </w:p>
        </w:tc>
      </w:tr>
      <w:tr w:rsidR="00C04961" w14:paraId="63F51CF7" w14:textId="77777777">
        <w:trPr>
          <w:trHeight w:val="64"/>
        </w:trPr>
        <w:tc>
          <w:tcPr>
            <w:tcW w:w="7466" w:type="dxa"/>
            <w:tcBorders>
              <w:top w:val="single" w:sz="4" w:space="0" w:color="auto"/>
            </w:tcBorders>
            <w:tcMar>
              <w:left w:w="0" w:type="dxa"/>
              <w:right w:w="28" w:type="dxa"/>
            </w:tcMar>
            <w:vAlign w:val="center"/>
          </w:tcPr>
          <w:p w14:paraId="63F51CF6" w14:textId="271C41AA" w:rsidR="00C04961" w:rsidRDefault="00946E18">
            <w:pPr>
              <w:spacing w:line="240" w:lineRule="atLeast"/>
              <w:jc w:val="both"/>
              <w:textAlignment w:val="center"/>
              <w:rPr>
                <w:rFonts w:ascii="楷体" w:eastAsia="楷体" w:hAnsi="楷体" w:cs="楷体" w:hint="eastAsia"/>
                <w:sz w:val="22"/>
                <w:szCs w:val="22"/>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3F51CF8" w14:textId="77777777" w:rsidR="00C04961" w:rsidRDefault="00C04961">
      <w:pPr>
        <w:rPr>
          <w:rFonts w:eastAsiaTheme="minorEastAsia" w:cs="Calibri"/>
          <w:sz w:val="22"/>
          <w:szCs w:val="22"/>
        </w:rPr>
      </w:pPr>
    </w:p>
    <w:p w14:paraId="63F51CF9" w14:textId="70DAF6BB" w:rsidR="00C04961" w:rsidRPr="00A920D7" w:rsidRDefault="00946E18">
      <w:pPr>
        <w:pStyle w:val="211"/>
        <w:jc w:val="both"/>
        <w:rPr>
          <w:rFonts w:ascii="楷体" w:eastAsia="楷体" w:hAnsi="楷体" w:cs="楷体" w:hint="eastAsia"/>
          <w:color w:val="23558C"/>
          <w:sz w:val="24"/>
          <w:szCs w:val="24"/>
        </w:rPr>
      </w:pPr>
      <w:bookmarkStart w:id="2" w:name="_Toc219028016"/>
      <w:r w:rsidRPr="00A920D7">
        <w:rPr>
          <w:rFonts w:ascii="楷体" w:eastAsia="楷体" w:hAnsi="楷体" w:cs="楷体" w:hint="eastAsia"/>
          <w:color w:val="23558C"/>
          <w:sz w:val="24"/>
          <w:szCs w:val="24"/>
        </w:rPr>
        <w:t>1.2 股权结构与管理层</w:t>
      </w:r>
      <w:r w:rsidR="0050383B" w:rsidRPr="00A920D7">
        <w:rPr>
          <w:rFonts w:ascii="楷体" w:eastAsia="楷体" w:hAnsi="楷体" w:cs="楷体" w:hint="eastAsia"/>
          <w:color w:val="23558C"/>
          <w:sz w:val="24"/>
          <w:szCs w:val="24"/>
        </w:rPr>
        <w:t>情况</w:t>
      </w:r>
      <w:bookmarkEnd w:id="2"/>
    </w:p>
    <w:p w14:paraId="63F51CFA" w14:textId="741E0B9E" w:rsidR="00C04961" w:rsidRDefault="006B3B5D">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西锐的最终控股</w:t>
      </w:r>
      <w:r w:rsidR="00B0101E">
        <w:rPr>
          <w:rFonts w:ascii="楷体" w:eastAsia="楷体" w:hAnsi="楷体" w:cs="楷体" w:hint="eastAsia"/>
          <w:b/>
          <w:bCs/>
          <w:kern w:val="2"/>
          <w:sz w:val="22"/>
          <w:szCs w:val="22"/>
        </w:rPr>
        <w:t>大</w:t>
      </w:r>
      <w:r>
        <w:rPr>
          <w:rFonts w:ascii="楷体" w:eastAsia="楷体" w:hAnsi="楷体" w:cs="楷体" w:hint="eastAsia"/>
          <w:b/>
          <w:bCs/>
          <w:kern w:val="2"/>
          <w:sz w:val="22"/>
          <w:szCs w:val="22"/>
        </w:rPr>
        <w:t>股东是中国航空工业集团公司（AVIC）</w:t>
      </w:r>
      <w:r>
        <w:rPr>
          <w:rFonts w:ascii="楷体" w:eastAsia="楷体" w:hAnsi="楷体" w:cs="楷体" w:hint="eastAsia"/>
          <w:kern w:val="2"/>
          <w:sz w:val="22"/>
          <w:szCs w:val="22"/>
        </w:rPr>
        <w:t>。</w:t>
      </w:r>
      <w:r w:rsidR="001F71F6" w:rsidRPr="001F71F6">
        <w:rPr>
          <w:rFonts w:ascii="楷体" w:eastAsia="楷体" w:hAnsi="楷体" w:cs="楷体"/>
          <w:kern w:val="2"/>
          <w:sz w:val="22"/>
          <w:szCs w:val="22"/>
        </w:rPr>
        <w:t>AVIC</w:t>
      </w:r>
      <w:r w:rsidR="001171A2">
        <w:rPr>
          <w:rFonts w:ascii="楷体" w:eastAsia="楷体" w:hAnsi="楷体" w:cs="楷体" w:hint="eastAsia"/>
          <w:kern w:val="2"/>
          <w:sz w:val="22"/>
          <w:szCs w:val="22"/>
        </w:rPr>
        <w:t>通过</w:t>
      </w:r>
      <w:r w:rsidR="001F71F6" w:rsidRPr="001F71F6">
        <w:rPr>
          <w:rFonts w:ascii="楷体" w:eastAsia="楷体" w:hAnsi="楷体" w:cs="楷体" w:hint="eastAsia"/>
          <w:kern w:val="2"/>
          <w:sz w:val="22"/>
          <w:szCs w:val="22"/>
        </w:rPr>
        <w:t>持有</w:t>
      </w:r>
      <w:r w:rsidR="001F71F6" w:rsidRPr="001F71F6">
        <w:rPr>
          <w:rFonts w:ascii="楷体" w:eastAsia="楷体" w:hAnsi="楷体" w:cs="楷体"/>
          <w:kern w:val="2"/>
          <w:sz w:val="22"/>
          <w:szCs w:val="22"/>
        </w:rPr>
        <w:t xml:space="preserve"> AVIC</w:t>
      </w:r>
      <w:r w:rsidR="001F71F6" w:rsidRPr="001F71F6">
        <w:rPr>
          <w:rFonts w:ascii="楷体" w:eastAsia="楷体" w:hAnsi="楷体" w:cs="楷体" w:hint="eastAsia"/>
          <w:kern w:val="2"/>
          <w:sz w:val="22"/>
          <w:szCs w:val="22"/>
        </w:rPr>
        <w:t>通用航空</w:t>
      </w:r>
      <w:r w:rsidR="001F71F6" w:rsidRPr="001F71F6">
        <w:rPr>
          <w:rFonts w:ascii="楷体" w:eastAsia="楷体" w:hAnsi="楷体" w:cs="楷体"/>
          <w:kern w:val="2"/>
          <w:sz w:val="22"/>
          <w:szCs w:val="22"/>
        </w:rPr>
        <w:t xml:space="preserve"> 73.39% </w:t>
      </w:r>
      <w:r w:rsidR="001F71F6" w:rsidRPr="001F71F6">
        <w:rPr>
          <w:rFonts w:ascii="楷体" w:eastAsia="楷体" w:hAnsi="楷体" w:cs="楷体" w:hint="eastAsia"/>
          <w:kern w:val="2"/>
          <w:sz w:val="22"/>
          <w:szCs w:val="22"/>
        </w:rPr>
        <w:t>的股权</w:t>
      </w:r>
      <w:r w:rsidR="001171A2">
        <w:rPr>
          <w:rFonts w:ascii="楷体" w:eastAsia="楷体" w:hAnsi="楷体" w:cs="楷体" w:hint="eastAsia"/>
          <w:kern w:val="2"/>
          <w:sz w:val="22"/>
          <w:szCs w:val="22"/>
        </w:rPr>
        <w:t>，间接持有</w:t>
      </w:r>
      <w:r w:rsidR="00B0101E">
        <w:rPr>
          <w:rFonts w:ascii="楷体" w:eastAsia="楷体" w:hAnsi="楷体" w:cs="楷体" w:hint="eastAsia"/>
          <w:kern w:val="2"/>
          <w:sz w:val="22"/>
          <w:szCs w:val="22"/>
        </w:rPr>
        <w:t>中航通飞香港，</w:t>
      </w:r>
      <w:r w:rsidR="001F71F6" w:rsidRPr="001F71F6">
        <w:rPr>
          <w:rFonts w:ascii="楷体" w:eastAsia="楷体" w:hAnsi="楷体" w:cs="楷体"/>
          <w:kern w:val="2"/>
          <w:sz w:val="22"/>
          <w:szCs w:val="22"/>
        </w:rPr>
        <w:t>AVIC</w:t>
      </w:r>
      <w:r w:rsidR="001F71F6" w:rsidRPr="001F71F6">
        <w:rPr>
          <w:rFonts w:ascii="楷体" w:eastAsia="楷体" w:hAnsi="楷体" w:cs="楷体" w:hint="eastAsia"/>
          <w:kern w:val="2"/>
          <w:sz w:val="22"/>
          <w:szCs w:val="22"/>
        </w:rPr>
        <w:t>通用航空香港有限公司作为西锐飞机的直接控股股东</w:t>
      </w:r>
      <w:r w:rsidR="00B0101E">
        <w:rPr>
          <w:rFonts w:ascii="楷体" w:eastAsia="楷体" w:hAnsi="楷体" w:cs="楷体" w:hint="eastAsia"/>
          <w:kern w:val="2"/>
          <w:sz w:val="22"/>
          <w:szCs w:val="22"/>
        </w:rPr>
        <w:t>（持股80%）。因此通过股权穿透，</w:t>
      </w:r>
      <w:r w:rsidR="00057C7D">
        <w:rPr>
          <w:rFonts w:ascii="楷体" w:eastAsia="楷体" w:hAnsi="楷体" w:cs="楷体" w:hint="eastAsia"/>
          <w:kern w:val="2"/>
          <w:sz w:val="22"/>
          <w:szCs w:val="22"/>
        </w:rPr>
        <w:t>AVIC</w:t>
      </w:r>
      <w:r w:rsidR="001F71F6" w:rsidRPr="001F71F6">
        <w:rPr>
          <w:rFonts w:ascii="楷体" w:eastAsia="楷体" w:hAnsi="楷体" w:cs="楷体" w:hint="eastAsia"/>
          <w:kern w:val="2"/>
          <w:sz w:val="22"/>
          <w:szCs w:val="22"/>
        </w:rPr>
        <w:t>持有</w:t>
      </w:r>
      <w:r w:rsidR="00057C7D">
        <w:rPr>
          <w:rFonts w:ascii="楷体" w:eastAsia="楷体" w:hAnsi="楷体" w:cs="楷体" w:hint="eastAsia"/>
          <w:kern w:val="2"/>
          <w:sz w:val="22"/>
          <w:szCs w:val="22"/>
        </w:rPr>
        <w:t>西锐</w:t>
      </w:r>
      <w:r w:rsidR="005A31CB">
        <w:rPr>
          <w:rFonts w:ascii="楷体" w:eastAsia="楷体" w:hAnsi="楷体" w:cs="楷体" w:hint="eastAsia"/>
          <w:kern w:val="2"/>
          <w:sz w:val="22"/>
          <w:szCs w:val="22"/>
        </w:rPr>
        <w:t>58.71%</w:t>
      </w:r>
      <w:r w:rsidR="001F71F6" w:rsidRPr="001F71F6">
        <w:rPr>
          <w:rFonts w:ascii="楷体" w:eastAsia="楷体" w:hAnsi="楷体" w:cs="楷体"/>
          <w:kern w:val="2"/>
          <w:sz w:val="22"/>
          <w:szCs w:val="22"/>
        </w:rPr>
        <w:t>%</w:t>
      </w:r>
      <w:r w:rsidR="001F71F6" w:rsidRPr="001F71F6">
        <w:rPr>
          <w:rFonts w:ascii="楷体" w:eastAsia="楷体" w:hAnsi="楷体" w:cs="楷体" w:hint="eastAsia"/>
          <w:kern w:val="2"/>
          <w:sz w:val="22"/>
          <w:szCs w:val="22"/>
        </w:rPr>
        <w:t>已发行股份。</w:t>
      </w:r>
    </w:p>
    <w:p w14:paraId="52F59BA5" w14:textId="77777777" w:rsidR="00076105" w:rsidRDefault="00076105">
      <w:pPr>
        <w:widowControl w:val="0"/>
        <w:jc w:val="both"/>
        <w:rPr>
          <w:rFonts w:ascii="楷体" w:eastAsia="楷体" w:hAnsi="楷体" w:cs="楷体" w:hint="eastAsia"/>
          <w:kern w:val="2"/>
          <w:sz w:val="22"/>
          <w:szCs w:val="22"/>
        </w:rPr>
      </w:pPr>
    </w:p>
    <w:p w14:paraId="3BAA765D" w14:textId="77777777" w:rsidR="006112ED" w:rsidRDefault="006112ED">
      <w:pPr>
        <w:widowControl w:val="0"/>
        <w:jc w:val="both"/>
        <w:rPr>
          <w:rFonts w:ascii="楷体" w:eastAsia="楷体" w:hAnsi="楷体" w:cs="楷体" w:hint="eastAsia"/>
          <w:kern w:val="2"/>
          <w:sz w:val="22"/>
          <w:szCs w:val="22"/>
        </w:rPr>
      </w:pPr>
    </w:p>
    <w:p w14:paraId="2AFAC7AB" w14:textId="77777777" w:rsidR="006112ED" w:rsidRDefault="006112ED">
      <w:pPr>
        <w:widowControl w:val="0"/>
        <w:jc w:val="both"/>
        <w:rPr>
          <w:rFonts w:ascii="楷体" w:eastAsia="楷体" w:hAnsi="楷体" w:cs="楷体" w:hint="eastAsia"/>
          <w:kern w:val="2"/>
          <w:sz w:val="22"/>
          <w:szCs w:val="22"/>
        </w:rPr>
      </w:pPr>
    </w:p>
    <w:p w14:paraId="5690E467" w14:textId="77777777" w:rsidR="006112ED" w:rsidRDefault="006112ED">
      <w:pPr>
        <w:widowControl w:val="0"/>
        <w:jc w:val="both"/>
        <w:rPr>
          <w:rFonts w:ascii="楷体" w:eastAsia="楷体" w:hAnsi="楷体" w:cs="楷体" w:hint="eastAsia"/>
          <w:kern w:val="2"/>
          <w:sz w:val="22"/>
          <w:szCs w:val="22"/>
        </w:rPr>
      </w:pPr>
    </w:p>
    <w:p w14:paraId="57803657" w14:textId="77777777" w:rsidR="006112ED" w:rsidRDefault="006112ED">
      <w:pPr>
        <w:widowControl w:val="0"/>
        <w:jc w:val="both"/>
        <w:rPr>
          <w:rFonts w:ascii="楷体" w:eastAsia="楷体" w:hAnsi="楷体" w:cs="楷体" w:hint="eastAsia"/>
          <w:kern w:val="2"/>
          <w:sz w:val="22"/>
          <w:szCs w:val="22"/>
        </w:rPr>
      </w:pPr>
    </w:p>
    <w:p w14:paraId="09E3E398" w14:textId="77777777" w:rsidR="006112ED" w:rsidRDefault="006112ED">
      <w:pPr>
        <w:widowControl w:val="0"/>
        <w:jc w:val="both"/>
        <w:rPr>
          <w:rFonts w:ascii="楷体" w:eastAsia="楷体" w:hAnsi="楷体" w:cs="楷体" w:hint="eastAsia"/>
          <w:kern w:val="2"/>
          <w:sz w:val="22"/>
          <w:szCs w:val="22"/>
        </w:rPr>
      </w:pPr>
    </w:p>
    <w:p w14:paraId="646AF0F0" w14:textId="77777777" w:rsidR="006112ED" w:rsidRDefault="006112ED">
      <w:pPr>
        <w:widowControl w:val="0"/>
        <w:jc w:val="both"/>
        <w:rPr>
          <w:rFonts w:ascii="楷体" w:eastAsia="楷体" w:hAnsi="楷体" w:cs="楷体" w:hint="eastAsia"/>
          <w:kern w:val="2"/>
          <w:sz w:val="22"/>
          <w:szCs w:val="22"/>
        </w:rPr>
      </w:pPr>
    </w:p>
    <w:p w14:paraId="5DFB05AA" w14:textId="77777777" w:rsidR="006112ED" w:rsidRDefault="006112ED">
      <w:pPr>
        <w:widowControl w:val="0"/>
        <w:jc w:val="both"/>
        <w:rPr>
          <w:rFonts w:ascii="楷体" w:eastAsia="楷体" w:hAnsi="楷体" w:cs="楷体" w:hint="eastAsia"/>
          <w:kern w:val="2"/>
          <w:sz w:val="22"/>
          <w:szCs w:val="22"/>
        </w:rPr>
      </w:pPr>
    </w:p>
    <w:p w14:paraId="21F9771B" w14:textId="77777777" w:rsidR="006112ED" w:rsidRPr="003F73CC" w:rsidRDefault="006112ED">
      <w:pPr>
        <w:widowControl w:val="0"/>
        <w:jc w:val="both"/>
        <w:rPr>
          <w:rFonts w:ascii="楷体" w:eastAsia="楷体" w:hAnsi="楷体" w:cs="楷体" w:hint="eastAsia"/>
          <w:kern w:val="2"/>
          <w:sz w:val="22"/>
          <w:szCs w:val="22"/>
        </w:rPr>
      </w:pPr>
    </w:p>
    <w:tbl>
      <w:tblPr>
        <w:tblW w:w="7466" w:type="dxa"/>
        <w:tblLayout w:type="fixed"/>
        <w:tblLook w:val="04A0" w:firstRow="1" w:lastRow="0" w:firstColumn="1" w:lastColumn="0" w:noHBand="0" w:noVBand="1"/>
      </w:tblPr>
      <w:tblGrid>
        <w:gridCol w:w="7466"/>
      </w:tblGrid>
      <w:tr w:rsidR="00C04961" w14:paraId="63F51CFC" w14:textId="77777777">
        <w:trPr>
          <w:trHeight w:val="302"/>
        </w:trPr>
        <w:tc>
          <w:tcPr>
            <w:tcW w:w="7466" w:type="dxa"/>
            <w:tcBorders>
              <w:bottom w:val="single" w:sz="4" w:space="0" w:color="auto"/>
            </w:tcBorders>
            <w:tcMar>
              <w:left w:w="0" w:type="dxa"/>
              <w:right w:w="28" w:type="dxa"/>
            </w:tcMar>
          </w:tcPr>
          <w:p w14:paraId="63F51CFB" w14:textId="77777777" w:rsidR="00C04961" w:rsidRDefault="00946E18">
            <w:pPr>
              <w:spacing w:beforeLines="20" w:before="48" w:afterLines="20" w:after="48"/>
              <w:jc w:val="both"/>
              <w:textAlignment w:val="center"/>
              <w:rPr>
                <w:rFonts w:cs="Calibri"/>
                <w:sz w:val="20"/>
                <w:szCs w:val="20"/>
              </w:rPr>
            </w:pPr>
            <w:bookmarkStart w:id="3" w:name="_Hlk216641008"/>
            <w:r>
              <w:rPr>
                <w:rFonts w:ascii="楷体" w:eastAsia="楷体" w:hAnsi="楷体" w:cs="楷体" w:hint="eastAsia"/>
                <w:b/>
                <w:bCs/>
                <w:kern w:val="2"/>
                <w:sz w:val="20"/>
                <w:szCs w:val="20"/>
              </w:rPr>
              <w:lastRenderedPageBreak/>
              <w:t>图:西锐公司的股权结构</w:t>
            </w:r>
          </w:p>
        </w:tc>
      </w:tr>
      <w:tr w:rsidR="00C04961" w14:paraId="63F51CFE" w14:textId="77777777" w:rsidTr="00C96DC8">
        <w:trPr>
          <w:trHeight w:val="856"/>
        </w:trPr>
        <w:tc>
          <w:tcPr>
            <w:tcW w:w="7466" w:type="dxa"/>
            <w:tcBorders>
              <w:top w:val="single" w:sz="4" w:space="0" w:color="auto"/>
              <w:bottom w:val="single" w:sz="4" w:space="0" w:color="auto"/>
            </w:tcBorders>
            <w:vAlign w:val="center"/>
          </w:tcPr>
          <w:p w14:paraId="63F51CFD" w14:textId="0DA15B70" w:rsidR="00C04961" w:rsidRDefault="0051687F">
            <w:pPr>
              <w:spacing w:beforeLines="20" w:before="48" w:afterLines="20" w:after="48"/>
              <w:jc w:val="center"/>
              <w:textAlignment w:val="center"/>
              <w:rPr>
                <w:rFonts w:eastAsia="宋体" w:cs="Calibri"/>
                <w:b/>
                <w:bCs/>
                <w:sz w:val="20"/>
                <w:szCs w:val="20"/>
              </w:rPr>
            </w:pPr>
            <w:r>
              <w:rPr>
                <w:noProof/>
                <w:snapToGrid/>
              </w:rPr>
              <w:drawing>
                <wp:inline distT="0" distB="0" distL="0" distR="0" wp14:anchorId="023D99B4" wp14:editId="103E42D8">
                  <wp:extent cx="4603750" cy="2258060"/>
                  <wp:effectExtent l="0" t="0" r="6350" b="8890"/>
                  <wp:docPr id="11422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15427" name=""/>
                          <pic:cNvPicPr/>
                        </pic:nvPicPr>
                        <pic:blipFill>
                          <a:blip r:embed="rId19"/>
                          <a:stretch>
                            <a:fillRect/>
                          </a:stretch>
                        </pic:blipFill>
                        <pic:spPr>
                          <a:xfrm>
                            <a:off x="0" y="0"/>
                            <a:ext cx="4603750" cy="2258060"/>
                          </a:xfrm>
                          <a:prstGeom prst="rect">
                            <a:avLst/>
                          </a:prstGeom>
                        </pic:spPr>
                      </pic:pic>
                    </a:graphicData>
                  </a:graphic>
                </wp:inline>
              </w:drawing>
            </w:r>
          </w:p>
        </w:tc>
      </w:tr>
      <w:tr w:rsidR="00C04961" w14:paraId="63F51D00" w14:textId="77777777">
        <w:trPr>
          <w:trHeight w:val="64"/>
        </w:trPr>
        <w:tc>
          <w:tcPr>
            <w:tcW w:w="7466" w:type="dxa"/>
            <w:tcBorders>
              <w:top w:val="single" w:sz="4" w:space="0" w:color="auto"/>
            </w:tcBorders>
            <w:tcMar>
              <w:left w:w="0" w:type="dxa"/>
              <w:right w:w="28" w:type="dxa"/>
            </w:tcMar>
            <w:vAlign w:val="center"/>
          </w:tcPr>
          <w:p w14:paraId="63F51CFF" w14:textId="35189716" w:rsidR="00C04961" w:rsidRDefault="00946E18">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bookmarkEnd w:id="3"/>
    </w:tbl>
    <w:p w14:paraId="63F51D01" w14:textId="77777777" w:rsidR="00C04961" w:rsidRDefault="00C04961">
      <w:pPr>
        <w:widowControl w:val="0"/>
        <w:jc w:val="both"/>
        <w:rPr>
          <w:rFonts w:asciiTheme="minorHAnsi" w:eastAsia="楷体" w:hAnsiTheme="minorHAnsi" w:cstheme="minorHAnsi" w:hint="eastAsia"/>
          <w:kern w:val="2"/>
          <w:sz w:val="22"/>
          <w:szCs w:val="22"/>
        </w:rPr>
      </w:pPr>
    </w:p>
    <w:p w14:paraId="63F51D02" w14:textId="52C992CC"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在治理结构方面，公司管理团队保持高度稳定，并采取高度本地化的管理模式。</w:t>
      </w:r>
      <w:r>
        <w:rPr>
          <w:rFonts w:ascii="楷体" w:eastAsia="楷体" w:hAnsi="楷体" w:cs="楷体" w:hint="eastAsia"/>
          <w:kern w:val="2"/>
          <w:sz w:val="22"/>
          <w:szCs w:val="22"/>
        </w:rPr>
        <w:t>Cirrus保留了核心</w:t>
      </w:r>
      <w:r w:rsidR="005A31CB">
        <w:rPr>
          <w:rFonts w:ascii="楷体" w:eastAsia="楷体" w:hAnsi="楷体" w:cs="楷体" w:hint="eastAsia"/>
          <w:kern w:val="2"/>
          <w:sz w:val="22"/>
          <w:szCs w:val="22"/>
        </w:rPr>
        <w:t>高管和</w:t>
      </w:r>
      <w:r>
        <w:rPr>
          <w:rFonts w:ascii="楷体" w:eastAsia="楷体" w:hAnsi="楷体" w:cs="楷体" w:hint="eastAsia"/>
          <w:kern w:val="2"/>
          <w:sz w:val="22"/>
          <w:szCs w:val="22"/>
        </w:rPr>
        <w:t>技术人员，美国本土员工本地化率达到100%。美国团队享有充分的决策自主权。这种本土化模式使员工对企业业务高度熟悉，有助于维持企业文化连续性、提升运营效率，有利于公司长期运营发展。</w:t>
      </w:r>
    </w:p>
    <w:p w14:paraId="63F51D03" w14:textId="50DCE319" w:rsidR="00C04961" w:rsidRDefault="00C04961">
      <w:pPr>
        <w:widowControl w:val="0"/>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05" w14:textId="77777777">
        <w:trPr>
          <w:trHeight w:val="302"/>
        </w:trPr>
        <w:tc>
          <w:tcPr>
            <w:tcW w:w="7466" w:type="dxa"/>
            <w:tcBorders>
              <w:bottom w:val="single" w:sz="4" w:space="0" w:color="auto"/>
            </w:tcBorders>
            <w:tcMar>
              <w:left w:w="0" w:type="dxa"/>
              <w:right w:w="28" w:type="dxa"/>
            </w:tcMar>
          </w:tcPr>
          <w:p w14:paraId="63F51D04" w14:textId="77777777" w:rsidR="00C04961" w:rsidRPr="003E19BA" w:rsidRDefault="00946E18">
            <w:pPr>
              <w:spacing w:beforeLines="20" w:before="48" w:afterLines="20" w:after="48"/>
              <w:jc w:val="both"/>
              <w:textAlignment w:val="center"/>
              <w:rPr>
                <w:rFonts w:ascii="楷体" w:eastAsia="楷体" w:hAnsi="楷体" w:cs="楷体" w:hint="eastAsia"/>
                <w:sz w:val="20"/>
                <w:szCs w:val="20"/>
              </w:rPr>
            </w:pPr>
            <w:r w:rsidRPr="003E19BA">
              <w:rPr>
                <w:rFonts w:ascii="楷体" w:eastAsia="楷体" w:hAnsi="楷体" w:cs="Calibri" w:hint="eastAsia"/>
                <w:b/>
                <w:sz w:val="20"/>
                <w:szCs w:val="20"/>
              </w:rPr>
              <w:t>表：集团高级管理人员</w:t>
            </w:r>
          </w:p>
        </w:tc>
      </w:tr>
      <w:tr w:rsidR="00C04961" w14:paraId="63F51D07" w14:textId="77777777" w:rsidTr="00C96DC8">
        <w:trPr>
          <w:trHeight w:val="856"/>
        </w:trPr>
        <w:tc>
          <w:tcPr>
            <w:tcW w:w="7466" w:type="dxa"/>
            <w:tcBorders>
              <w:top w:val="single" w:sz="4" w:space="0" w:color="auto"/>
              <w:bottom w:val="single" w:sz="4" w:space="0" w:color="auto"/>
            </w:tcBorders>
            <w:vAlign w:val="center"/>
          </w:tcPr>
          <w:p w14:paraId="63F51D06" w14:textId="6D316743" w:rsidR="00C04961" w:rsidRPr="00CF629D" w:rsidRDefault="00E44D9F">
            <w:pPr>
              <w:spacing w:beforeLines="20" w:before="48" w:afterLines="20" w:after="48"/>
              <w:jc w:val="center"/>
              <w:textAlignment w:val="center"/>
              <w:rPr>
                <w:rFonts w:eastAsia="宋体" w:cs="Calibri"/>
                <w:b/>
                <w:bCs/>
                <w:sz w:val="20"/>
                <w:szCs w:val="20"/>
              </w:rPr>
            </w:pPr>
            <w:r>
              <w:rPr>
                <w:noProof/>
                <w:snapToGrid/>
              </w:rPr>
              <w:drawing>
                <wp:inline distT="0" distB="0" distL="0" distR="0" wp14:anchorId="52B2F497" wp14:editId="2E9A36B4">
                  <wp:extent cx="4686941" cy="1374405"/>
                  <wp:effectExtent l="0" t="0" r="0" b="0"/>
                  <wp:docPr id="612519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9686" name=""/>
                          <pic:cNvPicPr/>
                        </pic:nvPicPr>
                        <pic:blipFill>
                          <a:blip r:embed="rId20"/>
                          <a:stretch>
                            <a:fillRect/>
                          </a:stretch>
                        </pic:blipFill>
                        <pic:spPr>
                          <a:xfrm>
                            <a:off x="0" y="0"/>
                            <a:ext cx="4692368" cy="1375996"/>
                          </a:xfrm>
                          <a:prstGeom prst="rect">
                            <a:avLst/>
                          </a:prstGeom>
                        </pic:spPr>
                      </pic:pic>
                    </a:graphicData>
                  </a:graphic>
                </wp:inline>
              </w:drawing>
            </w:r>
          </w:p>
        </w:tc>
      </w:tr>
      <w:tr w:rsidR="00C04961" w14:paraId="63F51D09" w14:textId="77777777">
        <w:trPr>
          <w:trHeight w:val="64"/>
        </w:trPr>
        <w:tc>
          <w:tcPr>
            <w:tcW w:w="7466" w:type="dxa"/>
            <w:tcBorders>
              <w:top w:val="single" w:sz="4" w:space="0" w:color="auto"/>
            </w:tcBorders>
            <w:tcMar>
              <w:left w:w="0" w:type="dxa"/>
              <w:right w:w="28" w:type="dxa"/>
            </w:tcMar>
            <w:vAlign w:val="center"/>
          </w:tcPr>
          <w:p w14:paraId="63F51D08" w14:textId="56BF0F23" w:rsidR="00C04961" w:rsidRDefault="00946E18">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3F51D0A" w14:textId="24643F72" w:rsidR="00C04961" w:rsidRDefault="00C04961">
      <w:pPr>
        <w:widowControl w:val="0"/>
        <w:jc w:val="both"/>
        <w:rPr>
          <w:rFonts w:asciiTheme="minorHAnsi" w:eastAsia="楷体" w:hAnsiTheme="minorHAnsi" w:cstheme="minorHAnsi" w:hint="eastAsia"/>
          <w:kern w:val="2"/>
          <w:sz w:val="22"/>
          <w:szCs w:val="22"/>
        </w:rPr>
      </w:pPr>
    </w:p>
    <w:p w14:paraId="63F51D0B" w14:textId="4C3FE150" w:rsidR="00C04961" w:rsidRPr="00A920D7" w:rsidRDefault="00946E18">
      <w:pPr>
        <w:pStyle w:val="211"/>
        <w:jc w:val="both"/>
        <w:rPr>
          <w:rFonts w:ascii="楷体" w:eastAsia="楷体" w:hAnsi="楷体" w:cs="楷体" w:hint="eastAsia"/>
          <w:color w:val="23558C"/>
          <w:sz w:val="24"/>
          <w:szCs w:val="24"/>
        </w:rPr>
      </w:pPr>
      <w:bookmarkStart w:id="4" w:name="_Toc219028017"/>
      <w:r w:rsidRPr="00A920D7">
        <w:rPr>
          <w:rFonts w:ascii="楷体" w:eastAsia="楷体" w:hAnsi="楷体" w:cs="楷体" w:hint="eastAsia"/>
          <w:color w:val="23558C"/>
          <w:sz w:val="24"/>
          <w:szCs w:val="24"/>
        </w:rPr>
        <w:t>1.3 主营产品</w:t>
      </w:r>
      <w:bookmarkEnd w:id="4"/>
    </w:p>
    <w:p w14:paraId="63F51D0C" w14:textId="239FA5C3"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sz w:val="22"/>
          <w:szCs w:val="22"/>
        </w:rPr>
        <w:t>西锐飞机的核心产品主要包括</w:t>
      </w:r>
      <w:r>
        <w:rPr>
          <w:rStyle w:val="af"/>
          <w:rFonts w:ascii="楷体" w:eastAsia="楷体" w:hAnsi="楷体" w:cs="楷体" w:hint="eastAsia"/>
          <w:b w:val="0"/>
          <w:sz w:val="22"/>
          <w:szCs w:val="22"/>
        </w:rPr>
        <w:t>SR2X系列单发活塞飞机</w:t>
      </w:r>
      <w:r>
        <w:rPr>
          <w:rFonts w:ascii="楷体" w:eastAsia="楷体" w:hAnsi="楷体" w:cs="楷体" w:hint="eastAsia"/>
          <w:sz w:val="22"/>
          <w:szCs w:val="22"/>
        </w:rPr>
        <w:t xml:space="preserve"> 以及</w:t>
      </w:r>
      <w:r>
        <w:rPr>
          <w:rStyle w:val="af"/>
          <w:rFonts w:ascii="楷体" w:eastAsia="楷体" w:hAnsi="楷体" w:cs="楷体" w:hint="eastAsia"/>
          <w:b w:val="0"/>
          <w:sz w:val="22"/>
          <w:szCs w:val="22"/>
        </w:rPr>
        <w:t>愿景喷气机</w:t>
      </w:r>
      <w:r>
        <w:rPr>
          <w:rFonts w:ascii="楷体" w:eastAsia="楷体" w:hAnsi="楷体" w:cs="楷体" w:hint="eastAsia"/>
          <w:sz w:val="22"/>
          <w:szCs w:val="22"/>
        </w:rPr>
        <w:t>两大产品线。</w:t>
      </w:r>
    </w:p>
    <w:p w14:paraId="5DEFDA49" w14:textId="77777777" w:rsidR="004C4941" w:rsidRDefault="004C4941" w:rsidP="004C4941">
      <w:pPr>
        <w:widowControl w:val="0"/>
        <w:numPr>
          <w:ilvl w:val="0"/>
          <w:numId w:val="2"/>
        </w:numPr>
        <w:jc w:val="both"/>
        <w:rPr>
          <w:rFonts w:ascii="楷体" w:eastAsia="楷体" w:hAnsi="楷体" w:cs="楷体" w:hint="eastAsia"/>
          <w:kern w:val="2"/>
          <w:sz w:val="22"/>
          <w:szCs w:val="22"/>
        </w:rPr>
      </w:pPr>
      <w:r>
        <w:rPr>
          <w:rFonts w:ascii="楷体" w:eastAsia="楷体" w:hAnsi="楷体" w:cs="楷体" w:hint="eastAsia"/>
          <w:b/>
          <w:bCs/>
          <w:kern w:val="2"/>
          <w:sz w:val="22"/>
          <w:szCs w:val="22"/>
        </w:rPr>
        <w:t>SR2X系列</w:t>
      </w:r>
      <w:r>
        <w:rPr>
          <w:rFonts w:ascii="楷体" w:eastAsia="楷体" w:hAnsi="楷体" w:cs="楷体" w:hint="eastAsia"/>
          <w:kern w:val="2"/>
          <w:sz w:val="22"/>
          <w:szCs w:val="22"/>
        </w:rPr>
        <w:t>：主要为SR20、SR22和SR22T三款机型。该系列定位为入门级单引擎活塞式飞机，适用于私人飞行和飞行训练等多种用途。各型号单价从60万美元到100万美元以上不等。</w:t>
      </w:r>
    </w:p>
    <w:p w14:paraId="31E5289E" w14:textId="55960BDE" w:rsidR="00146323" w:rsidRPr="004C4941" w:rsidRDefault="004C4941" w:rsidP="004C4941">
      <w:pPr>
        <w:widowControl w:val="0"/>
        <w:numPr>
          <w:ilvl w:val="0"/>
          <w:numId w:val="2"/>
        </w:numPr>
        <w:jc w:val="both"/>
        <w:rPr>
          <w:rFonts w:ascii="微软雅黑" w:eastAsia="微软雅黑" w:hAnsi="微软雅黑" w:cs="微软雅黑" w:hint="eastAsia"/>
          <w:kern w:val="2"/>
          <w:sz w:val="20"/>
          <w:szCs w:val="20"/>
        </w:rPr>
      </w:pPr>
      <w:r w:rsidRPr="007A0911">
        <w:rPr>
          <w:rStyle w:val="af"/>
          <w:rFonts w:ascii="楷体" w:eastAsia="楷体" w:hAnsi="楷体" w:cs="楷体" w:hint="eastAsia"/>
          <w:bCs/>
          <w:sz w:val="22"/>
          <w:szCs w:val="22"/>
        </w:rPr>
        <w:t>愿景喷气机：</w:t>
      </w:r>
      <w:r>
        <w:rPr>
          <w:rFonts w:ascii="楷体" w:eastAsia="楷体" w:hAnsi="楷体" w:cs="楷体" w:hint="eastAsia"/>
          <w:kern w:val="2"/>
          <w:sz w:val="22"/>
          <w:szCs w:val="22"/>
        </w:rPr>
        <w:t>为公司高端产品线。是全球首款获得美国联邦航空管理局（FAA）认证的单引擎喷气式飞机，该机型主要面向高端私人航空市场。</w:t>
      </w:r>
    </w:p>
    <w:p w14:paraId="1848074A" w14:textId="77777777" w:rsidR="004C4941" w:rsidRPr="003F2203" w:rsidRDefault="004C4941" w:rsidP="004C4941">
      <w:pPr>
        <w:widowControl w:val="0"/>
        <w:tabs>
          <w:tab w:val="left" w:pos="720"/>
        </w:tabs>
        <w:jc w:val="both"/>
        <w:rPr>
          <w:rFonts w:ascii="微软雅黑" w:eastAsia="微软雅黑" w:hAnsi="微软雅黑" w:cs="微软雅黑" w:hint="eastAsia"/>
          <w:kern w:val="2"/>
          <w:sz w:val="20"/>
          <w:szCs w:val="20"/>
        </w:rPr>
      </w:pPr>
    </w:p>
    <w:tbl>
      <w:tblPr>
        <w:tblStyle w:val="ae"/>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C04961" w14:paraId="63F51D10" w14:textId="77777777">
        <w:tc>
          <w:tcPr>
            <w:tcW w:w="10206" w:type="dxa"/>
            <w:tcBorders>
              <w:bottom w:val="single" w:sz="4" w:space="0" w:color="023F97"/>
            </w:tcBorders>
          </w:tcPr>
          <w:p w14:paraId="63F51D0F" w14:textId="669F432E" w:rsidR="00C04961" w:rsidRPr="003E19BA" w:rsidRDefault="00946E18">
            <w:pPr>
              <w:pStyle w:val="a"/>
              <w:keepNext/>
              <w:numPr>
                <w:ilvl w:val="0"/>
                <w:numId w:val="0"/>
              </w:numPr>
              <w:rPr>
                <w:rFonts w:ascii="楷体" w:eastAsia="楷体" w:hAnsi="楷体" w:hint="eastAsia"/>
              </w:rPr>
            </w:pPr>
            <w:r w:rsidRPr="003E19BA">
              <w:rPr>
                <w:rFonts w:ascii="楷体" w:eastAsia="楷体" w:hAnsi="楷体" w:cs="Calibri" w:hint="eastAsia"/>
                <w:bCs w:val="0"/>
                <w:snapToGrid w:val="0"/>
                <w:sz w:val="20"/>
                <w:szCs w:val="20"/>
              </w:rPr>
              <w:t>图：西锐飞机主要产品</w:t>
            </w:r>
          </w:p>
        </w:tc>
      </w:tr>
      <w:tr w:rsidR="00C04961" w14:paraId="63F51D12" w14:textId="77777777" w:rsidTr="00F16C6B">
        <w:trPr>
          <w:trHeight w:val="1935"/>
        </w:trPr>
        <w:tc>
          <w:tcPr>
            <w:tcW w:w="10206" w:type="dxa"/>
            <w:tcBorders>
              <w:top w:val="single" w:sz="4" w:space="0" w:color="023F97"/>
              <w:bottom w:val="single" w:sz="4" w:space="0" w:color="023F97"/>
            </w:tcBorders>
            <w:vAlign w:val="center"/>
          </w:tcPr>
          <w:p w14:paraId="63F51D11" w14:textId="52AEAAD1" w:rsidR="00C04961" w:rsidRDefault="009B36AD">
            <w:pPr>
              <w:pStyle w:val="af6"/>
              <w:keepNext/>
              <w:jc w:val="center"/>
              <w:rPr>
                <w:rFonts w:hint="eastAsia"/>
              </w:rPr>
            </w:pPr>
            <w:r>
              <w:rPr>
                <w:noProof/>
              </w:rPr>
              <w:lastRenderedPageBreak/>
              <w:drawing>
                <wp:inline distT="0" distB="0" distL="0" distR="0" wp14:anchorId="11DC005A" wp14:editId="400629CD">
                  <wp:extent cx="6343650" cy="4146550"/>
                  <wp:effectExtent l="0" t="0" r="0" b="6350"/>
                  <wp:docPr id="10201377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6343650" cy="4146550"/>
                          </a:xfrm>
                          <a:prstGeom prst="rect">
                            <a:avLst/>
                          </a:prstGeom>
                          <a:noFill/>
                          <a:ln w="9525">
                            <a:noFill/>
                          </a:ln>
                        </pic:spPr>
                      </pic:pic>
                    </a:graphicData>
                  </a:graphic>
                </wp:inline>
              </w:drawing>
            </w:r>
          </w:p>
        </w:tc>
      </w:tr>
      <w:tr w:rsidR="00C04961" w14:paraId="63F51D14" w14:textId="77777777">
        <w:trPr>
          <w:trHeight w:val="397"/>
        </w:trPr>
        <w:tc>
          <w:tcPr>
            <w:tcW w:w="10206" w:type="dxa"/>
            <w:tcBorders>
              <w:top w:val="single" w:sz="4" w:space="0" w:color="023F97"/>
            </w:tcBorders>
          </w:tcPr>
          <w:p w14:paraId="63F51D13" w14:textId="7F348BE5" w:rsidR="00C04961" w:rsidRDefault="00946E18">
            <w:pPr>
              <w:pStyle w:val="af7"/>
              <w:rPr>
                <w:rFonts w:hint="eastAsia"/>
              </w:rPr>
            </w:pPr>
            <w:r>
              <w:rPr>
                <w:rFonts w:ascii="楷体" w:eastAsia="楷体" w:hAnsi="楷体" w:cs="楷体" w:hint="eastAsia"/>
                <w:b/>
                <w:bCs/>
                <w:sz w:val="20"/>
                <w:szCs w:val="20"/>
              </w:rPr>
              <w:t>资料来源：</w:t>
            </w:r>
            <w:r>
              <w:rPr>
                <w:rFonts w:ascii="楷体" w:eastAsia="楷体" w:hAnsi="楷体" w:cs="楷体" w:hint="eastAsia"/>
                <w:sz w:val="20"/>
                <w:szCs w:val="20"/>
              </w:rPr>
              <w:t>公司公告、</w:t>
            </w:r>
            <w:r w:rsidR="003F2203">
              <w:rPr>
                <w:rFonts w:ascii="楷体" w:eastAsia="楷体" w:hAnsi="楷体" w:cs="楷体" w:hint="eastAsia"/>
                <w:sz w:val="20"/>
                <w:szCs w:val="20"/>
              </w:rPr>
              <w:t>HFI</w:t>
            </w:r>
          </w:p>
        </w:tc>
      </w:tr>
    </w:tbl>
    <w:p w14:paraId="63F51D15" w14:textId="77777777" w:rsidR="00C04961" w:rsidRDefault="00C04961">
      <w:pPr>
        <w:widowControl w:val="0"/>
        <w:jc w:val="both"/>
        <w:rPr>
          <w:rFonts w:eastAsia="楷体" w:cs="Calibri"/>
          <w:kern w:val="2"/>
          <w:sz w:val="22"/>
          <w:szCs w:val="22"/>
        </w:rPr>
      </w:pPr>
    </w:p>
    <w:p w14:paraId="63F51D16" w14:textId="77777777" w:rsidR="00C04961" w:rsidRPr="00A920D7" w:rsidRDefault="00946E18">
      <w:pPr>
        <w:pStyle w:val="211"/>
        <w:jc w:val="both"/>
        <w:rPr>
          <w:rFonts w:ascii="楷体" w:eastAsia="楷体" w:hAnsi="楷体" w:cs="楷体" w:hint="eastAsia"/>
          <w:color w:val="23558C"/>
          <w:sz w:val="24"/>
          <w:szCs w:val="24"/>
        </w:rPr>
      </w:pPr>
      <w:bookmarkStart w:id="5" w:name="_Toc219028018"/>
      <w:r w:rsidRPr="00A920D7">
        <w:rPr>
          <w:rFonts w:ascii="楷体" w:eastAsia="楷体" w:hAnsi="楷体" w:cs="楷体" w:hint="eastAsia"/>
          <w:color w:val="23558C"/>
          <w:sz w:val="24"/>
          <w:szCs w:val="24"/>
        </w:rPr>
        <w:t>1.4 财务表现</w:t>
      </w:r>
      <w:bookmarkEnd w:id="5"/>
    </w:p>
    <w:p w14:paraId="63F51D17" w14:textId="10C136B8" w:rsidR="00C04961" w:rsidRDefault="002E6121">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2020-2024年公司收入呈现较强劲的增长。</w:t>
      </w:r>
      <w:r>
        <w:rPr>
          <w:rFonts w:ascii="楷体" w:eastAsia="楷体" w:hAnsi="楷体" w:cs="楷体" w:hint="eastAsia"/>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w:t>
      </w:r>
      <w:r w:rsidR="008232F5">
        <w:rPr>
          <w:rFonts w:ascii="楷体" w:eastAsia="楷体" w:hAnsi="楷体" w:cs="楷体" w:hint="eastAsia"/>
          <w:kern w:val="2"/>
          <w:sz w:val="22"/>
          <w:szCs w:val="22"/>
        </w:rPr>
        <w:t>收入实现同比增长</w:t>
      </w:r>
      <w:r>
        <w:rPr>
          <w:rFonts w:ascii="楷体" w:eastAsia="楷体" w:hAnsi="楷体" w:cs="楷体" w:hint="eastAsia"/>
          <w:kern w:val="2"/>
          <w:sz w:val="22"/>
          <w:szCs w:val="22"/>
        </w:rPr>
        <w:t>12.1%，较前一年有所放缓。</w:t>
      </w:r>
    </w:p>
    <w:p w14:paraId="63F51D18" w14:textId="77777777" w:rsidR="00C04961" w:rsidRDefault="00C04961">
      <w:pPr>
        <w:widowControl w:val="0"/>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1A" w14:textId="77777777">
        <w:trPr>
          <w:trHeight w:val="302"/>
        </w:trPr>
        <w:tc>
          <w:tcPr>
            <w:tcW w:w="7466" w:type="dxa"/>
            <w:tcBorders>
              <w:bottom w:val="single" w:sz="4" w:space="0" w:color="auto"/>
            </w:tcBorders>
            <w:tcMar>
              <w:left w:w="0" w:type="dxa"/>
              <w:right w:w="28" w:type="dxa"/>
            </w:tcMar>
          </w:tcPr>
          <w:p w14:paraId="63F51D19"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图：西锐飞机营收及增长率（单位：百万美元）</w:t>
            </w:r>
          </w:p>
        </w:tc>
      </w:tr>
      <w:tr w:rsidR="00C04961" w14:paraId="63F51D1C" w14:textId="77777777" w:rsidTr="00F83054">
        <w:trPr>
          <w:trHeight w:val="856"/>
        </w:trPr>
        <w:tc>
          <w:tcPr>
            <w:tcW w:w="7466" w:type="dxa"/>
            <w:tcBorders>
              <w:top w:val="single" w:sz="4" w:space="0" w:color="auto"/>
              <w:bottom w:val="single" w:sz="4" w:space="0" w:color="auto"/>
            </w:tcBorders>
            <w:vAlign w:val="center"/>
          </w:tcPr>
          <w:p w14:paraId="63F51D1B" w14:textId="08206571" w:rsidR="00C04961" w:rsidRDefault="00C41D35">
            <w:pPr>
              <w:spacing w:beforeLines="20" w:before="48" w:afterLines="20" w:after="48"/>
              <w:jc w:val="center"/>
              <w:textAlignment w:val="center"/>
              <w:rPr>
                <w:rFonts w:eastAsia="宋体" w:cs="Calibri"/>
                <w:b/>
                <w:bCs/>
                <w:sz w:val="20"/>
                <w:szCs w:val="20"/>
              </w:rPr>
            </w:pPr>
            <w:r>
              <w:rPr>
                <w:noProof/>
              </w:rPr>
              <w:drawing>
                <wp:inline distT="0" distB="0" distL="114300" distR="114300" wp14:anchorId="5DE06189" wp14:editId="4985EEF8">
                  <wp:extent cx="3844925" cy="226060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rsidR="00C04961" w14:paraId="63F51D1E" w14:textId="77777777">
        <w:trPr>
          <w:trHeight w:val="64"/>
        </w:trPr>
        <w:tc>
          <w:tcPr>
            <w:tcW w:w="7466" w:type="dxa"/>
            <w:tcBorders>
              <w:top w:val="single" w:sz="4" w:space="0" w:color="auto"/>
            </w:tcBorders>
            <w:tcMar>
              <w:left w:w="0" w:type="dxa"/>
              <w:right w:w="28" w:type="dxa"/>
            </w:tcMar>
            <w:vAlign w:val="center"/>
          </w:tcPr>
          <w:p w14:paraId="63F51D1D" w14:textId="62073ADE" w:rsidR="00C04961" w:rsidRDefault="00946E18">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3F51D1F" w14:textId="77777777" w:rsidR="00C04961" w:rsidRDefault="00C04961">
      <w:pPr>
        <w:rPr>
          <w:rFonts w:eastAsiaTheme="minorEastAsia" w:cs="Calibri"/>
          <w:sz w:val="22"/>
          <w:szCs w:val="22"/>
        </w:rPr>
      </w:pPr>
    </w:p>
    <w:p w14:paraId="63F51D20" w14:textId="70E77EEF" w:rsidR="00C04961" w:rsidRDefault="00946E18">
      <w:pPr>
        <w:widowControl w:val="0"/>
        <w:jc w:val="both"/>
        <w:rPr>
          <w:rFonts w:ascii="楷体" w:eastAsia="楷体" w:hAnsi="楷体" w:cs="楷体" w:hint="eastAsia"/>
          <w:kern w:val="2"/>
          <w:sz w:val="22"/>
          <w:szCs w:val="22"/>
        </w:rPr>
      </w:pPr>
      <w:bookmarkStart w:id="6" w:name="_Hlk216641762"/>
      <w:r>
        <w:rPr>
          <w:rFonts w:ascii="楷体" w:eastAsia="楷体" w:hAnsi="楷体" w:cs="楷体" w:hint="eastAsia"/>
          <w:b/>
          <w:bCs/>
          <w:kern w:val="2"/>
          <w:sz w:val="22"/>
          <w:szCs w:val="22"/>
        </w:rPr>
        <w:t>在业务结构方面</w:t>
      </w:r>
      <w:r>
        <w:rPr>
          <w:rFonts w:ascii="楷体" w:eastAsia="楷体" w:hAnsi="楷体" w:cs="楷体" w:hint="eastAsia"/>
          <w:kern w:val="2"/>
          <w:sz w:val="22"/>
          <w:szCs w:val="22"/>
        </w:rPr>
        <w:t>，飞机制造业务始终占据主导地位，其营收占比从2020年的83.3%</w:t>
      </w:r>
      <w:r>
        <w:rPr>
          <w:rFonts w:ascii="楷体" w:eastAsia="楷体" w:hAnsi="楷体" w:cs="楷体" w:hint="eastAsia"/>
          <w:kern w:val="2"/>
          <w:sz w:val="22"/>
          <w:szCs w:val="22"/>
        </w:rPr>
        <w:lastRenderedPageBreak/>
        <w:t>小幅上升至2024年的85.5%</w:t>
      </w:r>
      <w:r w:rsidR="007B6EB9">
        <w:rPr>
          <w:rFonts w:ascii="楷体" w:eastAsia="楷体" w:hAnsi="楷体" w:cs="楷体" w:hint="eastAsia"/>
          <w:kern w:val="2"/>
          <w:sz w:val="22"/>
          <w:szCs w:val="22"/>
        </w:rPr>
        <w:t>；</w:t>
      </w:r>
      <w:r>
        <w:rPr>
          <w:rFonts w:ascii="楷体" w:eastAsia="楷体" w:hAnsi="楷体" w:cs="楷体" w:hint="eastAsia"/>
          <w:kern w:val="2"/>
          <w:sz w:val="22"/>
          <w:szCs w:val="22"/>
        </w:rPr>
        <w:t>服务业务的占比从16.7%降至14.5%</w:t>
      </w:r>
      <w:r w:rsidR="007B6EB9">
        <w:rPr>
          <w:rFonts w:ascii="楷体" w:eastAsia="楷体" w:hAnsi="楷体" w:cs="楷体" w:hint="eastAsia"/>
          <w:kern w:val="2"/>
          <w:sz w:val="22"/>
          <w:szCs w:val="22"/>
        </w:rPr>
        <w:t>（但收入绝对值增长了13.8%）</w:t>
      </w:r>
      <w:r>
        <w:rPr>
          <w:rFonts w:ascii="楷体" w:eastAsia="楷体" w:hAnsi="楷体" w:cs="楷体" w:hint="eastAsia"/>
          <w:kern w:val="2"/>
          <w:sz w:val="22"/>
          <w:szCs w:val="22"/>
        </w:rPr>
        <w:t>。</w:t>
      </w:r>
    </w:p>
    <w:p w14:paraId="3A3D2E1F" w14:textId="77777777" w:rsidR="00C17F91" w:rsidRPr="00146323" w:rsidRDefault="00C17F91" w:rsidP="00C17F91">
      <w:pPr>
        <w:widowControl w:val="0"/>
        <w:jc w:val="both"/>
        <w:rPr>
          <w:rFonts w:eastAsia="楷体" w:cs="Calibri"/>
          <w:kern w:val="2"/>
          <w:sz w:val="22"/>
          <w:szCs w:val="22"/>
        </w:rPr>
      </w:pPr>
      <w:bookmarkStart w:id="7" w:name="_Hlk216642019"/>
      <w:bookmarkEnd w:id="6"/>
    </w:p>
    <w:tbl>
      <w:tblPr>
        <w:tblW w:w="7466" w:type="dxa"/>
        <w:tblLayout w:type="fixed"/>
        <w:tblLook w:val="04A0" w:firstRow="1" w:lastRow="0" w:firstColumn="1" w:lastColumn="0" w:noHBand="0" w:noVBand="1"/>
      </w:tblPr>
      <w:tblGrid>
        <w:gridCol w:w="7466"/>
      </w:tblGrid>
      <w:tr w:rsidR="00C17F91" w14:paraId="3EAFAA5A" w14:textId="77777777" w:rsidTr="0031723B">
        <w:trPr>
          <w:trHeight w:val="302"/>
        </w:trPr>
        <w:tc>
          <w:tcPr>
            <w:tcW w:w="7466" w:type="dxa"/>
            <w:tcBorders>
              <w:bottom w:val="single" w:sz="4" w:space="0" w:color="auto"/>
            </w:tcBorders>
            <w:tcMar>
              <w:left w:w="0" w:type="dxa"/>
              <w:right w:w="28" w:type="dxa"/>
            </w:tcMar>
          </w:tcPr>
          <w:p w14:paraId="581F2A89" w14:textId="5F68E878" w:rsidR="00C17F91" w:rsidRPr="003E19BA" w:rsidRDefault="00C96DC8" w:rsidP="0031723B">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图：西锐飞机业务板块收入及增长率（百万美元）</w:t>
            </w:r>
          </w:p>
        </w:tc>
      </w:tr>
      <w:tr w:rsidR="00C17F91" w:rsidRPr="00C96DC8" w14:paraId="1BAB6885" w14:textId="77777777" w:rsidTr="00CC362C">
        <w:trPr>
          <w:trHeight w:val="856"/>
        </w:trPr>
        <w:tc>
          <w:tcPr>
            <w:tcW w:w="7466" w:type="dxa"/>
            <w:tcBorders>
              <w:top w:val="single" w:sz="4" w:space="0" w:color="auto"/>
              <w:bottom w:val="single" w:sz="4" w:space="0" w:color="auto"/>
            </w:tcBorders>
            <w:vAlign w:val="center"/>
          </w:tcPr>
          <w:p w14:paraId="74271DB4" w14:textId="62552753" w:rsidR="00C17F91" w:rsidRPr="00C96DC8" w:rsidRDefault="00C41D35" w:rsidP="0031723B">
            <w:pPr>
              <w:spacing w:beforeLines="20" w:before="48" w:afterLines="20" w:after="48"/>
              <w:jc w:val="center"/>
              <w:textAlignment w:val="center"/>
              <w:rPr>
                <w:rFonts w:eastAsia="宋体" w:cs="Calibri"/>
                <w:b/>
                <w:bCs/>
                <w:sz w:val="20"/>
                <w:szCs w:val="20"/>
              </w:rPr>
            </w:pPr>
            <w:r w:rsidRPr="00C96DC8">
              <w:rPr>
                <w:noProof/>
                <w:snapToGrid/>
                <w:sz w:val="20"/>
                <w:szCs w:val="20"/>
              </w:rPr>
              <w:drawing>
                <wp:inline distT="0" distB="0" distL="0" distR="0" wp14:anchorId="77D27B82" wp14:editId="06D390B9">
                  <wp:extent cx="4035811" cy="2678330"/>
                  <wp:effectExtent l="0" t="0" r="3175" b="0"/>
                  <wp:docPr id="310566510" name="图表 1">
                    <a:extLst xmlns:a="http://schemas.openxmlformats.org/drawingml/2006/main">
                      <a:ext uri="{FF2B5EF4-FFF2-40B4-BE49-F238E27FC236}">
                        <a16:creationId xmlns:a16="http://schemas.microsoft.com/office/drawing/2014/main" id="{5A49B4F8-D000-49B1-E785-9465D89D11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rsidR="00C17F91" w14:paraId="2E9B3C24" w14:textId="77777777" w:rsidTr="0031723B">
        <w:trPr>
          <w:trHeight w:val="64"/>
        </w:trPr>
        <w:tc>
          <w:tcPr>
            <w:tcW w:w="7466" w:type="dxa"/>
            <w:tcBorders>
              <w:top w:val="single" w:sz="4" w:space="0" w:color="auto"/>
            </w:tcBorders>
            <w:tcMar>
              <w:left w:w="0" w:type="dxa"/>
              <w:right w:w="28" w:type="dxa"/>
            </w:tcMar>
            <w:vAlign w:val="center"/>
          </w:tcPr>
          <w:p w14:paraId="19D57FF9" w14:textId="6817CE77" w:rsidR="00C17F91" w:rsidRDefault="00C96DC8" w:rsidP="0031723B">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145EEBE6" w14:textId="77777777" w:rsidR="00C17F91" w:rsidRDefault="00C17F91" w:rsidP="00C17F91">
      <w:pPr>
        <w:widowControl w:val="0"/>
        <w:jc w:val="both"/>
        <w:rPr>
          <w:rFonts w:eastAsia="楷体" w:cs="Calibri"/>
          <w:kern w:val="2"/>
          <w:sz w:val="22"/>
          <w:szCs w:val="22"/>
        </w:rPr>
      </w:pPr>
    </w:p>
    <w:p w14:paraId="188CA096" w14:textId="77777777" w:rsidR="00C17F91" w:rsidRDefault="00C17F91" w:rsidP="00C17F91">
      <w:pPr>
        <w:widowControl w:val="0"/>
        <w:jc w:val="both"/>
        <w:rPr>
          <w:rFonts w:eastAsia="楷体" w:cs="Calibri"/>
          <w:kern w:val="2"/>
          <w:sz w:val="22"/>
          <w:szCs w:val="22"/>
        </w:rPr>
      </w:pPr>
    </w:p>
    <w:p w14:paraId="44096565" w14:textId="29C84EB3" w:rsidR="007F6592" w:rsidRPr="007F6592" w:rsidRDefault="007F6592" w:rsidP="007F6592">
      <w:pPr>
        <w:pStyle w:val="af3"/>
        <w:numPr>
          <w:ilvl w:val="0"/>
          <w:numId w:val="8"/>
        </w:numPr>
        <w:rPr>
          <w:rFonts w:eastAsia="楷体" w:cs="Calibri"/>
          <w:kern w:val="2"/>
          <w:sz w:val="22"/>
          <w:szCs w:val="22"/>
        </w:rPr>
      </w:pPr>
      <w:r w:rsidRPr="007F6592">
        <w:rPr>
          <w:rFonts w:eastAsia="楷体" w:cs="Calibri" w:hint="eastAsia"/>
          <w:b/>
          <w:bCs/>
          <w:kern w:val="2"/>
          <w:sz w:val="22"/>
          <w:szCs w:val="22"/>
        </w:rPr>
        <w:t>飞机业务方面：</w:t>
      </w:r>
      <w:r w:rsidRPr="007F6592">
        <w:rPr>
          <w:rFonts w:eastAsia="楷体" w:cs="Calibri" w:hint="eastAsia"/>
          <w:kern w:val="2"/>
          <w:sz w:val="22"/>
          <w:szCs w:val="22"/>
        </w:rPr>
        <w:t>从</w:t>
      </w:r>
      <w:r w:rsidRPr="007F6592">
        <w:rPr>
          <w:rFonts w:eastAsia="楷体" w:cs="Calibri"/>
          <w:kern w:val="2"/>
          <w:sz w:val="22"/>
          <w:szCs w:val="22"/>
        </w:rPr>
        <w:t>2021</w:t>
      </w:r>
      <w:r w:rsidRPr="007F6592">
        <w:rPr>
          <w:rFonts w:eastAsia="楷体" w:cs="Calibri" w:hint="eastAsia"/>
          <w:kern w:val="2"/>
          <w:sz w:val="22"/>
          <w:szCs w:val="22"/>
        </w:rPr>
        <w:t>年至</w:t>
      </w:r>
      <w:r w:rsidRPr="007F6592">
        <w:rPr>
          <w:rFonts w:eastAsia="楷体" w:cs="Calibri"/>
          <w:kern w:val="2"/>
          <w:sz w:val="22"/>
          <w:szCs w:val="22"/>
        </w:rPr>
        <w:t>2024</w:t>
      </w:r>
      <w:r w:rsidRPr="007F6592">
        <w:rPr>
          <w:rFonts w:eastAsia="楷体" w:cs="Calibri" w:hint="eastAsia"/>
          <w:kern w:val="2"/>
          <w:sz w:val="22"/>
          <w:szCs w:val="22"/>
        </w:rPr>
        <w:t>年，西锐的航空器总收入从</w:t>
      </w:r>
      <w:r w:rsidRPr="007F6592">
        <w:rPr>
          <w:rFonts w:eastAsia="楷体" w:cs="Calibri"/>
          <w:kern w:val="2"/>
          <w:sz w:val="22"/>
          <w:szCs w:val="22"/>
        </w:rPr>
        <w:t>6.1961</w:t>
      </w:r>
      <w:r w:rsidRPr="007F6592">
        <w:rPr>
          <w:rFonts w:eastAsia="楷体" w:cs="Calibri" w:hint="eastAsia"/>
          <w:kern w:val="2"/>
          <w:sz w:val="22"/>
          <w:szCs w:val="22"/>
        </w:rPr>
        <w:t>亿美元增长至</w:t>
      </w:r>
      <w:r w:rsidRPr="007F6592">
        <w:rPr>
          <w:rFonts w:eastAsia="楷体" w:cs="Calibri"/>
          <w:kern w:val="2"/>
          <w:sz w:val="22"/>
          <w:szCs w:val="22"/>
        </w:rPr>
        <w:t>9.1565</w:t>
      </w:r>
      <w:r w:rsidRPr="007F6592">
        <w:rPr>
          <w:rFonts w:eastAsia="楷体" w:cs="Calibri" w:hint="eastAsia"/>
          <w:kern w:val="2"/>
          <w:sz w:val="22"/>
          <w:szCs w:val="22"/>
        </w:rPr>
        <w:t>亿美元。截至</w:t>
      </w:r>
      <w:r w:rsidRPr="007F6592">
        <w:rPr>
          <w:rFonts w:eastAsia="楷体" w:cs="Calibri"/>
          <w:kern w:val="2"/>
          <w:sz w:val="22"/>
          <w:szCs w:val="22"/>
        </w:rPr>
        <w:t>2024</w:t>
      </w:r>
      <w:r w:rsidRPr="007F6592">
        <w:rPr>
          <w:rFonts w:eastAsia="楷体" w:cs="Calibri" w:hint="eastAsia"/>
          <w:kern w:val="2"/>
          <w:sz w:val="22"/>
          <w:szCs w:val="22"/>
        </w:rPr>
        <w:t>年末，</w:t>
      </w:r>
      <w:r w:rsidRPr="007F6592">
        <w:rPr>
          <w:rFonts w:eastAsia="楷体" w:cs="Calibri"/>
          <w:kern w:val="2"/>
          <w:sz w:val="22"/>
          <w:szCs w:val="22"/>
        </w:rPr>
        <w:t>SR2X</w:t>
      </w:r>
      <w:r w:rsidRPr="007F6592">
        <w:rPr>
          <w:rFonts w:eastAsia="楷体" w:cs="Calibri" w:hint="eastAsia"/>
          <w:kern w:val="2"/>
          <w:sz w:val="22"/>
          <w:szCs w:val="22"/>
        </w:rPr>
        <w:t>系列和</w:t>
      </w:r>
      <w:r w:rsidRPr="007F6592">
        <w:rPr>
          <w:rFonts w:eastAsia="楷体" w:cs="Calibri"/>
          <w:kern w:val="2"/>
          <w:sz w:val="22"/>
          <w:szCs w:val="22"/>
        </w:rPr>
        <w:t>Vision Jet</w:t>
      </w:r>
      <w:r w:rsidRPr="007F6592">
        <w:rPr>
          <w:rFonts w:eastAsia="楷体" w:cs="Calibri" w:hint="eastAsia"/>
          <w:kern w:val="2"/>
          <w:sz w:val="22"/>
          <w:szCs w:val="22"/>
        </w:rPr>
        <w:t>的交付量分别增至</w:t>
      </w:r>
      <w:r w:rsidRPr="007F6592">
        <w:rPr>
          <w:rFonts w:eastAsia="楷体" w:cs="Calibri"/>
          <w:kern w:val="2"/>
          <w:sz w:val="22"/>
          <w:szCs w:val="22"/>
        </w:rPr>
        <w:t>630</w:t>
      </w:r>
      <w:r w:rsidRPr="007F6592">
        <w:rPr>
          <w:rFonts w:eastAsia="楷体" w:cs="Calibri" w:hint="eastAsia"/>
          <w:kern w:val="2"/>
          <w:sz w:val="22"/>
          <w:szCs w:val="22"/>
        </w:rPr>
        <w:t>架和</w:t>
      </w:r>
      <w:r w:rsidRPr="007F6592">
        <w:rPr>
          <w:rFonts w:eastAsia="楷体" w:cs="Calibri"/>
          <w:kern w:val="2"/>
          <w:sz w:val="22"/>
          <w:szCs w:val="22"/>
        </w:rPr>
        <w:t>101</w:t>
      </w:r>
      <w:r w:rsidRPr="007F6592">
        <w:rPr>
          <w:rFonts w:eastAsia="楷体" w:cs="Calibri" w:hint="eastAsia"/>
          <w:kern w:val="2"/>
          <w:sz w:val="22"/>
          <w:szCs w:val="22"/>
        </w:rPr>
        <w:t>架，同时它们的平均销售价格分别上涨了</w:t>
      </w:r>
      <w:r w:rsidRPr="007F6592">
        <w:rPr>
          <w:rFonts w:eastAsia="楷体" w:cs="Calibri"/>
          <w:kern w:val="2"/>
          <w:sz w:val="22"/>
          <w:szCs w:val="22"/>
        </w:rPr>
        <w:t>9.7%</w:t>
      </w:r>
      <w:r w:rsidRPr="007F6592">
        <w:rPr>
          <w:rFonts w:eastAsia="楷体" w:cs="Calibri" w:hint="eastAsia"/>
          <w:kern w:val="2"/>
          <w:sz w:val="22"/>
          <w:szCs w:val="22"/>
        </w:rPr>
        <w:t>和</w:t>
      </w:r>
      <w:r w:rsidRPr="007F6592">
        <w:rPr>
          <w:rFonts w:eastAsia="楷体" w:cs="Calibri"/>
          <w:kern w:val="2"/>
          <w:sz w:val="22"/>
          <w:szCs w:val="22"/>
        </w:rPr>
        <w:t>8.0%</w:t>
      </w:r>
      <w:r w:rsidRPr="007F6592">
        <w:rPr>
          <w:rFonts w:eastAsia="楷体" w:cs="Calibri" w:hint="eastAsia"/>
          <w:kern w:val="2"/>
          <w:sz w:val="22"/>
          <w:szCs w:val="22"/>
        </w:rPr>
        <w:t>。</w:t>
      </w:r>
    </w:p>
    <w:p w14:paraId="2AD7563F" w14:textId="77777777" w:rsidR="00C17F91" w:rsidRPr="00A42977" w:rsidRDefault="00C17F91" w:rsidP="007F6592">
      <w:pPr>
        <w:pStyle w:val="af3"/>
        <w:widowControl w:val="0"/>
        <w:ind w:left="360"/>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A42977" w:rsidRPr="00A42977" w14:paraId="0F40F186" w14:textId="77777777" w:rsidTr="0031723B">
        <w:trPr>
          <w:trHeight w:val="227"/>
        </w:trPr>
        <w:tc>
          <w:tcPr>
            <w:tcW w:w="5100" w:type="dxa"/>
            <w:tcBorders>
              <w:bottom w:val="single" w:sz="4" w:space="0" w:color="auto"/>
            </w:tcBorders>
            <w:tcMar>
              <w:left w:w="0" w:type="dxa"/>
              <w:right w:w="28" w:type="dxa"/>
            </w:tcMar>
          </w:tcPr>
          <w:p w14:paraId="22147ACB" w14:textId="44888662" w:rsidR="00C17F91" w:rsidRPr="00A42977" w:rsidRDefault="00A40B50" w:rsidP="0031723B">
            <w:pPr>
              <w:spacing w:beforeLines="20" w:before="48" w:afterLines="20" w:after="48"/>
              <w:jc w:val="both"/>
              <w:textAlignment w:val="center"/>
              <w:rPr>
                <w:rFonts w:ascii="楷体" w:eastAsia="楷体" w:hAnsi="楷体" w:cs="Calibri" w:hint="eastAsia"/>
                <w:b/>
                <w:sz w:val="20"/>
                <w:szCs w:val="20"/>
              </w:rPr>
            </w:pPr>
            <w:r w:rsidRPr="00A42977">
              <w:rPr>
                <w:rFonts w:ascii="楷体" w:eastAsia="楷体" w:hAnsi="楷体" w:cs="Calibri" w:hint="eastAsia"/>
                <w:b/>
                <w:sz w:val="20"/>
                <w:szCs w:val="20"/>
              </w:rPr>
              <w:t>图：西锐飞机业务板块收入（百万美元）</w:t>
            </w:r>
          </w:p>
        </w:tc>
        <w:tc>
          <w:tcPr>
            <w:tcW w:w="241" w:type="dxa"/>
            <w:tcMar>
              <w:left w:w="0" w:type="dxa"/>
              <w:right w:w="28" w:type="dxa"/>
            </w:tcMar>
          </w:tcPr>
          <w:p w14:paraId="06B7714D" w14:textId="77777777" w:rsidR="00C17F91" w:rsidRPr="00A42977" w:rsidRDefault="00C17F91" w:rsidP="0031723B">
            <w:pPr>
              <w:spacing w:beforeLines="20" w:before="48" w:afterLines="20" w:after="48"/>
              <w:jc w:val="both"/>
              <w:rPr>
                <w:rFonts w:eastAsia="楷体_GB2312" w:cs="Calibri"/>
                <w:sz w:val="20"/>
                <w:szCs w:val="20"/>
              </w:rPr>
            </w:pPr>
          </w:p>
        </w:tc>
        <w:tc>
          <w:tcPr>
            <w:tcW w:w="5149" w:type="dxa"/>
            <w:tcBorders>
              <w:bottom w:val="single" w:sz="4" w:space="0" w:color="auto"/>
            </w:tcBorders>
            <w:tcMar>
              <w:left w:w="0" w:type="dxa"/>
              <w:right w:w="28" w:type="dxa"/>
            </w:tcMar>
          </w:tcPr>
          <w:p w14:paraId="46824940" w14:textId="290402E3" w:rsidR="00C17F91" w:rsidRPr="00A42977" w:rsidRDefault="00A40B50" w:rsidP="0031723B">
            <w:pPr>
              <w:spacing w:beforeLines="20" w:before="48" w:afterLines="20" w:after="48"/>
              <w:jc w:val="both"/>
              <w:rPr>
                <w:rFonts w:ascii="楷体" w:eastAsia="楷体" w:hAnsi="楷体" w:cs="Calibri" w:hint="eastAsia"/>
                <w:b/>
                <w:sz w:val="20"/>
                <w:szCs w:val="20"/>
              </w:rPr>
            </w:pPr>
            <w:r w:rsidRPr="00A42977">
              <w:rPr>
                <w:rFonts w:ascii="楷体" w:eastAsia="楷体" w:hAnsi="楷体" w:cs="Calibri" w:hint="eastAsia"/>
                <w:b/>
                <w:sz w:val="20"/>
                <w:szCs w:val="20"/>
              </w:rPr>
              <w:t>图：西锐飞机销量细分</w:t>
            </w:r>
          </w:p>
        </w:tc>
      </w:tr>
      <w:tr w:rsidR="00C17F91" w14:paraId="196D26F8" w14:textId="77777777" w:rsidTr="0031723B">
        <w:trPr>
          <w:trHeight w:val="2300"/>
        </w:trPr>
        <w:tc>
          <w:tcPr>
            <w:tcW w:w="5100" w:type="dxa"/>
            <w:tcBorders>
              <w:top w:val="single" w:sz="4" w:space="0" w:color="auto"/>
              <w:bottom w:val="single" w:sz="4" w:space="0" w:color="auto"/>
            </w:tcBorders>
            <w:vAlign w:val="center"/>
          </w:tcPr>
          <w:p w14:paraId="497E49EA" w14:textId="77777777" w:rsidR="00C17F91" w:rsidRDefault="00C17F91" w:rsidP="0031723B">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66187A7C" wp14:editId="7D63CA77">
                  <wp:extent cx="3101340" cy="1818229"/>
                  <wp:effectExtent l="0" t="0" r="3810" b="0"/>
                  <wp:docPr id="1007808889" name="图表 1">
                    <a:extLst xmlns:a="http://schemas.openxmlformats.org/drawingml/2006/main">
                      <a:ext uri="{FF2B5EF4-FFF2-40B4-BE49-F238E27FC236}">
                        <a16:creationId xmlns:a16="http://schemas.microsoft.com/office/drawing/2014/main" id="{8E7A96EF-B525-7745-6DDE-8158B9296E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241" w:type="dxa"/>
          </w:tcPr>
          <w:p w14:paraId="0CE6849B" w14:textId="77777777" w:rsidR="00C17F91" w:rsidRDefault="00C17F91" w:rsidP="0031723B">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0279E5AF" w14:textId="77777777" w:rsidR="00C17F91" w:rsidRDefault="00C17F91" w:rsidP="0031723B">
            <w:pPr>
              <w:spacing w:beforeLines="20" w:before="48" w:afterLines="20" w:after="48"/>
              <w:jc w:val="both"/>
              <w:rPr>
                <w:rFonts w:eastAsia="楷体_GB2312" w:cs="Calibri"/>
                <w:b/>
                <w:sz w:val="20"/>
                <w:szCs w:val="20"/>
              </w:rPr>
            </w:pPr>
            <w:r>
              <w:rPr>
                <w:noProof/>
                <w:snapToGrid/>
              </w:rPr>
              <w:drawing>
                <wp:inline distT="0" distB="0" distL="0" distR="0" wp14:anchorId="63795C24" wp14:editId="61432A00">
                  <wp:extent cx="3132455" cy="1871085"/>
                  <wp:effectExtent l="0" t="0" r="0" b="0"/>
                  <wp:docPr id="1894808976" name="图表 1">
                    <a:extLst xmlns:a="http://schemas.openxmlformats.org/drawingml/2006/main">
                      <a:ext uri="{FF2B5EF4-FFF2-40B4-BE49-F238E27FC236}">
                        <a16:creationId xmlns:a16="http://schemas.microsoft.com/office/drawing/2014/main" id="{2D799313-6F4E-54FB-BBFA-67B41528CC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C17F91" w14:paraId="1CD62BA8" w14:textId="77777777" w:rsidTr="0031723B">
        <w:trPr>
          <w:trHeight w:val="227"/>
        </w:trPr>
        <w:tc>
          <w:tcPr>
            <w:tcW w:w="5100" w:type="dxa"/>
            <w:tcBorders>
              <w:top w:val="single" w:sz="4" w:space="0" w:color="auto"/>
            </w:tcBorders>
            <w:tcMar>
              <w:left w:w="0" w:type="dxa"/>
              <w:right w:w="28" w:type="dxa"/>
            </w:tcMar>
            <w:vAlign w:val="center"/>
          </w:tcPr>
          <w:p w14:paraId="0B7CBB03" w14:textId="07D83CF5" w:rsidR="00C17F91" w:rsidRDefault="00A40B50" w:rsidP="0031723B">
            <w:pPr>
              <w:spacing w:beforeLines="20" w:before="48" w:afterLines="20" w:after="48"/>
              <w:jc w:val="both"/>
              <w:textAlignment w:val="center"/>
              <w:rPr>
                <w:rFonts w:eastAsia="楷体_GB2312"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c>
          <w:tcPr>
            <w:tcW w:w="241" w:type="dxa"/>
            <w:tcMar>
              <w:left w:w="0" w:type="dxa"/>
              <w:right w:w="28" w:type="dxa"/>
            </w:tcMar>
          </w:tcPr>
          <w:p w14:paraId="4B1F0E13" w14:textId="77777777" w:rsidR="00C17F91" w:rsidRDefault="00C17F91" w:rsidP="0031723B">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016BBA49" w14:textId="64630D06" w:rsidR="00C17F91" w:rsidRDefault="00A40B50" w:rsidP="0031723B">
            <w:pPr>
              <w:spacing w:beforeLines="20" w:before="48" w:afterLines="20" w:after="48"/>
              <w:jc w:val="both"/>
              <w:rPr>
                <w:rFonts w:eastAsia="楷体_GB2312"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5F559B28" w14:textId="77777777" w:rsidR="00C17F91" w:rsidRDefault="00C17F91" w:rsidP="00C17F91">
      <w:pPr>
        <w:widowControl w:val="0"/>
        <w:jc w:val="both"/>
        <w:rPr>
          <w:rFonts w:eastAsia="楷体_GB2312" w:cs="Calibri"/>
          <w:kern w:val="2"/>
          <w:sz w:val="20"/>
          <w:szCs w:val="20"/>
        </w:rPr>
      </w:pPr>
    </w:p>
    <w:p w14:paraId="7664C42F" w14:textId="5B445C7C" w:rsidR="008D5FF2" w:rsidRPr="008D5FF2" w:rsidRDefault="008D5FF2" w:rsidP="008D5FF2">
      <w:pPr>
        <w:rPr>
          <w:rFonts w:eastAsia="楷体" w:cs="Calibri"/>
          <w:kern w:val="2"/>
          <w:sz w:val="22"/>
          <w:szCs w:val="22"/>
        </w:rPr>
      </w:pPr>
      <w:r>
        <w:rPr>
          <w:rFonts w:eastAsia="楷体" w:cs="Calibri" w:hint="eastAsia"/>
          <w:b/>
          <w:bCs/>
          <w:kern w:val="2"/>
          <w:sz w:val="22"/>
          <w:szCs w:val="22"/>
        </w:rPr>
        <w:t>2</w:t>
      </w:r>
      <w:r w:rsidRPr="008D5FF2">
        <w:rPr>
          <w:rFonts w:eastAsia="楷体" w:cs="Calibri"/>
          <w:b/>
          <w:bCs/>
          <w:kern w:val="2"/>
          <w:sz w:val="22"/>
          <w:szCs w:val="22"/>
        </w:rPr>
        <w:t>)</w:t>
      </w:r>
      <w:r w:rsidRPr="008D5FF2">
        <w:rPr>
          <w:rFonts w:eastAsia="楷体" w:cs="Calibri"/>
          <w:b/>
          <w:bCs/>
          <w:kern w:val="2"/>
          <w:sz w:val="22"/>
          <w:szCs w:val="22"/>
        </w:rPr>
        <w:tab/>
      </w:r>
      <w:r>
        <w:rPr>
          <w:rFonts w:eastAsia="楷体" w:cs="Calibri" w:hint="eastAsia"/>
          <w:b/>
          <w:bCs/>
          <w:kern w:val="2"/>
          <w:sz w:val="22"/>
          <w:szCs w:val="22"/>
        </w:rPr>
        <w:t>服务</w:t>
      </w:r>
      <w:r w:rsidRPr="008D5FF2">
        <w:rPr>
          <w:rFonts w:eastAsia="楷体" w:cs="Calibri" w:hint="eastAsia"/>
          <w:b/>
          <w:bCs/>
          <w:kern w:val="2"/>
          <w:sz w:val="22"/>
          <w:szCs w:val="22"/>
        </w:rPr>
        <w:t>业务方面：</w:t>
      </w:r>
      <w:r w:rsidRPr="008D5FF2">
        <w:rPr>
          <w:rFonts w:eastAsia="楷体" w:cs="Calibri" w:hint="eastAsia"/>
          <w:kern w:val="2"/>
          <w:sz w:val="22"/>
          <w:szCs w:val="22"/>
        </w:rPr>
        <w:t>从</w:t>
      </w:r>
      <w:r w:rsidRPr="008D5FF2">
        <w:rPr>
          <w:rFonts w:eastAsia="楷体" w:cs="Calibri"/>
          <w:kern w:val="2"/>
          <w:sz w:val="22"/>
          <w:szCs w:val="22"/>
        </w:rPr>
        <w:t>2021</w:t>
      </w:r>
      <w:r w:rsidRPr="008D5FF2">
        <w:rPr>
          <w:rFonts w:eastAsia="楷体" w:cs="Calibri" w:hint="eastAsia"/>
          <w:kern w:val="2"/>
          <w:sz w:val="22"/>
          <w:szCs w:val="22"/>
        </w:rPr>
        <w:t>年至</w:t>
      </w:r>
      <w:r w:rsidRPr="008D5FF2">
        <w:rPr>
          <w:rFonts w:eastAsia="楷体" w:cs="Calibri"/>
          <w:kern w:val="2"/>
          <w:sz w:val="22"/>
          <w:szCs w:val="22"/>
        </w:rPr>
        <w:t>2023</w:t>
      </w:r>
      <w:r w:rsidRPr="008D5FF2">
        <w:rPr>
          <w:rFonts w:eastAsia="楷体" w:cs="Calibri" w:hint="eastAsia"/>
          <w:kern w:val="2"/>
          <w:sz w:val="22"/>
          <w:szCs w:val="22"/>
        </w:rPr>
        <w:t>年，西锐的服务总收入从</w:t>
      </w:r>
      <w:r w:rsidRPr="008D5FF2">
        <w:rPr>
          <w:rFonts w:eastAsia="楷体" w:cs="Calibri"/>
          <w:kern w:val="2"/>
          <w:sz w:val="22"/>
          <w:szCs w:val="22"/>
        </w:rPr>
        <w:t>1.185</w:t>
      </w:r>
      <w:r w:rsidRPr="008D5FF2">
        <w:rPr>
          <w:rFonts w:eastAsia="楷体" w:cs="Calibri" w:hint="eastAsia"/>
          <w:kern w:val="2"/>
          <w:sz w:val="22"/>
          <w:szCs w:val="22"/>
        </w:rPr>
        <w:t>亿美元增长至</w:t>
      </w:r>
      <w:r w:rsidRPr="008D5FF2">
        <w:rPr>
          <w:rFonts w:eastAsia="楷体" w:cs="Calibri"/>
          <w:kern w:val="2"/>
          <w:sz w:val="22"/>
          <w:szCs w:val="22"/>
        </w:rPr>
        <w:t>1.521</w:t>
      </w:r>
      <w:r w:rsidRPr="008D5FF2">
        <w:rPr>
          <w:rFonts w:eastAsia="楷体" w:cs="Calibri" w:hint="eastAsia"/>
          <w:kern w:val="2"/>
          <w:sz w:val="22"/>
          <w:szCs w:val="22"/>
        </w:rPr>
        <w:t>亿美元。其中，售后零部件</w:t>
      </w:r>
      <w:r w:rsidRPr="008D5FF2">
        <w:rPr>
          <w:rFonts w:eastAsia="楷体" w:cs="Calibri"/>
          <w:kern w:val="2"/>
          <w:sz w:val="22"/>
          <w:szCs w:val="22"/>
        </w:rPr>
        <w:t>/</w:t>
      </w:r>
      <w:r w:rsidRPr="008D5FF2">
        <w:rPr>
          <w:rFonts w:eastAsia="楷体" w:cs="Calibri" w:hint="eastAsia"/>
          <w:kern w:val="2"/>
          <w:sz w:val="22"/>
          <w:szCs w:val="22"/>
        </w:rPr>
        <w:t>维护的占比从</w:t>
      </w:r>
      <w:r w:rsidRPr="008D5FF2">
        <w:rPr>
          <w:rFonts w:eastAsia="楷体" w:cs="Calibri"/>
          <w:kern w:val="2"/>
          <w:sz w:val="22"/>
          <w:szCs w:val="22"/>
        </w:rPr>
        <w:t>40.5%</w:t>
      </w:r>
      <w:r w:rsidRPr="008D5FF2">
        <w:rPr>
          <w:rFonts w:eastAsia="楷体" w:cs="Calibri" w:hint="eastAsia"/>
          <w:kern w:val="2"/>
          <w:sz w:val="22"/>
          <w:szCs w:val="22"/>
        </w:rPr>
        <w:t>上升至</w:t>
      </w:r>
      <w:r w:rsidRPr="008D5FF2">
        <w:rPr>
          <w:rFonts w:eastAsia="楷体" w:cs="Calibri"/>
          <w:kern w:val="2"/>
          <w:sz w:val="22"/>
          <w:szCs w:val="22"/>
        </w:rPr>
        <w:t>53.1%</w:t>
      </w:r>
      <w:r w:rsidRPr="008D5FF2">
        <w:rPr>
          <w:rFonts w:eastAsia="楷体" w:cs="Calibri" w:hint="eastAsia"/>
          <w:kern w:val="2"/>
          <w:sz w:val="22"/>
          <w:szCs w:val="22"/>
        </w:rPr>
        <w:t>，而二手飞机销售的占比则从</w:t>
      </w:r>
      <w:r w:rsidRPr="008D5FF2">
        <w:rPr>
          <w:rFonts w:eastAsia="楷体" w:cs="Calibri"/>
          <w:kern w:val="2"/>
          <w:sz w:val="22"/>
          <w:szCs w:val="22"/>
        </w:rPr>
        <w:t>8.7%</w:t>
      </w:r>
      <w:r w:rsidRPr="008D5FF2">
        <w:rPr>
          <w:rFonts w:eastAsia="楷体" w:cs="Calibri" w:hint="eastAsia"/>
          <w:kern w:val="2"/>
          <w:sz w:val="22"/>
          <w:szCs w:val="22"/>
        </w:rPr>
        <w:t>增加到</w:t>
      </w:r>
      <w:r w:rsidRPr="008D5FF2">
        <w:rPr>
          <w:rFonts w:eastAsia="楷体" w:cs="Calibri"/>
          <w:kern w:val="2"/>
          <w:sz w:val="22"/>
          <w:szCs w:val="22"/>
        </w:rPr>
        <w:t>17.5%</w:t>
      </w:r>
      <w:r w:rsidRPr="008D5FF2">
        <w:rPr>
          <w:rFonts w:eastAsia="楷体" w:cs="Calibri" w:hint="eastAsia"/>
          <w:kern w:val="2"/>
          <w:sz w:val="22"/>
          <w:szCs w:val="22"/>
        </w:rPr>
        <w:t>。</w:t>
      </w:r>
    </w:p>
    <w:p w14:paraId="704E81C8" w14:textId="77777777" w:rsidR="00C17F91" w:rsidRDefault="00C17F91" w:rsidP="00C17F91">
      <w:pPr>
        <w:jc w:val="both"/>
        <w:rPr>
          <w:rFonts w:eastAsia="楷体" w:cs="Calibri"/>
          <w:kern w:val="2"/>
          <w:sz w:val="22"/>
          <w:szCs w:val="22"/>
        </w:rPr>
      </w:pPr>
    </w:p>
    <w:p w14:paraId="5D336603" w14:textId="77777777" w:rsidR="00105FC9" w:rsidRDefault="00105FC9" w:rsidP="00C17F91">
      <w:pPr>
        <w:jc w:val="both"/>
        <w:rPr>
          <w:rFonts w:eastAsia="楷体" w:cs="Calibri"/>
          <w:kern w:val="2"/>
          <w:sz w:val="22"/>
          <w:szCs w:val="22"/>
        </w:rPr>
      </w:pPr>
    </w:p>
    <w:p w14:paraId="2520C9AA" w14:textId="77777777" w:rsidR="00105FC9" w:rsidRDefault="00105FC9" w:rsidP="00C17F91">
      <w:pPr>
        <w:jc w:val="both"/>
        <w:rPr>
          <w:rFonts w:eastAsia="楷体" w:cs="Calibri"/>
          <w:kern w:val="2"/>
          <w:sz w:val="22"/>
          <w:szCs w:val="22"/>
        </w:rPr>
      </w:pPr>
    </w:p>
    <w:p w14:paraId="78C44B6D" w14:textId="77777777" w:rsidR="00105FC9" w:rsidRDefault="00105FC9" w:rsidP="00C17F91">
      <w:pPr>
        <w:jc w:val="both"/>
        <w:rPr>
          <w:rFonts w:eastAsia="楷体" w:cs="Calibri"/>
          <w:kern w:val="2"/>
          <w:sz w:val="22"/>
          <w:szCs w:val="22"/>
        </w:rPr>
      </w:pPr>
    </w:p>
    <w:p w14:paraId="007F5EC7" w14:textId="77777777" w:rsidR="00105FC9" w:rsidRDefault="00105FC9" w:rsidP="00C17F91">
      <w:pPr>
        <w:jc w:val="both"/>
        <w:rPr>
          <w:rFonts w:eastAsia="楷体" w:cs="Calibri"/>
          <w:kern w:val="2"/>
          <w:sz w:val="22"/>
          <w:szCs w:val="22"/>
        </w:rPr>
      </w:pPr>
    </w:p>
    <w:p w14:paraId="117DFAE6" w14:textId="77777777" w:rsidR="00C9251F" w:rsidRDefault="00C9251F" w:rsidP="00C17F91">
      <w:pPr>
        <w:jc w:val="both"/>
        <w:rPr>
          <w:rFonts w:eastAsia="楷体" w:cs="Calibri"/>
          <w:kern w:val="2"/>
          <w:sz w:val="22"/>
          <w:szCs w:val="22"/>
        </w:rPr>
      </w:pPr>
    </w:p>
    <w:p w14:paraId="574B9B8A" w14:textId="77777777" w:rsidR="00105FC9" w:rsidRDefault="00105FC9" w:rsidP="00C17F91">
      <w:pPr>
        <w:jc w:val="both"/>
        <w:rPr>
          <w:rFonts w:eastAsia="楷体" w:cs="Calibri"/>
          <w:kern w:val="2"/>
          <w:sz w:val="22"/>
          <w:szCs w:val="22"/>
        </w:rPr>
      </w:pPr>
    </w:p>
    <w:p w14:paraId="7530E23E" w14:textId="77777777" w:rsidR="00105FC9" w:rsidRDefault="00105FC9" w:rsidP="00C17F91">
      <w:pPr>
        <w:jc w:val="both"/>
        <w:rPr>
          <w:rFonts w:eastAsia="楷体" w:cs="Calibri"/>
          <w:kern w:val="2"/>
          <w:sz w:val="22"/>
          <w:szCs w:val="22"/>
        </w:rPr>
      </w:pPr>
    </w:p>
    <w:p w14:paraId="2B48B9D0" w14:textId="77777777" w:rsidR="002062F5" w:rsidRDefault="002062F5" w:rsidP="00C17F91">
      <w:pPr>
        <w:jc w:val="both"/>
        <w:rPr>
          <w:rFonts w:eastAsia="楷体" w:cs="Calibri"/>
          <w:kern w:val="2"/>
          <w:sz w:val="22"/>
          <w:szCs w:val="22"/>
        </w:rPr>
      </w:pPr>
    </w:p>
    <w:p w14:paraId="786AD178" w14:textId="77777777" w:rsidR="00105FC9" w:rsidRDefault="00105FC9" w:rsidP="00C17F91">
      <w:pPr>
        <w:jc w:val="both"/>
        <w:rPr>
          <w:rFonts w:eastAsia="楷体" w:cs="Calibri"/>
          <w:kern w:val="2"/>
          <w:sz w:val="22"/>
          <w:szCs w:val="22"/>
        </w:rPr>
      </w:pPr>
    </w:p>
    <w:p w14:paraId="17127FD4" w14:textId="77777777" w:rsidR="0051687F" w:rsidRPr="008D5FF2" w:rsidRDefault="0051687F" w:rsidP="00C17F91">
      <w:pPr>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17F91" w14:paraId="3BF030E0" w14:textId="77777777" w:rsidTr="0031723B">
        <w:trPr>
          <w:trHeight w:val="302"/>
        </w:trPr>
        <w:tc>
          <w:tcPr>
            <w:tcW w:w="7466" w:type="dxa"/>
            <w:tcBorders>
              <w:bottom w:val="single" w:sz="4" w:space="0" w:color="auto"/>
            </w:tcBorders>
            <w:tcMar>
              <w:left w:w="0" w:type="dxa"/>
              <w:right w:w="28" w:type="dxa"/>
            </w:tcMar>
          </w:tcPr>
          <w:p w14:paraId="0ED5D244" w14:textId="7E0D8174" w:rsidR="00C17F91" w:rsidRPr="003E19BA" w:rsidRDefault="00A40B50" w:rsidP="0031723B">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w:t>
            </w:r>
            <w:r w:rsidRPr="003E19BA">
              <w:rPr>
                <w:rFonts w:ascii="楷体" w:eastAsia="楷体" w:hAnsi="楷体" w:cs="Calibri"/>
                <w:b/>
                <w:sz w:val="20"/>
                <w:szCs w:val="20"/>
              </w:rPr>
              <w:t>2021-2023</w:t>
            </w:r>
            <w:r w:rsidRPr="003E19BA">
              <w:rPr>
                <w:rFonts w:ascii="楷体" w:eastAsia="楷体" w:hAnsi="楷体" w:cs="Calibri" w:hint="eastAsia"/>
                <w:b/>
                <w:sz w:val="20"/>
                <w:szCs w:val="20"/>
              </w:rPr>
              <w:t>年西锐飞机售后服务收入明细</w:t>
            </w:r>
          </w:p>
        </w:tc>
      </w:tr>
      <w:tr w:rsidR="00C17F91" w14:paraId="13B9A90F" w14:textId="77777777" w:rsidTr="00A40B50">
        <w:trPr>
          <w:trHeight w:val="856"/>
        </w:trPr>
        <w:tc>
          <w:tcPr>
            <w:tcW w:w="7466" w:type="dxa"/>
            <w:tcBorders>
              <w:top w:val="single" w:sz="4" w:space="0" w:color="auto"/>
              <w:bottom w:val="single" w:sz="4" w:space="0" w:color="auto"/>
            </w:tcBorders>
            <w:vAlign w:val="center"/>
          </w:tcPr>
          <w:p w14:paraId="088FE7BB" w14:textId="08F9B1D9" w:rsidR="00C17F91" w:rsidRDefault="00A40B50" w:rsidP="0031723B">
            <w:pPr>
              <w:spacing w:beforeLines="20" w:before="48" w:afterLines="20" w:after="48"/>
              <w:jc w:val="center"/>
              <w:textAlignment w:val="center"/>
              <w:rPr>
                <w:rFonts w:eastAsia="宋体" w:cs="Calibri"/>
                <w:b/>
                <w:bCs/>
                <w:sz w:val="20"/>
                <w:szCs w:val="20"/>
              </w:rPr>
            </w:pPr>
            <w:r>
              <w:rPr>
                <w:noProof/>
                <w:snapToGrid/>
              </w:rPr>
              <w:drawing>
                <wp:inline distT="0" distB="0" distL="0" distR="0" wp14:anchorId="6E28841B" wp14:editId="03179442">
                  <wp:extent cx="4212553" cy="2542349"/>
                  <wp:effectExtent l="0" t="0" r="0" b="0"/>
                  <wp:docPr id="1312727953" name="图表 1">
                    <a:extLst xmlns:a="http://schemas.openxmlformats.org/drawingml/2006/main">
                      <a:ext uri="{FF2B5EF4-FFF2-40B4-BE49-F238E27FC236}">
                        <a16:creationId xmlns:a16="http://schemas.microsoft.com/office/drawing/2014/main" id="{F3555A7C-345E-EEC5-952B-1FB275114A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rsidR="00C17F91" w14:paraId="4D5CCD89" w14:textId="77777777" w:rsidTr="0031723B">
        <w:trPr>
          <w:trHeight w:val="64"/>
        </w:trPr>
        <w:tc>
          <w:tcPr>
            <w:tcW w:w="7466" w:type="dxa"/>
            <w:tcBorders>
              <w:top w:val="single" w:sz="4" w:space="0" w:color="auto"/>
            </w:tcBorders>
            <w:tcMar>
              <w:left w:w="0" w:type="dxa"/>
              <w:right w:w="28" w:type="dxa"/>
            </w:tcMar>
            <w:vAlign w:val="center"/>
          </w:tcPr>
          <w:p w14:paraId="549759CC" w14:textId="22545F2D" w:rsidR="00C17F91" w:rsidRDefault="00A40B50" w:rsidP="0031723B">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4C5454A" w14:textId="77777777" w:rsidR="008D5FF2" w:rsidRDefault="008D5FF2">
      <w:pPr>
        <w:widowControl w:val="0"/>
        <w:jc w:val="both"/>
        <w:rPr>
          <w:rFonts w:ascii="楷体" w:eastAsia="楷体" w:hAnsi="楷体" w:cs="楷体" w:hint="eastAsia"/>
          <w:b/>
          <w:bCs/>
          <w:kern w:val="2"/>
          <w:sz w:val="22"/>
          <w:szCs w:val="22"/>
        </w:rPr>
      </w:pPr>
    </w:p>
    <w:p w14:paraId="63F51D31" w14:textId="689CDC88" w:rsidR="00C04961" w:rsidRDefault="00946E18">
      <w:pPr>
        <w:widowControl w:val="0"/>
        <w:jc w:val="both"/>
        <w:rPr>
          <w:rFonts w:ascii="楷体" w:eastAsia="楷体" w:hAnsi="楷体" w:cs="楷体" w:hint="eastAsia"/>
          <w:b/>
          <w:bCs/>
          <w:kern w:val="2"/>
          <w:sz w:val="22"/>
          <w:szCs w:val="22"/>
        </w:rPr>
      </w:pPr>
      <w:r>
        <w:rPr>
          <w:rFonts w:ascii="楷体" w:eastAsia="楷体" w:hAnsi="楷体" w:cs="楷体" w:hint="eastAsia"/>
          <w:b/>
          <w:bCs/>
          <w:kern w:val="2"/>
          <w:sz w:val="22"/>
          <w:szCs w:val="22"/>
        </w:rPr>
        <w:t>该公司盈利能力在2020至2024年间持续提升。</w:t>
      </w:r>
    </w:p>
    <w:p w14:paraId="63F51D32" w14:textId="77777777"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1) 从毛利率和毛利润的角度来看：</w:t>
      </w:r>
      <w:r>
        <w:rPr>
          <w:rFonts w:ascii="楷体" w:eastAsia="楷体" w:hAnsi="楷体" w:cs="楷体" w:hint="eastAsia"/>
          <w:kern w:val="2"/>
          <w:sz w:val="22"/>
          <w:szCs w:val="22"/>
        </w:rPr>
        <w:t>2020至2024年间，公司毛利润从1.85亿美元增至4.14亿美元，年复合增长率（CAGR）达22.3%。毛利率则从2020年的31.6%提升至2024年的34.6%。</w:t>
      </w:r>
    </w:p>
    <w:p w14:paraId="63F51D33" w14:textId="77777777"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2) 从净利润和净利润率来看：</w:t>
      </w:r>
      <w:r>
        <w:rPr>
          <w:rFonts w:ascii="楷体" w:eastAsia="楷体" w:hAnsi="楷体" w:cs="楷体" w:hint="eastAsia"/>
          <w:kern w:val="2"/>
          <w:sz w:val="22"/>
          <w:szCs w:val="22"/>
        </w:rPr>
        <w:t>净利润从2020年的3600万美元激增至2024年的1.21亿美元，净利润 CAGR 高达32.3%。净利润率从2020年的6.2%提升至2024年的10.1%。</w:t>
      </w:r>
    </w:p>
    <w:p w14:paraId="63F51D34" w14:textId="7F0019B2"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kern w:val="2"/>
          <w:sz w:val="22"/>
          <w:szCs w:val="22"/>
        </w:rPr>
        <w:t>盈利能力的显著提升主要由产品定价策略（SR2X系列平均价格每年增长9.8%）、高毛利率业务占比上升（Vision Jet贡献了29.9%的收入）以及西锐飞机操作系统（COS）带来的生产效率改进所驱动。</w:t>
      </w:r>
    </w:p>
    <w:p w14:paraId="63F51D35" w14:textId="77777777"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b/>
          <w:bCs/>
          <w:kern w:val="2"/>
          <w:sz w:val="22"/>
          <w:szCs w:val="22"/>
        </w:rPr>
        <w:t>3)</w:t>
      </w:r>
      <w:r>
        <w:rPr>
          <w:rFonts w:ascii="楷体" w:eastAsia="楷体" w:hAnsi="楷体" w:cs="楷体" w:hint="eastAsia"/>
          <w:b/>
          <w:bCs/>
          <w:spacing w:val="-2"/>
          <w:sz w:val="22"/>
          <w:szCs w:val="22"/>
          <w:shd w:val="clear" w:color="auto" w:fill="FCFCFC"/>
        </w:rPr>
        <w:t xml:space="preserve"> 费用比率保持稳定：</w:t>
      </w:r>
      <w:r>
        <w:rPr>
          <w:rFonts w:ascii="楷体" w:eastAsia="楷体" w:hAnsi="楷体" w:cs="楷体" w:hint="eastAsia"/>
          <w:spacing w:val="-2"/>
          <w:sz w:val="22"/>
          <w:szCs w:val="22"/>
          <w:shd w:val="clear" w:color="auto" w:fill="FCFCFC"/>
        </w:rPr>
        <w:t>Cirrus Aircraft的销售费用比率维持在12%左右，管理费用比率保持在10%，财务费用比率则稳定在0.4%。</w:t>
      </w:r>
    </w:p>
    <w:p w14:paraId="63F51D36" w14:textId="77777777" w:rsidR="00C04961" w:rsidRDefault="00C04961">
      <w:pPr>
        <w:widowControl w:val="0"/>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14:paraId="63F51D3A" w14:textId="77777777">
        <w:trPr>
          <w:trHeight w:val="227"/>
        </w:trPr>
        <w:tc>
          <w:tcPr>
            <w:tcW w:w="5100" w:type="dxa"/>
            <w:tcBorders>
              <w:bottom w:val="single" w:sz="4" w:space="0" w:color="auto"/>
            </w:tcBorders>
            <w:tcMar>
              <w:left w:w="0" w:type="dxa"/>
              <w:right w:w="28" w:type="dxa"/>
            </w:tcMar>
          </w:tcPr>
          <w:p w14:paraId="63F51D37"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highlight w:val="yellow"/>
              </w:rPr>
            </w:pPr>
            <w:r w:rsidRPr="003E19BA">
              <w:rPr>
                <w:rFonts w:ascii="楷体" w:eastAsia="楷体" w:hAnsi="楷体" w:cs="Calibri" w:hint="eastAsia"/>
                <w:b/>
                <w:sz w:val="20"/>
                <w:szCs w:val="20"/>
              </w:rPr>
              <w:t>图：西锐飞机公司净利润/毛利润及增长率（单位：百万美元）</w:t>
            </w:r>
          </w:p>
        </w:tc>
        <w:tc>
          <w:tcPr>
            <w:tcW w:w="241" w:type="dxa"/>
            <w:tcMar>
              <w:left w:w="0" w:type="dxa"/>
              <w:right w:w="28" w:type="dxa"/>
            </w:tcMar>
          </w:tcPr>
          <w:p w14:paraId="63F51D38" w14:textId="77777777" w:rsidR="00C04961" w:rsidRPr="003E19BA" w:rsidRDefault="00C04961">
            <w:pPr>
              <w:spacing w:beforeLines="20" w:before="48" w:afterLines="20" w:after="48"/>
              <w:jc w:val="both"/>
              <w:rPr>
                <w:rFonts w:ascii="楷体" w:eastAsia="楷体" w:hAnsi="楷体" w:cs="Calibri" w:hint="eastAsia"/>
                <w:sz w:val="20"/>
                <w:szCs w:val="20"/>
                <w:highlight w:val="yellow"/>
              </w:rPr>
            </w:pPr>
          </w:p>
        </w:tc>
        <w:tc>
          <w:tcPr>
            <w:tcW w:w="5149" w:type="dxa"/>
            <w:tcBorders>
              <w:bottom w:val="single" w:sz="4" w:space="0" w:color="auto"/>
            </w:tcBorders>
            <w:tcMar>
              <w:left w:w="0" w:type="dxa"/>
              <w:right w:w="28" w:type="dxa"/>
            </w:tcMar>
          </w:tcPr>
          <w:p w14:paraId="63F51D39" w14:textId="77777777" w:rsidR="00C04961" w:rsidRPr="003E19BA" w:rsidRDefault="00946E18">
            <w:pPr>
              <w:spacing w:beforeLines="20" w:before="48" w:afterLines="20" w:after="48"/>
              <w:jc w:val="both"/>
              <w:rPr>
                <w:rFonts w:ascii="楷体" w:eastAsia="楷体" w:hAnsi="楷体" w:cs="Calibri" w:hint="eastAsia"/>
                <w:b/>
                <w:sz w:val="20"/>
                <w:szCs w:val="20"/>
              </w:rPr>
            </w:pPr>
            <w:r w:rsidRPr="003E19BA">
              <w:rPr>
                <w:rFonts w:ascii="楷体" w:eastAsia="楷体" w:hAnsi="楷体" w:cs="Calibri" w:hint="eastAsia"/>
                <w:b/>
                <w:sz w:val="20"/>
                <w:szCs w:val="20"/>
              </w:rPr>
              <w:t>图：西锐飞机公司净利润率/毛利率</w:t>
            </w:r>
          </w:p>
        </w:tc>
      </w:tr>
      <w:tr w:rsidR="00C04961" w14:paraId="63F51D3E" w14:textId="77777777" w:rsidTr="00CD775C">
        <w:trPr>
          <w:trHeight w:val="2300"/>
        </w:trPr>
        <w:tc>
          <w:tcPr>
            <w:tcW w:w="5100" w:type="dxa"/>
            <w:tcBorders>
              <w:top w:val="single" w:sz="4" w:space="0" w:color="auto"/>
              <w:bottom w:val="single" w:sz="4" w:space="0" w:color="auto"/>
            </w:tcBorders>
            <w:vAlign w:val="center"/>
          </w:tcPr>
          <w:p w14:paraId="63F51D3B" w14:textId="184A17A6" w:rsidR="00C04961" w:rsidRDefault="00C41D35">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D79F18D" wp14:editId="3827DDE9">
                  <wp:extent cx="3098165" cy="2058670"/>
                  <wp:effectExtent l="0" t="0" r="0" b="0"/>
                  <wp:docPr id="13"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c>
          <w:tcPr>
            <w:tcW w:w="241" w:type="dxa"/>
          </w:tcPr>
          <w:p w14:paraId="63F51D3C"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D3D" w14:textId="22D63A40" w:rsidR="00C04961" w:rsidRDefault="00C41D35">
            <w:pPr>
              <w:spacing w:beforeLines="20" w:before="48" w:afterLines="20" w:after="48"/>
              <w:jc w:val="both"/>
              <w:rPr>
                <w:rFonts w:eastAsia="楷体_GB2312" w:cs="Calibri"/>
                <w:b/>
                <w:sz w:val="20"/>
                <w:szCs w:val="20"/>
              </w:rPr>
            </w:pPr>
            <w:r>
              <w:rPr>
                <w:noProof/>
              </w:rPr>
              <w:drawing>
                <wp:inline distT="0" distB="0" distL="114300" distR="114300" wp14:anchorId="0F857DB3" wp14:editId="61954FEB">
                  <wp:extent cx="3128645" cy="2232025"/>
                  <wp:effectExtent l="0" t="0" r="0" b="0"/>
                  <wp:docPr id="15" name="图表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r>
      <w:tr w:rsidR="00C04961" w14:paraId="63F51D42" w14:textId="77777777">
        <w:trPr>
          <w:trHeight w:val="227"/>
        </w:trPr>
        <w:tc>
          <w:tcPr>
            <w:tcW w:w="5100" w:type="dxa"/>
            <w:tcBorders>
              <w:top w:val="single" w:sz="4" w:space="0" w:color="auto"/>
            </w:tcBorders>
            <w:tcMar>
              <w:left w:w="0" w:type="dxa"/>
              <w:right w:w="28" w:type="dxa"/>
            </w:tcMar>
            <w:vAlign w:val="center"/>
          </w:tcPr>
          <w:p w14:paraId="63F51D3F" w14:textId="754CBE56" w:rsidR="00C04961" w:rsidRDefault="00946E18">
            <w:pPr>
              <w:spacing w:beforeLines="20" w:before="48" w:afterLines="20" w:after="48"/>
              <w:jc w:val="both"/>
              <w:textAlignment w:val="center"/>
              <w:rPr>
                <w:rFonts w:eastAsia="楷体_GB2312" w:cs="Calibri"/>
                <w:sz w:val="20"/>
                <w:szCs w:val="20"/>
              </w:rPr>
            </w:pPr>
            <w:r>
              <w:rPr>
                <w:rFonts w:ascii="楷体" w:eastAsia="楷体" w:hAnsi="楷体" w:cs="楷体" w:hint="eastAsia"/>
                <w:b/>
                <w:bCs/>
                <w:sz w:val="20"/>
                <w:szCs w:val="20"/>
              </w:rPr>
              <w:lastRenderedPageBreak/>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c>
          <w:tcPr>
            <w:tcW w:w="241" w:type="dxa"/>
            <w:tcMar>
              <w:left w:w="0" w:type="dxa"/>
              <w:right w:w="28" w:type="dxa"/>
            </w:tcMar>
          </w:tcPr>
          <w:p w14:paraId="63F51D40"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63F51D41" w14:textId="4D2C1E44" w:rsidR="00C04961" w:rsidRDefault="00946E18">
            <w:pPr>
              <w:spacing w:beforeLines="20" w:before="48" w:afterLines="20" w:after="48"/>
              <w:jc w:val="both"/>
              <w:rPr>
                <w:rFonts w:eastAsia="楷体_GB2312"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3F51D43" w14:textId="77777777" w:rsidR="00C04961" w:rsidRDefault="00C04961">
      <w:pPr>
        <w:widowControl w:val="0"/>
        <w:jc w:val="both"/>
        <w:rPr>
          <w:rFonts w:asciiTheme="minorHAnsi" w:eastAsia="楷体" w:hAnsiTheme="minorHAnsi" w:cstheme="minorHAnsi" w:hint="eastAsia"/>
          <w:kern w:val="2"/>
          <w:sz w:val="22"/>
          <w:szCs w:val="22"/>
        </w:rPr>
      </w:pPr>
    </w:p>
    <w:p w14:paraId="39B01F1C" w14:textId="77777777" w:rsidR="00902D71" w:rsidRDefault="00902D71">
      <w:pPr>
        <w:widowControl w:val="0"/>
        <w:jc w:val="both"/>
        <w:rPr>
          <w:rFonts w:asciiTheme="minorHAnsi" w:eastAsia="楷体" w:hAnsiTheme="minorHAnsi" w:cstheme="minorHAnsi" w:hint="eastAsia"/>
          <w:kern w:val="2"/>
          <w:sz w:val="22"/>
          <w:szCs w:val="22"/>
        </w:rPr>
      </w:pPr>
    </w:p>
    <w:p w14:paraId="6885D68A" w14:textId="77777777" w:rsidR="00902D71" w:rsidRDefault="00902D71">
      <w:pPr>
        <w:widowControl w:val="0"/>
        <w:jc w:val="both"/>
        <w:rPr>
          <w:rFonts w:asciiTheme="minorHAnsi" w:eastAsia="楷体" w:hAnsiTheme="minorHAnsi" w:cstheme="minorHAnsi" w:hint="eastAsia"/>
          <w:kern w:val="2"/>
          <w:sz w:val="22"/>
          <w:szCs w:val="22"/>
        </w:rPr>
      </w:pPr>
    </w:p>
    <w:tbl>
      <w:tblPr>
        <w:tblW w:w="7466" w:type="dxa"/>
        <w:tblLayout w:type="fixed"/>
        <w:tblLook w:val="04A0" w:firstRow="1" w:lastRow="0" w:firstColumn="1" w:lastColumn="0" w:noHBand="0" w:noVBand="1"/>
      </w:tblPr>
      <w:tblGrid>
        <w:gridCol w:w="7466"/>
      </w:tblGrid>
      <w:tr w:rsidR="00C04961" w14:paraId="63F51D45" w14:textId="77777777">
        <w:trPr>
          <w:trHeight w:val="302"/>
        </w:trPr>
        <w:tc>
          <w:tcPr>
            <w:tcW w:w="7466" w:type="dxa"/>
            <w:tcBorders>
              <w:bottom w:val="single" w:sz="4" w:space="0" w:color="auto"/>
            </w:tcBorders>
            <w:tcMar>
              <w:left w:w="0" w:type="dxa"/>
              <w:right w:w="28" w:type="dxa"/>
            </w:tcMar>
          </w:tcPr>
          <w:p w14:paraId="63F51D44"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图：西锐飞机费用比率</w:t>
            </w:r>
          </w:p>
        </w:tc>
      </w:tr>
      <w:tr w:rsidR="00C04961" w14:paraId="63F51D47" w14:textId="77777777">
        <w:trPr>
          <w:trHeight w:val="856"/>
        </w:trPr>
        <w:tc>
          <w:tcPr>
            <w:tcW w:w="7466" w:type="dxa"/>
            <w:tcBorders>
              <w:top w:val="single" w:sz="4" w:space="0" w:color="auto"/>
              <w:bottom w:val="single" w:sz="4" w:space="0" w:color="auto"/>
            </w:tcBorders>
            <w:vAlign w:val="center"/>
          </w:tcPr>
          <w:p w14:paraId="63F51D46" w14:textId="77777777" w:rsidR="00C04961" w:rsidRDefault="00946E18">
            <w:pPr>
              <w:spacing w:beforeLines="20" w:before="48" w:afterLines="20" w:after="48"/>
              <w:jc w:val="center"/>
              <w:textAlignment w:val="center"/>
              <w:rPr>
                <w:rFonts w:eastAsia="宋体" w:cs="Calibri"/>
                <w:b/>
                <w:bCs/>
                <w:sz w:val="20"/>
                <w:szCs w:val="20"/>
              </w:rPr>
            </w:pPr>
            <w:r>
              <w:rPr>
                <w:noProof/>
              </w:rPr>
              <w:drawing>
                <wp:inline distT="0" distB="0" distL="114300" distR="114300" wp14:anchorId="63F51F0F" wp14:editId="3F2742DE">
                  <wp:extent cx="4294505" cy="2293335"/>
                  <wp:effectExtent l="0" t="0" r="0" b="0"/>
                  <wp:docPr id="24" name="图表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r>
      <w:tr w:rsidR="00C04961" w14:paraId="63F51D49" w14:textId="77777777">
        <w:trPr>
          <w:trHeight w:val="64"/>
        </w:trPr>
        <w:tc>
          <w:tcPr>
            <w:tcW w:w="7466" w:type="dxa"/>
            <w:tcBorders>
              <w:top w:val="single" w:sz="4" w:space="0" w:color="auto"/>
            </w:tcBorders>
            <w:tcMar>
              <w:left w:w="0" w:type="dxa"/>
              <w:right w:w="28" w:type="dxa"/>
            </w:tcMar>
            <w:vAlign w:val="center"/>
          </w:tcPr>
          <w:p w14:paraId="63F51D48" w14:textId="6AF96854" w:rsidR="00C04961" w:rsidRDefault="00946E18">
            <w:pPr>
              <w:spacing w:line="240" w:lineRule="atLeast"/>
              <w:jc w:val="both"/>
              <w:textAlignment w:val="center"/>
              <w:rPr>
                <w:rFonts w:cs="Calibri"/>
                <w:sz w:val="20"/>
                <w:szCs w:val="20"/>
              </w:rPr>
            </w:pPr>
            <w:r>
              <w:rPr>
                <w:rFonts w:ascii="楷体" w:eastAsia="楷体" w:hAnsi="楷体" w:cs="楷体" w:hint="eastAsia"/>
                <w:b/>
                <w:bCs/>
                <w:sz w:val="20"/>
                <w:szCs w:val="20"/>
              </w:rPr>
              <w:t>资料来源：</w:t>
            </w:r>
            <w:r>
              <w:rPr>
                <w:rFonts w:ascii="楷体" w:eastAsia="楷体" w:hAnsi="楷体" w:cs="楷体" w:hint="eastAsia"/>
                <w:sz w:val="20"/>
                <w:szCs w:val="20"/>
              </w:rPr>
              <w:t>wind、</w:t>
            </w:r>
            <w:r w:rsidR="003F2203">
              <w:rPr>
                <w:rFonts w:ascii="楷体" w:eastAsia="楷体" w:hAnsi="楷体" w:cs="楷体" w:hint="eastAsia"/>
                <w:sz w:val="20"/>
                <w:szCs w:val="20"/>
              </w:rPr>
              <w:t>HFI</w:t>
            </w:r>
          </w:p>
        </w:tc>
      </w:tr>
    </w:tbl>
    <w:p w14:paraId="63F51D4A" w14:textId="77777777" w:rsidR="00C04961" w:rsidRDefault="00C04961">
      <w:pPr>
        <w:widowControl w:val="0"/>
        <w:jc w:val="both"/>
        <w:rPr>
          <w:rFonts w:asciiTheme="minorHAnsi" w:eastAsia="楷体" w:hAnsiTheme="minorHAnsi" w:cstheme="minorHAnsi" w:hint="eastAsia"/>
          <w:kern w:val="2"/>
          <w:sz w:val="22"/>
          <w:szCs w:val="22"/>
        </w:rPr>
      </w:pPr>
    </w:p>
    <w:p w14:paraId="63F51D4B" w14:textId="77777777" w:rsidR="00C04961" w:rsidRPr="00A920D7" w:rsidRDefault="00946E18">
      <w:pPr>
        <w:pStyle w:val="1"/>
        <w:spacing w:beforeLines="100" w:before="240" w:afterLines="100" w:after="240"/>
        <w:jc w:val="both"/>
        <w:rPr>
          <w:rFonts w:ascii="楷体" w:eastAsia="楷体" w:hAnsi="楷体" w:cs="楷体" w:hint="eastAsia"/>
          <w:color w:val="23558C"/>
          <w:sz w:val="28"/>
          <w:szCs w:val="28"/>
        </w:rPr>
      </w:pPr>
      <w:bookmarkStart w:id="8" w:name="_Toc219028019"/>
      <w:bookmarkStart w:id="9" w:name="_Hlk216642041"/>
      <w:bookmarkStart w:id="10" w:name="_Toc186105500"/>
      <w:bookmarkEnd w:id="7"/>
      <w:r w:rsidRPr="00A920D7">
        <w:rPr>
          <w:rFonts w:ascii="楷体" w:eastAsia="楷体" w:hAnsi="楷体" w:cs="楷体" w:hint="eastAsia"/>
          <w:color w:val="23558C"/>
          <w:sz w:val="28"/>
          <w:szCs w:val="28"/>
        </w:rPr>
        <w:t>2 私人航空需求稳健增长，消费型应用场景持续拓展</w:t>
      </w:r>
      <w:bookmarkEnd w:id="8"/>
    </w:p>
    <w:p w14:paraId="63F51D4C" w14:textId="77777777" w:rsidR="00C04961" w:rsidRPr="00A920D7" w:rsidRDefault="00946E18">
      <w:pPr>
        <w:pStyle w:val="211"/>
        <w:jc w:val="both"/>
        <w:rPr>
          <w:rFonts w:ascii="楷体" w:eastAsia="楷体" w:hAnsi="楷体" w:cs="楷体" w:hint="eastAsia"/>
          <w:color w:val="23558C"/>
          <w:sz w:val="24"/>
        </w:rPr>
      </w:pPr>
      <w:bookmarkStart w:id="11" w:name="_Toc219028020"/>
      <w:r w:rsidRPr="00A920D7">
        <w:rPr>
          <w:rFonts w:ascii="楷体" w:eastAsia="楷体" w:hAnsi="楷体" w:cs="楷体" w:hint="eastAsia"/>
          <w:color w:val="23558C"/>
          <w:sz w:val="24"/>
        </w:rPr>
        <w:t>2.1 通用航空行业概览</w:t>
      </w:r>
      <w:bookmarkEnd w:id="11"/>
    </w:p>
    <w:bookmarkEnd w:id="9"/>
    <w:p w14:paraId="63F51D4D" w14:textId="77777777" w:rsidR="00C04961" w:rsidRDefault="00946E18">
      <w:pPr>
        <w:widowControl w:val="0"/>
        <w:jc w:val="both"/>
        <w:rPr>
          <w:rFonts w:ascii="楷体" w:eastAsia="楷体" w:hAnsi="楷体" w:cs="楷体" w:hint="eastAsia"/>
          <w:b/>
          <w:bCs/>
          <w:kern w:val="2"/>
          <w:sz w:val="22"/>
          <w:szCs w:val="22"/>
        </w:rPr>
      </w:pPr>
      <w:r>
        <w:rPr>
          <w:rFonts w:ascii="楷体" w:eastAsia="楷体" w:hAnsi="楷体" w:cs="楷体" w:hint="eastAsia"/>
          <w:b/>
          <w:bCs/>
          <w:sz w:val="22"/>
          <w:szCs w:val="22"/>
        </w:rPr>
        <w:t>通用航空是指除军事航空和定期商业航空运输以外的所有航空活动，涵盖私人航空及专业航空。</w:t>
      </w:r>
    </w:p>
    <w:p w14:paraId="63F51D4E" w14:textId="77777777" w:rsidR="00C04961" w:rsidRDefault="00946E18">
      <w:pPr>
        <w:widowControl w:val="0"/>
        <w:jc w:val="both"/>
        <w:rPr>
          <w:rFonts w:ascii="楷体" w:eastAsia="楷体" w:hAnsi="楷体" w:cs="楷体" w:hint="eastAsia"/>
          <w:kern w:val="2"/>
          <w:sz w:val="22"/>
          <w:szCs w:val="22"/>
        </w:rPr>
      </w:pPr>
      <w:r>
        <w:rPr>
          <w:rFonts w:ascii="楷体" w:eastAsia="楷体" w:hAnsi="楷体" w:cs="楷体" w:hint="eastAsia"/>
          <w:b/>
          <w:bCs/>
          <w:sz w:val="22"/>
          <w:szCs w:val="22"/>
        </w:rPr>
        <w:t>私人航空</w:t>
      </w:r>
      <w:r>
        <w:rPr>
          <w:rFonts w:ascii="楷体" w:eastAsia="楷体" w:hAnsi="楷体" w:cs="楷体" w:hint="eastAsia"/>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14:paraId="63F51D4F" w14:textId="77777777" w:rsidR="00C04961" w:rsidRDefault="00946E18">
      <w:pPr>
        <w:widowControl w:val="0"/>
        <w:jc w:val="both"/>
        <w:rPr>
          <w:rFonts w:ascii="楷体" w:eastAsia="楷体" w:hAnsi="楷体" w:cs="楷体" w:hint="eastAsia"/>
          <w:sz w:val="22"/>
          <w:szCs w:val="22"/>
        </w:rPr>
      </w:pPr>
      <w:r>
        <w:rPr>
          <w:rFonts w:ascii="楷体" w:eastAsia="楷体" w:hAnsi="楷体" w:cs="楷体" w:hint="eastAsia"/>
          <w:b/>
          <w:bCs/>
          <w:sz w:val="22"/>
          <w:szCs w:val="22"/>
        </w:rPr>
        <w:t>专业航空</w:t>
      </w:r>
      <w:r>
        <w:rPr>
          <w:rFonts w:ascii="楷体" w:eastAsia="楷体" w:hAnsi="楷体" w:cs="楷体" w:hint="eastAsia"/>
          <w:sz w:val="22"/>
          <w:szCs w:val="22"/>
        </w:rPr>
        <w:t>领域涵盖企业包机服务及特殊用途的飞行器。这类飞机通常配备先进技术与多引擎系统，具备远程、跨洲际及洲际飞行能力，可实现高速飞行。</w:t>
      </w:r>
    </w:p>
    <w:tbl>
      <w:tblPr>
        <w:tblStyle w:val="ae"/>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C04961" w14:paraId="63F51D51" w14:textId="77777777">
        <w:tc>
          <w:tcPr>
            <w:tcW w:w="10206" w:type="dxa"/>
            <w:tcBorders>
              <w:bottom w:val="single" w:sz="4" w:space="0" w:color="023F97"/>
            </w:tcBorders>
          </w:tcPr>
          <w:p w14:paraId="63F51D50" w14:textId="77777777" w:rsidR="00C04961" w:rsidRPr="003E19BA" w:rsidRDefault="00946E18">
            <w:pPr>
              <w:pStyle w:val="a"/>
              <w:keepNext/>
              <w:numPr>
                <w:ilvl w:val="0"/>
                <w:numId w:val="0"/>
              </w:numPr>
              <w:rPr>
                <w:rFonts w:ascii="楷体" w:eastAsia="楷体" w:hAnsi="楷体" w:hint="eastAsia"/>
              </w:rPr>
            </w:pPr>
            <w:r w:rsidRPr="003E19BA">
              <w:rPr>
                <w:rFonts w:ascii="楷体" w:eastAsia="楷体" w:hAnsi="楷体" w:cs="Calibri" w:hint="eastAsia"/>
                <w:bCs w:val="0"/>
                <w:snapToGrid w:val="0"/>
                <w:sz w:val="20"/>
                <w:szCs w:val="20"/>
              </w:rPr>
              <w:t>表：私人航空器与专业航空器对比</w:t>
            </w:r>
          </w:p>
        </w:tc>
      </w:tr>
      <w:tr w:rsidR="00C04961" w14:paraId="63F51D53" w14:textId="77777777">
        <w:trPr>
          <w:trHeight w:val="1935"/>
        </w:trPr>
        <w:tc>
          <w:tcPr>
            <w:tcW w:w="10206" w:type="dxa"/>
            <w:tcBorders>
              <w:top w:val="single" w:sz="4" w:space="0" w:color="023F97"/>
              <w:bottom w:val="single" w:sz="4" w:space="0" w:color="023F97"/>
            </w:tcBorders>
            <w:vAlign w:val="center"/>
          </w:tcPr>
          <w:p w14:paraId="63F51D52" w14:textId="4A6C6730" w:rsidR="00CF629D" w:rsidRPr="00CF629D" w:rsidRDefault="00CF629D" w:rsidP="00CF629D">
            <w:pPr>
              <w:pStyle w:val="af6"/>
              <w:keepNext/>
              <w:rPr>
                <w:rFonts w:hint="eastAsia"/>
              </w:rPr>
            </w:pPr>
            <w:r w:rsidRPr="00CF629D">
              <w:rPr>
                <w:rFonts w:hint="eastAsia"/>
                <w:noProof/>
              </w:rPr>
              <w:drawing>
                <wp:inline distT="0" distB="0" distL="0" distR="0" wp14:anchorId="19EF87BD" wp14:editId="2D4EFDD4">
                  <wp:extent cx="6343650" cy="1943100"/>
                  <wp:effectExtent l="0" t="0" r="0" b="0"/>
                  <wp:docPr id="14724889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43650" cy="1943100"/>
                          </a:xfrm>
                          <a:prstGeom prst="rect">
                            <a:avLst/>
                          </a:prstGeom>
                          <a:noFill/>
                          <a:ln>
                            <a:noFill/>
                          </a:ln>
                        </pic:spPr>
                      </pic:pic>
                    </a:graphicData>
                  </a:graphic>
                </wp:inline>
              </w:drawing>
            </w:r>
          </w:p>
        </w:tc>
      </w:tr>
      <w:tr w:rsidR="00C04961" w14:paraId="63F51D55" w14:textId="77777777">
        <w:trPr>
          <w:trHeight w:val="397"/>
        </w:trPr>
        <w:tc>
          <w:tcPr>
            <w:tcW w:w="10206" w:type="dxa"/>
            <w:tcBorders>
              <w:top w:val="single" w:sz="4" w:space="0" w:color="023F97"/>
            </w:tcBorders>
          </w:tcPr>
          <w:p w14:paraId="63F51D54" w14:textId="746A0C02" w:rsidR="00C04961" w:rsidRPr="003E19BA" w:rsidRDefault="00946E18">
            <w:pPr>
              <w:pStyle w:val="af7"/>
              <w:rPr>
                <w:rFonts w:ascii="楷体" w:eastAsia="楷体" w:hAnsi="楷体" w:hint="eastAsia"/>
              </w:rPr>
            </w:pPr>
            <w:r w:rsidRPr="003E19BA">
              <w:rPr>
                <w:rFonts w:ascii="楷体" w:eastAsia="楷体" w:hAnsi="楷体" w:cs="Calibri" w:hint="eastAsia"/>
                <w:b/>
                <w:bCs/>
                <w:snapToGrid w:val="0"/>
                <w:sz w:val="20"/>
                <w:szCs w:val="20"/>
              </w:rPr>
              <w:t>资料来源：公司公告，</w:t>
            </w:r>
            <w:r w:rsidR="003F2203">
              <w:rPr>
                <w:rFonts w:ascii="楷体" w:eastAsia="楷体" w:hAnsi="楷体" w:cs="Calibri" w:hint="eastAsia"/>
                <w:b/>
                <w:bCs/>
                <w:snapToGrid w:val="0"/>
                <w:sz w:val="20"/>
                <w:szCs w:val="20"/>
              </w:rPr>
              <w:t>HFI</w:t>
            </w:r>
          </w:p>
        </w:tc>
      </w:tr>
    </w:tbl>
    <w:p w14:paraId="63F51D56" w14:textId="77777777" w:rsidR="00C04961" w:rsidRDefault="00C04961">
      <w:pPr>
        <w:widowControl w:val="0"/>
        <w:jc w:val="both"/>
        <w:rPr>
          <w:rFonts w:ascii="微软雅黑" w:eastAsia="微软雅黑" w:hAnsi="微软雅黑" w:cs="微软雅黑" w:hint="eastAsia"/>
          <w:kern w:val="2"/>
          <w:sz w:val="22"/>
          <w:szCs w:val="22"/>
        </w:rPr>
      </w:pPr>
    </w:p>
    <w:p w14:paraId="63F51D57" w14:textId="77777777" w:rsidR="00C04961" w:rsidRDefault="00946E18">
      <w:pPr>
        <w:widowControl w:val="0"/>
        <w:jc w:val="both"/>
        <w:rPr>
          <w:rFonts w:ascii="楷体" w:eastAsia="楷体" w:hAnsi="楷体" w:cs="楷体" w:hint="eastAsia"/>
          <w:b/>
          <w:bCs/>
          <w:kern w:val="2"/>
          <w:sz w:val="22"/>
          <w:szCs w:val="22"/>
        </w:rPr>
      </w:pPr>
      <w:r>
        <w:rPr>
          <w:rFonts w:ascii="楷体" w:eastAsia="楷体" w:hAnsi="楷体" w:cs="楷体" w:hint="eastAsia"/>
          <w:b/>
          <w:bCs/>
          <w:kern w:val="2"/>
          <w:sz w:val="22"/>
          <w:szCs w:val="22"/>
        </w:rPr>
        <w:t>目前主流的飞机类型包括活塞发动机和涡轮发动机机型。</w:t>
      </w:r>
    </w:p>
    <w:p w14:paraId="63F51D58" w14:textId="4D2BFAB1" w:rsidR="00C04961" w:rsidRDefault="00946E18">
      <w:pPr>
        <w:pStyle w:val="af3"/>
        <w:widowControl w:val="0"/>
        <w:numPr>
          <w:ilvl w:val="0"/>
          <w:numId w:val="3"/>
        </w:numPr>
        <w:jc w:val="both"/>
        <w:rPr>
          <w:rFonts w:ascii="楷体" w:eastAsia="楷体" w:hAnsi="楷体" w:cs="楷体" w:hint="eastAsia"/>
          <w:kern w:val="2"/>
          <w:sz w:val="22"/>
          <w:szCs w:val="22"/>
        </w:rPr>
      </w:pPr>
      <w:r w:rsidRPr="008130EE">
        <w:rPr>
          <w:rFonts w:ascii="楷体" w:eastAsia="楷体" w:hAnsi="楷体" w:cs="楷体" w:hint="eastAsia"/>
          <w:b/>
          <w:bCs/>
          <w:kern w:val="2"/>
          <w:sz w:val="22"/>
          <w:szCs w:val="22"/>
        </w:rPr>
        <w:t>活塞发动机飞机</w:t>
      </w:r>
      <w:r w:rsidR="008130EE" w:rsidRPr="008130EE">
        <w:rPr>
          <w:rFonts w:ascii="楷体" w:eastAsia="楷体" w:hAnsi="楷体" w:cs="楷体" w:hint="eastAsia"/>
          <w:b/>
          <w:bCs/>
          <w:kern w:val="2"/>
          <w:sz w:val="22"/>
          <w:szCs w:val="22"/>
        </w:rPr>
        <w:t>：</w:t>
      </w:r>
      <w:r>
        <w:rPr>
          <w:rFonts w:ascii="楷体" w:eastAsia="楷体" w:hAnsi="楷体" w:cs="楷体" w:hint="eastAsia"/>
          <w:kern w:val="2"/>
          <w:sz w:val="22"/>
          <w:szCs w:val="22"/>
        </w:rPr>
        <w:t>通过燃油与空气混合燃烧驱动活塞带动螺旋桨产生推力，具</w:t>
      </w:r>
      <w:r>
        <w:rPr>
          <w:rFonts w:ascii="楷体" w:eastAsia="楷体" w:hAnsi="楷体" w:cs="楷体" w:hint="eastAsia"/>
          <w:kern w:val="2"/>
          <w:sz w:val="22"/>
          <w:szCs w:val="22"/>
        </w:rPr>
        <w:lastRenderedPageBreak/>
        <w:t>有成本低、维护简单的特点，适用于低速、短航程飞行，是短途交通、飞行培训及私人飞行的主流选择。</w:t>
      </w:r>
    </w:p>
    <w:p w14:paraId="63F51D59" w14:textId="77777777" w:rsidR="00C04961" w:rsidRDefault="00C04961">
      <w:pPr>
        <w:pStyle w:val="af3"/>
        <w:widowControl w:val="0"/>
        <w:ind w:left="360"/>
        <w:jc w:val="both"/>
        <w:rPr>
          <w:rFonts w:eastAsia="楷体" w:cs="Calibri"/>
          <w:kern w:val="2"/>
          <w:sz w:val="22"/>
          <w:szCs w:val="22"/>
        </w:rPr>
      </w:pPr>
    </w:p>
    <w:p w14:paraId="00F9466A" w14:textId="77777777" w:rsidR="00902D71" w:rsidRPr="008E5ED3" w:rsidRDefault="00902D71" w:rsidP="008E5ED3">
      <w:pPr>
        <w:widowControl w:val="0"/>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5B" w14:textId="77777777">
        <w:trPr>
          <w:trHeight w:val="302"/>
        </w:trPr>
        <w:tc>
          <w:tcPr>
            <w:tcW w:w="7466" w:type="dxa"/>
            <w:tcBorders>
              <w:bottom w:val="single" w:sz="4" w:space="0" w:color="auto"/>
            </w:tcBorders>
            <w:tcMar>
              <w:left w:w="0" w:type="dxa"/>
              <w:right w:w="28" w:type="dxa"/>
            </w:tcMar>
          </w:tcPr>
          <w:p w14:paraId="63F51D5A" w14:textId="77777777"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sz w:val="20"/>
                <w:szCs w:val="20"/>
              </w:rPr>
              <w:t>图：活塞式飞机的类型和历史</w:t>
            </w:r>
          </w:p>
        </w:tc>
      </w:tr>
      <w:tr w:rsidR="00C04961" w14:paraId="63F51D5D" w14:textId="77777777" w:rsidTr="00A40B50">
        <w:trPr>
          <w:trHeight w:val="856"/>
        </w:trPr>
        <w:tc>
          <w:tcPr>
            <w:tcW w:w="7466" w:type="dxa"/>
            <w:tcBorders>
              <w:top w:val="single" w:sz="4" w:space="0" w:color="auto"/>
              <w:bottom w:val="single" w:sz="4" w:space="0" w:color="auto"/>
            </w:tcBorders>
            <w:vAlign w:val="center"/>
          </w:tcPr>
          <w:p w14:paraId="63F51D5C" w14:textId="05D9B2E2" w:rsidR="00C04961" w:rsidRDefault="00A40B50">
            <w:pPr>
              <w:spacing w:beforeLines="20" w:before="48" w:afterLines="20" w:after="48"/>
              <w:jc w:val="center"/>
              <w:textAlignment w:val="center"/>
              <w:rPr>
                <w:rFonts w:eastAsia="宋体" w:cs="Calibri"/>
                <w:b/>
                <w:bCs/>
                <w:sz w:val="20"/>
                <w:szCs w:val="20"/>
              </w:rPr>
            </w:pPr>
            <w:r>
              <w:rPr>
                <w:noProof/>
                <w:snapToGrid/>
              </w:rPr>
              <w:drawing>
                <wp:inline distT="0" distB="0" distL="0" distR="0" wp14:anchorId="0BB03B22" wp14:editId="1B794C90">
                  <wp:extent cx="4449754" cy="2219766"/>
                  <wp:effectExtent l="0" t="0" r="8255" b="9525"/>
                  <wp:docPr id="5413465" name="图片 14">
                    <a:extLst xmlns:a="http://schemas.openxmlformats.org/drawingml/2006/main">
                      <a:ext uri="{FF2B5EF4-FFF2-40B4-BE49-F238E27FC236}">
                        <a16:creationId xmlns:a16="http://schemas.microsoft.com/office/drawing/2014/main" id="{00000000-0008-0000-0100-00000F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a:extLst>
                              <a:ext uri="{FF2B5EF4-FFF2-40B4-BE49-F238E27FC236}">
                                <a16:creationId xmlns:a16="http://schemas.microsoft.com/office/drawing/2014/main" id="{00000000-0008-0000-0100-00000F000000}"/>
                              </a:ext>
                            </a:extLst>
                          </pic:cNvPr>
                          <pic:cNvPicPr>
                            <a:picLocks noChangeAspect="1"/>
                          </pic:cNvPicPr>
                        </pic:nvPicPr>
                        <pic:blipFill>
                          <a:blip r:embed="rId31"/>
                          <a:stretch>
                            <a:fillRect/>
                          </a:stretch>
                        </pic:blipFill>
                        <pic:spPr>
                          <a:xfrm>
                            <a:off x="0" y="0"/>
                            <a:ext cx="4463141" cy="2226444"/>
                          </a:xfrm>
                          <a:prstGeom prst="rect">
                            <a:avLst/>
                          </a:prstGeom>
                          <a:noFill/>
                          <a:ln w="9525">
                            <a:noFill/>
                          </a:ln>
                        </pic:spPr>
                      </pic:pic>
                    </a:graphicData>
                  </a:graphic>
                </wp:inline>
              </w:drawing>
            </w:r>
          </w:p>
        </w:tc>
      </w:tr>
      <w:tr w:rsidR="00C04961" w14:paraId="63F51D5F" w14:textId="77777777">
        <w:trPr>
          <w:trHeight w:val="64"/>
        </w:trPr>
        <w:tc>
          <w:tcPr>
            <w:tcW w:w="7466" w:type="dxa"/>
            <w:tcBorders>
              <w:top w:val="single" w:sz="4" w:space="0" w:color="auto"/>
            </w:tcBorders>
            <w:tcMar>
              <w:left w:w="0" w:type="dxa"/>
              <w:right w:w="28" w:type="dxa"/>
            </w:tcMar>
            <w:vAlign w:val="center"/>
          </w:tcPr>
          <w:p w14:paraId="63F51D5E" w14:textId="0D5890A0"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hint="eastAsia"/>
                <w:kern w:val="2"/>
                <w:sz w:val="22"/>
                <w:szCs w:val="22"/>
              </w:rPr>
              <w:t>T</w:t>
            </w:r>
            <w:r w:rsidRPr="003E19BA">
              <w:rPr>
                <w:rFonts w:ascii="楷体" w:eastAsia="楷体" w:hAnsi="楷体" w:cs="Calibri"/>
                <w:kern w:val="2"/>
                <w:sz w:val="22"/>
                <w:szCs w:val="22"/>
              </w:rPr>
              <w:t>sunami</w:t>
            </w:r>
            <w:r w:rsidRPr="003E19BA">
              <w:rPr>
                <w:rFonts w:ascii="楷体" w:eastAsia="楷体" w:hAnsi="楷体" w:cs="Calibri" w:hint="eastAsia"/>
                <w:kern w:val="2"/>
                <w:sz w:val="22"/>
                <w:szCs w:val="22"/>
              </w:rPr>
              <w:t xml:space="preserve"> A</w:t>
            </w:r>
            <w:r w:rsidRPr="003E19BA">
              <w:rPr>
                <w:rFonts w:ascii="楷体" w:eastAsia="楷体" w:hAnsi="楷体" w:cs="Calibri"/>
                <w:kern w:val="2"/>
                <w:sz w:val="22"/>
                <w:szCs w:val="22"/>
              </w:rPr>
              <w:t>ir</w:t>
            </w:r>
            <w:r w:rsidRPr="003E19BA">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r>
    </w:tbl>
    <w:p w14:paraId="63F51D60" w14:textId="77777777" w:rsidR="00C04961" w:rsidRDefault="00C04961">
      <w:pPr>
        <w:widowControl w:val="0"/>
        <w:jc w:val="both"/>
        <w:rPr>
          <w:rFonts w:eastAsia="楷体" w:cs="Calibri"/>
          <w:kern w:val="2"/>
          <w:sz w:val="22"/>
          <w:szCs w:val="22"/>
        </w:rPr>
      </w:pPr>
    </w:p>
    <w:p w14:paraId="63F51D61" w14:textId="77777777" w:rsidR="00C04961" w:rsidRDefault="00946E18">
      <w:pPr>
        <w:pStyle w:val="af3"/>
        <w:widowControl w:val="0"/>
        <w:numPr>
          <w:ilvl w:val="0"/>
          <w:numId w:val="3"/>
        </w:numPr>
        <w:jc w:val="both"/>
        <w:rPr>
          <w:rFonts w:ascii="楷体" w:eastAsia="楷体" w:hAnsi="楷体" w:cs="楷体" w:hint="eastAsia"/>
          <w:kern w:val="2"/>
          <w:sz w:val="22"/>
          <w:szCs w:val="22"/>
        </w:rPr>
      </w:pPr>
      <w:r>
        <w:rPr>
          <w:rFonts w:ascii="楷体" w:eastAsia="楷体" w:hAnsi="楷体" w:cs="楷体" w:hint="eastAsia"/>
          <w:b/>
          <w:bCs/>
          <w:kern w:val="2"/>
          <w:sz w:val="22"/>
          <w:szCs w:val="22"/>
        </w:rPr>
        <w:t>涡轮发动机飞机主要分为四大类，其中涡轮螺旋桨和涡轮喷气式飞机占据主流地位。</w:t>
      </w:r>
      <w:r>
        <w:rPr>
          <w:rFonts w:ascii="楷体" w:eastAsia="楷体" w:hAnsi="楷体" w:cs="楷体" w:hint="eastAsia"/>
          <w:kern w:val="2"/>
          <w:sz w:val="22"/>
          <w:szCs w:val="22"/>
        </w:rPr>
        <w:t>从成本效益和性能表现来看，这类飞机在中远程飞行、高空作业及复杂天气条件下展现出卓越的适应性和可靠性，因此被广泛应用于商务差旅、应急救援及专业工业任务领域。</w:t>
      </w:r>
    </w:p>
    <w:p w14:paraId="63F51D62" w14:textId="77777777" w:rsidR="00C04961" w:rsidRDefault="00946E18">
      <w:pPr>
        <w:pStyle w:val="af3"/>
        <w:widowControl w:val="0"/>
        <w:numPr>
          <w:ilvl w:val="0"/>
          <w:numId w:val="4"/>
        </w:numPr>
        <w:jc w:val="both"/>
        <w:rPr>
          <w:rFonts w:ascii="楷体" w:eastAsia="楷体" w:hAnsi="楷体" w:cs="楷体" w:hint="eastAsia"/>
          <w:kern w:val="2"/>
          <w:sz w:val="22"/>
          <w:szCs w:val="22"/>
        </w:rPr>
      </w:pPr>
      <w:r>
        <w:rPr>
          <w:rFonts w:ascii="楷体" w:eastAsia="楷体" w:hAnsi="楷体" w:cs="楷体" w:hint="eastAsia"/>
          <w:b/>
          <w:bCs/>
          <w:kern w:val="2"/>
          <w:sz w:val="22"/>
          <w:szCs w:val="22"/>
        </w:rPr>
        <w:t>涡轮喷气式发动机：</w:t>
      </w:r>
      <w:r>
        <w:rPr>
          <w:rFonts w:ascii="楷体" w:eastAsia="楷体" w:hAnsi="楷体" w:cs="楷体" w:hint="eastAsia"/>
          <w:kern w:val="2"/>
          <w:sz w:val="22"/>
          <w:szCs w:val="22"/>
        </w:rPr>
        <w:t>通过高速排气产生推力，适用于高空高速飞行。然而，其高燃油消耗率导致在现代民航中的应用受到限制。</w:t>
      </w:r>
    </w:p>
    <w:p w14:paraId="63F51D63" w14:textId="77777777" w:rsidR="00C04961" w:rsidRDefault="00946E18">
      <w:pPr>
        <w:widowControl w:val="0"/>
        <w:numPr>
          <w:ilvl w:val="0"/>
          <w:numId w:val="4"/>
        </w:numPr>
        <w:jc w:val="both"/>
        <w:rPr>
          <w:rFonts w:ascii="楷体" w:eastAsia="楷体" w:hAnsi="楷体" w:cs="楷体" w:hint="eastAsia"/>
          <w:kern w:val="2"/>
          <w:sz w:val="22"/>
          <w:szCs w:val="22"/>
        </w:rPr>
      </w:pPr>
      <w:r>
        <w:rPr>
          <w:rFonts w:ascii="楷体" w:eastAsia="楷体" w:hAnsi="楷体" w:cs="楷体" w:hint="eastAsia"/>
          <w:b/>
          <w:bCs/>
          <w:kern w:val="2"/>
          <w:sz w:val="22"/>
          <w:szCs w:val="22"/>
        </w:rPr>
        <w:t>涡扇发动机：</w:t>
      </w:r>
      <w:r>
        <w:rPr>
          <w:rFonts w:ascii="楷体" w:eastAsia="楷体" w:hAnsi="楷体" w:cs="楷体" w:hint="eastAsia"/>
          <w:kern w:val="2"/>
          <w:sz w:val="22"/>
          <w:szCs w:val="22"/>
        </w:rPr>
        <w:t>通过增设风扇绕流核心区域的空气，从而提升推进效率、燃油经济性并降低噪音。该机型是商用客机和军用运输机的首选。</w:t>
      </w:r>
    </w:p>
    <w:p w14:paraId="63F51D64" w14:textId="77777777" w:rsidR="00C04961" w:rsidRDefault="00946E18">
      <w:pPr>
        <w:widowControl w:val="0"/>
        <w:numPr>
          <w:ilvl w:val="0"/>
          <w:numId w:val="4"/>
        </w:numPr>
        <w:jc w:val="both"/>
        <w:rPr>
          <w:rFonts w:ascii="楷体" w:eastAsia="楷体" w:hAnsi="楷体" w:cs="楷体" w:hint="eastAsia"/>
          <w:kern w:val="2"/>
          <w:sz w:val="22"/>
          <w:szCs w:val="22"/>
        </w:rPr>
      </w:pPr>
      <w:r>
        <w:rPr>
          <w:rFonts w:ascii="楷体" w:eastAsia="楷体" w:hAnsi="楷体" w:cs="楷体" w:hint="eastAsia"/>
          <w:b/>
          <w:bCs/>
          <w:kern w:val="2"/>
          <w:sz w:val="22"/>
          <w:szCs w:val="22"/>
        </w:rPr>
        <w:t>涡轮螺旋桨发动机：</w:t>
      </w:r>
      <w:r>
        <w:rPr>
          <w:rFonts w:ascii="楷体" w:eastAsia="楷体" w:hAnsi="楷体" w:cs="楷体" w:hint="eastAsia"/>
          <w:kern w:val="2"/>
          <w:sz w:val="22"/>
          <w:szCs w:val="22"/>
        </w:rPr>
        <w:t>通过涡轮驱动螺旋桨，将喷气动力转化为机械能；具有高燃油效率，广泛应用于支线客机和军用运输机，但高速性能有限。</w:t>
      </w:r>
    </w:p>
    <w:p w14:paraId="63F51D65" w14:textId="6EF701C1" w:rsidR="00C04961" w:rsidRDefault="00946E18">
      <w:pPr>
        <w:widowControl w:val="0"/>
        <w:numPr>
          <w:ilvl w:val="0"/>
          <w:numId w:val="4"/>
        </w:numPr>
        <w:jc w:val="both"/>
        <w:rPr>
          <w:rFonts w:ascii="楷体" w:eastAsia="楷体" w:hAnsi="楷体" w:cs="楷体" w:hint="eastAsia"/>
          <w:kern w:val="2"/>
          <w:sz w:val="22"/>
          <w:szCs w:val="22"/>
        </w:rPr>
      </w:pPr>
      <w:r>
        <w:rPr>
          <w:rFonts w:ascii="楷体" w:eastAsia="楷体" w:hAnsi="楷体" w:cs="楷体" w:hint="eastAsia"/>
          <w:b/>
          <w:bCs/>
          <w:kern w:val="2"/>
          <w:sz w:val="22"/>
          <w:szCs w:val="22"/>
        </w:rPr>
        <w:t>涡轮轴</w:t>
      </w:r>
      <w:r w:rsidR="00D41443">
        <w:rPr>
          <w:rFonts w:ascii="楷体" w:eastAsia="楷体" w:hAnsi="楷体" w:cs="楷体" w:hint="eastAsia"/>
          <w:b/>
          <w:bCs/>
          <w:kern w:val="2"/>
          <w:sz w:val="22"/>
          <w:szCs w:val="22"/>
        </w:rPr>
        <w:t>发动机</w:t>
      </w:r>
      <w:r>
        <w:rPr>
          <w:rFonts w:ascii="楷体" w:eastAsia="楷体" w:hAnsi="楷体" w:cs="楷体" w:hint="eastAsia"/>
          <w:b/>
          <w:bCs/>
          <w:kern w:val="2"/>
          <w:sz w:val="22"/>
          <w:szCs w:val="22"/>
        </w:rPr>
        <w:t>：</w:t>
      </w:r>
      <w:r>
        <w:rPr>
          <w:rFonts w:ascii="楷体" w:eastAsia="楷体" w:hAnsi="楷体" w:cs="楷体" w:hint="eastAsia"/>
          <w:kern w:val="2"/>
          <w:sz w:val="22"/>
          <w:szCs w:val="22"/>
        </w:rPr>
        <w:t>可将喷气动力完全转化为轴功率，广泛应用于直升机等旋翼飞行器，实现垂直起降与悬停功能。</w:t>
      </w:r>
    </w:p>
    <w:p w14:paraId="63F51D66" w14:textId="77777777" w:rsidR="00C04961" w:rsidRDefault="00C04961">
      <w:pPr>
        <w:widowControl w:val="0"/>
        <w:ind w:left="360"/>
        <w:jc w:val="both"/>
        <w:rPr>
          <w:rFonts w:eastAsia="楷体" w:cs="Calibri"/>
          <w:b/>
          <w:bCs/>
          <w:kern w:val="2"/>
          <w:sz w:val="22"/>
          <w:szCs w:val="22"/>
        </w:rPr>
      </w:pPr>
    </w:p>
    <w:tbl>
      <w:tblPr>
        <w:tblW w:w="7466" w:type="dxa"/>
        <w:tblLayout w:type="fixed"/>
        <w:tblLook w:val="04A0" w:firstRow="1" w:lastRow="0" w:firstColumn="1" w:lastColumn="0" w:noHBand="0" w:noVBand="1"/>
      </w:tblPr>
      <w:tblGrid>
        <w:gridCol w:w="7466"/>
      </w:tblGrid>
      <w:tr w:rsidR="00C04961" w14:paraId="63F51D68" w14:textId="77777777">
        <w:trPr>
          <w:trHeight w:val="302"/>
        </w:trPr>
        <w:tc>
          <w:tcPr>
            <w:tcW w:w="7466" w:type="dxa"/>
            <w:tcBorders>
              <w:bottom w:val="single" w:sz="4" w:space="0" w:color="auto"/>
            </w:tcBorders>
            <w:tcMar>
              <w:left w:w="0" w:type="dxa"/>
              <w:right w:w="28" w:type="dxa"/>
            </w:tcMar>
          </w:tcPr>
          <w:p w14:paraId="63F51D67" w14:textId="77777777"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sz w:val="20"/>
                <w:szCs w:val="20"/>
              </w:rPr>
              <w:t>图:涡轮发动机飞机的比较</w:t>
            </w:r>
          </w:p>
        </w:tc>
      </w:tr>
      <w:tr w:rsidR="00C04961" w14:paraId="63F51D6A" w14:textId="77777777">
        <w:trPr>
          <w:trHeight w:val="856"/>
        </w:trPr>
        <w:tc>
          <w:tcPr>
            <w:tcW w:w="7466" w:type="dxa"/>
            <w:tcBorders>
              <w:top w:val="single" w:sz="4" w:space="0" w:color="auto"/>
              <w:bottom w:val="single" w:sz="4" w:space="0" w:color="auto"/>
            </w:tcBorders>
            <w:vAlign w:val="center"/>
          </w:tcPr>
          <w:p w14:paraId="63F51D69" w14:textId="730BDE9B" w:rsidR="00C04961" w:rsidRDefault="000F6A83">
            <w:pPr>
              <w:spacing w:beforeLines="20" w:before="48" w:afterLines="20" w:after="48"/>
              <w:jc w:val="center"/>
              <w:textAlignment w:val="center"/>
              <w:rPr>
                <w:rFonts w:eastAsia="宋体" w:cs="Calibri"/>
                <w:b/>
                <w:bCs/>
                <w:sz w:val="20"/>
                <w:szCs w:val="20"/>
              </w:rPr>
            </w:pPr>
            <w:r w:rsidRPr="000F6A83">
              <w:rPr>
                <w:rFonts w:eastAsia="宋体" w:cs="Calibri"/>
                <w:b/>
                <w:bCs/>
                <w:noProof/>
                <w:sz w:val="20"/>
                <w:szCs w:val="20"/>
              </w:rPr>
              <w:drawing>
                <wp:inline distT="0" distB="0" distL="0" distR="0" wp14:anchorId="2967E096" wp14:editId="51B96EB4">
                  <wp:extent cx="4535293" cy="2274528"/>
                  <wp:effectExtent l="0" t="0" r="0" b="0"/>
                  <wp:docPr id="46741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17776" name=""/>
                          <pic:cNvPicPr/>
                        </pic:nvPicPr>
                        <pic:blipFill>
                          <a:blip r:embed="rId32"/>
                          <a:stretch>
                            <a:fillRect/>
                          </a:stretch>
                        </pic:blipFill>
                        <pic:spPr>
                          <a:xfrm>
                            <a:off x="0" y="0"/>
                            <a:ext cx="4541191" cy="2277486"/>
                          </a:xfrm>
                          <a:prstGeom prst="rect">
                            <a:avLst/>
                          </a:prstGeom>
                        </pic:spPr>
                      </pic:pic>
                    </a:graphicData>
                  </a:graphic>
                </wp:inline>
              </w:drawing>
            </w:r>
          </w:p>
        </w:tc>
      </w:tr>
      <w:tr w:rsidR="00C04961" w14:paraId="63F51D6C" w14:textId="77777777">
        <w:trPr>
          <w:trHeight w:val="64"/>
        </w:trPr>
        <w:tc>
          <w:tcPr>
            <w:tcW w:w="7466" w:type="dxa"/>
            <w:tcBorders>
              <w:top w:val="single" w:sz="4" w:space="0" w:color="auto"/>
            </w:tcBorders>
            <w:tcMar>
              <w:left w:w="0" w:type="dxa"/>
              <w:right w:w="28" w:type="dxa"/>
            </w:tcMar>
            <w:vAlign w:val="center"/>
          </w:tcPr>
          <w:p w14:paraId="63F51D6B" w14:textId="38C3CEAD"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kern w:val="2"/>
                <w:sz w:val="22"/>
                <w:szCs w:val="22"/>
              </w:rPr>
              <w:t>Boldmethod</w:t>
            </w:r>
            <w:r w:rsidRPr="003E19BA">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r>
    </w:tbl>
    <w:p w14:paraId="63F51D6D" w14:textId="77777777" w:rsidR="00C04961" w:rsidRDefault="00C04961">
      <w:pPr>
        <w:jc w:val="both"/>
        <w:rPr>
          <w:rFonts w:ascii="微软雅黑" w:eastAsia="微软雅黑" w:hAnsi="微软雅黑" w:cs="微软雅黑" w:hint="eastAsia"/>
          <w:b/>
          <w:bCs/>
          <w:kern w:val="2"/>
          <w:sz w:val="20"/>
          <w:szCs w:val="20"/>
        </w:rPr>
      </w:pPr>
    </w:p>
    <w:p w14:paraId="63F51D6E" w14:textId="77777777" w:rsidR="00C04961" w:rsidRDefault="00946E18">
      <w:pPr>
        <w:jc w:val="both"/>
        <w:rPr>
          <w:rFonts w:ascii="楷体" w:eastAsia="楷体" w:hAnsi="楷体" w:cs="楷体" w:hint="eastAsia"/>
          <w:kern w:val="2"/>
          <w:sz w:val="22"/>
          <w:szCs w:val="22"/>
        </w:rPr>
      </w:pPr>
      <w:r>
        <w:rPr>
          <w:rFonts w:ascii="楷体" w:eastAsia="楷体" w:hAnsi="楷体" w:cs="楷体" w:hint="eastAsia"/>
          <w:b/>
          <w:bCs/>
          <w:kern w:val="2"/>
          <w:sz w:val="22"/>
          <w:szCs w:val="22"/>
        </w:rPr>
        <w:lastRenderedPageBreak/>
        <w:t>全球通用航空器交付量呈现稳步增长态势。</w:t>
      </w:r>
      <w:r>
        <w:rPr>
          <w:rFonts w:ascii="楷体" w:eastAsia="楷体" w:hAnsi="楷体" w:cs="楷体" w:hint="eastAsia"/>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14:paraId="63F51D6F" w14:textId="77777777" w:rsidR="00C04961" w:rsidRDefault="00C04961">
      <w:pPr>
        <w:jc w:val="both"/>
        <w:rPr>
          <w:rFonts w:eastAsia="楷体" w:cs="Calibri"/>
          <w:b/>
          <w:bCs/>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14:paraId="63F51D73" w14:textId="77777777">
        <w:trPr>
          <w:trHeight w:val="227"/>
        </w:trPr>
        <w:tc>
          <w:tcPr>
            <w:tcW w:w="5100" w:type="dxa"/>
            <w:tcBorders>
              <w:bottom w:val="single" w:sz="4" w:space="0" w:color="auto"/>
            </w:tcBorders>
            <w:tcMar>
              <w:left w:w="0" w:type="dxa"/>
              <w:right w:w="28" w:type="dxa"/>
            </w:tcMar>
          </w:tcPr>
          <w:p w14:paraId="63F51D70"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highlight w:val="yellow"/>
              </w:rPr>
            </w:pPr>
            <w:r w:rsidRPr="003E19BA">
              <w:rPr>
                <w:rFonts w:ascii="楷体" w:eastAsia="楷体" w:hAnsi="楷体" w:cs="Calibri" w:hint="eastAsia"/>
                <w:b/>
                <w:sz w:val="20"/>
                <w:szCs w:val="20"/>
              </w:rPr>
              <w:t>图：全球通用航空器交付量（架）</w:t>
            </w:r>
          </w:p>
        </w:tc>
        <w:tc>
          <w:tcPr>
            <w:tcW w:w="241" w:type="dxa"/>
            <w:tcMar>
              <w:left w:w="0" w:type="dxa"/>
              <w:right w:w="28" w:type="dxa"/>
            </w:tcMar>
          </w:tcPr>
          <w:p w14:paraId="63F51D71" w14:textId="77777777" w:rsidR="00C04961" w:rsidRDefault="00C04961">
            <w:pPr>
              <w:spacing w:beforeLines="20" w:before="48" w:afterLines="20" w:after="48"/>
              <w:jc w:val="both"/>
              <w:rPr>
                <w:rFonts w:eastAsia="楷体_GB2312" w:cs="Calibri"/>
                <w:sz w:val="20"/>
                <w:szCs w:val="20"/>
                <w:highlight w:val="yellow"/>
              </w:rPr>
            </w:pPr>
          </w:p>
        </w:tc>
        <w:tc>
          <w:tcPr>
            <w:tcW w:w="5149" w:type="dxa"/>
            <w:tcBorders>
              <w:bottom w:val="single" w:sz="4" w:space="0" w:color="auto"/>
            </w:tcBorders>
            <w:tcMar>
              <w:left w:w="0" w:type="dxa"/>
              <w:right w:w="28" w:type="dxa"/>
            </w:tcMar>
          </w:tcPr>
          <w:p w14:paraId="63F51D72" w14:textId="77777777" w:rsidR="00C04961" w:rsidRPr="003E19BA" w:rsidRDefault="00946E18">
            <w:pPr>
              <w:spacing w:beforeLines="20" w:before="48" w:afterLines="20" w:after="48"/>
              <w:jc w:val="both"/>
              <w:rPr>
                <w:rFonts w:ascii="楷体" w:eastAsia="楷体" w:hAnsi="楷体" w:cs="Calibri" w:hint="eastAsia"/>
                <w:b/>
                <w:sz w:val="20"/>
                <w:szCs w:val="20"/>
              </w:rPr>
            </w:pPr>
            <w:r w:rsidRPr="003E19BA">
              <w:rPr>
                <w:rFonts w:ascii="楷体" w:eastAsia="楷体" w:hAnsi="楷体" w:cs="Calibri" w:hint="eastAsia"/>
                <w:b/>
                <w:sz w:val="20"/>
                <w:szCs w:val="20"/>
              </w:rPr>
              <w:t>图：全球通用航空器交付量（美元）</w:t>
            </w:r>
          </w:p>
        </w:tc>
      </w:tr>
      <w:tr w:rsidR="00C04961" w14:paraId="63F51D77" w14:textId="77777777">
        <w:trPr>
          <w:trHeight w:val="2300"/>
        </w:trPr>
        <w:tc>
          <w:tcPr>
            <w:tcW w:w="5100" w:type="dxa"/>
            <w:tcBorders>
              <w:top w:val="single" w:sz="4" w:space="0" w:color="auto"/>
              <w:bottom w:val="single" w:sz="4" w:space="0" w:color="auto"/>
            </w:tcBorders>
            <w:vAlign w:val="center"/>
          </w:tcPr>
          <w:p w14:paraId="63F51D74"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3F51F17" wp14:editId="428ECF48">
                  <wp:extent cx="3100705" cy="2042160"/>
                  <wp:effectExtent l="0" t="0" r="0" b="0"/>
                  <wp:docPr id="22"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tc>
        <w:tc>
          <w:tcPr>
            <w:tcW w:w="241" w:type="dxa"/>
          </w:tcPr>
          <w:p w14:paraId="63F51D75"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D76" w14:textId="77777777" w:rsidR="00C04961" w:rsidRDefault="00946E18">
            <w:pPr>
              <w:spacing w:beforeLines="20" w:before="48" w:afterLines="20" w:after="48"/>
              <w:jc w:val="both"/>
              <w:rPr>
                <w:rFonts w:eastAsia="楷体_GB2312" w:cs="Calibri"/>
                <w:b/>
                <w:sz w:val="20"/>
                <w:szCs w:val="20"/>
              </w:rPr>
            </w:pPr>
            <w:r>
              <w:rPr>
                <w:noProof/>
              </w:rPr>
              <w:drawing>
                <wp:inline distT="0" distB="0" distL="114300" distR="114300" wp14:anchorId="63F51F19" wp14:editId="52964AE6">
                  <wp:extent cx="3131820" cy="2037715"/>
                  <wp:effectExtent l="0" t="0" r="0" b="0"/>
                  <wp:docPr id="17"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r w:rsidR="00C04961" w14:paraId="63F51D7B" w14:textId="77777777">
        <w:trPr>
          <w:trHeight w:val="227"/>
        </w:trPr>
        <w:tc>
          <w:tcPr>
            <w:tcW w:w="5100" w:type="dxa"/>
            <w:tcBorders>
              <w:top w:val="single" w:sz="4" w:space="0" w:color="auto"/>
            </w:tcBorders>
            <w:tcMar>
              <w:left w:w="0" w:type="dxa"/>
              <w:right w:w="28" w:type="dxa"/>
            </w:tcMar>
            <w:vAlign w:val="center"/>
          </w:tcPr>
          <w:p w14:paraId="63F51D78" w14:textId="0951E1B2"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c>
          <w:tcPr>
            <w:tcW w:w="241" w:type="dxa"/>
            <w:tcMar>
              <w:left w:w="0" w:type="dxa"/>
              <w:right w:w="28" w:type="dxa"/>
            </w:tcMar>
          </w:tcPr>
          <w:p w14:paraId="63F51D79" w14:textId="77777777" w:rsidR="00C04961" w:rsidRPr="003E19BA" w:rsidRDefault="00C04961">
            <w:pPr>
              <w:spacing w:beforeLines="20" w:before="48" w:afterLines="20" w:after="48"/>
              <w:jc w:val="both"/>
              <w:rPr>
                <w:rFonts w:ascii="楷体" w:eastAsia="楷体" w:hAnsi="楷体" w:cs="Calibri" w:hint="eastAsia"/>
                <w:sz w:val="20"/>
                <w:szCs w:val="20"/>
              </w:rPr>
            </w:pPr>
          </w:p>
        </w:tc>
        <w:tc>
          <w:tcPr>
            <w:tcW w:w="5149" w:type="dxa"/>
            <w:tcBorders>
              <w:top w:val="single" w:sz="4" w:space="0" w:color="auto"/>
            </w:tcBorders>
            <w:tcMar>
              <w:left w:w="0" w:type="dxa"/>
              <w:right w:w="28" w:type="dxa"/>
            </w:tcMar>
          </w:tcPr>
          <w:p w14:paraId="63F51D7A" w14:textId="73CA6277" w:rsidR="00C04961" w:rsidRPr="003E19BA" w:rsidRDefault="00946E18">
            <w:pPr>
              <w:spacing w:beforeLines="20" w:before="48" w:afterLines="20" w:after="48"/>
              <w:jc w:val="both"/>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w:t>
            </w:r>
            <w:r w:rsidRPr="003E19BA">
              <w:rPr>
                <w:rFonts w:ascii="楷体" w:eastAsia="楷体" w:hAnsi="楷体" w:cs="Calibri"/>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Wind,</w:t>
            </w:r>
            <w:r w:rsidR="003F2203">
              <w:rPr>
                <w:rFonts w:ascii="楷体" w:eastAsia="楷体" w:hAnsi="楷体" w:cs="Calibri" w:hint="eastAsia"/>
                <w:sz w:val="20"/>
                <w:szCs w:val="20"/>
              </w:rPr>
              <w:t>HFI</w:t>
            </w:r>
          </w:p>
        </w:tc>
      </w:tr>
    </w:tbl>
    <w:p w14:paraId="63F51D7C" w14:textId="77777777" w:rsidR="00C04961" w:rsidRDefault="00C04961">
      <w:pPr>
        <w:jc w:val="both"/>
        <w:rPr>
          <w:rFonts w:eastAsia="楷体" w:cs="Calibri"/>
          <w:b/>
          <w:bCs/>
          <w:kern w:val="2"/>
          <w:sz w:val="22"/>
          <w:szCs w:val="22"/>
        </w:rPr>
      </w:pPr>
    </w:p>
    <w:p w14:paraId="63F51D7D" w14:textId="20CE9FAA" w:rsidR="00C04961" w:rsidRDefault="00946E18">
      <w:pPr>
        <w:jc w:val="both"/>
        <w:rPr>
          <w:rFonts w:ascii="楷体" w:eastAsia="楷体" w:hAnsi="楷体" w:cs="楷体" w:hint="eastAsia"/>
          <w:kern w:val="2"/>
          <w:sz w:val="22"/>
          <w:szCs w:val="22"/>
        </w:rPr>
      </w:pPr>
      <w:r>
        <w:rPr>
          <w:rFonts w:ascii="楷体" w:eastAsia="楷体" w:hAnsi="楷体" w:cs="楷体" w:hint="eastAsia"/>
          <w:b/>
          <w:bCs/>
          <w:kern w:val="2"/>
          <w:sz w:val="22"/>
          <w:szCs w:val="22"/>
        </w:rPr>
        <w:t>全球通用航空市场呈现北美地区增长为主</w:t>
      </w:r>
      <w:r>
        <w:rPr>
          <w:rFonts w:ascii="楷体" w:eastAsia="楷体" w:hAnsi="楷体" w:cs="楷体" w:hint="eastAsia"/>
          <w:kern w:val="2"/>
          <w:sz w:val="22"/>
          <w:szCs w:val="22"/>
        </w:rPr>
        <w:t>、</w:t>
      </w:r>
      <w:r w:rsidRPr="00520126">
        <w:rPr>
          <w:rFonts w:ascii="楷体" w:eastAsia="楷体" w:hAnsi="楷体" w:cs="楷体" w:hint="eastAsia"/>
          <w:b/>
          <w:bCs/>
          <w:kern w:val="2"/>
          <w:sz w:val="22"/>
          <w:szCs w:val="22"/>
        </w:rPr>
        <w:t>欧洲保持稳定、亚太地区面临调整压力、拉美/中东及非洲地区增速放缓的格局。</w:t>
      </w:r>
      <w:r>
        <w:rPr>
          <w:rFonts w:ascii="楷体" w:eastAsia="楷体" w:hAnsi="楷体" w:cs="楷体" w:hint="eastAsia"/>
          <w:kern w:val="2"/>
          <w:sz w:val="22"/>
          <w:szCs w:val="22"/>
        </w:rPr>
        <w:t>未来随着各国政策落地实施</w:t>
      </w:r>
      <w:r w:rsidR="006F15BC">
        <w:rPr>
          <w:rFonts w:ascii="楷体" w:eastAsia="楷体" w:hAnsi="楷体" w:cs="楷体" w:hint="eastAsia"/>
          <w:kern w:val="2"/>
          <w:sz w:val="22"/>
          <w:szCs w:val="22"/>
        </w:rPr>
        <w:t>，</w:t>
      </w:r>
      <w:r>
        <w:rPr>
          <w:rFonts w:ascii="楷体" w:eastAsia="楷体" w:hAnsi="楷体" w:cs="楷体" w:hint="eastAsia"/>
          <w:kern w:val="2"/>
          <w:sz w:val="22"/>
          <w:szCs w:val="22"/>
        </w:rPr>
        <w:t>特别是中国持续推进低空经济与通用航空发展</w:t>
      </w:r>
      <w:r w:rsidR="006F15BC">
        <w:rPr>
          <w:rFonts w:ascii="楷体" w:eastAsia="楷体" w:hAnsi="楷体" w:cs="楷体" w:hint="eastAsia"/>
          <w:kern w:val="2"/>
          <w:sz w:val="22"/>
          <w:szCs w:val="22"/>
        </w:rPr>
        <w:t>，</w:t>
      </w:r>
      <w:r>
        <w:rPr>
          <w:rFonts w:ascii="楷体" w:eastAsia="楷体" w:hAnsi="楷体" w:cs="楷体" w:hint="eastAsia"/>
          <w:kern w:val="2"/>
          <w:sz w:val="22"/>
          <w:szCs w:val="22"/>
        </w:rPr>
        <w:t>亚太地区的市场份额有望回升。</w:t>
      </w:r>
    </w:p>
    <w:p w14:paraId="63F51D7E" w14:textId="77777777" w:rsidR="00C04961" w:rsidRDefault="00C04961">
      <w:pPr>
        <w:rPr>
          <w:rFonts w:asciiTheme="minorHAnsi" w:eastAsia="楷体" w:hAnsiTheme="minorHAnsi" w:cstheme="minorHAnsi" w:hint="eastAsia"/>
          <w:kern w:val="2"/>
          <w:sz w:val="22"/>
          <w:szCs w:val="22"/>
        </w:rPr>
      </w:pPr>
    </w:p>
    <w:tbl>
      <w:tblPr>
        <w:tblW w:w="7466" w:type="dxa"/>
        <w:tblLayout w:type="fixed"/>
        <w:tblLook w:val="04A0" w:firstRow="1" w:lastRow="0" w:firstColumn="1" w:lastColumn="0" w:noHBand="0" w:noVBand="1"/>
      </w:tblPr>
      <w:tblGrid>
        <w:gridCol w:w="7466"/>
      </w:tblGrid>
      <w:tr w:rsidR="00C04961" w14:paraId="63F51D80" w14:textId="77777777">
        <w:trPr>
          <w:trHeight w:val="302"/>
        </w:trPr>
        <w:tc>
          <w:tcPr>
            <w:tcW w:w="7466" w:type="dxa"/>
            <w:tcBorders>
              <w:bottom w:val="single" w:sz="4" w:space="0" w:color="auto"/>
            </w:tcBorders>
            <w:tcMar>
              <w:left w:w="0" w:type="dxa"/>
              <w:right w:w="28" w:type="dxa"/>
            </w:tcMar>
          </w:tcPr>
          <w:p w14:paraId="63F51D7F" w14:textId="77777777"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sz w:val="20"/>
                <w:szCs w:val="20"/>
              </w:rPr>
              <w:t>图：全球通用航空器按地区交付量（架）</w:t>
            </w:r>
          </w:p>
        </w:tc>
      </w:tr>
      <w:tr w:rsidR="00C04961" w14:paraId="63F51D82" w14:textId="77777777">
        <w:trPr>
          <w:trHeight w:val="856"/>
        </w:trPr>
        <w:tc>
          <w:tcPr>
            <w:tcW w:w="7466" w:type="dxa"/>
            <w:tcBorders>
              <w:top w:val="single" w:sz="4" w:space="0" w:color="auto"/>
              <w:bottom w:val="single" w:sz="4" w:space="0" w:color="auto"/>
            </w:tcBorders>
            <w:vAlign w:val="center"/>
          </w:tcPr>
          <w:p w14:paraId="63F51D81" w14:textId="77777777" w:rsidR="00C04961" w:rsidRDefault="00946E18">
            <w:pPr>
              <w:spacing w:beforeLines="20" w:before="48" w:afterLines="20" w:after="48"/>
              <w:jc w:val="center"/>
              <w:textAlignment w:val="center"/>
              <w:rPr>
                <w:rFonts w:eastAsia="宋体" w:cs="Calibri"/>
                <w:b/>
                <w:bCs/>
                <w:sz w:val="20"/>
                <w:szCs w:val="20"/>
              </w:rPr>
            </w:pPr>
            <w:r>
              <w:rPr>
                <w:noProof/>
              </w:rPr>
              <w:drawing>
                <wp:inline distT="0" distB="0" distL="114300" distR="114300" wp14:anchorId="63F51F1B" wp14:editId="60D54B9C">
                  <wp:extent cx="4381297" cy="2127080"/>
                  <wp:effectExtent l="0" t="0" r="635" b="6985"/>
                  <wp:docPr id="2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C04961" w14:paraId="63F51D84" w14:textId="77777777">
        <w:trPr>
          <w:trHeight w:val="64"/>
        </w:trPr>
        <w:tc>
          <w:tcPr>
            <w:tcW w:w="7466" w:type="dxa"/>
            <w:tcBorders>
              <w:top w:val="single" w:sz="4" w:space="0" w:color="auto"/>
            </w:tcBorders>
            <w:tcMar>
              <w:left w:w="0" w:type="dxa"/>
              <w:right w:w="28" w:type="dxa"/>
            </w:tcMar>
            <w:vAlign w:val="center"/>
          </w:tcPr>
          <w:p w14:paraId="63F51D83" w14:textId="76D7590B"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85" w14:textId="77777777" w:rsidR="00C04961" w:rsidRDefault="00C04961">
      <w:pPr>
        <w:rPr>
          <w:rFonts w:asciiTheme="minorHAnsi" w:eastAsia="楷体" w:hAnsiTheme="minorHAnsi" w:cstheme="minorHAnsi" w:hint="eastAsia"/>
          <w:kern w:val="2"/>
          <w:sz w:val="22"/>
          <w:szCs w:val="22"/>
        </w:rPr>
      </w:pPr>
    </w:p>
    <w:p w14:paraId="63F51D86" w14:textId="77777777" w:rsidR="00C04961" w:rsidRPr="00A920D7" w:rsidRDefault="00946E18">
      <w:pPr>
        <w:pStyle w:val="211"/>
        <w:jc w:val="both"/>
        <w:rPr>
          <w:rFonts w:ascii="楷体" w:eastAsia="楷体" w:hAnsi="楷体" w:cs="楷体" w:hint="eastAsia"/>
          <w:b w:val="0"/>
          <w:bCs w:val="0"/>
          <w:color w:val="23558C"/>
          <w:kern w:val="2"/>
          <w:sz w:val="24"/>
          <w:szCs w:val="24"/>
        </w:rPr>
      </w:pPr>
      <w:bookmarkStart w:id="12" w:name="_Toc219028021"/>
      <w:r w:rsidRPr="00A920D7">
        <w:rPr>
          <w:rFonts w:ascii="楷体" w:eastAsia="楷体" w:hAnsi="楷体" w:cs="楷体" w:hint="eastAsia"/>
          <w:color w:val="23558C"/>
          <w:sz w:val="24"/>
          <w:szCs w:val="24"/>
        </w:rPr>
        <w:t>2.2 全球私人飞机市场：交付稳步增长，行业集中度较高</w:t>
      </w:r>
      <w:bookmarkEnd w:id="12"/>
    </w:p>
    <w:p w14:paraId="63F51D87" w14:textId="45E1F30C" w:rsidR="00C04961" w:rsidRDefault="00946E18">
      <w:pPr>
        <w:rPr>
          <w:rFonts w:eastAsia="楷体" w:cs="Calibri"/>
          <w:b/>
          <w:bCs/>
          <w:kern w:val="2"/>
          <w:sz w:val="22"/>
          <w:szCs w:val="22"/>
        </w:rPr>
      </w:pPr>
      <w:r>
        <w:rPr>
          <w:rFonts w:ascii="楷体" w:eastAsia="楷体" w:hAnsi="楷体" w:cs="楷体" w:hint="eastAsia"/>
          <w:b/>
          <w:bCs/>
          <w:kern w:val="2"/>
          <w:sz w:val="22"/>
          <w:szCs w:val="22"/>
        </w:rPr>
        <w:t>全球私人飞机市场在交付量和价值方面持续增长，平均售价也呈现上升趋势。</w:t>
      </w:r>
      <w:r>
        <w:rPr>
          <w:rFonts w:ascii="楷体" w:eastAsia="楷体" w:hAnsi="楷体" w:cs="楷体" w:hint="eastAsia"/>
          <w:kern w:val="2"/>
          <w:sz w:val="22"/>
          <w:szCs w:val="22"/>
        </w:rPr>
        <w:t>私人飞机因其高度灵活性、隐私保护、安全性、时间效率及全年可用性而日益受到青睐。全球交付量从2019年的1,894架增至2023年的2,215架（</w:t>
      </w:r>
      <w:r w:rsidR="00371AB5">
        <w:rPr>
          <w:rFonts w:ascii="楷体" w:eastAsia="楷体" w:hAnsi="楷体" w:cs="楷体" w:hint="eastAsia"/>
          <w:kern w:val="2"/>
          <w:sz w:val="22"/>
          <w:szCs w:val="22"/>
        </w:rPr>
        <w:t>4</w:t>
      </w:r>
      <w:r>
        <w:rPr>
          <w:rFonts w:ascii="楷体" w:eastAsia="楷体" w:hAnsi="楷体" w:cs="楷体" w:hint="eastAsia"/>
          <w:kern w:val="2"/>
          <w:sz w:val="22"/>
          <w:szCs w:val="22"/>
        </w:rPr>
        <w:t xml:space="preserve">年CAGR </w:t>
      </w:r>
      <w:r w:rsidR="00371AB5">
        <w:rPr>
          <w:rFonts w:ascii="楷体" w:eastAsia="楷体" w:hAnsi="楷体" w:cs="楷体" w:hint="eastAsia"/>
          <w:kern w:val="2"/>
          <w:sz w:val="22"/>
          <w:szCs w:val="22"/>
        </w:rPr>
        <w:t>为</w:t>
      </w:r>
      <w:r>
        <w:rPr>
          <w:rFonts w:ascii="楷体" w:eastAsia="楷体" w:hAnsi="楷体" w:cs="楷体" w:hint="eastAsia"/>
          <w:kern w:val="2"/>
          <w:sz w:val="22"/>
          <w:szCs w:val="22"/>
        </w:rPr>
        <w:t>4%），交付价值从27亿美元增长至37亿美元（</w:t>
      </w:r>
      <w:r w:rsidR="00371AB5">
        <w:rPr>
          <w:rFonts w:ascii="楷体" w:eastAsia="楷体" w:hAnsi="楷体" w:cs="楷体" w:hint="eastAsia"/>
          <w:kern w:val="2"/>
          <w:sz w:val="22"/>
          <w:szCs w:val="22"/>
        </w:rPr>
        <w:t>4年</w:t>
      </w:r>
      <w:r>
        <w:rPr>
          <w:rFonts w:ascii="楷体" w:eastAsia="楷体" w:hAnsi="楷体" w:cs="楷体" w:hint="eastAsia"/>
          <w:kern w:val="2"/>
          <w:sz w:val="22"/>
          <w:szCs w:val="22"/>
        </w:rPr>
        <w:t>CAGR</w:t>
      </w:r>
      <w:r w:rsidR="00371AB5">
        <w:rPr>
          <w:rFonts w:ascii="楷体" w:eastAsia="楷体" w:hAnsi="楷体" w:cs="楷体" w:hint="eastAsia"/>
          <w:kern w:val="2"/>
          <w:sz w:val="22"/>
          <w:szCs w:val="22"/>
        </w:rPr>
        <w:t>为</w:t>
      </w:r>
      <w:r>
        <w:rPr>
          <w:rFonts w:ascii="楷体" w:eastAsia="楷体" w:hAnsi="楷体" w:cs="楷体" w:hint="eastAsia"/>
          <w:kern w:val="2"/>
          <w:sz w:val="22"/>
          <w:szCs w:val="22"/>
        </w:rPr>
        <w:t>8.5%）。平均售价从2019年的143万美元攀升至2023年的167万美元，主要受原材料和劳动力成本上涨以及制造商对高端机型研发投资增加的推动。</w:t>
      </w:r>
    </w:p>
    <w:p w14:paraId="63F51D88" w14:textId="77777777" w:rsidR="00C04961" w:rsidRDefault="00C04961">
      <w:pPr>
        <w:rPr>
          <w:rFonts w:eastAsia="楷体" w:cs="Calibri"/>
          <w:kern w:val="2"/>
          <w:sz w:val="22"/>
          <w:szCs w:val="22"/>
        </w:rPr>
      </w:pPr>
    </w:p>
    <w:p w14:paraId="111236EB" w14:textId="77777777" w:rsidR="00902D71" w:rsidRDefault="00902D71">
      <w:pPr>
        <w:rPr>
          <w:rFonts w:eastAsia="楷体" w:cs="Calibri"/>
          <w:kern w:val="2"/>
          <w:sz w:val="22"/>
          <w:szCs w:val="22"/>
        </w:rPr>
      </w:pPr>
    </w:p>
    <w:p w14:paraId="3B36C19C" w14:textId="77777777" w:rsidR="00902D71" w:rsidRDefault="00902D71">
      <w:pPr>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14:paraId="63F51D8C" w14:textId="77777777">
        <w:trPr>
          <w:trHeight w:val="227"/>
        </w:trPr>
        <w:tc>
          <w:tcPr>
            <w:tcW w:w="5100" w:type="dxa"/>
            <w:tcBorders>
              <w:bottom w:val="single" w:sz="4" w:space="0" w:color="auto"/>
            </w:tcBorders>
            <w:tcMar>
              <w:left w:w="0" w:type="dxa"/>
              <w:right w:w="28" w:type="dxa"/>
            </w:tcMar>
          </w:tcPr>
          <w:p w14:paraId="63F51D89"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highlight w:val="yellow"/>
              </w:rPr>
            </w:pPr>
            <w:r w:rsidRPr="003E19BA">
              <w:rPr>
                <w:rFonts w:ascii="楷体" w:eastAsia="楷体" w:hAnsi="楷体" w:cs="Calibri" w:hint="eastAsia"/>
                <w:b/>
                <w:sz w:val="20"/>
                <w:szCs w:val="20"/>
              </w:rPr>
              <w:t>图：全球私人飞机交付量（架）</w:t>
            </w:r>
          </w:p>
        </w:tc>
        <w:tc>
          <w:tcPr>
            <w:tcW w:w="241" w:type="dxa"/>
            <w:tcMar>
              <w:left w:w="0" w:type="dxa"/>
              <w:right w:w="28" w:type="dxa"/>
            </w:tcMar>
          </w:tcPr>
          <w:p w14:paraId="63F51D8A" w14:textId="77777777" w:rsidR="00C04961" w:rsidRDefault="00C04961">
            <w:pPr>
              <w:spacing w:beforeLines="20" w:before="48" w:afterLines="20" w:after="48"/>
              <w:jc w:val="both"/>
              <w:rPr>
                <w:rFonts w:eastAsia="楷体_GB2312" w:cs="Calibri"/>
                <w:sz w:val="20"/>
                <w:szCs w:val="20"/>
                <w:highlight w:val="yellow"/>
              </w:rPr>
            </w:pPr>
          </w:p>
        </w:tc>
        <w:tc>
          <w:tcPr>
            <w:tcW w:w="5149" w:type="dxa"/>
            <w:tcBorders>
              <w:bottom w:val="single" w:sz="4" w:space="0" w:color="auto"/>
            </w:tcBorders>
            <w:tcMar>
              <w:left w:w="0" w:type="dxa"/>
              <w:right w:w="28" w:type="dxa"/>
            </w:tcMar>
          </w:tcPr>
          <w:p w14:paraId="63F51D8B" w14:textId="77777777" w:rsidR="00C04961" w:rsidRPr="003E19BA" w:rsidRDefault="00946E18">
            <w:pPr>
              <w:spacing w:beforeLines="20" w:before="48" w:afterLines="20" w:after="48"/>
              <w:jc w:val="both"/>
              <w:rPr>
                <w:rFonts w:ascii="楷体" w:eastAsia="楷体" w:hAnsi="楷体" w:cs="Calibri" w:hint="eastAsia"/>
                <w:b/>
                <w:sz w:val="20"/>
                <w:szCs w:val="20"/>
              </w:rPr>
            </w:pPr>
            <w:r w:rsidRPr="003E19BA">
              <w:rPr>
                <w:rFonts w:ascii="楷体" w:eastAsia="楷体" w:hAnsi="楷体" w:cs="Calibri" w:hint="eastAsia"/>
                <w:b/>
                <w:sz w:val="20"/>
                <w:szCs w:val="20"/>
              </w:rPr>
              <w:t>图：全球私人飞机交付价值（美元）</w:t>
            </w:r>
          </w:p>
        </w:tc>
      </w:tr>
      <w:tr w:rsidR="00C04961" w14:paraId="63F51D90" w14:textId="77777777">
        <w:trPr>
          <w:trHeight w:val="2300"/>
        </w:trPr>
        <w:tc>
          <w:tcPr>
            <w:tcW w:w="5100" w:type="dxa"/>
            <w:tcBorders>
              <w:top w:val="single" w:sz="4" w:space="0" w:color="auto"/>
              <w:bottom w:val="single" w:sz="4" w:space="0" w:color="auto"/>
            </w:tcBorders>
            <w:vAlign w:val="center"/>
          </w:tcPr>
          <w:p w14:paraId="63F51D8D"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3F51F1D" wp14:editId="77BFED55">
                  <wp:extent cx="3098800" cy="2212975"/>
                  <wp:effectExtent l="0" t="0" r="6350" b="0"/>
                  <wp:docPr id="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241" w:type="dxa"/>
          </w:tcPr>
          <w:p w14:paraId="63F51D8E"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D8F" w14:textId="77777777" w:rsidR="00C04961" w:rsidRDefault="00946E18">
            <w:pPr>
              <w:spacing w:beforeLines="20" w:before="48" w:afterLines="20" w:after="48"/>
              <w:jc w:val="both"/>
              <w:rPr>
                <w:rFonts w:eastAsia="楷体_GB2312" w:cs="Calibri"/>
                <w:b/>
                <w:sz w:val="20"/>
                <w:szCs w:val="20"/>
              </w:rPr>
            </w:pPr>
            <w:r>
              <w:rPr>
                <w:noProof/>
              </w:rPr>
              <w:drawing>
                <wp:inline distT="0" distB="0" distL="114300" distR="114300" wp14:anchorId="63F51F1F" wp14:editId="015FB830">
                  <wp:extent cx="3130550" cy="2239010"/>
                  <wp:effectExtent l="0" t="0" r="0" b="8890"/>
                  <wp:docPr id="1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C04961" w14:paraId="63F51D94" w14:textId="77777777">
        <w:trPr>
          <w:trHeight w:val="227"/>
        </w:trPr>
        <w:tc>
          <w:tcPr>
            <w:tcW w:w="5100" w:type="dxa"/>
            <w:tcBorders>
              <w:top w:val="single" w:sz="4" w:space="0" w:color="auto"/>
            </w:tcBorders>
            <w:tcMar>
              <w:left w:w="0" w:type="dxa"/>
              <w:right w:w="28" w:type="dxa"/>
            </w:tcMar>
            <w:vAlign w:val="center"/>
          </w:tcPr>
          <w:p w14:paraId="63F51D91" w14:textId="4C4DE272"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c>
          <w:tcPr>
            <w:tcW w:w="241" w:type="dxa"/>
            <w:tcMar>
              <w:left w:w="0" w:type="dxa"/>
              <w:right w:w="28" w:type="dxa"/>
            </w:tcMar>
          </w:tcPr>
          <w:p w14:paraId="63F51D92" w14:textId="77777777" w:rsidR="00C04961" w:rsidRPr="003E19BA" w:rsidRDefault="00C04961">
            <w:pPr>
              <w:spacing w:beforeLines="20" w:before="48" w:afterLines="20" w:after="48"/>
              <w:jc w:val="both"/>
              <w:rPr>
                <w:rFonts w:ascii="楷体" w:eastAsia="楷体" w:hAnsi="楷体" w:cs="Calibri" w:hint="eastAsia"/>
                <w:sz w:val="20"/>
                <w:szCs w:val="20"/>
              </w:rPr>
            </w:pPr>
          </w:p>
        </w:tc>
        <w:tc>
          <w:tcPr>
            <w:tcW w:w="5149" w:type="dxa"/>
            <w:tcBorders>
              <w:top w:val="single" w:sz="4" w:space="0" w:color="auto"/>
            </w:tcBorders>
            <w:tcMar>
              <w:left w:w="0" w:type="dxa"/>
              <w:right w:w="28" w:type="dxa"/>
            </w:tcMar>
          </w:tcPr>
          <w:p w14:paraId="63F51D93" w14:textId="707051C1" w:rsidR="00C04961" w:rsidRPr="003E19BA" w:rsidRDefault="00946E18">
            <w:pPr>
              <w:spacing w:beforeLines="20" w:before="48" w:afterLines="20" w:after="48"/>
              <w:jc w:val="both"/>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95" w14:textId="77777777" w:rsidR="00C04961" w:rsidRDefault="00C04961">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97" w14:textId="77777777">
        <w:trPr>
          <w:trHeight w:val="302"/>
        </w:trPr>
        <w:tc>
          <w:tcPr>
            <w:tcW w:w="7466" w:type="dxa"/>
            <w:tcBorders>
              <w:bottom w:val="single" w:sz="4" w:space="0" w:color="auto"/>
            </w:tcBorders>
            <w:tcMar>
              <w:left w:w="0" w:type="dxa"/>
              <w:right w:w="28" w:type="dxa"/>
            </w:tcMar>
          </w:tcPr>
          <w:p w14:paraId="63F51D96"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图：私人飞机平均售价历史趋势（百万美元）</w:t>
            </w:r>
          </w:p>
        </w:tc>
      </w:tr>
      <w:tr w:rsidR="00C04961" w14:paraId="63F51D99" w14:textId="77777777">
        <w:trPr>
          <w:trHeight w:val="856"/>
        </w:trPr>
        <w:tc>
          <w:tcPr>
            <w:tcW w:w="7466" w:type="dxa"/>
            <w:tcBorders>
              <w:top w:val="single" w:sz="4" w:space="0" w:color="auto"/>
              <w:bottom w:val="single" w:sz="4" w:space="0" w:color="auto"/>
            </w:tcBorders>
            <w:vAlign w:val="center"/>
          </w:tcPr>
          <w:p w14:paraId="63F51D98" w14:textId="77777777" w:rsidR="00C04961" w:rsidRDefault="00946E18">
            <w:pPr>
              <w:spacing w:beforeLines="20" w:before="48" w:afterLines="20" w:after="48"/>
              <w:jc w:val="center"/>
              <w:textAlignment w:val="center"/>
              <w:rPr>
                <w:rFonts w:eastAsia="宋体" w:cs="Calibri"/>
                <w:b/>
                <w:bCs/>
                <w:sz w:val="20"/>
                <w:szCs w:val="20"/>
              </w:rPr>
            </w:pPr>
            <w:r>
              <w:rPr>
                <w:noProof/>
              </w:rPr>
              <w:drawing>
                <wp:inline distT="0" distB="0" distL="114300" distR="114300" wp14:anchorId="63F51F21" wp14:editId="5029C0F5">
                  <wp:extent cx="4483983" cy="1951046"/>
                  <wp:effectExtent l="0" t="0" r="0" b="0"/>
                  <wp:docPr id="2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C04961" w14:paraId="63F51D9B" w14:textId="77777777">
        <w:trPr>
          <w:trHeight w:val="64"/>
        </w:trPr>
        <w:tc>
          <w:tcPr>
            <w:tcW w:w="7466" w:type="dxa"/>
            <w:tcBorders>
              <w:top w:val="single" w:sz="4" w:space="0" w:color="auto"/>
            </w:tcBorders>
            <w:tcMar>
              <w:left w:w="0" w:type="dxa"/>
              <w:right w:w="28" w:type="dxa"/>
            </w:tcMar>
            <w:vAlign w:val="center"/>
          </w:tcPr>
          <w:p w14:paraId="63F51D9A" w14:textId="515BD802"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9C" w14:textId="77777777" w:rsidR="00C04961" w:rsidRDefault="00C04961">
      <w:pPr>
        <w:jc w:val="both"/>
        <w:rPr>
          <w:rFonts w:eastAsia="楷体" w:cs="Calibri"/>
          <w:b/>
          <w:bCs/>
          <w:kern w:val="2"/>
          <w:sz w:val="22"/>
          <w:szCs w:val="22"/>
        </w:rPr>
      </w:pPr>
    </w:p>
    <w:p w14:paraId="63F51D9D" w14:textId="265376FA" w:rsidR="00C04961" w:rsidRDefault="00946E18">
      <w:pPr>
        <w:jc w:val="both"/>
        <w:rPr>
          <w:rFonts w:ascii="楷体" w:eastAsia="楷体" w:hAnsi="楷体" w:cs="楷体" w:hint="eastAsia"/>
          <w:b/>
          <w:bCs/>
          <w:kern w:val="2"/>
          <w:sz w:val="22"/>
          <w:szCs w:val="22"/>
        </w:rPr>
      </w:pPr>
      <w:r>
        <w:rPr>
          <w:rFonts w:ascii="楷体" w:eastAsia="楷体" w:hAnsi="楷体" w:cs="楷体" w:hint="eastAsia"/>
          <w:b/>
          <w:bCs/>
          <w:kern w:val="2"/>
          <w:sz w:val="22"/>
          <w:szCs w:val="22"/>
        </w:rPr>
        <w:t>全球私人飞机交付量的持续增长主要受</w:t>
      </w:r>
      <w:r w:rsidR="00371AB5">
        <w:rPr>
          <w:rFonts w:ascii="楷体" w:eastAsia="楷体" w:hAnsi="楷体" w:cs="楷体" w:hint="eastAsia"/>
          <w:b/>
          <w:bCs/>
          <w:kern w:val="2"/>
          <w:sz w:val="22"/>
          <w:szCs w:val="22"/>
        </w:rPr>
        <w:t>三</w:t>
      </w:r>
      <w:r>
        <w:rPr>
          <w:rFonts w:ascii="楷体" w:eastAsia="楷体" w:hAnsi="楷体" w:cs="楷体" w:hint="eastAsia"/>
          <w:b/>
          <w:bCs/>
          <w:kern w:val="2"/>
          <w:sz w:val="22"/>
          <w:szCs w:val="22"/>
        </w:rPr>
        <w:t xml:space="preserve">大因素驱动：一方面是高净值人群（HNWIs）和飞行学员的持续增加，另一方面是基础设施的不断完善。 </w:t>
      </w:r>
    </w:p>
    <w:p w14:paraId="63F51D9E" w14:textId="5B082454" w:rsidR="00C04961" w:rsidRDefault="00946E18">
      <w:pPr>
        <w:numPr>
          <w:ilvl w:val="0"/>
          <w:numId w:val="5"/>
        </w:numPr>
        <w:jc w:val="both"/>
        <w:rPr>
          <w:rFonts w:ascii="楷体" w:eastAsia="楷体" w:hAnsi="楷体" w:cs="楷体" w:hint="eastAsia"/>
          <w:kern w:val="2"/>
          <w:sz w:val="22"/>
          <w:szCs w:val="22"/>
        </w:rPr>
      </w:pPr>
      <w:r>
        <w:rPr>
          <w:rFonts w:ascii="楷体" w:eastAsia="楷体" w:hAnsi="楷体" w:cs="楷体" w:hint="eastAsia"/>
          <w:kern w:val="2"/>
          <w:sz w:val="22"/>
          <w:szCs w:val="22"/>
        </w:rPr>
        <w:t xml:space="preserve">私人飞机是高净值人士短途通勤、观光游览及休闲活动的热门选择。2018至2023年间，全球 HNWI 人口从5200万增至7400万（CAGR </w:t>
      </w:r>
      <w:r w:rsidR="004E0FD4">
        <w:rPr>
          <w:rFonts w:ascii="楷体" w:eastAsia="楷体" w:hAnsi="楷体" w:cs="楷体" w:hint="eastAsia"/>
          <w:kern w:val="2"/>
          <w:sz w:val="22"/>
          <w:szCs w:val="22"/>
        </w:rPr>
        <w:t>为</w:t>
      </w:r>
      <w:r>
        <w:rPr>
          <w:rFonts w:ascii="楷体" w:eastAsia="楷体" w:hAnsi="楷体" w:cs="楷体" w:hint="eastAsia"/>
          <w:kern w:val="2"/>
          <w:sz w:val="22"/>
          <w:szCs w:val="22"/>
        </w:rPr>
        <w:t>7.2%），预计到2028年将达到1.2亿，2024至2028年复合年增长率（CAGR）达10.6%。</w:t>
      </w:r>
    </w:p>
    <w:p w14:paraId="63F51D9F" w14:textId="62668AF2" w:rsidR="00C04961" w:rsidRDefault="00946E18">
      <w:pPr>
        <w:numPr>
          <w:ilvl w:val="0"/>
          <w:numId w:val="5"/>
        </w:numPr>
        <w:jc w:val="both"/>
        <w:rPr>
          <w:rFonts w:ascii="楷体" w:eastAsia="楷体" w:hAnsi="楷体" w:cs="楷体" w:hint="eastAsia"/>
          <w:kern w:val="2"/>
          <w:sz w:val="22"/>
          <w:szCs w:val="22"/>
        </w:rPr>
      </w:pPr>
      <w:r>
        <w:rPr>
          <w:rFonts w:ascii="楷体" w:eastAsia="楷体" w:hAnsi="楷体" w:cs="楷体" w:hint="eastAsia"/>
          <w:kern w:val="2"/>
          <w:sz w:val="22"/>
          <w:szCs w:val="22"/>
        </w:rPr>
        <w:t>美国飞行学员人数从2019年的19.77万增至2023年的31.65万，复合年增长率（CAGR）达12.5%。</w:t>
      </w:r>
    </w:p>
    <w:p w14:paraId="63F51DA0" w14:textId="77777777" w:rsidR="00C04961" w:rsidRDefault="00946E18">
      <w:pPr>
        <w:numPr>
          <w:ilvl w:val="0"/>
          <w:numId w:val="5"/>
        </w:numPr>
        <w:jc w:val="both"/>
        <w:rPr>
          <w:rFonts w:ascii="楷体" w:eastAsia="楷体" w:hAnsi="楷体" w:cs="楷体" w:hint="eastAsia"/>
          <w:kern w:val="2"/>
          <w:sz w:val="22"/>
          <w:szCs w:val="22"/>
        </w:rPr>
      </w:pPr>
      <w:r>
        <w:rPr>
          <w:rFonts w:ascii="楷体" w:eastAsia="楷体" w:hAnsi="楷体" w:cs="楷体" w:hint="eastAsia"/>
          <w:kern w:val="2"/>
          <w:sz w:val="22"/>
          <w:szCs w:val="22"/>
        </w:rPr>
        <w:t>基础设施扩建已奠定坚实基础：Statista数据显示，2022年美国私人机场数量达14,776座，较2014年增长13,863座。</w:t>
      </w:r>
    </w:p>
    <w:p w14:paraId="63F51DA1" w14:textId="77777777" w:rsidR="00C04961" w:rsidRDefault="00C04961">
      <w:pPr>
        <w:jc w:val="both"/>
        <w:rPr>
          <w:rFonts w:eastAsia="楷体" w:cs="Calibri"/>
          <w:kern w:val="2"/>
          <w:sz w:val="22"/>
          <w:szCs w:val="22"/>
        </w:rPr>
      </w:pPr>
    </w:p>
    <w:p w14:paraId="79CB2495" w14:textId="77777777" w:rsidR="00902D71" w:rsidRDefault="00902D71">
      <w:pPr>
        <w:jc w:val="both"/>
        <w:rPr>
          <w:rFonts w:eastAsia="楷体" w:cs="Calibri"/>
          <w:kern w:val="2"/>
          <w:sz w:val="22"/>
          <w:szCs w:val="22"/>
        </w:rPr>
      </w:pPr>
    </w:p>
    <w:p w14:paraId="2B7776D5" w14:textId="77777777" w:rsidR="00902D71" w:rsidRDefault="00902D71">
      <w:pPr>
        <w:jc w:val="both"/>
        <w:rPr>
          <w:rFonts w:eastAsia="楷体" w:cs="Calibri"/>
          <w:kern w:val="2"/>
          <w:sz w:val="22"/>
          <w:szCs w:val="22"/>
        </w:rPr>
      </w:pPr>
    </w:p>
    <w:p w14:paraId="79643C56" w14:textId="77777777" w:rsidR="00902D71" w:rsidRDefault="00902D71">
      <w:pPr>
        <w:jc w:val="both"/>
        <w:rPr>
          <w:rFonts w:eastAsia="楷体" w:cs="Calibri"/>
          <w:kern w:val="2"/>
          <w:sz w:val="22"/>
          <w:szCs w:val="22"/>
        </w:rPr>
      </w:pPr>
    </w:p>
    <w:p w14:paraId="5FEFE1C8" w14:textId="77777777" w:rsidR="00902D71" w:rsidRDefault="00902D71">
      <w:pPr>
        <w:jc w:val="both"/>
        <w:rPr>
          <w:rFonts w:eastAsia="楷体" w:cs="Calibri"/>
          <w:kern w:val="2"/>
          <w:sz w:val="22"/>
          <w:szCs w:val="22"/>
        </w:rPr>
      </w:pPr>
    </w:p>
    <w:p w14:paraId="212C22DA" w14:textId="77777777" w:rsidR="00902D71" w:rsidRDefault="00902D71">
      <w:pPr>
        <w:jc w:val="both"/>
        <w:rPr>
          <w:rFonts w:eastAsia="楷体" w:cs="Calibri"/>
          <w:kern w:val="2"/>
          <w:sz w:val="22"/>
          <w:szCs w:val="22"/>
        </w:rPr>
      </w:pPr>
    </w:p>
    <w:p w14:paraId="397560B2" w14:textId="77777777" w:rsidR="00902D71" w:rsidRDefault="00902D71">
      <w:pPr>
        <w:jc w:val="both"/>
        <w:rPr>
          <w:rFonts w:eastAsia="楷体" w:cs="Calibri"/>
          <w:kern w:val="2"/>
          <w:sz w:val="22"/>
          <w:szCs w:val="22"/>
        </w:rPr>
      </w:pPr>
    </w:p>
    <w:p w14:paraId="38E73160" w14:textId="77777777" w:rsidR="00902D71" w:rsidRDefault="00902D71">
      <w:pPr>
        <w:jc w:val="both"/>
        <w:rPr>
          <w:rFonts w:eastAsia="楷体" w:cs="Calibri"/>
          <w:kern w:val="2"/>
          <w:sz w:val="22"/>
          <w:szCs w:val="22"/>
        </w:rPr>
      </w:pPr>
    </w:p>
    <w:p w14:paraId="6A5426E7" w14:textId="77777777" w:rsidR="00902D71" w:rsidRDefault="00902D71">
      <w:pPr>
        <w:jc w:val="both"/>
        <w:rPr>
          <w:rFonts w:eastAsia="楷体" w:cs="Calibri"/>
          <w:kern w:val="2"/>
          <w:sz w:val="22"/>
          <w:szCs w:val="22"/>
        </w:rPr>
      </w:pPr>
    </w:p>
    <w:p w14:paraId="7DCA4E4A" w14:textId="77777777" w:rsidR="00902D71" w:rsidRDefault="00902D71">
      <w:pPr>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A3" w14:textId="77777777">
        <w:trPr>
          <w:trHeight w:val="302"/>
        </w:trPr>
        <w:tc>
          <w:tcPr>
            <w:tcW w:w="7466" w:type="dxa"/>
            <w:tcBorders>
              <w:bottom w:val="single" w:sz="4" w:space="0" w:color="auto"/>
            </w:tcBorders>
            <w:tcMar>
              <w:left w:w="0" w:type="dxa"/>
              <w:right w:w="28" w:type="dxa"/>
            </w:tcMar>
          </w:tcPr>
          <w:p w14:paraId="63F51DA2"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图：1990年至2022年美国私人机场数量</w:t>
            </w:r>
          </w:p>
        </w:tc>
      </w:tr>
      <w:tr w:rsidR="00C04961" w14:paraId="63F51DA5" w14:textId="77777777">
        <w:trPr>
          <w:trHeight w:val="856"/>
        </w:trPr>
        <w:tc>
          <w:tcPr>
            <w:tcW w:w="7466" w:type="dxa"/>
            <w:tcBorders>
              <w:top w:val="single" w:sz="4" w:space="0" w:color="auto"/>
              <w:bottom w:val="single" w:sz="4" w:space="0" w:color="auto"/>
            </w:tcBorders>
            <w:vAlign w:val="center"/>
          </w:tcPr>
          <w:p w14:paraId="63F51DA4" w14:textId="0D834A94" w:rsidR="00C04961" w:rsidRDefault="00DC6D34">
            <w:pPr>
              <w:spacing w:beforeLines="20" w:before="48" w:afterLines="20" w:after="48"/>
              <w:jc w:val="center"/>
              <w:textAlignment w:val="center"/>
              <w:rPr>
                <w:rFonts w:eastAsia="宋体" w:cs="Calibri"/>
                <w:b/>
                <w:bCs/>
                <w:sz w:val="20"/>
                <w:szCs w:val="20"/>
              </w:rPr>
            </w:pPr>
            <w:r w:rsidRPr="00DC6D34">
              <w:rPr>
                <w:rFonts w:eastAsia="宋体" w:cs="Calibri"/>
                <w:b/>
                <w:bCs/>
                <w:noProof/>
                <w:sz w:val="20"/>
                <w:szCs w:val="20"/>
              </w:rPr>
              <w:drawing>
                <wp:inline distT="0" distB="0" distL="0" distR="0" wp14:anchorId="00D0C50B" wp14:editId="7F3BE36E">
                  <wp:extent cx="4391076" cy="2637068"/>
                  <wp:effectExtent l="0" t="0" r="0" b="0"/>
                  <wp:docPr id="1344250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50643" name=""/>
                          <pic:cNvPicPr/>
                        </pic:nvPicPr>
                        <pic:blipFill>
                          <a:blip r:embed="rId39"/>
                          <a:stretch>
                            <a:fillRect/>
                          </a:stretch>
                        </pic:blipFill>
                        <pic:spPr>
                          <a:xfrm>
                            <a:off x="0" y="0"/>
                            <a:ext cx="4402495" cy="2643925"/>
                          </a:xfrm>
                          <a:prstGeom prst="rect">
                            <a:avLst/>
                          </a:prstGeom>
                        </pic:spPr>
                      </pic:pic>
                    </a:graphicData>
                  </a:graphic>
                </wp:inline>
              </w:drawing>
            </w:r>
          </w:p>
        </w:tc>
      </w:tr>
      <w:tr w:rsidR="00C04961" w14:paraId="63F51DA7" w14:textId="77777777">
        <w:trPr>
          <w:trHeight w:val="64"/>
        </w:trPr>
        <w:tc>
          <w:tcPr>
            <w:tcW w:w="7466" w:type="dxa"/>
            <w:tcBorders>
              <w:top w:val="single" w:sz="4" w:space="0" w:color="auto"/>
            </w:tcBorders>
            <w:tcMar>
              <w:left w:w="0" w:type="dxa"/>
              <w:right w:w="28" w:type="dxa"/>
            </w:tcMar>
            <w:vAlign w:val="center"/>
          </w:tcPr>
          <w:p w14:paraId="63F51DA6" w14:textId="3AD70A33"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105FC9">
              <w:rPr>
                <w:rFonts w:eastAsia="楷体" w:cs="Calibri"/>
                <w:kern w:val="2"/>
                <w:sz w:val="22"/>
                <w:szCs w:val="22"/>
              </w:rPr>
              <w:t>Statista</w:t>
            </w:r>
            <w:r w:rsidRPr="00105FC9">
              <w:rPr>
                <w:rFonts w:eastAsia="楷体" w:cs="Calibri"/>
                <w:sz w:val="20"/>
                <w:szCs w:val="20"/>
              </w:rPr>
              <w:t xml:space="preserve">, </w:t>
            </w:r>
            <w:r w:rsidR="003F2203">
              <w:rPr>
                <w:rFonts w:ascii="楷体" w:eastAsia="楷体" w:hAnsi="楷体" w:cs="Calibri" w:hint="eastAsia"/>
                <w:sz w:val="20"/>
                <w:szCs w:val="20"/>
              </w:rPr>
              <w:t>HFI</w:t>
            </w:r>
          </w:p>
        </w:tc>
      </w:tr>
    </w:tbl>
    <w:p w14:paraId="63F51DA8" w14:textId="77777777" w:rsidR="00C04961" w:rsidRDefault="00C04961">
      <w:pPr>
        <w:jc w:val="both"/>
        <w:rPr>
          <w:rFonts w:eastAsia="楷体" w:cs="Calibri"/>
          <w:kern w:val="2"/>
          <w:sz w:val="22"/>
          <w:szCs w:val="22"/>
        </w:rPr>
      </w:pPr>
    </w:p>
    <w:p w14:paraId="63F51DA9" w14:textId="77777777" w:rsidR="00C04961" w:rsidRDefault="00946E18">
      <w:pPr>
        <w:rPr>
          <w:rFonts w:ascii="楷体" w:eastAsia="楷体" w:hAnsi="楷体" w:cs="楷体" w:hint="eastAsia"/>
          <w:kern w:val="2"/>
          <w:sz w:val="22"/>
          <w:szCs w:val="22"/>
        </w:rPr>
      </w:pPr>
      <w:r>
        <w:rPr>
          <w:rFonts w:ascii="楷体" w:eastAsia="楷体" w:hAnsi="楷体" w:cs="楷体" w:hint="eastAsia"/>
          <w:b/>
          <w:bCs/>
          <w:kern w:val="2"/>
          <w:sz w:val="22"/>
          <w:szCs w:val="22"/>
        </w:rPr>
        <w:t>该行业呈现高度集中格局，西锐航空占据主导地位。</w:t>
      </w:r>
      <w:r>
        <w:rPr>
          <w:rFonts w:ascii="楷体" w:eastAsia="楷体" w:hAnsi="楷体" w:cs="楷体" w:hint="eastAsia"/>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14:paraId="63F51DAA" w14:textId="77777777" w:rsidR="00C04961" w:rsidRDefault="00C04961">
      <w:pPr>
        <w:rPr>
          <w:rFonts w:ascii="微软雅黑" w:eastAsia="微软雅黑" w:hAnsi="微软雅黑" w:cs="微软雅黑" w:hint="eastAsia"/>
          <w:kern w:val="2"/>
          <w:sz w:val="20"/>
          <w:szCs w:val="20"/>
        </w:rPr>
      </w:pPr>
    </w:p>
    <w:tbl>
      <w:tblPr>
        <w:tblW w:w="7466" w:type="dxa"/>
        <w:tblLayout w:type="fixed"/>
        <w:tblLook w:val="04A0" w:firstRow="1" w:lastRow="0" w:firstColumn="1" w:lastColumn="0" w:noHBand="0" w:noVBand="1"/>
      </w:tblPr>
      <w:tblGrid>
        <w:gridCol w:w="7466"/>
      </w:tblGrid>
      <w:tr w:rsidR="00C04961" w14:paraId="63F51DAC" w14:textId="77777777">
        <w:trPr>
          <w:trHeight w:val="302"/>
        </w:trPr>
        <w:tc>
          <w:tcPr>
            <w:tcW w:w="7466" w:type="dxa"/>
            <w:tcBorders>
              <w:bottom w:val="single" w:sz="4" w:space="0" w:color="auto"/>
            </w:tcBorders>
            <w:tcMar>
              <w:left w:w="0" w:type="dxa"/>
              <w:right w:w="28" w:type="dxa"/>
            </w:tcMar>
          </w:tcPr>
          <w:p w14:paraId="63F51DAB"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表：飞机制造商排名</w:t>
            </w:r>
          </w:p>
        </w:tc>
      </w:tr>
      <w:tr w:rsidR="00C04961" w14:paraId="63F51DAE" w14:textId="77777777" w:rsidTr="00A43022">
        <w:trPr>
          <w:trHeight w:val="856"/>
        </w:trPr>
        <w:tc>
          <w:tcPr>
            <w:tcW w:w="7466" w:type="dxa"/>
            <w:tcBorders>
              <w:top w:val="single" w:sz="4" w:space="0" w:color="auto"/>
              <w:bottom w:val="single" w:sz="4" w:space="0" w:color="auto"/>
            </w:tcBorders>
            <w:vAlign w:val="center"/>
          </w:tcPr>
          <w:p w14:paraId="63F51DAD" w14:textId="403FC35E" w:rsidR="00C04961" w:rsidRDefault="002062F5">
            <w:pPr>
              <w:spacing w:beforeLines="20" w:before="48" w:afterLines="20" w:after="48"/>
              <w:jc w:val="center"/>
              <w:textAlignment w:val="center"/>
              <w:rPr>
                <w:rFonts w:eastAsia="宋体" w:cs="Calibri"/>
                <w:b/>
                <w:bCs/>
                <w:sz w:val="20"/>
                <w:szCs w:val="20"/>
              </w:rPr>
            </w:pPr>
            <w:r>
              <w:rPr>
                <w:noProof/>
                <w:snapToGrid/>
              </w:rPr>
              <w:drawing>
                <wp:inline distT="0" distB="0" distL="0" distR="0" wp14:anchorId="6936C3D7" wp14:editId="7503EF03">
                  <wp:extent cx="4603750" cy="2086610"/>
                  <wp:effectExtent l="0" t="0" r="6350" b="8890"/>
                  <wp:docPr id="1171288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8077" name=""/>
                          <pic:cNvPicPr/>
                        </pic:nvPicPr>
                        <pic:blipFill>
                          <a:blip r:embed="rId40"/>
                          <a:stretch>
                            <a:fillRect/>
                          </a:stretch>
                        </pic:blipFill>
                        <pic:spPr>
                          <a:xfrm>
                            <a:off x="0" y="0"/>
                            <a:ext cx="4603750" cy="2086610"/>
                          </a:xfrm>
                          <a:prstGeom prst="rect">
                            <a:avLst/>
                          </a:prstGeom>
                        </pic:spPr>
                      </pic:pic>
                    </a:graphicData>
                  </a:graphic>
                </wp:inline>
              </w:drawing>
            </w:r>
          </w:p>
        </w:tc>
      </w:tr>
      <w:tr w:rsidR="00C04961" w14:paraId="63F51DB0" w14:textId="77777777">
        <w:trPr>
          <w:trHeight w:val="64"/>
        </w:trPr>
        <w:tc>
          <w:tcPr>
            <w:tcW w:w="7466" w:type="dxa"/>
            <w:tcBorders>
              <w:top w:val="single" w:sz="4" w:space="0" w:color="auto"/>
            </w:tcBorders>
            <w:tcMar>
              <w:left w:w="0" w:type="dxa"/>
              <w:right w:w="28" w:type="dxa"/>
            </w:tcMar>
            <w:vAlign w:val="center"/>
          </w:tcPr>
          <w:p w14:paraId="63F51DAF" w14:textId="68BE5934"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B1" w14:textId="77777777" w:rsidR="00C04961" w:rsidRDefault="00C04961">
      <w:pPr>
        <w:rPr>
          <w:rFonts w:asciiTheme="minorHAnsi" w:eastAsia="楷体" w:hAnsiTheme="minorHAnsi" w:cstheme="minorHAnsi" w:hint="eastAsia"/>
          <w:kern w:val="2"/>
          <w:sz w:val="22"/>
          <w:szCs w:val="22"/>
        </w:rPr>
      </w:pPr>
    </w:p>
    <w:p w14:paraId="63F51DB2" w14:textId="77777777" w:rsidR="00C04961" w:rsidRPr="004E0FD4" w:rsidRDefault="00946E18">
      <w:pPr>
        <w:rPr>
          <w:rFonts w:ascii="楷体" w:eastAsia="楷体" w:hAnsi="楷体" w:cs="楷体" w:hint="eastAsia"/>
          <w:b/>
          <w:bCs/>
          <w:sz w:val="22"/>
          <w:szCs w:val="22"/>
        </w:rPr>
      </w:pPr>
      <w:r w:rsidRPr="004E0FD4">
        <w:rPr>
          <w:rFonts w:ascii="楷体" w:eastAsia="楷体" w:hAnsi="楷体" w:cs="楷体" w:hint="eastAsia"/>
          <w:b/>
          <w:bCs/>
          <w:sz w:val="22"/>
          <w:szCs w:val="22"/>
        </w:rPr>
        <w:t>西锐飞机在活塞发动机飞机领域占据显著领先地位，其两大主要型号系列的市场份额均呈现上升趋势。</w:t>
      </w:r>
    </w:p>
    <w:p w14:paraId="06C5F923" w14:textId="73F35DF9" w:rsidR="00690B0E" w:rsidRPr="00690B0E" w:rsidRDefault="00946E18" w:rsidP="00690B0E">
      <w:pPr>
        <w:pStyle w:val="af3"/>
        <w:numPr>
          <w:ilvl w:val="0"/>
          <w:numId w:val="9"/>
        </w:numPr>
        <w:rPr>
          <w:rFonts w:ascii="楷体" w:eastAsia="楷体" w:hAnsi="楷体" w:cs="楷体" w:hint="eastAsia"/>
          <w:sz w:val="22"/>
          <w:szCs w:val="22"/>
        </w:rPr>
      </w:pPr>
      <w:r w:rsidRPr="00690B0E">
        <w:rPr>
          <w:rFonts w:ascii="楷体" w:eastAsia="楷体" w:hAnsi="楷体" w:cs="楷体" w:hint="eastAsia"/>
          <w:b/>
          <w:bCs/>
          <w:sz w:val="22"/>
          <w:szCs w:val="22"/>
        </w:rPr>
        <w:t>活塞发动机飞机：</w:t>
      </w:r>
      <w:r w:rsidRPr="00690B0E">
        <w:rPr>
          <w:rFonts w:ascii="楷体" w:eastAsia="楷体" w:hAnsi="楷体" w:cs="楷体" w:hint="eastAsia"/>
          <w:sz w:val="22"/>
          <w:szCs w:val="22"/>
        </w:rPr>
        <w:t>从出货量来看，2024年全球五大活塞发动机飞机制造商合计市场份额达84.6%，其中西锐飞机以31.9%的份额位居榜首（较2020年约24.1%的份额显著提升）。西锐飞机处于高端市场，出货量领先。</w:t>
      </w:r>
    </w:p>
    <w:p w14:paraId="513A47EE" w14:textId="77777777" w:rsidR="00690B0E" w:rsidRDefault="00690B0E" w:rsidP="00690B0E">
      <w:pPr>
        <w:rPr>
          <w:rFonts w:ascii="楷体" w:eastAsia="楷体" w:hAnsi="楷体" w:cs="楷体" w:hint="eastAsia"/>
          <w:sz w:val="22"/>
          <w:szCs w:val="22"/>
        </w:rPr>
      </w:pPr>
    </w:p>
    <w:p w14:paraId="63F51DB3" w14:textId="700D81D2" w:rsidR="00C04961" w:rsidRDefault="00946E18" w:rsidP="00690B0E">
      <w:pPr>
        <w:rPr>
          <w:rFonts w:asciiTheme="minorHAnsi" w:eastAsia="楷体" w:hAnsiTheme="minorHAnsi" w:cstheme="minorHAnsi" w:hint="eastAsia"/>
          <w:kern w:val="2"/>
          <w:szCs w:val="22"/>
        </w:rPr>
      </w:pPr>
      <w:r w:rsidRPr="00690B0E">
        <w:rPr>
          <w:rFonts w:ascii="楷体" w:eastAsia="楷体" w:hAnsi="楷体" w:cs="楷体" w:hint="eastAsia"/>
          <w:sz w:val="22"/>
          <w:szCs w:val="22"/>
        </w:rPr>
        <w:t xml:space="preserve"> </w:t>
      </w:r>
      <w:r w:rsidRPr="00690B0E">
        <w:rPr>
          <w:rFonts w:eastAsia="楷体" w:cs="Calibri"/>
          <w:kern w:val="2"/>
          <w:szCs w:val="22"/>
        </w:rPr>
        <w:br/>
      </w:r>
    </w:p>
    <w:p w14:paraId="2555B594" w14:textId="77777777" w:rsidR="008E5ED3" w:rsidRDefault="008E5ED3" w:rsidP="00690B0E">
      <w:pPr>
        <w:rPr>
          <w:rFonts w:asciiTheme="minorHAnsi" w:eastAsia="楷体" w:hAnsiTheme="minorHAnsi" w:cstheme="minorHAnsi" w:hint="eastAsia"/>
          <w:kern w:val="2"/>
          <w:szCs w:val="22"/>
        </w:rPr>
      </w:pPr>
    </w:p>
    <w:p w14:paraId="4938D1FC" w14:textId="77777777" w:rsidR="008E5ED3" w:rsidRDefault="008E5ED3" w:rsidP="00690B0E">
      <w:pPr>
        <w:rPr>
          <w:rFonts w:asciiTheme="minorHAnsi" w:eastAsia="楷体" w:hAnsiTheme="minorHAnsi" w:cstheme="minorHAnsi" w:hint="eastAsia"/>
          <w:kern w:val="2"/>
          <w:szCs w:val="22"/>
        </w:rPr>
      </w:pPr>
    </w:p>
    <w:p w14:paraId="5E318F96" w14:textId="77777777" w:rsidR="008E5ED3" w:rsidRPr="00690B0E" w:rsidRDefault="008E5ED3" w:rsidP="00690B0E">
      <w:pPr>
        <w:rPr>
          <w:rFonts w:asciiTheme="minorHAnsi" w:eastAsia="楷体" w:hAnsiTheme="minorHAnsi" w:cstheme="minorHAnsi" w:hint="eastAsia"/>
          <w:kern w:val="2"/>
          <w:szCs w:val="22"/>
        </w:rPr>
      </w:pPr>
    </w:p>
    <w:tbl>
      <w:tblPr>
        <w:tblW w:w="7466" w:type="dxa"/>
        <w:tblLayout w:type="fixed"/>
        <w:tblLook w:val="04A0" w:firstRow="1" w:lastRow="0" w:firstColumn="1" w:lastColumn="0" w:noHBand="0" w:noVBand="1"/>
      </w:tblPr>
      <w:tblGrid>
        <w:gridCol w:w="7466"/>
      </w:tblGrid>
      <w:tr w:rsidR="00C04961" w14:paraId="63F51DB5" w14:textId="77777777">
        <w:trPr>
          <w:trHeight w:val="302"/>
        </w:trPr>
        <w:tc>
          <w:tcPr>
            <w:tcW w:w="7466" w:type="dxa"/>
            <w:tcBorders>
              <w:bottom w:val="single" w:sz="4" w:space="0" w:color="auto"/>
            </w:tcBorders>
            <w:tcMar>
              <w:left w:w="0" w:type="dxa"/>
              <w:right w:w="28" w:type="dxa"/>
            </w:tcMar>
          </w:tcPr>
          <w:p w14:paraId="63F51DB4"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图：全球活塞式飞机交付量市场份额（单位：架）</w:t>
            </w:r>
          </w:p>
        </w:tc>
      </w:tr>
      <w:tr w:rsidR="00C04961" w14:paraId="63F51DB7" w14:textId="77777777">
        <w:trPr>
          <w:trHeight w:val="856"/>
        </w:trPr>
        <w:tc>
          <w:tcPr>
            <w:tcW w:w="7466" w:type="dxa"/>
            <w:tcBorders>
              <w:top w:val="single" w:sz="4" w:space="0" w:color="auto"/>
              <w:bottom w:val="single" w:sz="4" w:space="0" w:color="auto"/>
            </w:tcBorders>
            <w:vAlign w:val="center"/>
          </w:tcPr>
          <w:p w14:paraId="63F51DB6" w14:textId="77777777" w:rsidR="00C04961" w:rsidRDefault="00946E18">
            <w:pPr>
              <w:spacing w:beforeLines="20" w:before="48" w:afterLines="20" w:after="48"/>
              <w:jc w:val="center"/>
              <w:textAlignment w:val="center"/>
              <w:rPr>
                <w:rFonts w:eastAsia="宋体" w:cs="Calibri"/>
                <w:b/>
                <w:bCs/>
                <w:sz w:val="20"/>
                <w:szCs w:val="20"/>
              </w:rPr>
            </w:pPr>
            <w:r>
              <w:rPr>
                <w:noProof/>
              </w:rPr>
              <w:drawing>
                <wp:inline distT="0" distB="0" distL="114300" distR="114300" wp14:anchorId="63F51F27" wp14:editId="3D3DDA5D">
                  <wp:extent cx="4598670" cy="2924124"/>
                  <wp:effectExtent l="0" t="0" r="0" b="0"/>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C04961" w14:paraId="63F51DB9" w14:textId="77777777">
        <w:trPr>
          <w:trHeight w:val="64"/>
        </w:trPr>
        <w:tc>
          <w:tcPr>
            <w:tcW w:w="7466" w:type="dxa"/>
            <w:tcBorders>
              <w:top w:val="single" w:sz="4" w:space="0" w:color="auto"/>
            </w:tcBorders>
            <w:tcMar>
              <w:left w:w="0" w:type="dxa"/>
              <w:right w:w="28" w:type="dxa"/>
            </w:tcMar>
            <w:vAlign w:val="center"/>
          </w:tcPr>
          <w:p w14:paraId="63F51DB8" w14:textId="330BB45A"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BA" w14:textId="77777777" w:rsidR="00C04961" w:rsidRDefault="00C04961">
      <w:pPr>
        <w:rPr>
          <w:rFonts w:asciiTheme="minorHAnsi" w:eastAsia="楷体" w:hAnsiTheme="minorHAnsi" w:cstheme="minorHAnsi" w:hint="eastAsia"/>
          <w:kern w:val="2"/>
          <w:sz w:val="22"/>
          <w:szCs w:val="22"/>
        </w:rPr>
      </w:pPr>
    </w:p>
    <w:p w14:paraId="63F51DBB" w14:textId="77777777" w:rsidR="00C04961" w:rsidRDefault="00946E18">
      <w:pPr>
        <w:rPr>
          <w:rFonts w:ascii="楷体" w:eastAsia="楷体" w:hAnsi="楷体" w:cs="楷体" w:hint="eastAsia"/>
          <w:kern w:val="2"/>
          <w:sz w:val="22"/>
          <w:szCs w:val="22"/>
        </w:rPr>
      </w:pPr>
      <w:r>
        <w:rPr>
          <w:rFonts w:ascii="楷体" w:eastAsia="楷体" w:hAnsi="楷体" w:cs="楷体" w:hint="eastAsia"/>
          <w:b/>
          <w:bCs/>
          <w:kern w:val="2"/>
          <w:sz w:val="22"/>
          <w:szCs w:val="22"/>
        </w:rPr>
        <w:t>2)喷气式飞机：</w:t>
      </w:r>
      <w:r>
        <w:rPr>
          <w:rFonts w:ascii="楷体" w:eastAsia="楷体" w:hAnsi="楷体" w:cs="楷体" w:hint="eastAsia"/>
          <w:kern w:val="2"/>
          <w:sz w:val="22"/>
          <w:szCs w:val="22"/>
        </w:rPr>
        <w:t>2024年全球五大喷气式飞机制造商合计市场份额达86.91%，其中西锐飞机以约13.22%的份额位列第五（较2019年的约10.0%有所提升）。</w:t>
      </w:r>
    </w:p>
    <w:p w14:paraId="63F51DBC" w14:textId="77777777" w:rsidR="00C04961" w:rsidRDefault="00C04961">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BE" w14:textId="77777777">
        <w:trPr>
          <w:trHeight w:val="302"/>
        </w:trPr>
        <w:tc>
          <w:tcPr>
            <w:tcW w:w="7466" w:type="dxa"/>
            <w:tcBorders>
              <w:bottom w:val="single" w:sz="4" w:space="0" w:color="auto"/>
            </w:tcBorders>
            <w:tcMar>
              <w:left w:w="0" w:type="dxa"/>
              <w:right w:w="28" w:type="dxa"/>
            </w:tcMar>
          </w:tcPr>
          <w:p w14:paraId="63F51DBD"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图：全球喷气式飞机交付量市场份额（单位：架）</w:t>
            </w:r>
          </w:p>
        </w:tc>
      </w:tr>
      <w:tr w:rsidR="00C04961" w14:paraId="63F51DC0" w14:textId="77777777">
        <w:trPr>
          <w:trHeight w:val="856"/>
        </w:trPr>
        <w:tc>
          <w:tcPr>
            <w:tcW w:w="7466" w:type="dxa"/>
            <w:tcBorders>
              <w:top w:val="single" w:sz="4" w:space="0" w:color="auto"/>
              <w:bottom w:val="single" w:sz="4" w:space="0" w:color="auto"/>
            </w:tcBorders>
            <w:vAlign w:val="center"/>
          </w:tcPr>
          <w:p w14:paraId="63F51DBF" w14:textId="77777777" w:rsidR="00C04961" w:rsidRPr="00C84BDC" w:rsidRDefault="00946E18">
            <w:pPr>
              <w:spacing w:beforeLines="20" w:before="48" w:afterLines="20" w:after="48"/>
              <w:jc w:val="center"/>
              <w:textAlignment w:val="center"/>
              <w:rPr>
                <w:rFonts w:eastAsia="宋体" w:cs="Calibri"/>
                <w:b/>
                <w:bCs/>
                <w:sz w:val="15"/>
                <w:szCs w:val="15"/>
              </w:rPr>
            </w:pPr>
            <w:r w:rsidRPr="00C84BDC">
              <w:rPr>
                <w:noProof/>
                <w:sz w:val="15"/>
                <w:szCs w:val="15"/>
              </w:rPr>
              <w:drawing>
                <wp:inline distT="0" distB="0" distL="114300" distR="114300" wp14:anchorId="63F51F29" wp14:editId="78E2467A">
                  <wp:extent cx="4338320" cy="2731135"/>
                  <wp:effectExtent l="0" t="0" r="5080" b="12065"/>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C04961" w14:paraId="63F51DC2" w14:textId="77777777">
        <w:trPr>
          <w:trHeight w:val="64"/>
        </w:trPr>
        <w:tc>
          <w:tcPr>
            <w:tcW w:w="7466" w:type="dxa"/>
            <w:tcBorders>
              <w:top w:val="single" w:sz="4" w:space="0" w:color="auto"/>
            </w:tcBorders>
            <w:tcMar>
              <w:left w:w="0" w:type="dxa"/>
              <w:right w:w="28" w:type="dxa"/>
            </w:tcMar>
            <w:vAlign w:val="center"/>
          </w:tcPr>
          <w:p w14:paraId="63F51DC1" w14:textId="5C497C74"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kern w:val="2"/>
                <w:sz w:val="22"/>
                <w:szCs w:val="22"/>
              </w:rPr>
              <w:t>GAMA</w:t>
            </w:r>
            <w:r w:rsidRPr="003E19BA">
              <w:rPr>
                <w:rFonts w:ascii="楷体" w:eastAsia="楷体" w:hAnsi="楷体" w:cs="Calibri" w:hint="eastAsia"/>
                <w:sz w:val="20"/>
                <w:szCs w:val="20"/>
              </w:rPr>
              <w:t xml:space="preserve">, Wind, </w:t>
            </w:r>
            <w:r w:rsidR="003F2203">
              <w:rPr>
                <w:rFonts w:ascii="楷体" w:eastAsia="楷体" w:hAnsi="楷体" w:cs="Calibri" w:hint="eastAsia"/>
                <w:sz w:val="20"/>
                <w:szCs w:val="20"/>
              </w:rPr>
              <w:t>HFI</w:t>
            </w:r>
          </w:p>
        </w:tc>
      </w:tr>
    </w:tbl>
    <w:p w14:paraId="63F51DC3" w14:textId="77777777" w:rsidR="00C04961" w:rsidRDefault="00C04961">
      <w:pPr>
        <w:rPr>
          <w:rFonts w:asciiTheme="minorHAnsi" w:eastAsia="楷体" w:hAnsiTheme="minorHAnsi" w:cstheme="minorHAnsi" w:hint="eastAsia"/>
          <w:kern w:val="2"/>
          <w:sz w:val="22"/>
          <w:szCs w:val="22"/>
        </w:rPr>
      </w:pPr>
    </w:p>
    <w:p w14:paraId="63F51DC4" w14:textId="77777777" w:rsidR="00C04961" w:rsidRPr="00A920D7" w:rsidRDefault="00946E18">
      <w:pPr>
        <w:pStyle w:val="1"/>
        <w:spacing w:beforeLines="100" w:before="240" w:afterLines="100" w:after="240"/>
        <w:jc w:val="both"/>
        <w:rPr>
          <w:rFonts w:ascii="楷体" w:eastAsia="楷体" w:hAnsi="楷体" w:cs="楷体" w:hint="eastAsia"/>
          <w:b/>
          <w:bCs/>
          <w:color w:val="23558C"/>
          <w:sz w:val="28"/>
          <w:szCs w:val="28"/>
        </w:rPr>
      </w:pPr>
      <w:bookmarkStart w:id="13" w:name="_Toc219028022"/>
      <w:r w:rsidRPr="00A920D7">
        <w:rPr>
          <w:rFonts w:ascii="楷体" w:eastAsia="楷体" w:hAnsi="楷体" w:cs="楷体" w:hint="eastAsia"/>
          <w:b/>
          <w:bCs/>
          <w:color w:val="23558C"/>
          <w:sz w:val="28"/>
          <w:szCs w:val="28"/>
        </w:rPr>
        <w:lastRenderedPageBreak/>
        <w:t>3 高安全性产品与成熟服务生态构筑强大品牌护城河</w:t>
      </w:r>
      <w:bookmarkEnd w:id="13"/>
    </w:p>
    <w:p w14:paraId="63F51DC5" w14:textId="77777777" w:rsidR="00C04961" w:rsidRPr="00A920D7" w:rsidRDefault="00946E18">
      <w:pPr>
        <w:pStyle w:val="211"/>
        <w:jc w:val="both"/>
        <w:rPr>
          <w:rFonts w:ascii="楷体" w:eastAsia="楷体" w:hAnsi="楷体" w:cs="楷体" w:hint="eastAsia"/>
          <w:color w:val="23558C"/>
          <w:sz w:val="24"/>
          <w:szCs w:val="24"/>
        </w:rPr>
      </w:pPr>
      <w:bookmarkStart w:id="14" w:name="_Toc219028023"/>
      <w:r w:rsidRPr="00A920D7">
        <w:rPr>
          <w:rFonts w:ascii="楷体" w:eastAsia="楷体" w:hAnsi="楷体" w:cs="楷体" w:hint="eastAsia"/>
          <w:color w:val="23558C"/>
          <w:sz w:val="24"/>
          <w:szCs w:val="24"/>
        </w:rPr>
        <w:t>3.1 产品矩阵覆盖全谱系需求，高安全性有效解决行业核心痛点</w:t>
      </w:r>
      <w:bookmarkEnd w:id="14"/>
    </w:p>
    <w:p w14:paraId="63F51DC6" w14:textId="4192840A" w:rsidR="00C04961" w:rsidRDefault="00946E18">
      <w:pPr>
        <w:jc w:val="both"/>
        <w:rPr>
          <w:rFonts w:ascii="楷体" w:eastAsia="楷体" w:hAnsi="楷体" w:cs="楷体" w:hint="eastAsia"/>
          <w:kern w:val="2"/>
          <w:sz w:val="22"/>
          <w:szCs w:val="22"/>
        </w:rPr>
      </w:pPr>
      <w:r>
        <w:rPr>
          <w:rFonts w:ascii="楷体" w:eastAsia="楷体" w:hAnsi="楷体" w:cs="楷体" w:hint="eastAsia"/>
          <w:b/>
          <w:bCs/>
          <w:kern w:val="2"/>
          <w:sz w:val="22"/>
          <w:szCs w:val="22"/>
        </w:rPr>
        <w:t>西锐飞机通过“入门级—进阶型—旗舰型”的产品矩阵，覆盖从初级飞行用户到高净值客户的全谱系需求，实现精准市场分层与收入结构多元化。</w:t>
      </w:r>
      <w:r>
        <w:rPr>
          <w:rFonts w:ascii="楷体" w:eastAsia="楷体" w:hAnsi="楷体" w:cs="楷体" w:hint="eastAsia"/>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14:paraId="63F51DC7" w14:textId="77777777" w:rsidR="00C04961" w:rsidRDefault="00946E18">
      <w:pPr>
        <w:jc w:val="both"/>
        <w:rPr>
          <w:rFonts w:ascii="楷体" w:eastAsia="楷体" w:hAnsi="楷体" w:cs="楷体" w:hint="eastAsia"/>
          <w:kern w:val="2"/>
          <w:sz w:val="22"/>
          <w:szCs w:val="22"/>
        </w:rPr>
      </w:pPr>
      <w:r>
        <w:rPr>
          <w:rFonts w:ascii="楷体" w:eastAsia="楷体" w:hAnsi="楷体" w:cs="楷体" w:hint="eastAsia"/>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14:paraId="63F51DC8" w14:textId="77777777" w:rsidR="00C04961" w:rsidRDefault="00C04961">
      <w:pPr>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CA" w14:textId="77777777">
        <w:trPr>
          <w:trHeight w:val="302"/>
        </w:trPr>
        <w:tc>
          <w:tcPr>
            <w:tcW w:w="7466" w:type="dxa"/>
            <w:tcBorders>
              <w:bottom w:val="single" w:sz="4" w:space="0" w:color="auto"/>
            </w:tcBorders>
            <w:tcMar>
              <w:left w:w="0" w:type="dxa"/>
              <w:right w:w="28" w:type="dxa"/>
            </w:tcMar>
          </w:tcPr>
          <w:p w14:paraId="63F51DC9"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图：主要产品</w:t>
            </w:r>
          </w:p>
        </w:tc>
      </w:tr>
      <w:tr w:rsidR="00C04961" w14:paraId="63F51DCC" w14:textId="77777777">
        <w:trPr>
          <w:trHeight w:val="856"/>
        </w:trPr>
        <w:tc>
          <w:tcPr>
            <w:tcW w:w="7466" w:type="dxa"/>
            <w:tcBorders>
              <w:top w:val="single" w:sz="4" w:space="0" w:color="auto"/>
              <w:bottom w:val="single" w:sz="4" w:space="0" w:color="auto"/>
            </w:tcBorders>
            <w:vAlign w:val="center"/>
          </w:tcPr>
          <w:p w14:paraId="63F51DCB" w14:textId="77777777" w:rsidR="00C04961" w:rsidRDefault="00946E18">
            <w:pPr>
              <w:spacing w:beforeLines="20" w:before="48" w:afterLines="20" w:after="48"/>
              <w:jc w:val="center"/>
              <w:textAlignment w:val="center"/>
              <w:rPr>
                <w:rFonts w:eastAsia="宋体" w:cs="Calibri"/>
                <w:b/>
                <w:bCs/>
                <w:sz w:val="20"/>
                <w:szCs w:val="20"/>
              </w:rPr>
            </w:pPr>
            <w:r>
              <w:rPr>
                <w:noProof/>
                <w:snapToGrid/>
              </w:rPr>
              <w:drawing>
                <wp:inline distT="0" distB="0" distL="0" distR="0" wp14:anchorId="63F51F2B" wp14:editId="0F3AAA14">
                  <wp:extent cx="4068346" cy="2210375"/>
                  <wp:effectExtent l="0" t="0" r="8890" b="0"/>
                  <wp:docPr id="111510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06636" name="图片 1"/>
                          <pic:cNvPicPr>
                            <a:picLocks noChangeAspect="1"/>
                          </pic:cNvPicPr>
                        </pic:nvPicPr>
                        <pic:blipFill>
                          <a:blip r:embed="rId43"/>
                          <a:stretch>
                            <a:fillRect/>
                          </a:stretch>
                        </pic:blipFill>
                        <pic:spPr>
                          <a:xfrm>
                            <a:off x="0" y="0"/>
                            <a:ext cx="4081436" cy="2217487"/>
                          </a:xfrm>
                          <a:prstGeom prst="rect">
                            <a:avLst/>
                          </a:prstGeom>
                        </pic:spPr>
                      </pic:pic>
                    </a:graphicData>
                  </a:graphic>
                </wp:inline>
              </w:drawing>
            </w:r>
          </w:p>
        </w:tc>
      </w:tr>
      <w:tr w:rsidR="00C04961" w14:paraId="63F51DCE" w14:textId="77777777">
        <w:trPr>
          <w:trHeight w:val="64"/>
        </w:trPr>
        <w:tc>
          <w:tcPr>
            <w:tcW w:w="7466" w:type="dxa"/>
            <w:tcBorders>
              <w:top w:val="single" w:sz="4" w:space="0" w:color="auto"/>
            </w:tcBorders>
            <w:tcMar>
              <w:left w:w="0" w:type="dxa"/>
              <w:right w:w="28" w:type="dxa"/>
            </w:tcMar>
            <w:vAlign w:val="center"/>
          </w:tcPr>
          <w:p w14:paraId="63F51DCD" w14:textId="30362B6E"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sidR="003F2203">
              <w:rPr>
                <w:rFonts w:ascii="楷体" w:eastAsia="楷体" w:hAnsi="楷体" w:cs="Calibri" w:hint="eastAsia"/>
                <w:sz w:val="20"/>
                <w:szCs w:val="20"/>
              </w:rPr>
              <w:t>HFI</w:t>
            </w:r>
          </w:p>
        </w:tc>
      </w:tr>
    </w:tbl>
    <w:p w14:paraId="63F51DCF" w14:textId="77777777" w:rsidR="00C04961" w:rsidRDefault="00C04961">
      <w:pPr>
        <w:jc w:val="both"/>
        <w:rPr>
          <w:rFonts w:eastAsia="楷体" w:cs="Calibri"/>
          <w:kern w:val="2"/>
          <w:sz w:val="22"/>
          <w:szCs w:val="22"/>
        </w:rPr>
      </w:pPr>
    </w:p>
    <w:p w14:paraId="63F51DD0" w14:textId="411576D0" w:rsidR="00C04961" w:rsidRDefault="00946E18">
      <w:pPr>
        <w:jc w:val="both"/>
        <w:rPr>
          <w:rFonts w:ascii="楷体" w:eastAsia="楷体" w:hAnsi="楷体" w:cs="楷体" w:hint="eastAsia"/>
          <w:b/>
          <w:bCs/>
          <w:kern w:val="2"/>
          <w:sz w:val="22"/>
          <w:szCs w:val="22"/>
          <w:u w:val="single"/>
        </w:rPr>
      </w:pPr>
      <w:r>
        <w:rPr>
          <w:rFonts w:ascii="楷体" w:eastAsia="楷体" w:hAnsi="楷体" w:cs="楷体" w:hint="eastAsia"/>
          <w:b/>
          <w:bCs/>
          <w:kern w:val="2"/>
          <w:sz w:val="22"/>
          <w:szCs w:val="22"/>
          <w:u w:val="single"/>
        </w:rPr>
        <w:t>与同行相比，</w:t>
      </w:r>
      <w:r w:rsidR="00713E1F">
        <w:rPr>
          <w:rFonts w:ascii="楷体" w:eastAsia="楷体" w:hAnsi="楷体" w:cs="楷体" w:hint="eastAsia"/>
          <w:b/>
          <w:bCs/>
          <w:kern w:val="2"/>
          <w:sz w:val="22"/>
          <w:szCs w:val="22"/>
          <w:u w:val="single"/>
        </w:rPr>
        <w:t>西锐飞机</w:t>
      </w:r>
      <w:r>
        <w:rPr>
          <w:rFonts w:ascii="楷体" w:eastAsia="楷体" w:hAnsi="楷体" w:cs="楷体" w:hint="eastAsia"/>
          <w:b/>
          <w:bCs/>
          <w:kern w:val="2"/>
          <w:sz w:val="22"/>
          <w:szCs w:val="22"/>
          <w:u w:val="single"/>
        </w:rPr>
        <w:t>的两大产品线具有鲜明的战略定位：SR系列瞄准高端活塞发动机市场，而Vision Jet则作为涡</w:t>
      </w:r>
      <w:r w:rsidR="006E0295">
        <w:rPr>
          <w:rFonts w:ascii="楷体" w:eastAsia="楷体" w:hAnsi="楷体" w:cs="楷体" w:hint="eastAsia"/>
          <w:b/>
          <w:bCs/>
          <w:kern w:val="2"/>
          <w:sz w:val="22"/>
          <w:szCs w:val="22"/>
          <w:u w:val="single"/>
        </w:rPr>
        <w:t>轮</w:t>
      </w:r>
      <w:r>
        <w:rPr>
          <w:rFonts w:ascii="楷体" w:eastAsia="楷体" w:hAnsi="楷体" w:cs="楷体" w:hint="eastAsia"/>
          <w:b/>
          <w:bCs/>
          <w:kern w:val="2"/>
          <w:sz w:val="22"/>
          <w:szCs w:val="22"/>
          <w:u w:val="single"/>
        </w:rPr>
        <w:t>发动机领域的高性价比之选。</w:t>
      </w:r>
    </w:p>
    <w:p w14:paraId="63F51DD1" w14:textId="77777777" w:rsidR="00C04961" w:rsidRDefault="00946E18">
      <w:pPr>
        <w:rPr>
          <w:rFonts w:ascii="楷体" w:eastAsia="楷体" w:hAnsi="楷体" w:cs="楷体" w:hint="eastAsia"/>
          <w:kern w:val="2"/>
          <w:sz w:val="22"/>
          <w:szCs w:val="22"/>
        </w:rPr>
      </w:pPr>
      <w:r>
        <w:rPr>
          <w:rFonts w:ascii="楷体" w:eastAsia="楷体" w:hAnsi="楷体" w:cs="楷体" w:hint="eastAsia"/>
          <w:b/>
          <w:bCs/>
          <w:kern w:val="2"/>
          <w:sz w:val="22"/>
          <w:szCs w:val="22"/>
        </w:rPr>
        <w:t>1)活塞发动机飞机：</w:t>
      </w:r>
      <w:r>
        <w:rPr>
          <w:rFonts w:ascii="楷体" w:eastAsia="楷体" w:hAnsi="楷体" w:cs="楷体" w:hint="eastAsia"/>
          <w:kern w:val="2"/>
          <w:sz w:val="22"/>
          <w:szCs w:val="22"/>
        </w:rPr>
        <w:t>从平均价格对比来看，Cirrus公司的三款主力机型——SR20、SR22和SR22T，其基础售价分别为63万美元、84万美元和96万美元，均高于活塞发动机飞机行业平均交付价76万美元。</w:t>
      </w:r>
    </w:p>
    <w:p w14:paraId="63F51DD2" w14:textId="1B022FC6" w:rsidR="00C04961" w:rsidRDefault="00946E18">
      <w:pPr>
        <w:rPr>
          <w:rFonts w:ascii="楷体" w:eastAsia="楷体" w:hAnsi="楷体" w:cs="楷体" w:hint="eastAsia"/>
          <w:kern w:val="2"/>
          <w:sz w:val="22"/>
          <w:szCs w:val="22"/>
        </w:rPr>
      </w:pPr>
      <w:r>
        <w:rPr>
          <w:rFonts w:ascii="楷体" w:eastAsia="楷体" w:hAnsi="楷体" w:cs="楷体" w:hint="eastAsia"/>
          <w:b/>
          <w:bCs/>
          <w:kern w:val="2"/>
          <w:sz w:val="22"/>
          <w:szCs w:val="22"/>
        </w:rPr>
        <w:t>2)</w:t>
      </w:r>
      <w:r w:rsidR="00E55E17" w:rsidRPr="00E55E17">
        <w:rPr>
          <w:rFonts w:hint="eastAsia"/>
        </w:rPr>
        <w:t xml:space="preserve"> </w:t>
      </w:r>
      <w:r w:rsidR="00E55E17" w:rsidRPr="00E55E17">
        <w:rPr>
          <w:rFonts w:ascii="楷体" w:eastAsia="楷体" w:hAnsi="楷体" w:cs="楷体" w:hint="eastAsia"/>
          <w:b/>
          <w:bCs/>
          <w:kern w:val="2"/>
          <w:sz w:val="22"/>
          <w:szCs w:val="22"/>
        </w:rPr>
        <w:t>涡轮式飞机</w:t>
      </w:r>
      <w:r>
        <w:rPr>
          <w:rFonts w:ascii="楷体" w:eastAsia="楷体" w:hAnsi="楷体" w:cs="楷体" w:hint="eastAsia"/>
          <w:b/>
          <w:bCs/>
          <w:kern w:val="2"/>
          <w:sz w:val="22"/>
          <w:szCs w:val="22"/>
        </w:rPr>
        <w:t>：</w:t>
      </w:r>
      <w:r>
        <w:rPr>
          <w:rFonts w:ascii="楷体" w:eastAsia="楷体" w:hAnsi="楷体" w:cs="楷体" w:hint="eastAsia"/>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14:paraId="63F51DD3" w14:textId="77777777" w:rsidR="00C04961" w:rsidRDefault="00C04961">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C04961" w14:paraId="63F51DD5" w14:textId="77777777">
        <w:trPr>
          <w:trHeight w:val="302"/>
        </w:trPr>
        <w:tc>
          <w:tcPr>
            <w:tcW w:w="7466" w:type="dxa"/>
            <w:tcBorders>
              <w:bottom w:val="single" w:sz="4" w:space="0" w:color="auto"/>
            </w:tcBorders>
            <w:tcMar>
              <w:left w:w="0" w:type="dxa"/>
              <w:right w:w="28" w:type="dxa"/>
            </w:tcMar>
          </w:tcPr>
          <w:p w14:paraId="63F51DD4"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表：西锐飞机产品与竞品在价格、性能及规格方面的对比</w:t>
            </w:r>
          </w:p>
        </w:tc>
      </w:tr>
      <w:tr w:rsidR="00C04961" w14:paraId="63F51DD7" w14:textId="77777777" w:rsidTr="00447124">
        <w:trPr>
          <w:trHeight w:val="856"/>
        </w:trPr>
        <w:tc>
          <w:tcPr>
            <w:tcW w:w="7466" w:type="dxa"/>
            <w:tcBorders>
              <w:top w:val="single" w:sz="4" w:space="0" w:color="auto"/>
              <w:bottom w:val="single" w:sz="4" w:space="0" w:color="auto"/>
            </w:tcBorders>
            <w:vAlign w:val="center"/>
          </w:tcPr>
          <w:p w14:paraId="63F51DD6" w14:textId="2A3838B8" w:rsidR="00C04961" w:rsidRDefault="005455A3">
            <w:pPr>
              <w:spacing w:beforeLines="20" w:before="48" w:afterLines="20" w:after="48"/>
              <w:jc w:val="center"/>
              <w:textAlignment w:val="center"/>
              <w:rPr>
                <w:rFonts w:eastAsia="宋体" w:cs="Calibri"/>
                <w:b/>
                <w:bCs/>
                <w:sz w:val="20"/>
                <w:szCs w:val="20"/>
              </w:rPr>
            </w:pPr>
            <w:r>
              <w:rPr>
                <w:noProof/>
                <w:snapToGrid/>
              </w:rPr>
              <w:lastRenderedPageBreak/>
              <w:drawing>
                <wp:inline distT="0" distB="0" distL="0" distR="0" wp14:anchorId="49E4C415" wp14:editId="68434047">
                  <wp:extent cx="4603750" cy="1750695"/>
                  <wp:effectExtent l="0" t="0" r="6350" b="1905"/>
                  <wp:docPr id="25712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27936" name=""/>
                          <pic:cNvPicPr/>
                        </pic:nvPicPr>
                        <pic:blipFill>
                          <a:blip r:embed="rId44"/>
                          <a:stretch>
                            <a:fillRect/>
                          </a:stretch>
                        </pic:blipFill>
                        <pic:spPr>
                          <a:xfrm>
                            <a:off x="0" y="0"/>
                            <a:ext cx="4603750" cy="1750695"/>
                          </a:xfrm>
                          <a:prstGeom prst="rect">
                            <a:avLst/>
                          </a:prstGeom>
                        </pic:spPr>
                      </pic:pic>
                    </a:graphicData>
                  </a:graphic>
                </wp:inline>
              </w:drawing>
            </w:r>
          </w:p>
        </w:tc>
      </w:tr>
      <w:tr w:rsidR="00C04961" w14:paraId="63F51DD9" w14:textId="77777777">
        <w:trPr>
          <w:trHeight w:val="64"/>
        </w:trPr>
        <w:tc>
          <w:tcPr>
            <w:tcW w:w="7466" w:type="dxa"/>
            <w:tcBorders>
              <w:top w:val="single" w:sz="4" w:space="0" w:color="auto"/>
            </w:tcBorders>
            <w:tcMar>
              <w:left w:w="0" w:type="dxa"/>
              <w:right w:w="28" w:type="dxa"/>
            </w:tcMar>
            <w:vAlign w:val="center"/>
          </w:tcPr>
          <w:p w14:paraId="63F51DD8" w14:textId="3968344C"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sidR="003F2203">
              <w:rPr>
                <w:rFonts w:ascii="楷体" w:eastAsia="楷体" w:hAnsi="楷体" w:cs="Calibri" w:hint="eastAsia"/>
                <w:sz w:val="20"/>
                <w:szCs w:val="20"/>
              </w:rPr>
              <w:t>HFI</w:t>
            </w:r>
          </w:p>
        </w:tc>
      </w:tr>
    </w:tbl>
    <w:p w14:paraId="63F51DDA" w14:textId="77777777" w:rsidR="00C04961" w:rsidRDefault="00C04961">
      <w:pPr>
        <w:jc w:val="both"/>
        <w:rPr>
          <w:rFonts w:eastAsia="楷体" w:cs="Calibri"/>
          <w:b/>
          <w:bCs/>
          <w:kern w:val="2"/>
          <w:sz w:val="22"/>
          <w:szCs w:val="22"/>
        </w:rPr>
      </w:pPr>
    </w:p>
    <w:p w14:paraId="63F51DDB" w14:textId="734C09DC" w:rsidR="00C04961" w:rsidRDefault="004C3B38">
      <w:pPr>
        <w:jc w:val="both"/>
        <w:rPr>
          <w:rFonts w:ascii="楷体" w:eastAsia="楷体" w:hAnsi="楷体" w:cs="楷体" w:hint="eastAsia"/>
          <w:kern w:val="2"/>
          <w:sz w:val="22"/>
          <w:szCs w:val="22"/>
        </w:rPr>
      </w:pPr>
      <w:r>
        <w:rPr>
          <w:rFonts w:ascii="楷体" w:eastAsia="楷体" w:hAnsi="楷体" w:cs="楷体" w:hint="eastAsia"/>
          <w:b/>
          <w:bCs/>
          <w:kern w:val="2"/>
          <w:sz w:val="22"/>
          <w:szCs w:val="22"/>
        </w:rPr>
        <w:t>西锐通过高安全性产品解决了通用航空行业的核心痛点。</w:t>
      </w:r>
      <w:r>
        <w:rPr>
          <w:rFonts w:ascii="楷体" w:eastAsia="楷体" w:hAnsi="楷体" w:cs="楷体" w:hint="eastAsia"/>
          <w:kern w:val="2"/>
          <w:sz w:val="22"/>
          <w:szCs w:val="22"/>
        </w:rPr>
        <w:t>根据 Frost &amp; Sullivan 数据，西锐飞机每 10 万飞行小时的事故率仅为行业平均水平的约三分之一，显著优于同业。公司主要通过两项关键差异化安全技术有效降低飞行风险。</w:t>
      </w:r>
    </w:p>
    <w:p w14:paraId="63F51DDC" w14:textId="77777777" w:rsidR="00C04961" w:rsidRDefault="00946E18">
      <w:pPr>
        <w:numPr>
          <w:ilvl w:val="0"/>
          <w:numId w:val="6"/>
        </w:numPr>
        <w:jc w:val="both"/>
        <w:rPr>
          <w:rFonts w:ascii="楷体" w:eastAsia="楷体" w:hAnsi="楷体" w:cs="楷体" w:hint="eastAsia"/>
          <w:kern w:val="2"/>
          <w:sz w:val="22"/>
          <w:szCs w:val="22"/>
        </w:rPr>
      </w:pPr>
      <w:r>
        <w:rPr>
          <w:rFonts w:ascii="楷体" w:eastAsia="楷体" w:hAnsi="楷体" w:cs="楷体" w:hint="eastAsia"/>
          <w:b/>
          <w:bCs/>
          <w:kern w:val="2"/>
          <w:sz w:val="22"/>
          <w:szCs w:val="22"/>
        </w:rPr>
        <w:t>全机身降落伞系统：</w:t>
      </w:r>
      <w:r>
        <w:rPr>
          <w:rFonts w:ascii="楷体" w:eastAsia="楷体" w:hAnsi="楷体" w:cs="楷体" w:hint="eastAsia"/>
          <w:kern w:val="2"/>
          <w:sz w:val="22"/>
          <w:szCs w:val="22"/>
        </w:rPr>
        <w:t>自1999年问世以来，这项专利技术已应用于所有西锐公司飞机，累计挽救了250余条生命。</w:t>
      </w:r>
    </w:p>
    <w:p w14:paraId="63F51DDD" w14:textId="77777777" w:rsidR="00C04961" w:rsidRDefault="00946E18">
      <w:pPr>
        <w:numPr>
          <w:ilvl w:val="0"/>
          <w:numId w:val="6"/>
        </w:numPr>
        <w:jc w:val="both"/>
        <w:rPr>
          <w:rFonts w:ascii="楷体" w:eastAsia="楷体" w:hAnsi="楷体" w:cs="楷体" w:hint="eastAsia"/>
          <w:kern w:val="2"/>
          <w:sz w:val="22"/>
          <w:szCs w:val="22"/>
        </w:rPr>
      </w:pPr>
      <w:r>
        <w:rPr>
          <w:rFonts w:ascii="楷体" w:eastAsia="楷体" w:hAnsi="楷体" w:cs="楷体" w:hint="eastAsia"/>
          <w:b/>
          <w:bCs/>
          <w:kern w:val="2"/>
          <w:sz w:val="22"/>
          <w:szCs w:val="22"/>
        </w:rPr>
        <w:t>安全返航紧急自动着陆系统：</w:t>
      </w:r>
      <w:r>
        <w:rPr>
          <w:rFonts w:ascii="楷体" w:eastAsia="楷体" w:hAnsi="楷体" w:cs="楷体" w:hint="eastAsia"/>
          <w:kern w:val="2"/>
          <w:sz w:val="22"/>
          <w:szCs w:val="22"/>
        </w:rPr>
        <w:t>该系统于2019年末首次应用于Vision Jet客机，2025年5月在SR系列G7+机型上正式启用。当飞行员失去操作能力时，乘客只需轻按按钮即可实现飞机安全着陆。</w:t>
      </w:r>
    </w:p>
    <w:p w14:paraId="63F51DDE" w14:textId="77777777" w:rsidR="00C04961" w:rsidRDefault="00C04961">
      <w:pPr>
        <w:ind w:left="360"/>
        <w:jc w:val="both"/>
        <w:rPr>
          <w:rFonts w:eastAsia="楷体" w:cs="Calibri"/>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14:paraId="63F51DE2" w14:textId="77777777">
        <w:trPr>
          <w:trHeight w:val="227"/>
        </w:trPr>
        <w:tc>
          <w:tcPr>
            <w:tcW w:w="5100" w:type="dxa"/>
            <w:tcBorders>
              <w:bottom w:val="single" w:sz="4" w:space="0" w:color="auto"/>
            </w:tcBorders>
            <w:tcMar>
              <w:left w:w="0" w:type="dxa"/>
              <w:right w:w="28" w:type="dxa"/>
            </w:tcMar>
          </w:tcPr>
          <w:p w14:paraId="63F51DDF"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highlight w:val="yellow"/>
              </w:rPr>
            </w:pPr>
            <w:r w:rsidRPr="003E19BA">
              <w:rPr>
                <w:rFonts w:ascii="楷体" w:eastAsia="楷体" w:hAnsi="楷体" w:cs="Calibri" w:hint="eastAsia"/>
                <w:b/>
                <w:sz w:val="20"/>
                <w:szCs w:val="20"/>
              </w:rPr>
              <w:t>图：全机身降落伞系统</w:t>
            </w:r>
          </w:p>
        </w:tc>
        <w:tc>
          <w:tcPr>
            <w:tcW w:w="241" w:type="dxa"/>
            <w:tcMar>
              <w:left w:w="0" w:type="dxa"/>
              <w:right w:w="28" w:type="dxa"/>
            </w:tcMar>
          </w:tcPr>
          <w:p w14:paraId="63F51DE0" w14:textId="77777777" w:rsidR="00C04961" w:rsidRDefault="00C04961">
            <w:pPr>
              <w:spacing w:beforeLines="20" w:before="48" w:afterLines="20" w:after="48"/>
              <w:jc w:val="both"/>
              <w:rPr>
                <w:rFonts w:eastAsia="楷体_GB2312" w:cs="Calibri"/>
                <w:sz w:val="20"/>
                <w:szCs w:val="20"/>
                <w:highlight w:val="yellow"/>
              </w:rPr>
            </w:pPr>
          </w:p>
        </w:tc>
        <w:tc>
          <w:tcPr>
            <w:tcW w:w="5149" w:type="dxa"/>
            <w:tcBorders>
              <w:bottom w:val="single" w:sz="4" w:space="0" w:color="auto"/>
            </w:tcBorders>
            <w:tcMar>
              <w:left w:w="0" w:type="dxa"/>
              <w:right w:w="28" w:type="dxa"/>
            </w:tcMar>
          </w:tcPr>
          <w:p w14:paraId="63F51DE1" w14:textId="77777777" w:rsidR="00C04961" w:rsidRPr="003E19BA" w:rsidRDefault="00946E18">
            <w:pPr>
              <w:spacing w:beforeLines="20" w:before="48" w:afterLines="20" w:after="48"/>
              <w:jc w:val="both"/>
              <w:rPr>
                <w:rFonts w:ascii="楷体" w:eastAsia="楷体" w:hAnsi="楷体" w:cs="Calibri" w:hint="eastAsia"/>
                <w:b/>
                <w:sz w:val="20"/>
                <w:szCs w:val="20"/>
              </w:rPr>
            </w:pPr>
            <w:r w:rsidRPr="003E19BA">
              <w:rPr>
                <w:rFonts w:ascii="楷体" w:eastAsia="楷体" w:hAnsi="楷体" w:cs="Calibri" w:hint="eastAsia"/>
                <w:b/>
                <w:sz w:val="20"/>
                <w:szCs w:val="20"/>
              </w:rPr>
              <w:t>图：安全返航紧急自动着陆系统</w:t>
            </w:r>
          </w:p>
        </w:tc>
      </w:tr>
      <w:tr w:rsidR="00C04961" w14:paraId="63F51DE6" w14:textId="77777777">
        <w:trPr>
          <w:trHeight w:val="2300"/>
        </w:trPr>
        <w:tc>
          <w:tcPr>
            <w:tcW w:w="5100" w:type="dxa"/>
            <w:tcBorders>
              <w:top w:val="single" w:sz="4" w:space="0" w:color="auto"/>
              <w:bottom w:val="single" w:sz="4" w:space="0" w:color="auto"/>
            </w:tcBorders>
            <w:vAlign w:val="center"/>
          </w:tcPr>
          <w:p w14:paraId="63F51DE3"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63F51F2F" wp14:editId="63F51F30">
                  <wp:extent cx="3107690" cy="2495550"/>
                  <wp:effectExtent l="0" t="0" r="0" b="0"/>
                  <wp:docPr id="544013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13409" name="图片 1"/>
                          <pic:cNvPicPr>
                            <a:picLocks noChangeAspect="1"/>
                          </pic:cNvPicPr>
                        </pic:nvPicPr>
                        <pic:blipFill>
                          <a:blip r:embed="rId45"/>
                          <a:stretch>
                            <a:fillRect/>
                          </a:stretch>
                        </pic:blipFill>
                        <pic:spPr>
                          <a:xfrm>
                            <a:off x="0" y="0"/>
                            <a:ext cx="3112054" cy="2499208"/>
                          </a:xfrm>
                          <a:prstGeom prst="rect">
                            <a:avLst/>
                          </a:prstGeom>
                        </pic:spPr>
                      </pic:pic>
                    </a:graphicData>
                  </a:graphic>
                </wp:inline>
              </w:drawing>
            </w:r>
          </w:p>
        </w:tc>
        <w:tc>
          <w:tcPr>
            <w:tcW w:w="241" w:type="dxa"/>
          </w:tcPr>
          <w:p w14:paraId="63F51DE4"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DE5" w14:textId="77777777" w:rsidR="00C04961" w:rsidRDefault="00946E18">
            <w:pPr>
              <w:spacing w:beforeLines="20" w:before="48" w:afterLines="20" w:after="48"/>
              <w:jc w:val="both"/>
              <w:rPr>
                <w:rFonts w:eastAsia="楷体_GB2312" w:cs="Calibri"/>
                <w:b/>
                <w:sz w:val="20"/>
                <w:szCs w:val="20"/>
              </w:rPr>
            </w:pPr>
            <w:r>
              <w:rPr>
                <w:noProof/>
                <w:snapToGrid/>
              </w:rPr>
              <w:drawing>
                <wp:inline distT="0" distB="0" distL="0" distR="0" wp14:anchorId="63F51F31" wp14:editId="63F51F32">
                  <wp:extent cx="2957830" cy="2418715"/>
                  <wp:effectExtent l="0" t="0" r="0" b="635"/>
                  <wp:docPr id="129702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24606" name="图片 1"/>
                          <pic:cNvPicPr>
                            <a:picLocks noChangeAspect="1"/>
                          </pic:cNvPicPr>
                        </pic:nvPicPr>
                        <pic:blipFill>
                          <a:blip r:embed="rId46"/>
                          <a:stretch>
                            <a:fillRect/>
                          </a:stretch>
                        </pic:blipFill>
                        <pic:spPr>
                          <a:xfrm>
                            <a:off x="0" y="0"/>
                            <a:ext cx="2985293" cy="2441283"/>
                          </a:xfrm>
                          <a:prstGeom prst="rect">
                            <a:avLst/>
                          </a:prstGeom>
                        </pic:spPr>
                      </pic:pic>
                    </a:graphicData>
                  </a:graphic>
                </wp:inline>
              </w:drawing>
            </w:r>
          </w:p>
        </w:tc>
      </w:tr>
      <w:tr w:rsidR="00C04961" w14:paraId="63F51DEA" w14:textId="77777777">
        <w:trPr>
          <w:trHeight w:val="227"/>
        </w:trPr>
        <w:tc>
          <w:tcPr>
            <w:tcW w:w="5100" w:type="dxa"/>
            <w:tcBorders>
              <w:top w:val="single" w:sz="4" w:space="0" w:color="auto"/>
            </w:tcBorders>
            <w:tcMar>
              <w:left w:w="0" w:type="dxa"/>
              <w:right w:w="28" w:type="dxa"/>
            </w:tcMar>
            <w:vAlign w:val="center"/>
          </w:tcPr>
          <w:p w14:paraId="63F51DE7" w14:textId="5754BFC9" w:rsidR="00C04961" w:rsidRPr="003E19BA" w:rsidRDefault="00946E18">
            <w:pPr>
              <w:spacing w:beforeLines="20" w:before="48" w:afterLines="20" w:after="48"/>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c>
          <w:tcPr>
            <w:tcW w:w="241" w:type="dxa"/>
            <w:tcMar>
              <w:left w:w="0" w:type="dxa"/>
              <w:right w:w="28" w:type="dxa"/>
            </w:tcMar>
          </w:tcPr>
          <w:p w14:paraId="63F51DE8"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63F51DE9" w14:textId="0242E944" w:rsidR="00C04961" w:rsidRPr="003E19BA" w:rsidRDefault="00946E18">
            <w:pPr>
              <w:spacing w:beforeLines="20" w:before="48" w:afterLines="20" w:after="48"/>
              <w:jc w:val="both"/>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r>
    </w:tbl>
    <w:p w14:paraId="63F51DEE" w14:textId="77777777" w:rsidR="00C04961" w:rsidRDefault="00C04961">
      <w:pPr>
        <w:rPr>
          <w:rFonts w:asciiTheme="minorHAnsi" w:eastAsia="楷体" w:hAnsiTheme="minorHAnsi" w:cstheme="minorHAnsi" w:hint="eastAsia"/>
          <w:kern w:val="2"/>
          <w:sz w:val="22"/>
          <w:szCs w:val="22"/>
        </w:rPr>
      </w:pPr>
    </w:p>
    <w:tbl>
      <w:tblPr>
        <w:tblW w:w="7466" w:type="dxa"/>
        <w:tblLayout w:type="fixed"/>
        <w:tblLook w:val="04A0" w:firstRow="1" w:lastRow="0" w:firstColumn="1" w:lastColumn="0" w:noHBand="0" w:noVBand="1"/>
      </w:tblPr>
      <w:tblGrid>
        <w:gridCol w:w="7466"/>
      </w:tblGrid>
      <w:tr w:rsidR="00C04961" w14:paraId="63F51DF0" w14:textId="77777777">
        <w:trPr>
          <w:trHeight w:val="302"/>
        </w:trPr>
        <w:tc>
          <w:tcPr>
            <w:tcW w:w="7466" w:type="dxa"/>
            <w:tcBorders>
              <w:bottom w:val="single" w:sz="4" w:space="0" w:color="auto"/>
            </w:tcBorders>
            <w:tcMar>
              <w:left w:w="0" w:type="dxa"/>
              <w:right w:w="28" w:type="dxa"/>
            </w:tcMar>
          </w:tcPr>
          <w:p w14:paraId="63F51DEF" w14:textId="77777777" w:rsidR="00C04961" w:rsidRPr="003E19BA" w:rsidRDefault="00946E18">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表：不同情境下的缓解措施</w:t>
            </w:r>
          </w:p>
        </w:tc>
      </w:tr>
      <w:tr w:rsidR="00C04961" w14:paraId="63F51DF2" w14:textId="77777777">
        <w:trPr>
          <w:trHeight w:val="856"/>
        </w:trPr>
        <w:tc>
          <w:tcPr>
            <w:tcW w:w="7466" w:type="dxa"/>
            <w:tcBorders>
              <w:top w:val="single" w:sz="4" w:space="0" w:color="auto"/>
              <w:bottom w:val="single" w:sz="4" w:space="0" w:color="auto"/>
            </w:tcBorders>
            <w:vAlign w:val="center"/>
          </w:tcPr>
          <w:p w14:paraId="63F51DF1" w14:textId="6272EDDD" w:rsidR="00C04961" w:rsidRDefault="00CF629D">
            <w:pPr>
              <w:spacing w:beforeLines="20" w:before="48" w:afterLines="20" w:after="48"/>
              <w:jc w:val="center"/>
              <w:textAlignment w:val="center"/>
              <w:rPr>
                <w:rFonts w:eastAsia="宋体" w:cs="Calibri"/>
                <w:b/>
                <w:bCs/>
                <w:sz w:val="20"/>
                <w:szCs w:val="20"/>
              </w:rPr>
            </w:pPr>
            <w:r>
              <w:rPr>
                <w:noProof/>
                <w:snapToGrid/>
              </w:rPr>
              <w:lastRenderedPageBreak/>
              <w:drawing>
                <wp:inline distT="0" distB="0" distL="0" distR="0" wp14:anchorId="6E1C135F" wp14:editId="4620066B">
                  <wp:extent cx="4603750" cy="2853055"/>
                  <wp:effectExtent l="0" t="0" r="6350" b="4445"/>
                  <wp:docPr id="136920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08538" name=""/>
                          <pic:cNvPicPr/>
                        </pic:nvPicPr>
                        <pic:blipFill>
                          <a:blip r:embed="rId47"/>
                          <a:stretch>
                            <a:fillRect/>
                          </a:stretch>
                        </pic:blipFill>
                        <pic:spPr>
                          <a:xfrm>
                            <a:off x="0" y="0"/>
                            <a:ext cx="4603750" cy="2853055"/>
                          </a:xfrm>
                          <a:prstGeom prst="rect">
                            <a:avLst/>
                          </a:prstGeom>
                        </pic:spPr>
                      </pic:pic>
                    </a:graphicData>
                  </a:graphic>
                </wp:inline>
              </w:drawing>
            </w:r>
          </w:p>
        </w:tc>
      </w:tr>
      <w:tr w:rsidR="00C04961" w14:paraId="63F51DF4" w14:textId="77777777">
        <w:trPr>
          <w:trHeight w:val="64"/>
        </w:trPr>
        <w:tc>
          <w:tcPr>
            <w:tcW w:w="7466" w:type="dxa"/>
            <w:tcBorders>
              <w:top w:val="single" w:sz="4" w:space="0" w:color="auto"/>
            </w:tcBorders>
            <w:tcMar>
              <w:left w:w="0" w:type="dxa"/>
              <w:right w:w="28" w:type="dxa"/>
            </w:tcMar>
            <w:vAlign w:val="center"/>
          </w:tcPr>
          <w:p w14:paraId="63F51DF3" w14:textId="59E7911C" w:rsidR="00C04961" w:rsidRPr="003E19BA" w:rsidRDefault="00946E18">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sidR="003F2203">
              <w:rPr>
                <w:rFonts w:ascii="楷体" w:eastAsia="楷体" w:hAnsi="楷体" w:cs="Calibri" w:hint="eastAsia"/>
                <w:sz w:val="20"/>
                <w:szCs w:val="20"/>
              </w:rPr>
              <w:t>HFI</w:t>
            </w:r>
          </w:p>
        </w:tc>
      </w:tr>
    </w:tbl>
    <w:p w14:paraId="63F51DF5" w14:textId="77777777" w:rsidR="00C04961" w:rsidRDefault="00C04961">
      <w:pPr>
        <w:rPr>
          <w:rFonts w:asciiTheme="minorHAnsi" w:eastAsia="楷体" w:hAnsiTheme="minorHAnsi" w:cstheme="minorHAnsi" w:hint="eastAsia"/>
          <w:kern w:val="2"/>
          <w:sz w:val="22"/>
          <w:szCs w:val="22"/>
        </w:rPr>
      </w:pPr>
    </w:p>
    <w:p w14:paraId="63F51DF6" w14:textId="77777777" w:rsidR="00C04961" w:rsidRPr="00A920D7" w:rsidRDefault="00946E18">
      <w:pPr>
        <w:pStyle w:val="211"/>
        <w:jc w:val="both"/>
        <w:rPr>
          <w:rFonts w:ascii="楷体" w:eastAsia="楷体" w:hAnsi="楷体" w:cs="楷体" w:hint="eastAsia"/>
          <w:b w:val="0"/>
          <w:bCs w:val="0"/>
          <w:color w:val="23558C"/>
          <w:kern w:val="2"/>
          <w:sz w:val="24"/>
          <w:szCs w:val="24"/>
        </w:rPr>
      </w:pPr>
      <w:bookmarkStart w:id="15" w:name="_Toc219028024"/>
      <w:r w:rsidRPr="00A920D7">
        <w:rPr>
          <w:rFonts w:ascii="楷体" w:eastAsia="楷体" w:hAnsi="楷体" w:cs="楷体" w:hint="eastAsia"/>
          <w:color w:val="23558C"/>
          <w:sz w:val="24"/>
          <w:szCs w:val="24"/>
        </w:rPr>
        <w:t>3.2 完整制造与服务生态体系，构建难以复制的竞争优势</w:t>
      </w:r>
      <w:bookmarkEnd w:id="15"/>
    </w:p>
    <w:p w14:paraId="63F51DF7" w14:textId="77777777" w:rsidR="00C04961" w:rsidRDefault="00946E18">
      <w:pPr>
        <w:jc w:val="both"/>
        <w:rPr>
          <w:rFonts w:ascii="楷体" w:eastAsia="楷体" w:hAnsi="楷体" w:cs="楷体" w:hint="eastAsia"/>
          <w:b/>
          <w:bCs/>
          <w:kern w:val="2"/>
          <w:sz w:val="22"/>
          <w:szCs w:val="22"/>
          <w:u w:val="single"/>
        </w:rPr>
      </w:pPr>
      <w:r>
        <w:rPr>
          <w:rFonts w:ascii="楷体" w:eastAsia="楷体" w:hAnsi="楷体" w:cs="楷体" w:hint="eastAsia"/>
          <w:b/>
          <w:bCs/>
          <w:kern w:val="2"/>
          <w:sz w:val="22"/>
          <w:szCs w:val="22"/>
          <w:u w:val="single"/>
        </w:rPr>
        <w:t>西锐飞机凭借两大核心生产基地及与全球顶尖供应商的长期合作，有效实现了生产协同效应与供应链稳定。</w:t>
      </w:r>
    </w:p>
    <w:p w14:paraId="63F51DF8" w14:textId="77777777" w:rsidR="00C04961" w:rsidRDefault="00946E18">
      <w:pPr>
        <w:pStyle w:val="af3"/>
        <w:numPr>
          <w:ilvl w:val="0"/>
          <w:numId w:val="7"/>
        </w:numPr>
        <w:jc w:val="both"/>
        <w:rPr>
          <w:rFonts w:ascii="楷体" w:eastAsia="楷体" w:hAnsi="楷体" w:cs="楷体" w:hint="eastAsia"/>
          <w:kern w:val="2"/>
          <w:sz w:val="22"/>
          <w:szCs w:val="22"/>
        </w:rPr>
      </w:pPr>
      <w:r>
        <w:rPr>
          <w:rFonts w:ascii="楷体" w:eastAsia="楷体" w:hAnsi="楷体" w:cs="楷体" w:hint="eastAsia"/>
          <w:b/>
          <w:bCs/>
          <w:kern w:val="2"/>
          <w:sz w:val="22"/>
          <w:szCs w:val="22"/>
        </w:rPr>
        <w:t>两大核心生产基地：</w:t>
      </w:r>
      <w:r>
        <w:rPr>
          <w:rFonts w:ascii="楷体" w:eastAsia="楷体" w:hAnsi="楷体" w:cs="楷体" w:hint="eastAsia"/>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ae"/>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C04961" w14:paraId="63F51DFA" w14:textId="77777777">
        <w:tc>
          <w:tcPr>
            <w:tcW w:w="10206" w:type="dxa"/>
            <w:tcBorders>
              <w:bottom w:val="single" w:sz="4" w:space="0" w:color="023F97"/>
            </w:tcBorders>
          </w:tcPr>
          <w:p w14:paraId="63F51DF9" w14:textId="354C6728" w:rsidR="00C04961" w:rsidRPr="003E19BA" w:rsidRDefault="00946E18">
            <w:pPr>
              <w:pStyle w:val="a"/>
              <w:keepNext/>
              <w:numPr>
                <w:ilvl w:val="0"/>
                <w:numId w:val="0"/>
              </w:numPr>
              <w:rPr>
                <w:rFonts w:ascii="楷体" w:eastAsia="楷体" w:hAnsi="楷体" w:hint="eastAsia"/>
              </w:rPr>
            </w:pPr>
            <w:r w:rsidRPr="003E19BA">
              <w:rPr>
                <w:rFonts w:ascii="楷体" w:eastAsia="楷体" w:hAnsi="楷体" w:cs="Calibri" w:hint="eastAsia"/>
                <w:bCs w:val="0"/>
                <w:snapToGrid w:val="0"/>
                <w:sz w:val="20"/>
                <w:szCs w:val="20"/>
              </w:rPr>
              <w:t>表：西锐飞机</w:t>
            </w:r>
            <w:r w:rsidR="00E00D40">
              <w:rPr>
                <w:rFonts w:ascii="楷体" w:eastAsia="楷体" w:hAnsi="楷体" w:cs="Calibri" w:hint="eastAsia"/>
                <w:bCs w:val="0"/>
                <w:snapToGrid w:val="0"/>
                <w:sz w:val="20"/>
                <w:szCs w:val="20"/>
              </w:rPr>
              <w:t>物业</w:t>
            </w:r>
            <w:r w:rsidRPr="003E19BA">
              <w:rPr>
                <w:rFonts w:ascii="楷体" w:eastAsia="楷体" w:hAnsi="楷体" w:cs="Calibri" w:hint="eastAsia"/>
                <w:bCs w:val="0"/>
                <w:snapToGrid w:val="0"/>
                <w:sz w:val="20"/>
                <w:szCs w:val="20"/>
              </w:rPr>
              <w:t>概览</w:t>
            </w:r>
          </w:p>
        </w:tc>
      </w:tr>
      <w:tr w:rsidR="00C04961" w14:paraId="63F51DFC" w14:textId="77777777" w:rsidTr="00E00D40">
        <w:trPr>
          <w:trHeight w:val="1935"/>
        </w:trPr>
        <w:tc>
          <w:tcPr>
            <w:tcW w:w="10206" w:type="dxa"/>
            <w:tcBorders>
              <w:top w:val="single" w:sz="4" w:space="0" w:color="023F97"/>
              <w:bottom w:val="single" w:sz="4" w:space="0" w:color="023F97"/>
            </w:tcBorders>
            <w:vAlign w:val="center"/>
          </w:tcPr>
          <w:p w14:paraId="63F51DFB" w14:textId="501846A2" w:rsidR="00C04961" w:rsidRPr="007D76ED" w:rsidRDefault="007D76ED">
            <w:pPr>
              <w:pStyle w:val="af6"/>
              <w:keepNext/>
              <w:jc w:val="center"/>
              <w:rPr>
                <w:rFonts w:hint="eastAsia"/>
              </w:rPr>
            </w:pPr>
            <w:r w:rsidRPr="007D76ED">
              <w:rPr>
                <w:rFonts w:hint="eastAsia"/>
                <w:noProof/>
              </w:rPr>
              <w:drawing>
                <wp:inline distT="0" distB="0" distL="0" distR="0" wp14:anchorId="1982C811" wp14:editId="34B2F2C5">
                  <wp:extent cx="6343650" cy="1219200"/>
                  <wp:effectExtent l="0" t="0" r="0" b="0"/>
                  <wp:docPr id="4938421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43650" cy="1219200"/>
                          </a:xfrm>
                          <a:prstGeom prst="rect">
                            <a:avLst/>
                          </a:prstGeom>
                          <a:noFill/>
                          <a:ln>
                            <a:noFill/>
                          </a:ln>
                        </pic:spPr>
                      </pic:pic>
                    </a:graphicData>
                  </a:graphic>
                </wp:inline>
              </w:drawing>
            </w:r>
          </w:p>
        </w:tc>
      </w:tr>
      <w:tr w:rsidR="00C04961" w14:paraId="63F51DFE" w14:textId="77777777">
        <w:trPr>
          <w:trHeight w:val="397"/>
        </w:trPr>
        <w:tc>
          <w:tcPr>
            <w:tcW w:w="10206" w:type="dxa"/>
            <w:tcBorders>
              <w:top w:val="single" w:sz="4" w:space="0" w:color="023F97"/>
            </w:tcBorders>
          </w:tcPr>
          <w:p w14:paraId="63F51DFD" w14:textId="378AAFBB" w:rsidR="00C04961" w:rsidRPr="003E19BA" w:rsidRDefault="00946E18">
            <w:pPr>
              <w:pStyle w:val="af7"/>
              <w:rPr>
                <w:rFonts w:ascii="楷体" w:eastAsia="楷体" w:hAnsi="楷体" w:hint="eastAsia"/>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sidR="003F2203">
              <w:rPr>
                <w:rFonts w:ascii="楷体" w:eastAsia="楷体" w:hAnsi="楷体" w:cs="Calibri" w:hint="eastAsia"/>
                <w:sz w:val="20"/>
                <w:szCs w:val="20"/>
              </w:rPr>
              <w:t>HFI</w:t>
            </w:r>
          </w:p>
        </w:tc>
      </w:tr>
    </w:tbl>
    <w:p w14:paraId="63F51DFF" w14:textId="77777777" w:rsidR="00C04961" w:rsidRDefault="00946E18">
      <w:pPr>
        <w:pStyle w:val="af3"/>
        <w:numPr>
          <w:ilvl w:val="0"/>
          <w:numId w:val="7"/>
        </w:numPr>
        <w:jc w:val="both"/>
        <w:rPr>
          <w:rFonts w:ascii="楷体" w:eastAsia="楷体" w:hAnsi="楷体" w:cs="楷体" w:hint="eastAsia"/>
          <w:kern w:val="2"/>
          <w:sz w:val="22"/>
          <w:szCs w:val="22"/>
        </w:rPr>
      </w:pPr>
      <w:r>
        <w:rPr>
          <w:rFonts w:ascii="楷体" w:eastAsia="楷体" w:hAnsi="楷体" w:cs="楷体" w:hint="eastAsia"/>
          <w:b/>
          <w:bCs/>
          <w:kern w:val="2"/>
          <w:sz w:val="22"/>
          <w:szCs w:val="22"/>
        </w:rPr>
        <w:t>西锐公司拥有完善的供应链管理体系</w:t>
      </w:r>
      <w:r>
        <w:rPr>
          <w:rFonts w:ascii="楷体" w:eastAsia="楷体" w:hAnsi="楷体" w:cs="楷体" w:hint="eastAsia"/>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ae"/>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C04961" w14:paraId="63F51E01" w14:textId="77777777">
        <w:tc>
          <w:tcPr>
            <w:tcW w:w="10206" w:type="dxa"/>
            <w:tcBorders>
              <w:bottom w:val="single" w:sz="4" w:space="0" w:color="023F97"/>
            </w:tcBorders>
          </w:tcPr>
          <w:p w14:paraId="63F51E00" w14:textId="77777777" w:rsidR="00C04961" w:rsidRPr="003E19BA" w:rsidRDefault="00946E18">
            <w:pPr>
              <w:pStyle w:val="a"/>
              <w:keepNext/>
              <w:numPr>
                <w:ilvl w:val="0"/>
                <w:numId w:val="0"/>
              </w:numPr>
              <w:rPr>
                <w:rFonts w:ascii="楷体" w:eastAsia="楷体" w:hAnsi="楷体" w:hint="eastAsia"/>
              </w:rPr>
            </w:pPr>
            <w:r w:rsidRPr="003E19BA">
              <w:rPr>
                <w:rFonts w:ascii="楷体" w:eastAsia="楷体" w:hAnsi="楷体" w:cs="Calibri" w:hint="eastAsia"/>
                <w:bCs w:val="0"/>
                <w:snapToGrid w:val="0"/>
                <w:sz w:val="20"/>
                <w:szCs w:val="20"/>
              </w:rPr>
              <w:t>表：西锐飞机主要供应商</w:t>
            </w:r>
          </w:p>
        </w:tc>
      </w:tr>
      <w:tr w:rsidR="00C04961" w14:paraId="63F51E03" w14:textId="77777777" w:rsidTr="00990E76">
        <w:trPr>
          <w:trHeight w:val="1935"/>
        </w:trPr>
        <w:tc>
          <w:tcPr>
            <w:tcW w:w="10206" w:type="dxa"/>
            <w:tcBorders>
              <w:top w:val="single" w:sz="4" w:space="0" w:color="023F97"/>
              <w:bottom w:val="single" w:sz="4" w:space="0" w:color="023F97"/>
            </w:tcBorders>
            <w:vAlign w:val="center"/>
          </w:tcPr>
          <w:p w14:paraId="63F51E02" w14:textId="26BE4822" w:rsidR="00C04961" w:rsidRPr="007D76ED" w:rsidRDefault="007D76ED">
            <w:pPr>
              <w:pStyle w:val="af6"/>
              <w:keepNext/>
              <w:jc w:val="center"/>
              <w:rPr>
                <w:rFonts w:hint="eastAsia"/>
              </w:rPr>
            </w:pPr>
            <w:r w:rsidRPr="007D76ED">
              <w:rPr>
                <w:rFonts w:hint="eastAsia"/>
                <w:noProof/>
              </w:rPr>
              <w:drawing>
                <wp:inline distT="0" distB="0" distL="0" distR="0" wp14:anchorId="6DC7DF96" wp14:editId="54CF10A4">
                  <wp:extent cx="6343650" cy="1605280"/>
                  <wp:effectExtent l="0" t="0" r="0" b="0"/>
                  <wp:docPr id="7076039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43650" cy="1605280"/>
                          </a:xfrm>
                          <a:prstGeom prst="rect">
                            <a:avLst/>
                          </a:prstGeom>
                          <a:noFill/>
                          <a:ln>
                            <a:noFill/>
                          </a:ln>
                        </pic:spPr>
                      </pic:pic>
                    </a:graphicData>
                  </a:graphic>
                </wp:inline>
              </w:drawing>
            </w:r>
          </w:p>
        </w:tc>
      </w:tr>
      <w:tr w:rsidR="00C04961" w14:paraId="63F51E05" w14:textId="77777777">
        <w:trPr>
          <w:trHeight w:val="397"/>
        </w:trPr>
        <w:tc>
          <w:tcPr>
            <w:tcW w:w="10206" w:type="dxa"/>
            <w:tcBorders>
              <w:top w:val="single" w:sz="4" w:space="0" w:color="023F97"/>
            </w:tcBorders>
          </w:tcPr>
          <w:p w14:paraId="63F51E04" w14:textId="1AA4028F" w:rsidR="00C04961" w:rsidRPr="003E19BA" w:rsidRDefault="00946E18">
            <w:pPr>
              <w:pStyle w:val="af7"/>
              <w:rPr>
                <w:rFonts w:ascii="楷体" w:eastAsia="楷体" w:hAnsi="楷体" w:hint="eastAsia"/>
              </w:rPr>
            </w:pPr>
            <w:r w:rsidRPr="003E19BA">
              <w:rPr>
                <w:rFonts w:ascii="楷体" w:eastAsia="楷体" w:hAnsi="楷体" w:cs="Calibri" w:hint="eastAsia"/>
                <w:b/>
                <w:bCs/>
                <w:sz w:val="20"/>
                <w:szCs w:val="20"/>
              </w:rPr>
              <w:lastRenderedPageBreak/>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sidR="003F2203">
              <w:rPr>
                <w:rFonts w:ascii="楷体" w:eastAsia="楷体" w:hAnsi="楷体" w:cs="Calibri" w:hint="eastAsia"/>
                <w:sz w:val="20"/>
                <w:szCs w:val="20"/>
              </w:rPr>
              <w:t>HFI</w:t>
            </w:r>
          </w:p>
        </w:tc>
      </w:tr>
    </w:tbl>
    <w:p w14:paraId="33048D10" w14:textId="690382AE" w:rsidR="002A5C04" w:rsidRPr="00CD5316" w:rsidRDefault="00C84BDC" w:rsidP="002A5C04">
      <w:pPr>
        <w:jc w:val="both"/>
        <w:rPr>
          <w:rFonts w:eastAsia="楷体" w:cs="Calibri"/>
          <w:kern w:val="2"/>
          <w:sz w:val="22"/>
          <w:szCs w:val="22"/>
        </w:rPr>
      </w:pPr>
      <w:r>
        <w:rPr>
          <w:rFonts w:eastAsia="楷体" w:cs="Calibri" w:hint="eastAsia"/>
          <w:b/>
          <w:bCs/>
          <w:kern w:val="2"/>
          <w:sz w:val="22"/>
          <w:szCs w:val="22"/>
        </w:rPr>
        <w:t>西锐</w:t>
      </w:r>
      <w:r w:rsidR="00CD5316" w:rsidRPr="00CD5316">
        <w:rPr>
          <w:rFonts w:eastAsia="楷体" w:cs="Calibri" w:hint="eastAsia"/>
          <w:b/>
          <w:bCs/>
          <w:kern w:val="2"/>
          <w:sz w:val="22"/>
          <w:szCs w:val="22"/>
        </w:rPr>
        <w:t>不断构建其服务生态系统，以提升客户忠诚度。</w:t>
      </w:r>
      <w:r w:rsidR="00CD5316" w:rsidRPr="00CD5316">
        <w:rPr>
          <w:rFonts w:eastAsia="楷体" w:cs="Calibri" w:hint="eastAsia"/>
          <w:kern w:val="2"/>
          <w:sz w:val="22"/>
          <w:szCs w:val="22"/>
        </w:rPr>
        <w:t>它提供包括飞行员培训中心、飞行培训、维护、飞机管理以及融资</w:t>
      </w:r>
      <w:r w:rsidR="00CD5316" w:rsidRPr="00CD5316">
        <w:rPr>
          <w:rFonts w:eastAsia="楷体" w:cs="Calibri"/>
          <w:kern w:val="2"/>
          <w:sz w:val="22"/>
          <w:szCs w:val="22"/>
        </w:rPr>
        <w:t>/</w:t>
      </w:r>
      <w:r w:rsidR="00CD5316" w:rsidRPr="00CD5316">
        <w:rPr>
          <w:rFonts w:eastAsia="楷体" w:cs="Calibri" w:hint="eastAsia"/>
          <w:kern w:val="2"/>
          <w:sz w:val="22"/>
          <w:szCs w:val="22"/>
        </w:rPr>
        <w:t>保险在内的全生命周期服务。公司以飞机销售为切入点，将变现能力延伸至整个所有权周期，从而形成一个高客户粘性的关系闭环，这标志着其从纯粹的硬件销售向“产品</w:t>
      </w:r>
      <w:r w:rsidR="00CD5316" w:rsidRPr="00CD5316">
        <w:rPr>
          <w:rFonts w:eastAsia="楷体" w:cs="Calibri"/>
          <w:kern w:val="2"/>
          <w:sz w:val="22"/>
          <w:szCs w:val="22"/>
        </w:rPr>
        <w:t xml:space="preserve"> + </w:t>
      </w:r>
      <w:r w:rsidR="00CD5316" w:rsidRPr="00CD5316">
        <w:rPr>
          <w:rFonts w:eastAsia="楷体" w:cs="Calibri" w:hint="eastAsia"/>
          <w:kern w:val="2"/>
          <w:sz w:val="22"/>
          <w:szCs w:val="22"/>
        </w:rPr>
        <w:t>服务”生态系统的战略转型。</w:t>
      </w:r>
    </w:p>
    <w:p w14:paraId="6632C3AD" w14:textId="6B782B56" w:rsidR="003E19BA" w:rsidRPr="003E19BA" w:rsidRDefault="003E19BA" w:rsidP="003E19BA">
      <w:pPr>
        <w:jc w:val="both"/>
        <w:rPr>
          <w:rFonts w:eastAsia="楷体" w:cs="Calibri"/>
          <w:b/>
          <w:bCs/>
          <w:kern w:val="2"/>
          <w:sz w:val="22"/>
          <w:szCs w:val="22"/>
        </w:rPr>
      </w:pPr>
      <w:r w:rsidRPr="003E19BA">
        <w:rPr>
          <w:rFonts w:eastAsia="楷体" w:cs="Calibri"/>
          <w:b/>
          <w:bCs/>
          <w:kern w:val="2"/>
          <w:sz w:val="22"/>
          <w:szCs w:val="22"/>
        </w:rPr>
        <w:t xml:space="preserve">1) </w:t>
      </w:r>
      <w:r w:rsidRPr="003E19BA">
        <w:rPr>
          <w:rFonts w:eastAsia="楷体" w:cs="Calibri" w:hint="eastAsia"/>
          <w:b/>
          <w:bCs/>
          <w:kern w:val="2"/>
          <w:sz w:val="22"/>
          <w:szCs w:val="22"/>
        </w:rPr>
        <w:t>飞机维护与支持网络</w:t>
      </w:r>
    </w:p>
    <w:p w14:paraId="4489B883" w14:textId="77777777" w:rsidR="003E19BA" w:rsidRPr="003E19BA" w:rsidRDefault="003E19BA" w:rsidP="003E19BA">
      <w:pPr>
        <w:jc w:val="both"/>
        <w:rPr>
          <w:rFonts w:eastAsia="楷体" w:cs="Calibri"/>
          <w:kern w:val="2"/>
          <w:sz w:val="22"/>
          <w:szCs w:val="22"/>
        </w:rPr>
      </w:pPr>
      <w:r w:rsidRPr="003E19BA">
        <w:rPr>
          <w:rFonts w:eastAsia="楷体" w:cs="Calibri" w:hint="eastAsia"/>
          <w:kern w:val="2"/>
          <w:sz w:val="22"/>
          <w:szCs w:val="22"/>
        </w:rPr>
        <w:t>西锐运营着</w:t>
      </w:r>
      <w:r w:rsidRPr="003E19BA">
        <w:rPr>
          <w:rFonts w:eastAsia="楷体" w:cs="Calibri"/>
          <w:kern w:val="2"/>
          <w:sz w:val="22"/>
          <w:szCs w:val="22"/>
        </w:rPr>
        <w:t xml:space="preserve"> 4 </w:t>
      </w:r>
      <w:r w:rsidRPr="003E19BA">
        <w:rPr>
          <w:rFonts w:eastAsia="楷体" w:cs="Calibri" w:hint="eastAsia"/>
          <w:kern w:val="2"/>
          <w:sz w:val="22"/>
          <w:szCs w:val="22"/>
        </w:rPr>
        <w:t>个公司自营服务中心和遍布全球的</w:t>
      </w:r>
      <w:r w:rsidRPr="003E19BA">
        <w:rPr>
          <w:rFonts w:eastAsia="楷体" w:cs="Calibri"/>
          <w:kern w:val="2"/>
          <w:sz w:val="22"/>
          <w:szCs w:val="22"/>
        </w:rPr>
        <w:t xml:space="preserve"> 242 </w:t>
      </w:r>
      <w:r w:rsidRPr="003E19BA">
        <w:rPr>
          <w:rFonts w:eastAsia="楷体" w:cs="Calibri" w:hint="eastAsia"/>
          <w:kern w:val="2"/>
          <w:sz w:val="22"/>
          <w:szCs w:val="22"/>
        </w:rPr>
        <w:t>个授权服务中心（分布：北美</w:t>
      </w:r>
      <w:r w:rsidRPr="003E19BA">
        <w:rPr>
          <w:rFonts w:eastAsia="楷体" w:cs="Calibri"/>
          <w:kern w:val="2"/>
          <w:sz w:val="22"/>
          <w:szCs w:val="22"/>
        </w:rPr>
        <w:t xml:space="preserve"> 183 </w:t>
      </w:r>
      <w:r w:rsidRPr="003E19BA">
        <w:rPr>
          <w:rFonts w:eastAsia="楷体" w:cs="Calibri" w:hint="eastAsia"/>
          <w:kern w:val="2"/>
          <w:sz w:val="22"/>
          <w:szCs w:val="22"/>
        </w:rPr>
        <w:t>个，欧洲</w:t>
      </w:r>
      <w:r w:rsidRPr="003E19BA">
        <w:rPr>
          <w:rFonts w:eastAsia="楷体" w:cs="Calibri"/>
          <w:kern w:val="2"/>
          <w:sz w:val="22"/>
          <w:szCs w:val="22"/>
        </w:rPr>
        <w:t xml:space="preserve"> 29 </w:t>
      </w:r>
      <w:r w:rsidRPr="003E19BA">
        <w:rPr>
          <w:rFonts w:eastAsia="楷体" w:cs="Calibri" w:hint="eastAsia"/>
          <w:kern w:val="2"/>
          <w:sz w:val="22"/>
          <w:szCs w:val="22"/>
        </w:rPr>
        <w:t>个，亚洲</w:t>
      </w:r>
      <w:r w:rsidRPr="003E19BA">
        <w:rPr>
          <w:rFonts w:eastAsia="楷体" w:cs="Calibri"/>
          <w:kern w:val="2"/>
          <w:sz w:val="22"/>
          <w:szCs w:val="22"/>
        </w:rPr>
        <w:t xml:space="preserve"> 7 </w:t>
      </w:r>
      <w:r w:rsidRPr="003E19BA">
        <w:rPr>
          <w:rFonts w:eastAsia="楷体" w:cs="Calibri" w:hint="eastAsia"/>
          <w:kern w:val="2"/>
          <w:sz w:val="22"/>
          <w:szCs w:val="22"/>
        </w:rPr>
        <w:t>个等），提供</w:t>
      </w:r>
      <w:r w:rsidRPr="003E19BA">
        <w:rPr>
          <w:rFonts w:eastAsia="楷体" w:cs="Calibri"/>
          <w:kern w:val="2"/>
          <w:sz w:val="22"/>
          <w:szCs w:val="22"/>
        </w:rPr>
        <w:t xml:space="preserve"> 24/7 </w:t>
      </w:r>
      <w:r w:rsidRPr="003E19BA">
        <w:rPr>
          <w:rFonts w:eastAsia="楷体" w:cs="Calibri" w:hint="eastAsia"/>
          <w:kern w:val="2"/>
          <w:sz w:val="22"/>
          <w:szCs w:val="22"/>
        </w:rPr>
        <w:t>全球范围内的</w:t>
      </w:r>
      <w:r w:rsidRPr="003E19BA">
        <w:rPr>
          <w:rFonts w:eastAsia="楷体" w:cs="Calibri"/>
          <w:kern w:val="2"/>
          <w:sz w:val="22"/>
          <w:szCs w:val="22"/>
        </w:rPr>
        <w:t xml:space="preserve"> AOG</w:t>
      </w:r>
      <w:r w:rsidRPr="003E19BA">
        <w:rPr>
          <w:rFonts w:eastAsia="楷体" w:cs="Calibri" w:hint="eastAsia"/>
          <w:kern w:val="2"/>
          <w:sz w:val="22"/>
          <w:szCs w:val="22"/>
        </w:rPr>
        <w:t>（飞机停场）移动支持服务。主要维护项目包括：</w:t>
      </w:r>
      <w:r w:rsidRPr="003E19BA">
        <w:rPr>
          <w:rFonts w:eastAsia="楷体" w:cs="Calibri"/>
          <w:kern w:val="2"/>
          <w:sz w:val="22"/>
          <w:szCs w:val="22"/>
        </w:rPr>
        <w:t xml:space="preserve">JetStream </w:t>
      </w:r>
      <w:r w:rsidRPr="003E19BA">
        <w:rPr>
          <w:rFonts w:eastAsia="楷体" w:cs="Calibri" w:hint="eastAsia"/>
          <w:kern w:val="2"/>
          <w:sz w:val="22"/>
          <w:szCs w:val="22"/>
        </w:rPr>
        <w:t>计划：全面的预付费维护计划（涵盖零件更换、培训、</w:t>
      </w:r>
      <w:r w:rsidRPr="003E19BA">
        <w:rPr>
          <w:rFonts w:eastAsia="楷体" w:cs="Calibri"/>
          <w:kern w:val="2"/>
          <w:sz w:val="22"/>
          <w:szCs w:val="22"/>
        </w:rPr>
        <w:t xml:space="preserve">10 </w:t>
      </w:r>
      <w:r w:rsidRPr="003E19BA">
        <w:rPr>
          <w:rFonts w:eastAsia="楷体" w:cs="Calibri" w:hint="eastAsia"/>
          <w:kern w:val="2"/>
          <w:sz w:val="22"/>
          <w:szCs w:val="22"/>
        </w:rPr>
        <w:t>年机身大修等），价格约为每年</w:t>
      </w:r>
      <w:r w:rsidRPr="003E19BA">
        <w:rPr>
          <w:rFonts w:eastAsia="楷体" w:cs="Calibri"/>
          <w:kern w:val="2"/>
          <w:sz w:val="22"/>
          <w:szCs w:val="22"/>
        </w:rPr>
        <w:t xml:space="preserve"> 96,000 </w:t>
      </w:r>
      <w:r w:rsidRPr="003E19BA">
        <w:rPr>
          <w:rFonts w:eastAsia="楷体" w:cs="Calibri" w:hint="eastAsia"/>
          <w:kern w:val="2"/>
          <w:sz w:val="22"/>
          <w:szCs w:val="22"/>
        </w:rPr>
        <w:t>至</w:t>
      </w:r>
      <w:r w:rsidRPr="003E19BA">
        <w:rPr>
          <w:rFonts w:eastAsia="楷体" w:cs="Calibri"/>
          <w:kern w:val="2"/>
          <w:sz w:val="22"/>
          <w:szCs w:val="22"/>
        </w:rPr>
        <w:t xml:space="preserve"> 225,000 </w:t>
      </w:r>
      <w:r w:rsidRPr="003E19BA">
        <w:rPr>
          <w:rFonts w:eastAsia="楷体" w:cs="Calibri" w:hint="eastAsia"/>
          <w:kern w:val="2"/>
          <w:sz w:val="22"/>
          <w:szCs w:val="22"/>
        </w:rPr>
        <w:t>美元，符合条件的机主参与率达</w:t>
      </w:r>
      <w:r w:rsidRPr="003E19BA">
        <w:rPr>
          <w:rFonts w:eastAsia="楷体" w:cs="Calibri"/>
          <w:kern w:val="2"/>
          <w:sz w:val="22"/>
          <w:szCs w:val="22"/>
        </w:rPr>
        <w:t xml:space="preserve"> 100%</w:t>
      </w:r>
      <w:r w:rsidRPr="003E19BA">
        <w:rPr>
          <w:rFonts w:eastAsia="楷体" w:cs="Calibri" w:hint="eastAsia"/>
          <w:kern w:val="2"/>
          <w:sz w:val="22"/>
          <w:szCs w:val="22"/>
        </w:rPr>
        <w:t>；</w:t>
      </w:r>
      <w:r w:rsidRPr="003E19BA">
        <w:rPr>
          <w:rFonts w:eastAsia="楷体" w:cs="Calibri"/>
          <w:kern w:val="2"/>
          <w:sz w:val="22"/>
          <w:szCs w:val="22"/>
        </w:rPr>
        <w:t>Cirrus ASSIST</w:t>
      </w:r>
      <w:r w:rsidRPr="003E19BA">
        <w:rPr>
          <w:rFonts w:eastAsia="楷体" w:cs="Calibri" w:hint="eastAsia"/>
          <w:kern w:val="2"/>
          <w:sz w:val="22"/>
          <w:szCs w:val="22"/>
        </w:rPr>
        <w:t>：快速</w:t>
      </w:r>
      <w:r w:rsidRPr="003E19BA">
        <w:rPr>
          <w:rFonts w:eastAsia="楷体" w:cs="Calibri"/>
          <w:kern w:val="2"/>
          <w:sz w:val="22"/>
          <w:szCs w:val="22"/>
        </w:rPr>
        <w:t xml:space="preserve"> AOG </w:t>
      </w:r>
      <w:r w:rsidRPr="003E19BA">
        <w:rPr>
          <w:rFonts w:eastAsia="楷体" w:cs="Calibri" w:hint="eastAsia"/>
          <w:kern w:val="2"/>
          <w:sz w:val="22"/>
          <w:szCs w:val="22"/>
        </w:rPr>
        <w:t>响应</w:t>
      </w:r>
      <w:r w:rsidRPr="003E19BA">
        <w:rPr>
          <w:rFonts w:eastAsia="楷体" w:cs="Calibri"/>
          <w:kern w:val="2"/>
          <w:sz w:val="22"/>
          <w:szCs w:val="22"/>
        </w:rPr>
        <w:t xml:space="preserve"> + </w:t>
      </w:r>
      <w:r w:rsidRPr="003E19BA">
        <w:rPr>
          <w:rFonts w:eastAsia="楷体" w:cs="Calibri" w:hint="eastAsia"/>
          <w:kern w:val="2"/>
          <w:sz w:val="22"/>
          <w:szCs w:val="22"/>
        </w:rPr>
        <w:t>内外升级和改装，按工时和零件收费；</w:t>
      </w:r>
      <w:r w:rsidRPr="003E19BA">
        <w:rPr>
          <w:rFonts w:eastAsia="楷体" w:cs="Calibri"/>
          <w:kern w:val="2"/>
          <w:sz w:val="22"/>
          <w:szCs w:val="22"/>
        </w:rPr>
        <w:t>Cirrus Direct</w:t>
      </w:r>
      <w:r w:rsidRPr="003E19BA">
        <w:rPr>
          <w:rFonts w:eastAsia="楷体" w:cs="Calibri" w:hint="eastAsia"/>
          <w:kern w:val="2"/>
          <w:sz w:val="22"/>
          <w:szCs w:val="22"/>
        </w:rPr>
        <w:t>：在线平台，客户可直接订购零件和升级服务，按组件计费。</w:t>
      </w:r>
    </w:p>
    <w:p w14:paraId="1FAE8D14" w14:textId="77777777" w:rsidR="00990E76" w:rsidRDefault="00990E76" w:rsidP="002A5C04">
      <w:pPr>
        <w:jc w:val="both"/>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2A5C04" w14:paraId="63FBE79C" w14:textId="77777777" w:rsidTr="0031723B">
        <w:trPr>
          <w:trHeight w:val="302"/>
        </w:trPr>
        <w:tc>
          <w:tcPr>
            <w:tcW w:w="7466" w:type="dxa"/>
            <w:tcBorders>
              <w:bottom w:val="single" w:sz="4" w:space="0" w:color="auto"/>
            </w:tcBorders>
            <w:tcMar>
              <w:left w:w="0" w:type="dxa"/>
              <w:right w:w="28" w:type="dxa"/>
            </w:tcMar>
          </w:tcPr>
          <w:p w14:paraId="05B74C6F" w14:textId="01E53329" w:rsidR="002A5C04" w:rsidRPr="003E19BA" w:rsidRDefault="003E19BA" w:rsidP="0031723B">
            <w:pPr>
              <w:spacing w:beforeLines="20" w:before="48" w:afterLines="20" w:after="48"/>
              <w:jc w:val="both"/>
              <w:textAlignment w:val="center"/>
              <w:rPr>
                <w:rFonts w:eastAsia="楷体_GB2312" w:cs="Calibri"/>
                <w:b/>
                <w:bCs/>
                <w:sz w:val="20"/>
                <w:szCs w:val="20"/>
              </w:rPr>
            </w:pPr>
            <w:r w:rsidRPr="003E19BA">
              <w:rPr>
                <w:rFonts w:eastAsia="楷体" w:cs="Calibri" w:hint="eastAsia"/>
                <w:b/>
                <w:bCs/>
                <w:kern w:val="2"/>
                <w:sz w:val="20"/>
                <w:szCs w:val="20"/>
              </w:rPr>
              <w:t>图：飞机维护与支持网络</w:t>
            </w:r>
          </w:p>
        </w:tc>
      </w:tr>
      <w:tr w:rsidR="002A5C04" w14:paraId="2BB47EB4" w14:textId="77777777" w:rsidTr="0031723B">
        <w:trPr>
          <w:trHeight w:val="856"/>
        </w:trPr>
        <w:tc>
          <w:tcPr>
            <w:tcW w:w="7466" w:type="dxa"/>
            <w:tcBorders>
              <w:top w:val="single" w:sz="4" w:space="0" w:color="auto"/>
              <w:bottom w:val="single" w:sz="4" w:space="0" w:color="auto"/>
            </w:tcBorders>
            <w:vAlign w:val="center"/>
          </w:tcPr>
          <w:p w14:paraId="51F128BB" w14:textId="19F2AC1D" w:rsidR="002A5C04" w:rsidRDefault="00713E1F" w:rsidP="0031723B">
            <w:pPr>
              <w:spacing w:beforeLines="20" w:before="48" w:afterLines="20" w:after="48"/>
              <w:jc w:val="center"/>
              <w:textAlignment w:val="center"/>
              <w:rPr>
                <w:rFonts w:eastAsia="宋体" w:cs="Calibri"/>
                <w:b/>
                <w:bCs/>
                <w:sz w:val="20"/>
                <w:szCs w:val="20"/>
              </w:rPr>
            </w:pPr>
            <w:r w:rsidRPr="00713E1F">
              <w:rPr>
                <w:rFonts w:eastAsia="宋体" w:cs="Calibri"/>
                <w:b/>
                <w:bCs/>
                <w:noProof/>
                <w:sz w:val="20"/>
                <w:szCs w:val="20"/>
              </w:rPr>
              <w:drawing>
                <wp:inline distT="0" distB="0" distL="0" distR="0" wp14:anchorId="0DC18C23" wp14:editId="5FCA756A">
                  <wp:extent cx="3312139" cy="1446904"/>
                  <wp:effectExtent l="0" t="0" r="3175" b="1270"/>
                  <wp:docPr id="415569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9374" name=""/>
                          <pic:cNvPicPr/>
                        </pic:nvPicPr>
                        <pic:blipFill>
                          <a:blip r:embed="rId50"/>
                          <a:stretch>
                            <a:fillRect/>
                          </a:stretch>
                        </pic:blipFill>
                        <pic:spPr>
                          <a:xfrm>
                            <a:off x="0" y="0"/>
                            <a:ext cx="3365668" cy="1470288"/>
                          </a:xfrm>
                          <a:prstGeom prst="rect">
                            <a:avLst/>
                          </a:prstGeom>
                        </pic:spPr>
                      </pic:pic>
                    </a:graphicData>
                  </a:graphic>
                </wp:inline>
              </w:drawing>
            </w:r>
          </w:p>
        </w:tc>
      </w:tr>
      <w:tr w:rsidR="002A5C04" w14:paraId="71FBC7E0" w14:textId="77777777" w:rsidTr="0031723B">
        <w:trPr>
          <w:trHeight w:val="64"/>
        </w:trPr>
        <w:tc>
          <w:tcPr>
            <w:tcW w:w="7466" w:type="dxa"/>
            <w:tcBorders>
              <w:top w:val="single" w:sz="4" w:space="0" w:color="auto"/>
            </w:tcBorders>
            <w:tcMar>
              <w:left w:w="0" w:type="dxa"/>
              <w:right w:w="28" w:type="dxa"/>
            </w:tcMar>
            <w:vAlign w:val="center"/>
          </w:tcPr>
          <w:p w14:paraId="466D8107" w14:textId="0A406161" w:rsidR="002A5C04" w:rsidRDefault="00E155EE" w:rsidP="0031723B">
            <w:pPr>
              <w:spacing w:line="240" w:lineRule="atLeast"/>
              <w:jc w:val="both"/>
              <w:textAlignment w:val="center"/>
              <w:rPr>
                <w:rFonts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r>
    </w:tbl>
    <w:p w14:paraId="03B19613" w14:textId="564ED8CA" w:rsidR="00E155EE" w:rsidRPr="00E155EE" w:rsidRDefault="00E155EE" w:rsidP="00E155EE">
      <w:pPr>
        <w:rPr>
          <w:rFonts w:eastAsia="楷体" w:cs="Calibri"/>
          <w:b/>
          <w:bCs/>
          <w:kern w:val="2"/>
          <w:sz w:val="22"/>
          <w:szCs w:val="22"/>
        </w:rPr>
      </w:pPr>
      <w:r w:rsidRPr="00E155EE">
        <w:rPr>
          <w:rFonts w:eastAsia="楷体" w:cs="Calibri"/>
          <w:b/>
          <w:bCs/>
          <w:kern w:val="2"/>
          <w:sz w:val="22"/>
          <w:szCs w:val="22"/>
        </w:rPr>
        <w:t>2</w:t>
      </w:r>
      <w:r w:rsidRPr="00E155EE">
        <w:rPr>
          <w:rFonts w:eastAsia="楷体" w:cs="Calibri" w:hint="eastAsia"/>
          <w:b/>
          <w:bCs/>
          <w:kern w:val="2"/>
          <w:sz w:val="22"/>
          <w:szCs w:val="22"/>
        </w:rPr>
        <w:t>）二手飞机业务</w:t>
      </w:r>
    </w:p>
    <w:p w14:paraId="293A8DFC" w14:textId="39797B24" w:rsidR="00E155EE" w:rsidRPr="00E155EE" w:rsidRDefault="00713E1F" w:rsidP="00E155EE">
      <w:pPr>
        <w:rPr>
          <w:rFonts w:eastAsia="楷体" w:cs="Calibri"/>
          <w:kern w:val="2"/>
          <w:sz w:val="22"/>
          <w:szCs w:val="22"/>
        </w:rPr>
      </w:pPr>
      <w:r>
        <w:rPr>
          <w:rFonts w:eastAsia="楷体" w:cs="Calibri" w:hint="eastAsia"/>
          <w:kern w:val="2"/>
          <w:sz w:val="22"/>
          <w:szCs w:val="22"/>
        </w:rPr>
        <w:t>西锐</w:t>
      </w:r>
      <w:r w:rsidR="00E155EE" w:rsidRPr="00E155EE">
        <w:rPr>
          <w:rFonts w:eastAsia="楷体" w:cs="Calibri" w:hint="eastAsia"/>
          <w:kern w:val="2"/>
          <w:sz w:val="22"/>
          <w:szCs w:val="22"/>
        </w:rPr>
        <w:t>运营着全球规模最大、最活跃的二手</w:t>
      </w:r>
      <w:r>
        <w:rPr>
          <w:rFonts w:eastAsia="楷体" w:cs="Calibri" w:hint="eastAsia"/>
          <w:kern w:val="2"/>
          <w:sz w:val="22"/>
          <w:szCs w:val="22"/>
        </w:rPr>
        <w:t>西锐</w:t>
      </w:r>
      <w:r w:rsidR="00E155EE" w:rsidRPr="00E155EE">
        <w:rPr>
          <w:rFonts w:eastAsia="楷体" w:cs="Calibri" w:hint="eastAsia"/>
          <w:kern w:val="2"/>
          <w:sz w:val="22"/>
          <w:szCs w:val="22"/>
        </w:rPr>
        <w:t>飞机交易平台。公司收购二手飞机作为库存，然后加价出售以赚取差价（不收取任何额外服务费）。</w:t>
      </w:r>
    </w:p>
    <w:p w14:paraId="05DBA4D3" w14:textId="77777777" w:rsidR="00E155EE" w:rsidRPr="00E155EE" w:rsidRDefault="00E155EE" w:rsidP="00E155EE">
      <w:pPr>
        <w:rPr>
          <w:rFonts w:eastAsia="楷体" w:cs="Calibri"/>
          <w:kern w:val="2"/>
          <w:sz w:val="22"/>
          <w:szCs w:val="22"/>
        </w:rPr>
      </w:pPr>
    </w:p>
    <w:p w14:paraId="4715DCBB" w14:textId="0A7000CE" w:rsidR="00E155EE" w:rsidRPr="00E155EE" w:rsidRDefault="00E155EE" w:rsidP="00E155EE">
      <w:pPr>
        <w:rPr>
          <w:rFonts w:eastAsia="楷体" w:cs="Calibri"/>
          <w:b/>
          <w:bCs/>
          <w:kern w:val="2"/>
          <w:sz w:val="22"/>
          <w:szCs w:val="22"/>
        </w:rPr>
      </w:pPr>
      <w:r w:rsidRPr="00E155EE">
        <w:rPr>
          <w:rFonts w:eastAsia="楷体" w:cs="Calibri"/>
          <w:b/>
          <w:bCs/>
          <w:kern w:val="2"/>
          <w:sz w:val="22"/>
          <w:szCs w:val="22"/>
        </w:rPr>
        <w:t>3</w:t>
      </w:r>
      <w:r w:rsidRPr="00E155EE">
        <w:rPr>
          <w:rFonts w:eastAsia="楷体" w:cs="Calibri" w:hint="eastAsia"/>
          <w:b/>
          <w:bCs/>
          <w:kern w:val="2"/>
          <w:sz w:val="22"/>
          <w:szCs w:val="22"/>
        </w:rPr>
        <w:t>）飞行培训服务</w:t>
      </w:r>
    </w:p>
    <w:p w14:paraId="705B7FB7" w14:textId="2CC1C22F" w:rsidR="002A5C04" w:rsidRPr="00E155EE" w:rsidRDefault="00E155EE" w:rsidP="00E155EE">
      <w:pPr>
        <w:rPr>
          <w:rFonts w:eastAsia="楷体" w:cs="Calibri"/>
          <w:kern w:val="2"/>
          <w:sz w:val="22"/>
          <w:szCs w:val="22"/>
        </w:rPr>
      </w:pPr>
      <w:r w:rsidRPr="00E155EE">
        <w:rPr>
          <w:rFonts w:eastAsia="楷体" w:cs="Calibri" w:hint="eastAsia"/>
          <w:kern w:val="2"/>
          <w:sz w:val="22"/>
          <w:szCs w:val="22"/>
        </w:rPr>
        <w:t>截至</w:t>
      </w:r>
      <w:r w:rsidRPr="00E155EE">
        <w:rPr>
          <w:rFonts w:eastAsia="楷体" w:cs="Calibri"/>
          <w:kern w:val="2"/>
          <w:sz w:val="22"/>
          <w:szCs w:val="22"/>
        </w:rPr>
        <w:t xml:space="preserve"> 2023 </w:t>
      </w:r>
      <w:r w:rsidRPr="00E155EE">
        <w:rPr>
          <w:rFonts w:eastAsia="楷体" w:cs="Calibri" w:hint="eastAsia"/>
          <w:kern w:val="2"/>
          <w:sz w:val="22"/>
          <w:szCs w:val="22"/>
        </w:rPr>
        <w:t>年</w:t>
      </w:r>
      <w:r w:rsidRPr="00E155EE">
        <w:rPr>
          <w:rFonts w:eastAsia="楷体" w:cs="Calibri"/>
          <w:kern w:val="2"/>
          <w:sz w:val="22"/>
          <w:szCs w:val="22"/>
        </w:rPr>
        <w:t xml:space="preserve"> 12 </w:t>
      </w:r>
      <w:r w:rsidRPr="00E155EE">
        <w:rPr>
          <w:rFonts w:eastAsia="楷体" w:cs="Calibri" w:hint="eastAsia"/>
          <w:kern w:val="2"/>
          <w:sz w:val="22"/>
          <w:szCs w:val="22"/>
        </w:rPr>
        <w:t>月</w:t>
      </w:r>
      <w:r w:rsidRPr="00E155EE">
        <w:rPr>
          <w:rFonts w:eastAsia="楷体" w:cs="Calibri"/>
          <w:kern w:val="2"/>
          <w:sz w:val="22"/>
          <w:szCs w:val="22"/>
        </w:rPr>
        <w:t xml:space="preserve"> 31 </w:t>
      </w:r>
      <w:r w:rsidRPr="00E155EE">
        <w:rPr>
          <w:rFonts w:eastAsia="楷体" w:cs="Calibri" w:hint="eastAsia"/>
          <w:kern w:val="2"/>
          <w:sz w:val="22"/>
          <w:szCs w:val="22"/>
        </w:rPr>
        <w:t>日，公司在美国田纳西州、亚利桑那州、德克萨斯州和佛罗里达州设有四个原厂培训中心，并在</w:t>
      </w:r>
      <w:r w:rsidRPr="00E155EE">
        <w:rPr>
          <w:rFonts w:eastAsia="楷体" w:cs="Calibri"/>
          <w:kern w:val="2"/>
          <w:sz w:val="22"/>
          <w:szCs w:val="22"/>
        </w:rPr>
        <w:t xml:space="preserve"> 13 </w:t>
      </w:r>
      <w:r w:rsidRPr="00E155EE">
        <w:rPr>
          <w:rFonts w:eastAsia="楷体" w:cs="Calibri" w:hint="eastAsia"/>
          <w:kern w:val="2"/>
          <w:sz w:val="22"/>
          <w:szCs w:val="22"/>
        </w:rPr>
        <w:t>个国家</w:t>
      </w:r>
      <w:r w:rsidRPr="00E155EE">
        <w:rPr>
          <w:rFonts w:eastAsia="楷体" w:cs="Calibri"/>
          <w:kern w:val="2"/>
          <w:sz w:val="22"/>
          <w:szCs w:val="22"/>
        </w:rPr>
        <w:t>/</w:t>
      </w:r>
      <w:r w:rsidRPr="00E155EE">
        <w:rPr>
          <w:rFonts w:eastAsia="楷体" w:cs="Calibri" w:hint="eastAsia"/>
          <w:kern w:val="2"/>
          <w:sz w:val="22"/>
          <w:szCs w:val="22"/>
        </w:rPr>
        <w:t>地区拥有</w:t>
      </w:r>
      <w:r w:rsidRPr="00E155EE">
        <w:rPr>
          <w:rFonts w:eastAsia="楷体" w:cs="Calibri"/>
          <w:kern w:val="2"/>
          <w:sz w:val="22"/>
          <w:szCs w:val="22"/>
        </w:rPr>
        <w:t xml:space="preserve"> 118 </w:t>
      </w:r>
      <w:r w:rsidRPr="00E155EE">
        <w:rPr>
          <w:rFonts w:eastAsia="楷体" w:cs="Calibri" w:hint="eastAsia"/>
          <w:kern w:val="2"/>
          <w:sz w:val="22"/>
          <w:szCs w:val="22"/>
        </w:rPr>
        <w:t>个授权培训中心（其中</w:t>
      </w:r>
      <w:r w:rsidRPr="00E155EE">
        <w:rPr>
          <w:rFonts w:eastAsia="楷体" w:cs="Calibri"/>
          <w:kern w:val="2"/>
          <w:sz w:val="22"/>
          <w:szCs w:val="22"/>
        </w:rPr>
        <w:t xml:space="preserve"> 94 </w:t>
      </w:r>
      <w:r w:rsidRPr="00E155EE">
        <w:rPr>
          <w:rFonts w:eastAsia="楷体" w:cs="Calibri" w:hint="eastAsia"/>
          <w:kern w:val="2"/>
          <w:sz w:val="22"/>
          <w:szCs w:val="22"/>
        </w:rPr>
        <w:t>个位于美国，</w:t>
      </w:r>
      <w:r w:rsidRPr="00E155EE">
        <w:rPr>
          <w:rFonts w:eastAsia="楷体" w:cs="Calibri"/>
          <w:kern w:val="2"/>
          <w:sz w:val="22"/>
          <w:szCs w:val="22"/>
        </w:rPr>
        <w:t xml:space="preserve">16 </w:t>
      </w:r>
      <w:r w:rsidRPr="00E155EE">
        <w:rPr>
          <w:rFonts w:eastAsia="楷体" w:cs="Calibri" w:hint="eastAsia"/>
          <w:kern w:val="2"/>
          <w:sz w:val="22"/>
          <w:szCs w:val="22"/>
        </w:rPr>
        <w:t>个位于欧洲）。主要培训项目包括：现场模拟机及过渡培训；</w:t>
      </w:r>
      <w:r w:rsidRPr="00E155EE">
        <w:rPr>
          <w:rFonts w:eastAsia="楷体" w:cs="Calibri"/>
          <w:kern w:val="2"/>
          <w:sz w:val="22"/>
          <w:szCs w:val="22"/>
        </w:rPr>
        <w:t xml:space="preserve">Cirrus Approach——SR2X </w:t>
      </w:r>
      <w:r w:rsidRPr="00E155EE">
        <w:rPr>
          <w:rFonts w:eastAsia="楷体" w:cs="Calibri" w:hint="eastAsia"/>
          <w:kern w:val="2"/>
          <w:sz w:val="22"/>
          <w:szCs w:val="22"/>
        </w:rPr>
        <w:t>系列和</w:t>
      </w:r>
      <w:r w:rsidRPr="00E155EE">
        <w:rPr>
          <w:rFonts w:eastAsia="楷体" w:cs="Calibri"/>
          <w:kern w:val="2"/>
          <w:sz w:val="22"/>
          <w:szCs w:val="22"/>
        </w:rPr>
        <w:t xml:space="preserve"> Vision Jet </w:t>
      </w:r>
      <w:r w:rsidRPr="00E155EE">
        <w:rPr>
          <w:rFonts w:eastAsia="楷体" w:cs="Calibri" w:hint="eastAsia"/>
          <w:kern w:val="2"/>
          <w:sz w:val="22"/>
          <w:szCs w:val="22"/>
        </w:rPr>
        <w:t>的在线课程；</w:t>
      </w:r>
      <w:r w:rsidRPr="00E155EE">
        <w:rPr>
          <w:rFonts w:eastAsia="楷体" w:cs="Calibri"/>
          <w:kern w:val="2"/>
          <w:sz w:val="22"/>
          <w:szCs w:val="22"/>
        </w:rPr>
        <w:t>Cirrus Embark——</w:t>
      </w:r>
      <w:r w:rsidRPr="00E155EE">
        <w:rPr>
          <w:rFonts w:eastAsia="楷体" w:cs="Calibri" w:hint="eastAsia"/>
          <w:kern w:val="2"/>
          <w:sz w:val="22"/>
          <w:szCs w:val="22"/>
        </w:rPr>
        <w:t>为二手</w:t>
      </w:r>
      <w:r w:rsidRPr="00E155EE">
        <w:rPr>
          <w:rFonts w:eastAsia="楷体" w:cs="Calibri"/>
          <w:kern w:val="2"/>
          <w:sz w:val="22"/>
          <w:szCs w:val="22"/>
        </w:rPr>
        <w:t xml:space="preserve"> SR2X/Vision Jet </w:t>
      </w:r>
      <w:r w:rsidRPr="00E155EE">
        <w:rPr>
          <w:rFonts w:eastAsia="楷体" w:cs="Calibri" w:hint="eastAsia"/>
          <w:kern w:val="2"/>
          <w:sz w:val="22"/>
          <w:szCs w:val="22"/>
        </w:rPr>
        <w:t>买家提供的免费过渡培训；私人飞行员执照培训（包括强化型</w:t>
      </w:r>
      <w:r w:rsidRPr="00E155EE">
        <w:rPr>
          <w:rFonts w:eastAsia="楷体" w:cs="Calibri"/>
          <w:kern w:val="2"/>
          <w:sz w:val="22"/>
          <w:szCs w:val="22"/>
        </w:rPr>
        <w:t xml:space="preserve"> SR22 </w:t>
      </w:r>
      <w:r w:rsidRPr="00E155EE">
        <w:rPr>
          <w:rFonts w:eastAsia="楷体" w:cs="Calibri" w:hint="eastAsia"/>
          <w:kern w:val="2"/>
          <w:sz w:val="22"/>
          <w:szCs w:val="22"/>
        </w:rPr>
        <w:t>课程）。</w:t>
      </w:r>
    </w:p>
    <w:tbl>
      <w:tblPr>
        <w:tblW w:w="10490" w:type="dxa"/>
        <w:tblInd w:w="-2885" w:type="dxa"/>
        <w:tblLayout w:type="fixed"/>
        <w:tblLook w:val="04A0" w:firstRow="1" w:lastRow="0" w:firstColumn="1" w:lastColumn="0" w:noHBand="0" w:noVBand="1"/>
      </w:tblPr>
      <w:tblGrid>
        <w:gridCol w:w="5100"/>
        <w:gridCol w:w="241"/>
        <w:gridCol w:w="5149"/>
      </w:tblGrid>
      <w:tr w:rsidR="002A5C04" w14:paraId="411F9531" w14:textId="77777777" w:rsidTr="0031723B">
        <w:trPr>
          <w:trHeight w:val="227"/>
        </w:trPr>
        <w:tc>
          <w:tcPr>
            <w:tcW w:w="5100" w:type="dxa"/>
            <w:tcBorders>
              <w:bottom w:val="single" w:sz="4" w:space="0" w:color="auto"/>
            </w:tcBorders>
            <w:tcMar>
              <w:left w:w="0" w:type="dxa"/>
              <w:right w:w="28" w:type="dxa"/>
            </w:tcMar>
          </w:tcPr>
          <w:p w14:paraId="013F911C" w14:textId="2CB17223" w:rsidR="002A5C04" w:rsidRPr="00E155EE" w:rsidRDefault="00E155EE" w:rsidP="0031723B">
            <w:pPr>
              <w:spacing w:beforeLines="20" w:before="48" w:afterLines="20" w:after="48"/>
              <w:jc w:val="both"/>
              <w:textAlignment w:val="center"/>
              <w:rPr>
                <w:rFonts w:ascii="楷体" w:eastAsia="楷体" w:hAnsi="楷体" w:cs="Calibri" w:hint="eastAsia"/>
                <w:b/>
                <w:color w:val="000000"/>
                <w:sz w:val="20"/>
                <w:szCs w:val="20"/>
                <w:lang w:bidi="ar"/>
              </w:rPr>
            </w:pPr>
            <w:r w:rsidRPr="00E155EE">
              <w:rPr>
                <w:rFonts w:ascii="楷体" w:eastAsia="楷体" w:hAnsi="楷体" w:cs="Calibri" w:hint="eastAsia"/>
                <w:b/>
                <w:sz w:val="20"/>
                <w:szCs w:val="20"/>
              </w:rPr>
              <w:t>图：西锐飞机训练中心</w:t>
            </w:r>
          </w:p>
        </w:tc>
        <w:tc>
          <w:tcPr>
            <w:tcW w:w="241" w:type="dxa"/>
            <w:tcMar>
              <w:left w:w="0" w:type="dxa"/>
              <w:right w:w="28" w:type="dxa"/>
            </w:tcMar>
          </w:tcPr>
          <w:p w14:paraId="7EAE9BEF" w14:textId="77777777" w:rsidR="002A5C04" w:rsidRPr="005F75F3" w:rsidRDefault="002A5C04" w:rsidP="0031723B">
            <w:pPr>
              <w:spacing w:beforeLines="20" w:before="48" w:afterLines="20" w:after="48"/>
              <w:jc w:val="both"/>
              <w:rPr>
                <w:rFonts w:eastAsia="楷体_GB2312" w:cs="Calibri"/>
                <w:sz w:val="20"/>
                <w:szCs w:val="20"/>
              </w:rPr>
            </w:pPr>
          </w:p>
        </w:tc>
        <w:tc>
          <w:tcPr>
            <w:tcW w:w="5149" w:type="dxa"/>
            <w:tcBorders>
              <w:bottom w:val="single" w:sz="4" w:space="0" w:color="auto"/>
            </w:tcBorders>
            <w:tcMar>
              <w:left w:w="0" w:type="dxa"/>
              <w:right w:w="28" w:type="dxa"/>
            </w:tcMar>
          </w:tcPr>
          <w:p w14:paraId="0BA12BF2" w14:textId="6256A949" w:rsidR="002A5C04" w:rsidRPr="00E155EE" w:rsidRDefault="00E155EE" w:rsidP="0031723B">
            <w:pPr>
              <w:spacing w:beforeLines="20" w:before="48" w:afterLines="20" w:after="48"/>
              <w:jc w:val="both"/>
              <w:rPr>
                <w:rFonts w:ascii="楷体" w:eastAsia="楷体" w:hAnsi="楷体" w:cs="Calibri" w:hint="eastAsia"/>
                <w:b/>
                <w:sz w:val="20"/>
                <w:szCs w:val="20"/>
              </w:rPr>
            </w:pPr>
            <w:r w:rsidRPr="00E155EE">
              <w:rPr>
                <w:rFonts w:ascii="楷体" w:eastAsia="楷体" w:hAnsi="楷体" w:cs="Calibri" w:hint="eastAsia"/>
                <w:b/>
                <w:sz w:val="20"/>
                <w:szCs w:val="20"/>
              </w:rPr>
              <w:t>图：西锐飞机授权培训中心</w:t>
            </w:r>
          </w:p>
        </w:tc>
      </w:tr>
      <w:tr w:rsidR="002A5C04" w14:paraId="7515BC4D" w14:textId="77777777" w:rsidTr="0031723B">
        <w:trPr>
          <w:trHeight w:val="2300"/>
        </w:trPr>
        <w:tc>
          <w:tcPr>
            <w:tcW w:w="5100" w:type="dxa"/>
            <w:tcBorders>
              <w:top w:val="single" w:sz="4" w:space="0" w:color="auto"/>
              <w:bottom w:val="single" w:sz="4" w:space="0" w:color="auto"/>
            </w:tcBorders>
            <w:vAlign w:val="center"/>
          </w:tcPr>
          <w:p w14:paraId="73AB4E11" w14:textId="77777777" w:rsidR="002A5C04" w:rsidRDefault="002A5C04" w:rsidP="0031723B">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48E186E1" wp14:editId="1A9432DC">
                  <wp:extent cx="3240000" cy="2002113"/>
                  <wp:effectExtent l="0" t="0" r="0" b="0"/>
                  <wp:docPr id="112774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45575" name=""/>
                          <pic:cNvPicPr/>
                        </pic:nvPicPr>
                        <pic:blipFill>
                          <a:blip r:embed="rId51"/>
                          <a:stretch>
                            <a:fillRect/>
                          </a:stretch>
                        </pic:blipFill>
                        <pic:spPr>
                          <a:xfrm>
                            <a:off x="0" y="0"/>
                            <a:ext cx="3240000" cy="2002113"/>
                          </a:xfrm>
                          <a:prstGeom prst="rect">
                            <a:avLst/>
                          </a:prstGeom>
                        </pic:spPr>
                      </pic:pic>
                    </a:graphicData>
                  </a:graphic>
                </wp:inline>
              </w:drawing>
            </w:r>
          </w:p>
        </w:tc>
        <w:tc>
          <w:tcPr>
            <w:tcW w:w="241" w:type="dxa"/>
          </w:tcPr>
          <w:p w14:paraId="0DDED724" w14:textId="77777777" w:rsidR="002A5C04" w:rsidRDefault="002A5C04" w:rsidP="0031723B">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38F04862" w14:textId="77777777" w:rsidR="002A5C04" w:rsidRDefault="002A5C04" w:rsidP="0031723B">
            <w:pPr>
              <w:spacing w:beforeLines="20" w:before="48" w:afterLines="20" w:after="48"/>
              <w:jc w:val="both"/>
              <w:rPr>
                <w:rFonts w:eastAsia="楷体_GB2312" w:cs="Calibri"/>
                <w:b/>
                <w:sz w:val="20"/>
                <w:szCs w:val="20"/>
              </w:rPr>
            </w:pPr>
            <w:r>
              <w:rPr>
                <w:noProof/>
                <w:snapToGrid/>
              </w:rPr>
              <w:drawing>
                <wp:inline distT="0" distB="0" distL="0" distR="0" wp14:anchorId="15E795B6" wp14:editId="569144C7">
                  <wp:extent cx="3240000" cy="2040681"/>
                  <wp:effectExtent l="0" t="0" r="0" b="0"/>
                  <wp:docPr id="1385751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51313" name=""/>
                          <pic:cNvPicPr/>
                        </pic:nvPicPr>
                        <pic:blipFill>
                          <a:blip r:embed="rId52"/>
                          <a:stretch>
                            <a:fillRect/>
                          </a:stretch>
                        </pic:blipFill>
                        <pic:spPr>
                          <a:xfrm>
                            <a:off x="0" y="0"/>
                            <a:ext cx="3240000" cy="2040681"/>
                          </a:xfrm>
                          <a:prstGeom prst="rect">
                            <a:avLst/>
                          </a:prstGeom>
                        </pic:spPr>
                      </pic:pic>
                    </a:graphicData>
                  </a:graphic>
                </wp:inline>
              </w:drawing>
            </w:r>
          </w:p>
        </w:tc>
      </w:tr>
      <w:tr w:rsidR="002A5C04" w14:paraId="1F6F0959" w14:textId="77777777" w:rsidTr="0031723B">
        <w:trPr>
          <w:trHeight w:val="227"/>
        </w:trPr>
        <w:tc>
          <w:tcPr>
            <w:tcW w:w="5100" w:type="dxa"/>
            <w:tcBorders>
              <w:top w:val="single" w:sz="4" w:space="0" w:color="auto"/>
            </w:tcBorders>
            <w:tcMar>
              <w:left w:w="0" w:type="dxa"/>
              <w:right w:w="28" w:type="dxa"/>
            </w:tcMar>
            <w:vAlign w:val="center"/>
          </w:tcPr>
          <w:p w14:paraId="5DE5DAF8" w14:textId="726BCFA8" w:rsidR="002A5C04" w:rsidRDefault="00E155EE" w:rsidP="0031723B">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c>
          <w:tcPr>
            <w:tcW w:w="241" w:type="dxa"/>
            <w:tcMar>
              <w:left w:w="0" w:type="dxa"/>
              <w:right w:w="28" w:type="dxa"/>
            </w:tcMar>
          </w:tcPr>
          <w:p w14:paraId="560E45D1" w14:textId="77777777" w:rsidR="002A5C04" w:rsidRDefault="002A5C04" w:rsidP="0031723B">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7C994813" w14:textId="029C09A7" w:rsidR="002A5C04" w:rsidRDefault="00E155EE" w:rsidP="0031723B">
            <w:pPr>
              <w:spacing w:beforeLines="20" w:before="48" w:afterLines="20" w:after="48"/>
              <w:jc w:val="both"/>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r>
    </w:tbl>
    <w:p w14:paraId="70821854" w14:textId="77777777" w:rsidR="008E5ED3" w:rsidRDefault="008E5ED3" w:rsidP="002A5C04">
      <w:pPr>
        <w:rPr>
          <w:rFonts w:eastAsia="楷体" w:cs="Calibri"/>
          <w:b/>
          <w:bCs/>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2A5C04" w14:paraId="3D4DDE60" w14:textId="77777777" w:rsidTr="0031723B">
        <w:trPr>
          <w:trHeight w:val="227"/>
        </w:trPr>
        <w:tc>
          <w:tcPr>
            <w:tcW w:w="5100" w:type="dxa"/>
            <w:tcBorders>
              <w:bottom w:val="single" w:sz="4" w:space="0" w:color="auto"/>
            </w:tcBorders>
            <w:tcMar>
              <w:left w:w="0" w:type="dxa"/>
              <w:right w:w="28" w:type="dxa"/>
            </w:tcMar>
          </w:tcPr>
          <w:p w14:paraId="3436B9EB" w14:textId="7EE4759F" w:rsidR="002A5C04" w:rsidRPr="00E155EE" w:rsidRDefault="00E155EE" w:rsidP="0031723B">
            <w:pPr>
              <w:spacing w:beforeLines="20" w:before="48" w:afterLines="20" w:after="48"/>
              <w:jc w:val="both"/>
              <w:textAlignment w:val="center"/>
              <w:rPr>
                <w:rFonts w:ascii="楷体" w:eastAsia="楷体" w:hAnsi="楷体" w:cs="Calibri" w:hint="eastAsia"/>
                <w:b/>
                <w:color w:val="000000"/>
                <w:sz w:val="20"/>
                <w:szCs w:val="20"/>
                <w:lang w:bidi="ar"/>
              </w:rPr>
            </w:pPr>
            <w:r w:rsidRPr="00E155EE">
              <w:rPr>
                <w:rFonts w:ascii="楷体" w:eastAsia="楷体" w:hAnsi="楷体" w:cs="Calibri" w:hint="eastAsia"/>
                <w:b/>
                <w:sz w:val="20"/>
                <w:szCs w:val="20"/>
              </w:rPr>
              <w:t>图：西锐飞机基地</w:t>
            </w:r>
          </w:p>
        </w:tc>
        <w:tc>
          <w:tcPr>
            <w:tcW w:w="241" w:type="dxa"/>
            <w:tcMar>
              <w:left w:w="0" w:type="dxa"/>
              <w:right w:w="28" w:type="dxa"/>
            </w:tcMar>
          </w:tcPr>
          <w:p w14:paraId="32873953" w14:textId="77777777" w:rsidR="002A5C04" w:rsidRPr="005F75F3" w:rsidRDefault="002A5C04" w:rsidP="0031723B">
            <w:pPr>
              <w:spacing w:beforeLines="20" w:before="48" w:afterLines="20" w:after="48"/>
              <w:jc w:val="both"/>
              <w:rPr>
                <w:rFonts w:eastAsia="楷体_GB2312" w:cs="Calibri"/>
                <w:sz w:val="20"/>
                <w:szCs w:val="20"/>
              </w:rPr>
            </w:pPr>
          </w:p>
        </w:tc>
        <w:tc>
          <w:tcPr>
            <w:tcW w:w="5149" w:type="dxa"/>
            <w:tcBorders>
              <w:bottom w:val="single" w:sz="4" w:space="0" w:color="auto"/>
            </w:tcBorders>
            <w:tcMar>
              <w:left w:w="0" w:type="dxa"/>
              <w:right w:w="28" w:type="dxa"/>
            </w:tcMar>
          </w:tcPr>
          <w:p w14:paraId="08AF048A" w14:textId="232B8297" w:rsidR="002A5C04" w:rsidRDefault="00E155EE" w:rsidP="0031723B">
            <w:pPr>
              <w:spacing w:beforeLines="20" w:before="48" w:afterLines="20" w:after="48"/>
              <w:jc w:val="both"/>
              <w:rPr>
                <w:rFonts w:eastAsia="楷体_GB2312" w:cs="Calibri"/>
                <w:b/>
                <w:sz w:val="20"/>
                <w:szCs w:val="20"/>
              </w:rPr>
            </w:pPr>
            <w:r w:rsidRPr="00E155EE">
              <w:rPr>
                <w:rFonts w:ascii="楷体" w:eastAsia="楷体" w:hAnsi="楷体" w:cs="Calibri" w:hint="eastAsia"/>
                <w:b/>
                <w:bCs/>
                <w:sz w:val="20"/>
                <w:szCs w:val="20"/>
              </w:rPr>
              <w:t>图</w:t>
            </w:r>
            <w:r w:rsidRPr="00E155EE">
              <w:rPr>
                <w:rFonts w:ascii="楷体" w:eastAsia="楷体" w:hAnsi="楷体" w:cs="Calibri"/>
                <w:b/>
                <w:bCs/>
                <w:sz w:val="20"/>
                <w:szCs w:val="20"/>
              </w:rPr>
              <w:t>:</w:t>
            </w:r>
            <w:r w:rsidRPr="00E155EE">
              <w:rPr>
                <w:rFonts w:ascii="楷体" w:eastAsia="楷体" w:hAnsi="楷体" w:cs="Calibri" w:hint="eastAsia"/>
                <w:b/>
                <w:bCs/>
                <w:sz w:val="20"/>
                <w:szCs w:val="20"/>
              </w:rPr>
              <w:t>指导者(CSIPs)</w:t>
            </w:r>
          </w:p>
        </w:tc>
      </w:tr>
      <w:tr w:rsidR="002A5C04" w14:paraId="26D9A4F9" w14:textId="77777777" w:rsidTr="0031723B">
        <w:trPr>
          <w:trHeight w:val="2300"/>
        </w:trPr>
        <w:tc>
          <w:tcPr>
            <w:tcW w:w="5100" w:type="dxa"/>
            <w:tcBorders>
              <w:top w:val="single" w:sz="4" w:space="0" w:color="auto"/>
              <w:bottom w:val="single" w:sz="4" w:space="0" w:color="auto"/>
            </w:tcBorders>
            <w:vAlign w:val="center"/>
          </w:tcPr>
          <w:p w14:paraId="6F58E436" w14:textId="77777777" w:rsidR="002A5C04" w:rsidRDefault="002A5C04" w:rsidP="0031723B">
            <w:pPr>
              <w:spacing w:beforeLines="20" w:before="48" w:afterLines="20" w:after="48"/>
              <w:jc w:val="both"/>
              <w:textAlignment w:val="center"/>
              <w:rPr>
                <w:rFonts w:eastAsia="楷体_GB2312" w:cs="Calibri"/>
                <w:b/>
                <w:color w:val="000000"/>
                <w:sz w:val="20"/>
                <w:szCs w:val="20"/>
                <w:lang w:bidi="ar"/>
              </w:rPr>
            </w:pPr>
            <w:r>
              <w:rPr>
                <w:noProof/>
                <w:snapToGrid/>
              </w:rPr>
              <w:drawing>
                <wp:inline distT="0" distB="0" distL="0" distR="0" wp14:anchorId="3E6B6B47" wp14:editId="7C42AD23">
                  <wp:extent cx="3240000" cy="2275009"/>
                  <wp:effectExtent l="0" t="0" r="0" b="0"/>
                  <wp:docPr id="1360420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20284" name=""/>
                          <pic:cNvPicPr/>
                        </pic:nvPicPr>
                        <pic:blipFill>
                          <a:blip r:embed="rId53"/>
                          <a:stretch>
                            <a:fillRect/>
                          </a:stretch>
                        </pic:blipFill>
                        <pic:spPr>
                          <a:xfrm>
                            <a:off x="0" y="0"/>
                            <a:ext cx="3240000" cy="2275009"/>
                          </a:xfrm>
                          <a:prstGeom prst="rect">
                            <a:avLst/>
                          </a:prstGeom>
                        </pic:spPr>
                      </pic:pic>
                    </a:graphicData>
                  </a:graphic>
                </wp:inline>
              </w:drawing>
            </w:r>
          </w:p>
        </w:tc>
        <w:tc>
          <w:tcPr>
            <w:tcW w:w="241" w:type="dxa"/>
          </w:tcPr>
          <w:p w14:paraId="4037D591" w14:textId="77777777" w:rsidR="002A5C04" w:rsidRDefault="002A5C04" w:rsidP="0031723B">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3908EF85" w14:textId="77777777" w:rsidR="002A5C04" w:rsidRDefault="002A5C04" w:rsidP="0031723B">
            <w:pPr>
              <w:spacing w:beforeLines="20" w:before="48" w:afterLines="20" w:after="48"/>
              <w:jc w:val="both"/>
              <w:rPr>
                <w:rFonts w:eastAsia="楷体_GB2312" w:cs="Calibri"/>
                <w:b/>
                <w:sz w:val="20"/>
                <w:szCs w:val="20"/>
              </w:rPr>
            </w:pPr>
            <w:r>
              <w:rPr>
                <w:noProof/>
                <w:snapToGrid/>
              </w:rPr>
              <w:drawing>
                <wp:inline distT="0" distB="0" distL="0" distR="0" wp14:anchorId="165D6FD6" wp14:editId="52ADE028">
                  <wp:extent cx="3240000" cy="2257877"/>
                  <wp:effectExtent l="0" t="0" r="0" b="9525"/>
                  <wp:docPr id="124098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87752" name=""/>
                          <pic:cNvPicPr/>
                        </pic:nvPicPr>
                        <pic:blipFill>
                          <a:blip r:embed="rId54"/>
                          <a:stretch>
                            <a:fillRect/>
                          </a:stretch>
                        </pic:blipFill>
                        <pic:spPr>
                          <a:xfrm>
                            <a:off x="0" y="0"/>
                            <a:ext cx="3240000" cy="2257877"/>
                          </a:xfrm>
                          <a:prstGeom prst="rect">
                            <a:avLst/>
                          </a:prstGeom>
                        </pic:spPr>
                      </pic:pic>
                    </a:graphicData>
                  </a:graphic>
                </wp:inline>
              </w:drawing>
            </w:r>
          </w:p>
        </w:tc>
      </w:tr>
      <w:tr w:rsidR="002A5C04" w14:paraId="02B747C6" w14:textId="77777777" w:rsidTr="0031723B">
        <w:trPr>
          <w:trHeight w:val="227"/>
        </w:trPr>
        <w:tc>
          <w:tcPr>
            <w:tcW w:w="5100" w:type="dxa"/>
            <w:tcBorders>
              <w:top w:val="single" w:sz="4" w:space="0" w:color="auto"/>
            </w:tcBorders>
            <w:tcMar>
              <w:left w:w="0" w:type="dxa"/>
              <w:right w:w="28" w:type="dxa"/>
            </w:tcMar>
            <w:vAlign w:val="center"/>
          </w:tcPr>
          <w:p w14:paraId="069AAE44" w14:textId="086E15E7" w:rsidR="002A5C04" w:rsidRDefault="00E155EE" w:rsidP="0031723B">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c>
          <w:tcPr>
            <w:tcW w:w="241" w:type="dxa"/>
            <w:tcMar>
              <w:left w:w="0" w:type="dxa"/>
              <w:right w:w="28" w:type="dxa"/>
            </w:tcMar>
          </w:tcPr>
          <w:p w14:paraId="771C16F4" w14:textId="77777777" w:rsidR="002A5C04" w:rsidRDefault="002A5C04" w:rsidP="0031723B">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0BA98DF3" w14:textId="10D757A4" w:rsidR="002A5C04" w:rsidRPr="00E155EE" w:rsidRDefault="00E155EE" w:rsidP="0031723B">
            <w:pPr>
              <w:spacing w:beforeLines="20" w:before="48" w:afterLines="20" w:after="48"/>
              <w:jc w:val="both"/>
              <w:rPr>
                <w:rFonts w:ascii="楷体" w:eastAsia="楷体" w:hAnsi="楷体" w:cs="Calibri" w:hint="eastAsia"/>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r>
    </w:tbl>
    <w:p w14:paraId="4C4915A6" w14:textId="77777777" w:rsidR="002A5C04" w:rsidRPr="00747957" w:rsidRDefault="002A5C04" w:rsidP="002A5C04">
      <w:pPr>
        <w:rPr>
          <w:rFonts w:eastAsia="楷体" w:cs="Calibri"/>
          <w:b/>
          <w:bCs/>
          <w:kern w:val="2"/>
          <w:sz w:val="22"/>
          <w:szCs w:val="22"/>
        </w:rPr>
      </w:pPr>
    </w:p>
    <w:p w14:paraId="6D38B89E" w14:textId="4F96F885" w:rsidR="00713E1F" w:rsidRPr="00713E1F" w:rsidRDefault="00713E1F" w:rsidP="00713E1F">
      <w:pPr>
        <w:rPr>
          <w:rFonts w:eastAsia="楷体" w:cs="Calibri"/>
          <w:b/>
          <w:bCs/>
          <w:kern w:val="2"/>
          <w:sz w:val="22"/>
          <w:szCs w:val="22"/>
        </w:rPr>
      </w:pPr>
      <w:r w:rsidRPr="00713E1F">
        <w:rPr>
          <w:rFonts w:eastAsia="楷体" w:cs="Calibri"/>
          <w:b/>
          <w:bCs/>
          <w:kern w:val="2"/>
          <w:sz w:val="22"/>
          <w:szCs w:val="22"/>
        </w:rPr>
        <w:t xml:space="preserve">4) </w:t>
      </w:r>
      <w:r w:rsidRPr="00713E1F">
        <w:rPr>
          <w:rFonts w:eastAsia="楷体" w:cs="Calibri" w:hint="eastAsia"/>
          <w:b/>
          <w:bCs/>
          <w:kern w:val="2"/>
          <w:sz w:val="22"/>
          <w:szCs w:val="22"/>
        </w:rPr>
        <w:t>飞机管理及增值服务</w:t>
      </w:r>
    </w:p>
    <w:p w14:paraId="3C2313A7" w14:textId="77777777" w:rsidR="00990E76" w:rsidRDefault="00713E1F" w:rsidP="00713E1F">
      <w:pPr>
        <w:rPr>
          <w:rFonts w:eastAsia="楷体" w:cs="Calibri"/>
          <w:kern w:val="2"/>
          <w:sz w:val="22"/>
          <w:szCs w:val="22"/>
        </w:rPr>
      </w:pPr>
      <w:r>
        <w:rPr>
          <w:rFonts w:eastAsia="楷体" w:cs="Calibri" w:hint="eastAsia"/>
          <w:kern w:val="2"/>
          <w:sz w:val="22"/>
          <w:szCs w:val="22"/>
        </w:rPr>
        <w:t>西锐</w:t>
      </w:r>
      <w:r w:rsidRPr="00713E1F">
        <w:rPr>
          <w:rFonts w:eastAsia="楷体" w:cs="Calibri" w:hint="eastAsia"/>
          <w:kern w:val="2"/>
          <w:sz w:val="22"/>
          <w:szCs w:val="22"/>
        </w:rPr>
        <w:t>为</w:t>
      </w:r>
      <w:r w:rsidRPr="00713E1F">
        <w:rPr>
          <w:rFonts w:eastAsia="楷体" w:cs="Calibri"/>
          <w:kern w:val="2"/>
          <w:sz w:val="22"/>
          <w:szCs w:val="22"/>
        </w:rPr>
        <w:t xml:space="preserve"> Vision Jet </w:t>
      </w:r>
      <w:r w:rsidRPr="00713E1F">
        <w:rPr>
          <w:rFonts w:eastAsia="楷体" w:cs="Calibri" w:hint="eastAsia"/>
          <w:kern w:val="2"/>
          <w:sz w:val="22"/>
          <w:szCs w:val="22"/>
        </w:rPr>
        <w:t>机主提供</w:t>
      </w:r>
      <w:r w:rsidRPr="00713E1F">
        <w:rPr>
          <w:rFonts w:eastAsia="楷体" w:cs="Calibri"/>
          <w:kern w:val="2"/>
          <w:sz w:val="22"/>
          <w:szCs w:val="22"/>
        </w:rPr>
        <w:t xml:space="preserve"> Vision Air </w:t>
      </w:r>
      <w:r w:rsidRPr="00713E1F">
        <w:rPr>
          <w:rFonts w:eastAsia="楷体" w:cs="Calibri" w:hint="eastAsia"/>
          <w:kern w:val="2"/>
          <w:sz w:val="22"/>
          <w:szCs w:val="22"/>
        </w:rPr>
        <w:t>高级全年管理服务，年费为</w:t>
      </w:r>
      <w:r w:rsidRPr="00713E1F">
        <w:rPr>
          <w:rFonts w:eastAsia="楷体" w:cs="Calibri"/>
          <w:kern w:val="2"/>
          <w:sz w:val="22"/>
          <w:szCs w:val="22"/>
        </w:rPr>
        <w:t xml:space="preserve"> 30 </w:t>
      </w:r>
      <w:r w:rsidRPr="00713E1F">
        <w:rPr>
          <w:rFonts w:eastAsia="楷体" w:cs="Calibri" w:hint="eastAsia"/>
          <w:kern w:val="2"/>
          <w:sz w:val="22"/>
          <w:szCs w:val="22"/>
        </w:rPr>
        <w:t>万至</w:t>
      </w:r>
      <w:r w:rsidRPr="00713E1F">
        <w:rPr>
          <w:rFonts w:eastAsia="楷体" w:cs="Calibri"/>
          <w:kern w:val="2"/>
          <w:sz w:val="22"/>
          <w:szCs w:val="22"/>
        </w:rPr>
        <w:t xml:space="preserve"> 48.5 </w:t>
      </w:r>
      <w:r w:rsidRPr="00713E1F">
        <w:rPr>
          <w:rFonts w:eastAsia="楷体" w:cs="Calibri" w:hint="eastAsia"/>
          <w:kern w:val="2"/>
          <w:sz w:val="22"/>
          <w:szCs w:val="22"/>
        </w:rPr>
        <w:t>万美元；同时还提供</w:t>
      </w:r>
      <w:r w:rsidRPr="00713E1F">
        <w:rPr>
          <w:rFonts w:eastAsia="楷体" w:cs="Calibri"/>
          <w:kern w:val="2"/>
          <w:sz w:val="22"/>
          <w:szCs w:val="22"/>
        </w:rPr>
        <w:t xml:space="preserve"> Cirrus One </w:t>
      </w:r>
      <w:r w:rsidRPr="00713E1F">
        <w:rPr>
          <w:rFonts w:eastAsia="楷体" w:cs="Calibri" w:hint="eastAsia"/>
          <w:kern w:val="2"/>
          <w:sz w:val="22"/>
          <w:szCs w:val="22"/>
        </w:rPr>
        <w:t>服务，面向</w:t>
      </w:r>
      <w:r w:rsidRPr="00713E1F">
        <w:rPr>
          <w:rFonts w:eastAsia="楷体" w:cs="Calibri"/>
          <w:kern w:val="2"/>
          <w:sz w:val="22"/>
          <w:szCs w:val="22"/>
        </w:rPr>
        <w:t xml:space="preserve"> SR </w:t>
      </w:r>
      <w:r w:rsidRPr="00713E1F">
        <w:rPr>
          <w:rFonts w:eastAsia="楷体" w:cs="Calibri" w:hint="eastAsia"/>
          <w:kern w:val="2"/>
          <w:sz w:val="22"/>
          <w:szCs w:val="22"/>
        </w:rPr>
        <w:t>系列飞机，起价为每月</w:t>
      </w:r>
      <w:r w:rsidRPr="00713E1F">
        <w:rPr>
          <w:rFonts w:eastAsia="楷体" w:cs="Calibri"/>
          <w:kern w:val="2"/>
          <w:sz w:val="22"/>
          <w:szCs w:val="22"/>
        </w:rPr>
        <w:t xml:space="preserve"> 1500 </w:t>
      </w:r>
      <w:r w:rsidRPr="00713E1F">
        <w:rPr>
          <w:rFonts w:eastAsia="楷体" w:cs="Calibri" w:hint="eastAsia"/>
          <w:kern w:val="2"/>
          <w:sz w:val="22"/>
          <w:szCs w:val="22"/>
        </w:rPr>
        <w:t>美元（具体价格因服务而异）。</w:t>
      </w:r>
    </w:p>
    <w:p w14:paraId="4253FFC3" w14:textId="37470F4F" w:rsidR="002A5C04" w:rsidRDefault="00713E1F" w:rsidP="00713E1F">
      <w:pPr>
        <w:rPr>
          <w:rFonts w:eastAsia="楷体" w:cs="Calibri"/>
          <w:kern w:val="2"/>
          <w:sz w:val="22"/>
          <w:szCs w:val="22"/>
        </w:rPr>
      </w:pPr>
      <w:r w:rsidRPr="00713E1F">
        <w:rPr>
          <w:rFonts w:eastAsia="楷体" w:cs="Calibri"/>
          <w:kern w:val="2"/>
          <w:sz w:val="22"/>
          <w:szCs w:val="22"/>
        </w:rPr>
        <w:t xml:space="preserve">Cirrus Finance &amp; Insurance </w:t>
      </w:r>
      <w:r w:rsidRPr="00713E1F">
        <w:rPr>
          <w:rFonts w:eastAsia="楷体" w:cs="Calibri" w:hint="eastAsia"/>
          <w:kern w:val="2"/>
          <w:sz w:val="22"/>
          <w:szCs w:val="22"/>
        </w:rPr>
        <w:t>通过第三方合作伙伴提供融资和保险解决方案，</w:t>
      </w:r>
      <w:r w:rsidRPr="00713E1F">
        <w:rPr>
          <w:rFonts w:eastAsia="楷体" w:cs="Calibri"/>
          <w:kern w:val="2"/>
          <w:sz w:val="22"/>
          <w:szCs w:val="22"/>
        </w:rPr>
        <w:t xml:space="preserve">2021 </w:t>
      </w:r>
      <w:r w:rsidRPr="00713E1F">
        <w:rPr>
          <w:rFonts w:eastAsia="楷体" w:cs="Calibri" w:hint="eastAsia"/>
          <w:kern w:val="2"/>
          <w:sz w:val="22"/>
          <w:szCs w:val="22"/>
        </w:rPr>
        <w:t>年和</w:t>
      </w:r>
      <w:r w:rsidRPr="00713E1F">
        <w:rPr>
          <w:rFonts w:eastAsia="楷体" w:cs="Calibri"/>
          <w:kern w:val="2"/>
          <w:sz w:val="22"/>
          <w:szCs w:val="22"/>
        </w:rPr>
        <w:t xml:space="preserve"> 2022 </w:t>
      </w:r>
      <w:r w:rsidRPr="00713E1F">
        <w:rPr>
          <w:rFonts w:eastAsia="楷体" w:cs="Calibri" w:hint="eastAsia"/>
          <w:kern w:val="2"/>
          <w:sz w:val="22"/>
          <w:szCs w:val="22"/>
        </w:rPr>
        <w:t>年的经纪佣金收入为</w:t>
      </w:r>
      <w:r w:rsidRPr="00713E1F">
        <w:rPr>
          <w:rFonts w:eastAsia="楷体" w:cs="Calibri"/>
          <w:kern w:val="2"/>
          <w:sz w:val="22"/>
          <w:szCs w:val="22"/>
        </w:rPr>
        <w:t xml:space="preserve"> 160 </w:t>
      </w:r>
      <w:r w:rsidRPr="00713E1F">
        <w:rPr>
          <w:rFonts w:eastAsia="楷体" w:cs="Calibri" w:hint="eastAsia"/>
          <w:kern w:val="2"/>
          <w:sz w:val="22"/>
          <w:szCs w:val="22"/>
        </w:rPr>
        <w:t>万美元，预计</w:t>
      </w:r>
      <w:r w:rsidRPr="00713E1F">
        <w:rPr>
          <w:rFonts w:eastAsia="楷体" w:cs="Calibri"/>
          <w:kern w:val="2"/>
          <w:sz w:val="22"/>
          <w:szCs w:val="22"/>
        </w:rPr>
        <w:t xml:space="preserve"> 2023 </w:t>
      </w:r>
      <w:r w:rsidRPr="00713E1F">
        <w:rPr>
          <w:rFonts w:eastAsia="楷体" w:cs="Calibri" w:hint="eastAsia"/>
          <w:kern w:val="2"/>
          <w:sz w:val="22"/>
          <w:szCs w:val="22"/>
        </w:rPr>
        <w:t>年将增至</w:t>
      </w:r>
      <w:r w:rsidRPr="00713E1F">
        <w:rPr>
          <w:rFonts w:eastAsia="楷体" w:cs="Calibri"/>
          <w:kern w:val="2"/>
          <w:sz w:val="22"/>
          <w:szCs w:val="22"/>
        </w:rPr>
        <w:t xml:space="preserve"> 270 </w:t>
      </w:r>
      <w:r w:rsidRPr="00713E1F">
        <w:rPr>
          <w:rFonts w:eastAsia="楷体" w:cs="Calibri" w:hint="eastAsia"/>
          <w:kern w:val="2"/>
          <w:sz w:val="22"/>
          <w:szCs w:val="22"/>
        </w:rPr>
        <w:t>万美元。该公司累计促成了超过</w:t>
      </w:r>
      <w:r w:rsidRPr="00713E1F">
        <w:rPr>
          <w:rFonts w:eastAsia="楷体" w:cs="Calibri"/>
          <w:kern w:val="2"/>
          <w:sz w:val="22"/>
          <w:szCs w:val="22"/>
        </w:rPr>
        <w:t xml:space="preserve"> 3100 </w:t>
      </w:r>
      <w:r w:rsidRPr="00713E1F">
        <w:rPr>
          <w:rFonts w:eastAsia="楷体" w:cs="Calibri" w:hint="eastAsia"/>
          <w:kern w:val="2"/>
          <w:sz w:val="22"/>
          <w:szCs w:val="22"/>
        </w:rPr>
        <w:t>笔融资交易，并为</w:t>
      </w:r>
      <w:r w:rsidRPr="00713E1F">
        <w:rPr>
          <w:rFonts w:eastAsia="楷体" w:cs="Calibri"/>
          <w:kern w:val="2"/>
          <w:sz w:val="22"/>
          <w:szCs w:val="22"/>
        </w:rPr>
        <w:t xml:space="preserve"> 900 </w:t>
      </w:r>
      <w:r w:rsidRPr="00713E1F">
        <w:rPr>
          <w:rFonts w:eastAsia="楷体" w:cs="Calibri" w:hint="eastAsia"/>
          <w:kern w:val="2"/>
          <w:sz w:val="22"/>
          <w:szCs w:val="22"/>
        </w:rPr>
        <w:t>多架飞机提供了保险保障。</w:t>
      </w:r>
    </w:p>
    <w:p w14:paraId="50883677" w14:textId="77777777" w:rsidR="00713E1F" w:rsidRPr="00713E1F" w:rsidRDefault="00713E1F" w:rsidP="00713E1F">
      <w:pPr>
        <w:rPr>
          <w:rFonts w:eastAsia="楷体" w:cs="Calibri"/>
          <w:kern w:val="2"/>
          <w:sz w:val="22"/>
          <w:szCs w:val="22"/>
        </w:rPr>
      </w:pPr>
    </w:p>
    <w:tbl>
      <w:tblPr>
        <w:tblW w:w="7466" w:type="dxa"/>
        <w:tblLayout w:type="fixed"/>
        <w:tblLook w:val="04A0" w:firstRow="1" w:lastRow="0" w:firstColumn="1" w:lastColumn="0" w:noHBand="0" w:noVBand="1"/>
      </w:tblPr>
      <w:tblGrid>
        <w:gridCol w:w="7466"/>
      </w:tblGrid>
      <w:tr w:rsidR="002A5C04" w14:paraId="10CA6074" w14:textId="77777777" w:rsidTr="0031723B">
        <w:trPr>
          <w:trHeight w:val="302"/>
        </w:trPr>
        <w:tc>
          <w:tcPr>
            <w:tcW w:w="7466" w:type="dxa"/>
            <w:tcBorders>
              <w:bottom w:val="single" w:sz="4" w:space="0" w:color="auto"/>
            </w:tcBorders>
            <w:tcMar>
              <w:left w:w="0" w:type="dxa"/>
              <w:right w:w="28" w:type="dxa"/>
            </w:tcMar>
          </w:tcPr>
          <w:p w14:paraId="2B87B8D4" w14:textId="7F5894CF" w:rsidR="002A5C04" w:rsidRPr="00E155EE" w:rsidRDefault="00E155EE" w:rsidP="0031723B">
            <w:pPr>
              <w:spacing w:beforeLines="20" w:before="48" w:afterLines="20" w:after="48"/>
              <w:jc w:val="both"/>
              <w:textAlignment w:val="center"/>
              <w:rPr>
                <w:rFonts w:ascii="楷体" w:eastAsia="楷体" w:hAnsi="楷体" w:cs="Calibri" w:hint="eastAsia"/>
                <w:b/>
                <w:sz w:val="20"/>
                <w:szCs w:val="20"/>
              </w:rPr>
            </w:pPr>
            <w:r w:rsidRPr="00E155EE">
              <w:rPr>
                <w:rFonts w:ascii="楷体" w:eastAsia="楷体" w:hAnsi="楷体" w:cs="Calibri" w:hint="eastAsia"/>
                <w:b/>
                <w:sz w:val="20"/>
                <w:szCs w:val="20"/>
              </w:rPr>
              <w:t>图：西锐飞机IQ应用</w:t>
            </w:r>
          </w:p>
        </w:tc>
      </w:tr>
      <w:tr w:rsidR="002A5C04" w14:paraId="26B2E084" w14:textId="77777777" w:rsidTr="0031723B">
        <w:trPr>
          <w:trHeight w:val="856"/>
        </w:trPr>
        <w:tc>
          <w:tcPr>
            <w:tcW w:w="7466" w:type="dxa"/>
            <w:tcBorders>
              <w:top w:val="single" w:sz="4" w:space="0" w:color="auto"/>
              <w:bottom w:val="single" w:sz="4" w:space="0" w:color="auto"/>
            </w:tcBorders>
            <w:vAlign w:val="center"/>
          </w:tcPr>
          <w:p w14:paraId="3EE307E6" w14:textId="77777777" w:rsidR="002A5C04" w:rsidRDefault="002A5C04" w:rsidP="0031723B">
            <w:pPr>
              <w:spacing w:beforeLines="20" w:before="48" w:afterLines="20" w:after="48"/>
              <w:jc w:val="center"/>
              <w:textAlignment w:val="center"/>
              <w:rPr>
                <w:rFonts w:eastAsia="宋体" w:cs="Calibri"/>
                <w:b/>
                <w:bCs/>
                <w:sz w:val="20"/>
                <w:szCs w:val="20"/>
              </w:rPr>
            </w:pPr>
            <w:r>
              <w:rPr>
                <w:noProof/>
                <w:snapToGrid/>
              </w:rPr>
              <w:drawing>
                <wp:inline distT="0" distB="0" distL="0" distR="0" wp14:anchorId="79C0BB34" wp14:editId="71DAB7FE">
                  <wp:extent cx="4603750" cy="2074545"/>
                  <wp:effectExtent l="0" t="0" r="6350" b="1905"/>
                  <wp:docPr id="18991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9520" name=""/>
                          <pic:cNvPicPr/>
                        </pic:nvPicPr>
                        <pic:blipFill>
                          <a:blip r:embed="rId55"/>
                          <a:stretch>
                            <a:fillRect/>
                          </a:stretch>
                        </pic:blipFill>
                        <pic:spPr>
                          <a:xfrm>
                            <a:off x="0" y="0"/>
                            <a:ext cx="4603750" cy="2074545"/>
                          </a:xfrm>
                          <a:prstGeom prst="rect">
                            <a:avLst/>
                          </a:prstGeom>
                        </pic:spPr>
                      </pic:pic>
                    </a:graphicData>
                  </a:graphic>
                </wp:inline>
              </w:drawing>
            </w:r>
          </w:p>
        </w:tc>
      </w:tr>
      <w:tr w:rsidR="002A5C04" w14:paraId="5E75E929" w14:textId="77777777" w:rsidTr="0031723B">
        <w:trPr>
          <w:trHeight w:val="64"/>
        </w:trPr>
        <w:tc>
          <w:tcPr>
            <w:tcW w:w="7466" w:type="dxa"/>
            <w:tcBorders>
              <w:top w:val="single" w:sz="4" w:space="0" w:color="auto"/>
            </w:tcBorders>
            <w:tcMar>
              <w:left w:w="0" w:type="dxa"/>
              <w:right w:w="28" w:type="dxa"/>
            </w:tcMar>
            <w:vAlign w:val="center"/>
          </w:tcPr>
          <w:p w14:paraId="375BF940" w14:textId="1FC2411F" w:rsidR="002A5C04" w:rsidRPr="00E155EE" w:rsidRDefault="00E155EE" w:rsidP="0031723B">
            <w:pPr>
              <w:spacing w:line="240" w:lineRule="atLeast"/>
              <w:jc w:val="both"/>
              <w:textAlignment w:val="center"/>
              <w:rPr>
                <w:rFonts w:ascii="楷体" w:eastAsia="楷体" w:hAnsi="楷体" w:cs="Calibri" w:hint="eastAsia"/>
                <w:sz w:val="20"/>
                <w:szCs w:val="20"/>
              </w:rPr>
            </w:pPr>
            <w:r w:rsidRPr="00E155EE">
              <w:rPr>
                <w:rFonts w:ascii="楷体" w:eastAsia="楷体" w:hAnsi="楷体" w:cs="Calibri" w:hint="eastAsia"/>
                <w:b/>
                <w:bCs/>
                <w:sz w:val="20"/>
                <w:szCs w:val="20"/>
              </w:rPr>
              <w:t>资料来源：</w:t>
            </w:r>
            <w:r w:rsidRPr="00E155EE">
              <w:rPr>
                <w:rFonts w:ascii="楷体" w:eastAsia="楷体" w:hAnsi="楷体" w:cs="Calibri" w:hint="eastAsia"/>
                <w:sz w:val="20"/>
                <w:szCs w:val="20"/>
              </w:rPr>
              <w:t>公司公告，</w:t>
            </w:r>
            <w:r w:rsidR="003F2203">
              <w:rPr>
                <w:rFonts w:ascii="楷体" w:eastAsia="楷体" w:hAnsi="楷体" w:cs="Calibri" w:hint="eastAsia"/>
                <w:sz w:val="20"/>
                <w:szCs w:val="20"/>
              </w:rPr>
              <w:t>HFI</w:t>
            </w:r>
          </w:p>
        </w:tc>
      </w:tr>
    </w:tbl>
    <w:p w14:paraId="63F51E2C" w14:textId="77777777" w:rsidR="00C04961" w:rsidRDefault="00C04961">
      <w:pPr>
        <w:rPr>
          <w:rFonts w:eastAsia="楷体" w:cs="Calibri"/>
          <w:kern w:val="2"/>
          <w:sz w:val="22"/>
          <w:szCs w:val="22"/>
        </w:rPr>
      </w:pPr>
    </w:p>
    <w:p w14:paraId="63F51E2D" w14:textId="77777777" w:rsidR="00C04961" w:rsidRPr="00A920D7" w:rsidRDefault="00946E18">
      <w:pPr>
        <w:pStyle w:val="211"/>
        <w:jc w:val="both"/>
        <w:rPr>
          <w:rFonts w:ascii="楷体" w:eastAsia="楷体" w:hAnsi="楷体" w:cs="楷体" w:hint="eastAsia"/>
          <w:b w:val="0"/>
          <w:bCs w:val="0"/>
          <w:color w:val="23558C"/>
          <w:kern w:val="2"/>
          <w:sz w:val="22"/>
          <w:szCs w:val="22"/>
        </w:rPr>
      </w:pPr>
      <w:bookmarkStart w:id="16" w:name="_Toc219028025"/>
      <w:r w:rsidRPr="00A920D7">
        <w:rPr>
          <w:rFonts w:ascii="楷体" w:eastAsia="楷体" w:hAnsi="楷体" w:cs="楷体" w:hint="eastAsia"/>
          <w:color w:val="23558C"/>
          <w:sz w:val="24"/>
        </w:rPr>
        <w:t>3.3 高复购率与定价能力彰显品牌价值</w:t>
      </w:r>
      <w:bookmarkEnd w:id="16"/>
    </w:p>
    <w:p w14:paraId="63F51E2E" w14:textId="11FA92AE" w:rsidR="00C04961" w:rsidRDefault="00946E18">
      <w:pPr>
        <w:jc w:val="both"/>
        <w:rPr>
          <w:rFonts w:eastAsia="楷体" w:cs="Calibri"/>
          <w:kern w:val="2"/>
          <w:sz w:val="22"/>
          <w:szCs w:val="22"/>
        </w:rPr>
      </w:pPr>
      <w:r>
        <w:rPr>
          <w:rFonts w:eastAsia="楷体" w:cs="Calibri"/>
          <w:b/>
          <w:bCs/>
          <w:kern w:val="2"/>
          <w:sz w:val="22"/>
          <w:szCs w:val="22"/>
        </w:rPr>
        <w:t>西锐飞机具备</w:t>
      </w:r>
      <w:r w:rsidR="009738D2">
        <w:rPr>
          <w:rFonts w:eastAsia="楷体" w:cs="Calibri" w:hint="eastAsia"/>
          <w:b/>
          <w:bCs/>
          <w:kern w:val="2"/>
          <w:sz w:val="22"/>
          <w:szCs w:val="22"/>
        </w:rPr>
        <w:t>高</w:t>
      </w:r>
      <w:r>
        <w:rPr>
          <w:rFonts w:eastAsia="楷体" w:cs="Calibri"/>
          <w:b/>
          <w:bCs/>
          <w:kern w:val="2"/>
          <w:sz w:val="22"/>
          <w:szCs w:val="22"/>
        </w:rPr>
        <w:t>复购率及持续的定价能力，反映出其</w:t>
      </w:r>
      <w:r w:rsidR="00990E76">
        <w:rPr>
          <w:rFonts w:eastAsia="楷体" w:cs="Calibri" w:hint="eastAsia"/>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w:t>
      </w:r>
      <w:r>
        <w:rPr>
          <w:rFonts w:eastAsia="楷体" w:cs="Calibri"/>
          <w:kern w:val="2"/>
          <w:sz w:val="22"/>
          <w:szCs w:val="22"/>
        </w:rPr>
        <w:t xml:space="preserve"> 7.5%</w:t>
      </w:r>
      <w:r>
        <w:rPr>
          <w:rFonts w:eastAsia="楷体" w:cs="Calibri"/>
          <w:kern w:val="2"/>
          <w:sz w:val="22"/>
          <w:szCs w:val="22"/>
        </w:rPr>
        <w:t>，显著高于同期美国人均可支配收入</w:t>
      </w:r>
      <w:r>
        <w:rPr>
          <w:rFonts w:eastAsia="楷体" w:cs="Calibri"/>
          <w:kern w:val="2"/>
          <w:sz w:val="22"/>
          <w:szCs w:val="22"/>
        </w:rPr>
        <w:t xml:space="preserve"> 5.24% </w:t>
      </w:r>
      <w:r>
        <w:rPr>
          <w:rFonts w:eastAsia="楷体" w:cs="Calibri"/>
          <w:kern w:val="2"/>
          <w:sz w:val="22"/>
          <w:szCs w:val="22"/>
        </w:rPr>
        <w:t>的增速、美国</w:t>
      </w:r>
      <w:r>
        <w:rPr>
          <w:rFonts w:eastAsia="楷体" w:cs="Calibri"/>
          <w:kern w:val="2"/>
          <w:sz w:val="22"/>
          <w:szCs w:val="22"/>
        </w:rPr>
        <w:t xml:space="preserve"> CPI </w:t>
      </w:r>
      <w:r>
        <w:rPr>
          <w:rFonts w:eastAsia="楷体" w:cs="Calibri"/>
          <w:kern w:val="2"/>
          <w:sz w:val="22"/>
          <w:szCs w:val="22"/>
        </w:rPr>
        <w:t>的</w:t>
      </w:r>
      <w:r>
        <w:rPr>
          <w:rFonts w:eastAsia="楷体" w:cs="Calibri"/>
          <w:kern w:val="2"/>
          <w:sz w:val="22"/>
          <w:szCs w:val="22"/>
        </w:rPr>
        <w:t xml:space="preserve"> 1.38%</w:t>
      </w:r>
      <w:r>
        <w:rPr>
          <w:rFonts w:eastAsia="楷体" w:cs="Calibri"/>
          <w:kern w:val="2"/>
          <w:sz w:val="22"/>
          <w:szCs w:val="22"/>
        </w:rPr>
        <w:t>，亦高于法拉利约</w:t>
      </w:r>
      <w:r>
        <w:rPr>
          <w:rFonts w:eastAsia="楷体" w:cs="Calibri"/>
          <w:kern w:val="2"/>
          <w:sz w:val="22"/>
          <w:szCs w:val="22"/>
        </w:rPr>
        <w:t xml:space="preserve"> 4.8% </w:t>
      </w:r>
      <w:r>
        <w:rPr>
          <w:rFonts w:eastAsia="楷体" w:cs="Calibri"/>
          <w:kern w:val="2"/>
          <w:sz w:val="22"/>
          <w:szCs w:val="22"/>
        </w:rPr>
        <w:t>的涨幅，显示出公司在高端私人航空市场中突出的品牌溢价能力。</w:t>
      </w:r>
    </w:p>
    <w:p w14:paraId="63F51E2F" w14:textId="77777777" w:rsidR="00C04961" w:rsidRDefault="00946E18">
      <w:pPr>
        <w:jc w:val="both"/>
        <w:rPr>
          <w:rFonts w:eastAsia="楷体" w:cs="Calibri"/>
          <w:b/>
          <w:bCs/>
          <w:kern w:val="2"/>
          <w:sz w:val="22"/>
          <w:szCs w:val="22"/>
        </w:rPr>
      </w:pPr>
      <w:r>
        <w:rPr>
          <w:rFonts w:eastAsia="楷体" w:cs="Calibri"/>
          <w:kern w:val="2"/>
          <w:sz w:val="22"/>
          <w:szCs w:val="22"/>
        </w:rPr>
        <w:t>从客户结构来看，根据公司招股说明书披露，</w:t>
      </w:r>
      <w:r>
        <w:rPr>
          <w:rFonts w:eastAsia="楷体" w:cs="Calibri"/>
          <w:kern w:val="2"/>
          <w:sz w:val="22"/>
          <w:szCs w:val="22"/>
        </w:rPr>
        <w:t xml:space="preserve">Vision Jet </w:t>
      </w:r>
      <w:r>
        <w:rPr>
          <w:rFonts w:eastAsia="楷体" w:cs="Calibri"/>
          <w:kern w:val="2"/>
          <w:sz w:val="22"/>
          <w:szCs w:val="22"/>
        </w:rPr>
        <w:t>的销售中约</w:t>
      </w:r>
      <w:r>
        <w:rPr>
          <w:rFonts w:eastAsia="楷体" w:cs="Calibri"/>
          <w:kern w:val="2"/>
          <w:sz w:val="22"/>
          <w:szCs w:val="22"/>
        </w:rPr>
        <w:t xml:space="preserve"> 75% </w:t>
      </w:r>
      <w:r>
        <w:rPr>
          <w:rFonts w:eastAsia="楷体" w:cs="Calibri"/>
          <w:kern w:val="2"/>
          <w:sz w:val="22"/>
          <w:szCs w:val="22"/>
        </w:rPr>
        <w:t>来自既有客户，较高的复购比例进一步验证了公司产品满意度与品牌黏性的持续提升。</w:t>
      </w:r>
    </w:p>
    <w:p w14:paraId="63F51E30" w14:textId="77777777" w:rsidR="00C04961" w:rsidRDefault="00C04961">
      <w:pPr>
        <w:jc w:val="both"/>
        <w:rPr>
          <w:rFonts w:asciiTheme="minorHAnsi" w:eastAsia="楷体" w:hAnsiTheme="minorHAnsi" w:cstheme="minorHAnsi" w:hint="eastAsia"/>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rsidRPr="009C61E1" w14:paraId="63F51E34" w14:textId="77777777">
        <w:trPr>
          <w:trHeight w:val="227"/>
        </w:trPr>
        <w:tc>
          <w:tcPr>
            <w:tcW w:w="5100" w:type="dxa"/>
            <w:tcBorders>
              <w:bottom w:val="single" w:sz="4" w:space="0" w:color="auto"/>
            </w:tcBorders>
            <w:tcMar>
              <w:left w:w="0" w:type="dxa"/>
              <w:right w:w="28" w:type="dxa"/>
            </w:tcMar>
          </w:tcPr>
          <w:p w14:paraId="63F51E31" w14:textId="77777777" w:rsidR="00C04961" w:rsidRPr="009C61E1" w:rsidRDefault="00946E18">
            <w:pPr>
              <w:spacing w:beforeLines="20" w:before="48" w:afterLines="20" w:after="48"/>
              <w:jc w:val="both"/>
              <w:textAlignment w:val="center"/>
              <w:rPr>
                <w:rFonts w:ascii="楷体" w:eastAsia="楷体" w:hAnsi="楷体" w:cs="Calibri"/>
                <w:b/>
                <w:color w:val="000000"/>
                <w:sz w:val="20"/>
                <w:szCs w:val="20"/>
                <w:lang w:bidi="ar"/>
              </w:rPr>
            </w:pPr>
            <w:r w:rsidRPr="009C61E1">
              <w:rPr>
                <w:rFonts w:ascii="楷体" w:eastAsia="楷体" w:hAnsi="楷体" w:cs="Calibri" w:hint="eastAsia"/>
                <w:b/>
                <w:sz w:val="20"/>
                <w:szCs w:val="20"/>
              </w:rPr>
              <w:t>图：2015年至2024年西锐飞机平均价格</w:t>
            </w:r>
          </w:p>
        </w:tc>
        <w:tc>
          <w:tcPr>
            <w:tcW w:w="241" w:type="dxa"/>
            <w:tcMar>
              <w:left w:w="0" w:type="dxa"/>
              <w:right w:w="28" w:type="dxa"/>
            </w:tcMar>
          </w:tcPr>
          <w:p w14:paraId="63F51E32" w14:textId="77777777" w:rsidR="00C04961" w:rsidRPr="009C61E1" w:rsidRDefault="00C04961">
            <w:pPr>
              <w:spacing w:beforeLines="20" w:before="48" w:afterLines="20" w:after="48"/>
              <w:jc w:val="both"/>
              <w:rPr>
                <w:rFonts w:ascii="楷体" w:eastAsia="楷体" w:hAnsi="楷体" w:cs="Calibri"/>
                <w:sz w:val="20"/>
                <w:szCs w:val="20"/>
              </w:rPr>
            </w:pPr>
          </w:p>
        </w:tc>
        <w:tc>
          <w:tcPr>
            <w:tcW w:w="5149" w:type="dxa"/>
            <w:tcBorders>
              <w:bottom w:val="single" w:sz="4" w:space="0" w:color="auto"/>
            </w:tcBorders>
            <w:tcMar>
              <w:left w:w="0" w:type="dxa"/>
              <w:right w:w="28" w:type="dxa"/>
            </w:tcMar>
          </w:tcPr>
          <w:p w14:paraId="63F51E33" w14:textId="77777777" w:rsidR="00C04961" w:rsidRPr="009C61E1" w:rsidRDefault="00946E18">
            <w:pPr>
              <w:spacing w:beforeLines="20" w:before="48" w:afterLines="20" w:after="48"/>
              <w:jc w:val="both"/>
              <w:rPr>
                <w:rFonts w:ascii="楷体" w:eastAsia="楷体" w:hAnsi="楷体" w:cs="Calibri"/>
                <w:b/>
                <w:sz w:val="20"/>
                <w:szCs w:val="20"/>
              </w:rPr>
            </w:pPr>
            <w:r w:rsidRPr="009C61E1">
              <w:rPr>
                <w:rFonts w:ascii="楷体" w:eastAsia="楷体" w:hAnsi="楷体" w:cs="Calibri" w:hint="eastAsia"/>
                <w:b/>
                <w:sz w:val="20"/>
                <w:szCs w:val="20"/>
              </w:rPr>
              <w:t>图：2015-2024年法拉利平均价格</w:t>
            </w:r>
          </w:p>
        </w:tc>
      </w:tr>
      <w:tr w:rsidR="00C04961" w14:paraId="63F51E38" w14:textId="77777777">
        <w:trPr>
          <w:trHeight w:val="2300"/>
        </w:trPr>
        <w:tc>
          <w:tcPr>
            <w:tcW w:w="5100" w:type="dxa"/>
            <w:tcBorders>
              <w:top w:val="single" w:sz="4" w:space="0" w:color="auto"/>
              <w:bottom w:val="single" w:sz="4" w:space="0" w:color="auto"/>
            </w:tcBorders>
            <w:vAlign w:val="center"/>
          </w:tcPr>
          <w:p w14:paraId="63F51E35"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3F51F43" wp14:editId="5E830429">
                  <wp:extent cx="3046730" cy="1882775"/>
                  <wp:effectExtent l="0" t="0" r="0" b="0"/>
                  <wp:docPr id="3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c>
          <w:tcPr>
            <w:tcW w:w="241" w:type="dxa"/>
          </w:tcPr>
          <w:p w14:paraId="63F51E36"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E37" w14:textId="77777777" w:rsidR="00C04961" w:rsidRDefault="00946E18">
            <w:pPr>
              <w:spacing w:beforeLines="20" w:before="48" w:afterLines="20" w:after="48"/>
              <w:jc w:val="both"/>
              <w:rPr>
                <w:rFonts w:eastAsia="楷体_GB2312" w:cs="Calibri"/>
                <w:b/>
                <w:sz w:val="20"/>
                <w:szCs w:val="20"/>
              </w:rPr>
            </w:pPr>
            <w:r>
              <w:rPr>
                <w:noProof/>
              </w:rPr>
              <w:drawing>
                <wp:inline distT="0" distB="0" distL="114300" distR="114300" wp14:anchorId="63F51F45" wp14:editId="2DAC66F0">
                  <wp:extent cx="3129280" cy="1835785"/>
                  <wp:effectExtent l="0" t="0" r="0" b="0"/>
                  <wp:docPr id="33"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rsidR="00C04961" w14:paraId="63F51E3C" w14:textId="77777777">
        <w:trPr>
          <w:trHeight w:val="227"/>
        </w:trPr>
        <w:tc>
          <w:tcPr>
            <w:tcW w:w="5100" w:type="dxa"/>
            <w:tcBorders>
              <w:top w:val="single" w:sz="4" w:space="0" w:color="auto"/>
            </w:tcBorders>
            <w:tcMar>
              <w:left w:w="0" w:type="dxa"/>
              <w:right w:w="28" w:type="dxa"/>
            </w:tcMar>
            <w:vAlign w:val="center"/>
          </w:tcPr>
          <w:p w14:paraId="63F51E39" w14:textId="5F9D1C13" w:rsidR="00C04961" w:rsidRDefault="00990E76">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Wind</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c>
          <w:tcPr>
            <w:tcW w:w="241" w:type="dxa"/>
            <w:tcMar>
              <w:left w:w="0" w:type="dxa"/>
              <w:right w:w="28" w:type="dxa"/>
            </w:tcMar>
          </w:tcPr>
          <w:p w14:paraId="63F51E3A"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63F51E3B" w14:textId="3C7780D8" w:rsidR="00C04961" w:rsidRDefault="00990E76">
            <w:pPr>
              <w:spacing w:beforeLines="20" w:before="48" w:afterLines="20" w:after="48"/>
              <w:jc w:val="both"/>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sidRPr="00E155EE">
              <w:rPr>
                <w:rFonts w:ascii="楷体" w:eastAsia="楷体" w:hAnsi="楷体" w:cs="Calibri" w:hint="eastAsia"/>
                <w:sz w:val="20"/>
                <w:szCs w:val="20"/>
              </w:rPr>
              <w:t xml:space="preserve">公司官方网站, </w:t>
            </w:r>
            <w:r w:rsidR="003F2203">
              <w:rPr>
                <w:rFonts w:ascii="楷体" w:eastAsia="楷体" w:hAnsi="楷体" w:cs="Calibri" w:hint="eastAsia"/>
                <w:sz w:val="20"/>
                <w:szCs w:val="20"/>
              </w:rPr>
              <w:t>HFI</w:t>
            </w:r>
          </w:p>
        </w:tc>
      </w:tr>
    </w:tbl>
    <w:p w14:paraId="63F51E3D" w14:textId="77777777" w:rsidR="00C04961" w:rsidRDefault="00C04961">
      <w:pPr>
        <w:jc w:val="both"/>
        <w:rPr>
          <w:rFonts w:asciiTheme="minorHAnsi" w:eastAsia="楷体" w:hAnsiTheme="minorHAnsi" w:cstheme="minorHAnsi" w:hint="eastAsia"/>
          <w:kern w:val="2"/>
          <w:sz w:val="22"/>
          <w:szCs w:val="22"/>
        </w:rPr>
      </w:pPr>
    </w:p>
    <w:p w14:paraId="36A1E469" w14:textId="77777777" w:rsidR="008E5ED3" w:rsidRDefault="008E5ED3">
      <w:pPr>
        <w:jc w:val="both"/>
        <w:rPr>
          <w:rFonts w:asciiTheme="minorHAnsi" w:eastAsia="楷体" w:hAnsiTheme="minorHAnsi" w:cstheme="minorHAnsi" w:hint="eastAsia"/>
          <w:kern w:val="2"/>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rsidRPr="009C61E1" w14:paraId="63F51E41" w14:textId="77777777">
        <w:trPr>
          <w:trHeight w:val="227"/>
        </w:trPr>
        <w:tc>
          <w:tcPr>
            <w:tcW w:w="5100" w:type="dxa"/>
            <w:tcBorders>
              <w:bottom w:val="single" w:sz="4" w:space="0" w:color="auto"/>
            </w:tcBorders>
            <w:tcMar>
              <w:left w:w="0" w:type="dxa"/>
              <w:right w:w="28" w:type="dxa"/>
            </w:tcMar>
          </w:tcPr>
          <w:p w14:paraId="63F51E3E" w14:textId="77777777" w:rsidR="00C04961" w:rsidRPr="009C61E1" w:rsidRDefault="00946E18">
            <w:pPr>
              <w:spacing w:beforeLines="20" w:before="48" w:afterLines="20" w:after="48"/>
              <w:jc w:val="both"/>
              <w:textAlignment w:val="center"/>
              <w:rPr>
                <w:rFonts w:ascii="楷体" w:eastAsia="楷体" w:hAnsi="楷体" w:cs="Calibri"/>
                <w:b/>
                <w:color w:val="000000"/>
                <w:sz w:val="20"/>
                <w:szCs w:val="20"/>
                <w:lang w:bidi="ar"/>
              </w:rPr>
            </w:pPr>
            <w:r w:rsidRPr="009C61E1">
              <w:rPr>
                <w:rFonts w:ascii="楷体" w:eastAsia="楷体" w:hAnsi="楷体" w:cs="Calibri" w:hint="eastAsia"/>
                <w:b/>
                <w:sz w:val="20"/>
                <w:szCs w:val="20"/>
              </w:rPr>
              <w:t>图：2015年至2024年美国人均可支配收入</w:t>
            </w:r>
          </w:p>
        </w:tc>
        <w:tc>
          <w:tcPr>
            <w:tcW w:w="241" w:type="dxa"/>
            <w:tcMar>
              <w:left w:w="0" w:type="dxa"/>
              <w:right w:w="28" w:type="dxa"/>
            </w:tcMar>
          </w:tcPr>
          <w:p w14:paraId="63F51E3F" w14:textId="77777777" w:rsidR="00C04961" w:rsidRPr="009C61E1" w:rsidRDefault="00C04961">
            <w:pPr>
              <w:spacing w:beforeLines="20" w:before="48" w:afterLines="20" w:after="48"/>
              <w:jc w:val="both"/>
              <w:rPr>
                <w:rFonts w:ascii="楷体" w:eastAsia="楷体" w:hAnsi="楷体" w:cs="Calibri"/>
                <w:sz w:val="20"/>
                <w:szCs w:val="20"/>
              </w:rPr>
            </w:pPr>
          </w:p>
        </w:tc>
        <w:tc>
          <w:tcPr>
            <w:tcW w:w="5149" w:type="dxa"/>
            <w:tcBorders>
              <w:bottom w:val="single" w:sz="4" w:space="0" w:color="auto"/>
            </w:tcBorders>
            <w:tcMar>
              <w:left w:w="0" w:type="dxa"/>
              <w:right w:w="28" w:type="dxa"/>
            </w:tcMar>
          </w:tcPr>
          <w:p w14:paraId="63F51E40" w14:textId="77777777" w:rsidR="00C04961" w:rsidRPr="009C61E1" w:rsidRDefault="00946E18">
            <w:pPr>
              <w:spacing w:beforeLines="20" w:before="48" w:afterLines="20" w:after="48"/>
              <w:jc w:val="both"/>
              <w:rPr>
                <w:rFonts w:ascii="楷体" w:eastAsia="楷体" w:hAnsi="楷体" w:cs="Calibri"/>
                <w:b/>
                <w:sz w:val="20"/>
                <w:szCs w:val="20"/>
              </w:rPr>
            </w:pPr>
            <w:r w:rsidRPr="009C61E1">
              <w:rPr>
                <w:rFonts w:ascii="楷体" w:eastAsia="楷体" w:hAnsi="楷体" w:cs="Calibri" w:hint="eastAsia"/>
                <w:b/>
                <w:sz w:val="20"/>
                <w:szCs w:val="20"/>
              </w:rPr>
              <w:t>图：2015年至2024年美国CPI</w:t>
            </w:r>
          </w:p>
        </w:tc>
      </w:tr>
      <w:tr w:rsidR="00C04961" w14:paraId="63F51E45" w14:textId="77777777">
        <w:trPr>
          <w:trHeight w:val="2300"/>
        </w:trPr>
        <w:tc>
          <w:tcPr>
            <w:tcW w:w="5100" w:type="dxa"/>
            <w:tcBorders>
              <w:top w:val="single" w:sz="4" w:space="0" w:color="auto"/>
              <w:bottom w:val="single" w:sz="4" w:space="0" w:color="auto"/>
            </w:tcBorders>
            <w:vAlign w:val="center"/>
          </w:tcPr>
          <w:p w14:paraId="63F51E42"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3F51F47" wp14:editId="7377DAE4">
                  <wp:extent cx="3075305" cy="1828165"/>
                  <wp:effectExtent l="0" t="0" r="0" b="635"/>
                  <wp:docPr id="34" name="图表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c>
          <w:tcPr>
            <w:tcW w:w="241" w:type="dxa"/>
          </w:tcPr>
          <w:p w14:paraId="63F51E43"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E44" w14:textId="77777777" w:rsidR="00C04961" w:rsidRDefault="00946E18">
            <w:pPr>
              <w:spacing w:beforeLines="20" w:before="48" w:afterLines="20" w:after="48"/>
              <w:jc w:val="both"/>
              <w:rPr>
                <w:rFonts w:eastAsia="楷体_GB2312" w:cs="Calibri"/>
                <w:b/>
                <w:sz w:val="20"/>
                <w:szCs w:val="20"/>
              </w:rPr>
            </w:pPr>
            <w:r>
              <w:rPr>
                <w:noProof/>
              </w:rPr>
              <w:drawing>
                <wp:inline distT="0" distB="0" distL="114300" distR="114300" wp14:anchorId="63F51F49" wp14:editId="46095461">
                  <wp:extent cx="3132455" cy="1828165"/>
                  <wp:effectExtent l="0" t="0" r="0" b="635"/>
                  <wp:docPr id="35" name="图表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r w:rsidR="00C04961" w14:paraId="63F51E49" w14:textId="77777777">
        <w:trPr>
          <w:trHeight w:val="227"/>
        </w:trPr>
        <w:tc>
          <w:tcPr>
            <w:tcW w:w="5100" w:type="dxa"/>
            <w:tcBorders>
              <w:top w:val="single" w:sz="4" w:space="0" w:color="auto"/>
            </w:tcBorders>
            <w:tcMar>
              <w:left w:w="0" w:type="dxa"/>
              <w:right w:w="28" w:type="dxa"/>
            </w:tcMar>
            <w:vAlign w:val="center"/>
          </w:tcPr>
          <w:p w14:paraId="63F51E46" w14:textId="658DF055" w:rsidR="00C04961" w:rsidRDefault="00990E76">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Wind</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c>
          <w:tcPr>
            <w:tcW w:w="241" w:type="dxa"/>
            <w:tcMar>
              <w:left w:w="0" w:type="dxa"/>
              <w:right w:w="28" w:type="dxa"/>
            </w:tcMar>
          </w:tcPr>
          <w:p w14:paraId="63F51E47"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63F51E48" w14:textId="5A306649" w:rsidR="00C04961" w:rsidRDefault="00990E76">
            <w:pPr>
              <w:spacing w:beforeLines="20" w:before="48" w:afterLines="20" w:after="48"/>
              <w:jc w:val="both"/>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Wind</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r>
    </w:tbl>
    <w:p w14:paraId="63F51E4A" w14:textId="77777777" w:rsidR="00C04961" w:rsidRDefault="00C04961">
      <w:pPr>
        <w:jc w:val="both"/>
        <w:rPr>
          <w:rFonts w:asciiTheme="minorHAnsi" w:eastAsia="楷体" w:hAnsiTheme="minorHAnsi" w:cstheme="minorHAnsi" w:hint="eastAsia"/>
          <w:kern w:val="2"/>
          <w:sz w:val="22"/>
          <w:szCs w:val="22"/>
        </w:rPr>
      </w:pPr>
    </w:p>
    <w:p w14:paraId="63F51E4B" w14:textId="77777777" w:rsidR="00C04961" w:rsidRPr="00A920D7" w:rsidRDefault="00946E18">
      <w:pPr>
        <w:pStyle w:val="1"/>
        <w:spacing w:beforeLines="100" w:before="240" w:afterLines="100" w:after="240"/>
        <w:jc w:val="both"/>
        <w:rPr>
          <w:rFonts w:ascii="楷体" w:eastAsia="楷体" w:hAnsi="楷体" w:cs="楷体" w:hint="eastAsia"/>
          <w:b/>
          <w:bCs/>
          <w:color w:val="23558C"/>
          <w:sz w:val="28"/>
          <w:szCs w:val="28"/>
        </w:rPr>
      </w:pPr>
      <w:bookmarkStart w:id="17" w:name="_Toc219028026"/>
      <w:r w:rsidRPr="00A920D7">
        <w:rPr>
          <w:rFonts w:ascii="楷体" w:eastAsia="楷体" w:hAnsi="楷体" w:cs="楷体" w:hint="eastAsia"/>
          <w:b/>
          <w:bCs/>
          <w:color w:val="23558C"/>
          <w:sz w:val="28"/>
          <w:szCs w:val="28"/>
        </w:rPr>
        <w:t xml:space="preserve">4. </w:t>
      </w:r>
      <w:bookmarkEnd w:id="10"/>
      <w:r w:rsidRPr="00A920D7">
        <w:rPr>
          <w:rFonts w:ascii="楷体" w:eastAsia="楷体" w:hAnsi="楷体" w:cs="楷体" w:hint="eastAsia"/>
          <w:b/>
          <w:bCs/>
          <w:color w:val="23558C"/>
          <w:sz w:val="28"/>
          <w:szCs w:val="28"/>
        </w:rPr>
        <w:t>未来展望：增长具备韧性，发展路径清晰</w:t>
      </w:r>
      <w:bookmarkEnd w:id="17"/>
    </w:p>
    <w:p w14:paraId="63F51E4C" w14:textId="77777777" w:rsidR="00C04961" w:rsidRDefault="00946E18">
      <w:pPr>
        <w:jc w:val="both"/>
        <w:rPr>
          <w:rFonts w:eastAsia="楷体" w:cs="Calibri"/>
          <w:sz w:val="22"/>
          <w:szCs w:val="22"/>
        </w:rPr>
      </w:pPr>
      <w:r>
        <w:rPr>
          <w:rFonts w:eastAsia="楷体" w:cs="Calibri" w:hint="eastAsia"/>
          <w:b/>
          <w:bCs/>
          <w:sz w:val="22"/>
          <w:szCs w:val="22"/>
        </w:rPr>
        <w:t>强劲的订单积压确保了稳健的业绩表现。</w:t>
      </w:r>
      <w:r>
        <w:rPr>
          <w:rFonts w:eastAsia="楷体" w:cs="Calibri" w:hint="eastAsia"/>
          <w:sz w:val="22"/>
          <w:szCs w:val="22"/>
        </w:rPr>
        <w:t>由于客户对机型和配置的偏好差异，客户按订单支付的每架飞机交付周期通常为</w:t>
      </w:r>
      <w:r>
        <w:rPr>
          <w:rFonts w:eastAsia="楷体" w:cs="Calibri" w:hint="eastAsia"/>
          <w:sz w:val="22"/>
          <w:szCs w:val="22"/>
        </w:rPr>
        <w:t>18</w:t>
      </w:r>
      <w:r>
        <w:rPr>
          <w:rFonts w:eastAsia="楷体" w:cs="Calibri" w:hint="eastAsia"/>
          <w:sz w:val="22"/>
          <w:szCs w:val="22"/>
        </w:rPr>
        <w:t>至</w:t>
      </w:r>
      <w:r>
        <w:rPr>
          <w:rFonts w:eastAsia="楷体" w:cs="Calibri" w:hint="eastAsia"/>
          <w:sz w:val="22"/>
          <w:szCs w:val="22"/>
        </w:rPr>
        <w:t>24</w:t>
      </w:r>
      <w:r>
        <w:rPr>
          <w:rFonts w:eastAsia="楷体" w:cs="Calibri" w:hint="eastAsia"/>
          <w:sz w:val="22"/>
          <w:szCs w:val="22"/>
        </w:rPr>
        <w:t>个月。根据</w:t>
      </w:r>
      <w:r>
        <w:rPr>
          <w:rFonts w:eastAsia="楷体" w:cs="Calibri" w:hint="eastAsia"/>
          <w:sz w:val="22"/>
          <w:szCs w:val="22"/>
        </w:rPr>
        <w:t>GAMA</w:t>
      </w:r>
      <w:r>
        <w:rPr>
          <w:rFonts w:eastAsia="楷体" w:cs="Calibri" w:hint="eastAsia"/>
          <w:sz w:val="22"/>
          <w:szCs w:val="22"/>
        </w:rPr>
        <w:t>数据，西锐飞机在</w:t>
      </w:r>
      <w:r>
        <w:rPr>
          <w:rFonts w:eastAsia="楷体" w:cs="Calibri" w:hint="eastAsia"/>
          <w:sz w:val="22"/>
          <w:szCs w:val="22"/>
        </w:rPr>
        <w:t>2025</w:t>
      </w:r>
      <w:r>
        <w:rPr>
          <w:rFonts w:eastAsia="楷体" w:cs="Calibri" w:hint="eastAsia"/>
          <w:sz w:val="22"/>
          <w:szCs w:val="22"/>
        </w:rPr>
        <w:t>年前三个季度交付了</w:t>
      </w:r>
      <w:r>
        <w:rPr>
          <w:rFonts w:eastAsia="楷体" w:cs="Calibri" w:hint="eastAsia"/>
          <w:sz w:val="22"/>
          <w:szCs w:val="22"/>
        </w:rPr>
        <w:t>555</w:t>
      </w:r>
      <w:r>
        <w:rPr>
          <w:rFonts w:eastAsia="楷体" w:cs="Calibri" w:hint="eastAsia"/>
          <w:sz w:val="22"/>
          <w:szCs w:val="22"/>
        </w:rPr>
        <w:t>架飞机，其订单积压依然充足，为未来业绩提供了有力支撑。</w:t>
      </w:r>
    </w:p>
    <w:p w14:paraId="63F51E4D" w14:textId="77777777" w:rsidR="00C04961" w:rsidRDefault="00C04961">
      <w:pPr>
        <w:jc w:val="both"/>
        <w:rPr>
          <w:rFonts w:eastAsia="楷体" w:cs="Calibri"/>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rsidRPr="009C61E1" w14:paraId="63F51E51" w14:textId="77777777">
        <w:trPr>
          <w:trHeight w:val="227"/>
        </w:trPr>
        <w:tc>
          <w:tcPr>
            <w:tcW w:w="5100" w:type="dxa"/>
            <w:tcBorders>
              <w:bottom w:val="single" w:sz="4" w:space="0" w:color="auto"/>
            </w:tcBorders>
            <w:tcMar>
              <w:left w:w="0" w:type="dxa"/>
              <w:right w:w="28" w:type="dxa"/>
            </w:tcMar>
          </w:tcPr>
          <w:p w14:paraId="63F51E4E" w14:textId="77777777" w:rsidR="00C04961" w:rsidRPr="009C61E1" w:rsidRDefault="00946E18">
            <w:pPr>
              <w:spacing w:beforeLines="20" w:before="48" w:afterLines="20" w:after="48"/>
              <w:jc w:val="both"/>
              <w:textAlignment w:val="center"/>
              <w:rPr>
                <w:rFonts w:ascii="楷体" w:eastAsia="楷体" w:hAnsi="楷体" w:cs="Calibri"/>
                <w:b/>
                <w:sz w:val="20"/>
                <w:szCs w:val="20"/>
              </w:rPr>
            </w:pPr>
            <w:r w:rsidRPr="009C61E1">
              <w:rPr>
                <w:rFonts w:ascii="楷体" w:eastAsia="楷体" w:hAnsi="楷体" w:cs="Calibri" w:hint="eastAsia"/>
                <w:b/>
                <w:sz w:val="20"/>
                <w:szCs w:val="20"/>
              </w:rPr>
              <w:t>图：西锐飞机季度出货量（架）</w:t>
            </w:r>
          </w:p>
        </w:tc>
        <w:tc>
          <w:tcPr>
            <w:tcW w:w="241" w:type="dxa"/>
            <w:tcMar>
              <w:left w:w="0" w:type="dxa"/>
              <w:right w:w="28" w:type="dxa"/>
            </w:tcMar>
          </w:tcPr>
          <w:p w14:paraId="63F51E4F" w14:textId="77777777" w:rsidR="00C04961" w:rsidRPr="009C61E1" w:rsidRDefault="00C04961">
            <w:pPr>
              <w:spacing w:beforeLines="20" w:before="48" w:afterLines="20" w:after="48"/>
              <w:jc w:val="both"/>
              <w:rPr>
                <w:rFonts w:ascii="楷体" w:eastAsia="楷体" w:hAnsi="楷体" w:cs="Calibri"/>
                <w:sz w:val="20"/>
                <w:szCs w:val="20"/>
              </w:rPr>
            </w:pPr>
          </w:p>
        </w:tc>
        <w:tc>
          <w:tcPr>
            <w:tcW w:w="5149" w:type="dxa"/>
            <w:tcBorders>
              <w:bottom w:val="single" w:sz="4" w:space="0" w:color="auto"/>
            </w:tcBorders>
            <w:tcMar>
              <w:left w:w="0" w:type="dxa"/>
              <w:right w:w="28" w:type="dxa"/>
            </w:tcMar>
          </w:tcPr>
          <w:p w14:paraId="63F51E50" w14:textId="77777777" w:rsidR="00C04961" w:rsidRPr="009C61E1" w:rsidRDefault="00946E18">
            <w:pPr>
              <w:spacing w:beforeLines="20" w:before="48" w:afterLines="20" w:after="48"/>
              <w:jc w:val="both"/>
              <w:rPr>
                <w:rFonts w:ascii="楷体" w:eastAsia="楷体" w:hAnsi="楷体" w:cs="Calibri"/>
                <w:b/>
                <w:sz w:val="20"/>
                <w:szCs w:val="20"/>
              </w:rPr>
            </w:pPr>
            <w:r w:rsidRPr="009C61E1">
              <w:rPr>
                <w:rFonts w:ascii="楷体" w:eastAsia="楷体" w:hAnsi="楷体" w:cs="Calibri" w:hint="eastAsia"/>
                <w:b/>
                <w:sz w:val="20"/>
                <w:szCs w:val="20"/>
              </w:rPr>
              <w:t>表：西锐飞机订单与交付统计数据</w:t>
            </w:r>
          </w:p>
        </w:tc>
      </w:tr>
      <w:tr w:rsidR="00C04961" w14:paraId="63F51E55" w14:textId="77777777" w:rsidTr="00A02AE7">
        <w:trPr>
          <w:trHeight w:val="2300"/>
        </w:trPr>
        <w:tc>
          <w:tcPr>
            <w:tcW w:w="5100" w:type="dxa"/>
            <w:tcBorders>
              <w:top w:val="single" w:sz="4" w:space="0" w:color="auto"/>
              <w:bottom w:val="single" w:sz="4" w:space="0" w:color="auto"/>
            </w:tcBorders>
            <w:vAlign w:val="center"/>
          </w:tcPr>
          <w:p w14:paraId="63F51E52"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snapToGrid/>
              </w:rPr>
              <w:lastRenderedPageBreak/>
              <w:drawing>
                <wp:inline distT="0" distB="0" distL="0" distR="0" wp14:anchorId="63F51F4B" wp14:editId="345758DE">
                  <wp:extent cx="3012440" cy="1828800"/>
                  <wp:effectExtent l="0" t="0" r="0" b="0"/>
                  <wp:docPr id="7300220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c>
          <w:tcPr>
            <w:tcW w:w="241" w:type="dxa"/>
          </w:tcPr>
          <w:p w14:paraId="63F51E53"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E54" w14:textId="0623D5EB" w:rsidR="00C04961" w:rsidRDefault="007D76ED">
            <w:pPr>
              <w:spacing w:beforeLines="20" w:before="48" w:afterLines="20" w:after="48"/>
              <w:jc w:val="both"/>
              <w:rPr>
                <w:rFonts w:eastAsia="楷体_GB2312" w:cs="Calibri"/>
                <w:b/>
                <w:sz w:val="20"/>
                <w:szCs w:val="20"/>
              </w:rPr>
            </w:pPr>
            <w:r>
              <w:rPr>
                <w:noProof/>
                <w:snapToGrid/>
              </w:rPr>
              <w:drawing>
                <wp:inline distT="0" distB="0" distL="0" distR="0" wp14:anchorId="27D25D4F" wp14:editId="4FC8AE4C">
                  <wp:extent cx="3251475" cy="1795463"/>
                  <wp:effectExtent l="0" t="0" r="6350" b="0"/>
                  <wp:docPr id="2042456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56636" name=""/>
                          <pic:cNvPicPr/>
                        </pic:nvPicPr>
                        <pic:blipFill>
                          <a:blip r:embed="rId61"/>
                          <a:stretch>
                            <a:fillRect/>
                          </a:stretch>
                        </pic:blipFill>
                        <pic:spPr>
                          <a:xfrm>
                            <a:off x="0" y="0"/>
                            <a:ext cx="3253976" cy="1796844"/>
                          </a:xfrm>
                          <a:prstGeom prst="rect">
                            <a:avLst/>
                          </a:prstGeom>
                        </pic:spPr>
                      </pic:pic>
                    </a:graphicData>
                  </a:graphic>
                </wp:inline>
              </w:drawing>
            </w:r>
          </w:p>
        </w:tc>
      </w:tr>
      <w:tr w:rsidR="00C04961" w14:paraId="63F51E59" w14:textId="77777777">
        <w:trPr>
          <w:trHeight w:val="377"/>
        </w:trPr>
        <w:tc>
          <w:tcPr>
            <w:tcW w:w="5100" w:type="dxa"/>
            <w:tcBorders>
              <w:top w:val="single" w:sz="4" w:space="0" w:color="auto"/>
            </w:tcBorders>
            <w:tcMar>
              <w:left w:w="0" w:type="dxa"/>
              <w:right w:w="28" w:type="dxa"/>
            </w:tcMar>
            <w:vAlign w:val="center"/>
          </w:tcPr>
          <w:p w14:paraId="63F51E56" w14:textId="2179028B" w:rsidR="00C04961" w:rsidRDefault="00990E76">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GAMA</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c>
          <w:tcPr>
            <w:tcW w:w="241" w:type="dxa"/>
            <w:tcMar>
              <w:left w:w="0" w:type="dxa"/>
              <w:right w:w="28" w:type="dxa"/>
            </w:tcMar>
          </w:tcPr>
          <w:p w14:paraId="63F51E57"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63F51E58" w14:textId="0E456F5B" w:rsidR="00C04961" w:rsidRDefault="00990E76">
            <w:pPr>
              <w:spacing w:beforeLines="20" w:before="48" w:afterLines="20" w:after="48"/>
              <w:jc w:val="both"/>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公司年报</w:t>
            </w:r>
            <w:r w:rsidRPr="00E155EE">
              <w:rPr>
                <w:rFonts w:ascii="楷体" w:eastAsia="楷体" w:hAnsi="楷体" w:cs="Calibri" w:hint="eastAsia"/>
                <w:sz w:val="20"/>
                <w:szCs w:val="20"/>
              </w:rPr>
              <w:t>,</w:t>
            </w:r>
            <w:r>
              <w:rPr>
                <w:rFonts w:ascii="楷体" w:eastAsia="楷体" w:hAnsi="楷体" w:cs="Calibri" w:hint="eastAsia"/>
                <w:sz w:val="20"/>
                <w:szCs w:val="20"/>
              </w:rPr>
              <w:t>公司招股说明书，</w:t>
            </w:r>
            <w:r w:rsidR="003F2203">
              <w:rPr>
                <w:rFonts w:ascii="楷体" w:eastAsia="楷体" w:hAnsi="楷体" w:cs="Calibri" w:hint="eastAsia"/>
                <w:sz w:val="20"/>
                <w:szCs w:val="20"/>
              </w:rPr>
              <w:t>HFI</w:t>
            </w:r>
          </w:p>
        </w:tc>
      </w:tr>
    </w:tbl>
    <w:p w14:paraId="63F51E5A" w14:textId="77777777" w:rsidR="00C04961" w:rsidRDefault="00C04961">
      <w:pPr>
        <w:jc w:val="both"/>
        <w:rPr>
          <w:rFonts w:eastAsia="楷体" w:cs="Calibri"/>
          <w:sz w:val="22"/>
          <w:szCs w:val="22"/>
        </w:rPr>
      </w:pPr>
    </w:p>
    <w:p w14:paraId="553EB314" w14:textId="016DAB2A" w:rsidR="008E5ED3" w:rsidRDefault="00946E18">
      <w:pPr>
        <w:jc w:val="both"/>
        <w:rPr>
          <w:rFonts w:eastAsia="楷体" w:cs="Calibri" w:hint="eastAsia"/>
          <w:sz w:val="22"/>
          <w:szCs w:val="22"/>
        </w:rPr>
      </w:pPr>
      <w:r>
        <w:rPr>
          <w:rFonts w:eastAsia="楷体" w:cs="Calibri" w:hint="eastAsia"/>
          <w:b/>
          <w:bCs/>
          <w:sz w:val="22"/>
          <w:szCs w:val="22"/>
        </w:rPr>
        <w:t>产能扩张计划助力业务稳步增长。</w:t>
      </w:r>
      <w:r>
        <w:rPr>
          <w:rFonts w:eastAsia="楷体" w:cs="Calibri" w:hint="eastAsia"/>
          <w:sz w:val="22"/>
          <w:szCs w:val="22"/>
        </w:rPr>
        <w:t>西锐公司历年交付量从</w:t>
      </w:r>
      <w:r>
        <w:rPr>
          <w:rFonts w:eastAsia="楷体" w:cs="Calibri" w:hint="eastAsia"/>
          <w:sz w:val="22"/>
          <w:szCs w:val="22"/>
        </w:rPr>
        <w:t>500</w:t>
      </w:r>
      <w:r>
        <w:rPr>
          <w:rFonts w:eastAsia="楷体" w:cs="Calibri" w:hint="eastAsia"/>
          <w:sz w:val="22"/>
          <w:szCs w:val="22"/>
        </w:rPr>
        <w:t>多台稳步攀升至</w:t>
      </w:r>
      <w:r>
        <w:rPr>
          <w:rFonts w:eastAsia="楷体" w:cs="Calibri" w:hint="eastAsia"/>
          <w:sz w:val="22"/>
          <w:szCs w:val="22"/>
        </w:rPr>
        <w:t>700</w:t>
      </w:r>
      <w:r>
        <w:rPr>
          <w:rFonts w:eastAsia="楷体" w:cs="Calibri" w:hint="eastAsia"/>
          <w:sz w:val="22"/>
          <w:szCs w:val="22"/>
        </w:rPr>
        <w:t>多台，目前产能已接近满负荷。</w:t>
      </w:r>
      <w:r>
        <w:rPr>
          <w:rFonts w:eastAsia="楷体" w:cs="Calibri" w:hint="eastAsia"/>
          <w:sz w:val="22"/>
          <w:szCs w:val="22"/>
        </w:rPr>
        <w:t>2025</w:t>
      </w:r>
      <w:r>
        <w:rPr>
          <w:rFonts w:eastAsia="楷体" w:cs="Calibri" w:hint="eastAsia"/>
          <w:sz w:val="22"/>
          <w:szCs w:val="22"/>
        </w:rPr>
        <w:t>年</w:t>
      </w:r>
      <w:r>
        <w:rPr>
          <w:rFonts w:eastAsia="楷体" w:cs="Calibri" w:hint="eastAsia"/>
          <w:sz w:val="22"/>
          <w:szCs w:val="22"/>
        </w:rPr>
        <w:t>6</w:t>
      </w:r>
      <w:r>
        <w:rPr>
          <w:rFonts w:eastAsia="楷体" w:cs="Calibri" w:hint="eastAsia"/>
          <w:sz w:val="22"/>
          <w:szCs w:val="22"/>
        </w:rPr>
        <w:t>月，该公司宣布斥资</w:t>
      </w:r>
      <w:r>
        <w:rPr>
          <w:rFonts w:eastAsia="楷体" w:cs="Calibri" w:hint="eastAsia"/>
          <w:sz w:val="22"/>
          <w:szCs w:val="22"/>
        </w:rPr>
        <w:t>1300</w:t>
      </w:r>
      <w:r>
        <w:rPr>
          <w:rFonts w:eastAsia="楷体" w:cs="Calibri" w:hint="eastAsia"/>
          <w:sz w:val="22"/>
          <w:szCs w:val="22"/>
        </w:rPr>
        <w:t>万美元扩建北达科他州大福克斯工厂，预计</w:t>
      </w:r>
      <w:r>
        <w:rPr>
          <w:rFonts w:eastAsia="楷体" w:cs="Calibri" w:hint="eastAsia"/>
          <w:sz w:val="22"/>
          <w:szCs w:val="22"/>
        </w:rPr>
        <w:t>2026</w:t>
      </w:r>
      <w:r>
        <w:rPr>
          <w:rFonts w:eastAsia="楷体" w:cs="Calibri" w:hint="eastAsia"/>
          <w:sz w:val="22"/>
          <w:szCs w:val="22"/>
        </w:rPr>
        <w:t>年投产后，交付量将逐步提升。</w:t>
      </w:r>
    </w:p>
    <w:p w14:paraId="0F1CA0FA" w14:textId="77777777" w:rsidR="008E5ED3" w:rsidRDefault="008E5ED3">
      <w:pPr>
        <w:jc w:val="both"/>
        <w:rPr>
          <w:rFonts w:eastAsia="楷体" w:cs="Calibri"/>
          <w:sz w:val="22"/>
          <w:szCs w:val="22"/>
        </w:rPr>
      </w:pPr>
    </w:p>
    <w:tbl>
      <w:tblPr>
        <w:tblW w:w="7466" w:type="dxa"/>
        <w:tblLayout w:type="fixed"/>
        <w:tblLook w:val="04A0" w:firstRow="1" w:lastRow="0" w:firstColumn="1" w:lastColumn="0" w:noHBand="0" w:noVBand="1"/>
      </w:tblPr>
      <w:tblGrid>
        <w:gridCol w:w="7466"/>
      </w:tblGrid>
      <w:tr w:rsidR="00C04961" w:rsidRPr="009C61E1" w14:paraId="63F51E5E" w14:textId="77777777">
        <w:trPr>
          <w:trHeight w:val="302"/>
        </w:trPr>
        <w:tc>
          <w:tcPr>
            <w:tcW w:w="7466" w:type="dxa"/>
            <w:tcBorders>
              <w:bottom w:val="single" w:sz="4" w:space="0" w:color="auto"/>
            </w:tcBorders>
            <w:tcMar>
              <w:left w:w="0" w:type="dxa"/>
              <w:right w:w="28" w:type="dxa"/>
            </w:tcMar>
          </w:tcPr>
          <w:p w14:paraId="63F51E5D" w14:textId="77777777" w:rsidR="00C04961" w:rsidRPr="009C61E1" w:rsidRDefault="00946E18">
            <w:pPr>
              <w:spacing w:beforeLines="20" w:before="48" w:afterLines="20" w:after="48"/>
              <w:jc w:val="both"/>
              <w:textAlignment w:val="center"/>
              <w:rPr>
                <w:rFonts w:ascii="楷体" w:eastAsia="楷体" w:hAnsi="楷体" w:cs="Calibri"/>
                <w:b/>
                <w:sz w:val="20"/>
                <w:szCs w:val="20"/>
              </w:rPr>
            </w:pPr>
            <w:r w:rsidRPr="009C61E1">
              <w:rPr>
                <w:rFonts w:ascii="楷体" w:eastAsia="楷体" w:hAnsi="楷体" w:cs="Calibri" w:hint="eastAsia"/>
                <w:b/>
                <w:sz w:val="20"/>
                <w:szCs w:val="20"/>
              </w:rPr>
              <w:t>表:产能与利用率</w:t>
            </w:r>
          </w:p>
        </w:tc>
      </w:tr>
      <w:tr w:rsidR="00C04961" w14:paraId="63F51E60" w14:textId="77777777" w:rsidTr="00946E18">
        <w:trPr>
          <w:trHeight w:val="856"/>
        </w:trPr>
        <w:tc>
          <w:tcPr>
            <w:tcW w:w="7466" w:type="dxa"/>
            <w:tcBorders>
              <w:top w:val="single" w:sz="4" w:space="0" w:color="auto"/>
              <w:bottom w:val="single" w:sz="4" w:space="0" w:color="auto"/>
            </w:tcBorders>
            <w:vAlign w:val="center"/>
          </w:tcPr>
          <w:p w14:paraId="63F51E5F" w14:textId="290BD1C3" w:rsidR="00C04961" w:rsidRDefault="002062F5">
            <w:pPr>
              <w:spacing w:beforeLines="20" w:before="48" w:afterLines="20" w:after="48"/>
              <w:jc w:val="center"/>
              <w:textAlignment w:val="center"/>
              <w:rPr>
                <w:rFonts w:eastAsia="宋体" w:cs="Calibri"/>
                <w:b/>
                <w:bCs/>
                <w:sz w:val="20"/>
                <w:szCs w:val="20"/>
              </w:rPr>
            </w:pPr>
            <w:r>
              <w:rPr>
                <w:noProof/>
                <w:snapToGrid/>
              </w:rPr>
              <w:drawing>
                <wp:inline distT="0" distB="0" distL="0" distR="0" wp14:anchorId="457AFBDC" wp14:editId="0757589A">
                  <wp:extent cx="4603750" cy="1635760"/>
                  <wp:effectExtent l="0" t="0" r="6350" b="2540"/>
                  <wp:docPr id="1317157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57354" name=""/>
                          <pic:cNvPicPr/>
                        </pic:nvPicPr>
                        <pic:blipFill>
                          <a:blip r:embed="rId62"/>
                          <a:stretch>
                            <a:fillRect/>
                          </a:stretch>
                        </pic:blipFill>
                        <pic:spPr>
                          <a:xfrm>
                            <a:off x="0" y="0"/>
                            <a:ext cx="4603750" cy="1635760"/>
                          </a:xfrm>
                          <a:prstGeom prst="rect">
                            <a:avLst/>
                          </a:prstGeom>
                        </pic:spPr>
                      </pic:pic>
                    </a:graphicData>
                  </a:graphic>
                </wp:inline>
              </w:drawing>
            </w:r>
          </w:p>
        </w:tc>
      </w:tr>
      <w:tr w:rsidR="00990E76" w14:paraId="18C6B5C2" w14:textId="77777777" w:rsidTr="001650E3">
        <w:trPr>
          <w:trHeight w:val="64"/>
        </w:trPr>
        <w:tc>
          <w:tcPr>
            <w:tcW w:w="7466" w:type="dxa"/>
            <w:tcBorders>
              <w:top w:val="single" w:sz="4" w:space="0" w:color="auto"/>
            </w:tcBorders>
            <w:tcMar>
              <w:left w:w="0" w:type="dxa"/>
              <w:right w:w="28" w:type="dxa"/>
            </w:tcMar>
            <w:vAlign w:val="center"/>
          </w:tcPr>
          <w:p w14:paraId="6D776766" w14:textId="24414634" w:rsidR="00990E76" w:rsidRPr="00E155EE" w:rsidRDefault="00990E76" w:rsidP="001650E3">
            <w:pPr>
              <w:spacing w:line="240" w:lineRule="atLeast"/>
              <w:jc w:val="both"/>
              <w:textAlignment w:val="center"/>
              <w:rPr>
                <w:rFonts w:ascii="楷体" w:eastAsia="楷体" w:hAnsi="楷体" w:cs="Calibri" w:hint="eastAsia"/>
                <w:sz w:val="20"/>
                <w:szCs w:val="20"/>
              </w:rPr>
            </w:pPr>
            <w:r w:rsidRPr="00E155EE">
              <w:rPr>
                <w:rFonts w:ascii="楷体" w:eastAsia="楷体" w:hAnsi="楷体" w:cs="Calibri" w:hint="eastAsia"/>
                <w:b/>
                <w:bCs/>
                <w:sz w:val="20"/>
                <w:szCs w:val="20"/>
              </w:rPr>
              <w:t>资料来源：</w:t>
            </w:r>
            <w:r w:rsidRPr="00E155EE">
              <w:rPr>
                <w:rFonts w:ascii="楷体" w:eastAsia="楷体" w:hAnsi="楷体" w:cs="Calibri" w:hint="eastAsia"/>
                <w:sz w:val="20"/>
                <w:szCs w:val="20"/>
              </w:rPr>
              <w:t>公司公告，</w:t>
            </w:r>
            <w:r w:rsidR="003F2203">
              <w:rPr>
                <w:rFonts w:ascii="楷体" w:eastAsia="楷体" w:hAnsi="楷体" w:cs="Calibri" w:hint="eastAsia"/>
                <w:sz w:val="20"/>
                <w:szCs w:val="20"/>
              </w:rPr>
              <w:t>HFI</w:t>
            </w:r>
          </w:p>
        </w:tc>
      </w:tr>
    </w:tbl>
    <w:p w14:paraId="63F51E63" w14:textId="77777777" w:rsidR="00C04961" w:rsidRDefault="00C04961">
      <w:pPr>
        <w:rPr>
          <w:rFonts w:eastAsia="楷体" w:cs="Calibri"/>
          <w:kern w:val="2"/>
          <w:sz w:val="22"/>
          <w:szCs w:val="22"/>
        </w:rPr>
      </w:pPr>
    </w:p>
    <w:p w14:paraId="63F51E64" w14:textId="18466801" w:rsidR="00C04961" w:rsidRDefault="00946E18">
      <w:pPr>
        <w:rPr>
          <w:rFonts w:eastAsia="楷体" w:cs="Calibri"/>
          <w:sz w:val="22"/>
          <w:szCs w:val="22"/>
        </w:rPr>
      </w:pPr>
      <w:r>
        <w:rPr>
          <w:rFonts w:eastAsia="楷体" w:cs="Calibri" w:hint="eastAsia"/>
          <w:b/>
          <w:bCs/>
          <w:sz w:val="22"/>
          <w:szCs w:val="22"/>
        </w:rPr>
        <w:t>全球通用航空服务市场广阔的发展潜力</w:t>
      </w:r>
      <w:r w:rsidR="00AF57D5">
        <w:rPr>
          <w:rFonts w:eastAsia="楷体" w:cs="Calibri" w:hint="eastAsia"/>
          <w:b/>
          <w:bCs/>
          <w:sz w:val="22"/>
          <w:szCs w:val="22"/>
        </w:rPr>
        <w:t>驱动公司服务收入持续向上</w:t>
      </w:r>
      <w:r>
        <w:rPr>
          <w:rFonts w:eastAsia="楷体" w:cs="Calibri" w:hint="eastAsia"/>
          <w:sz w:val="22"/>
          <w:szCs w:val="22"/>
        </w:rPr>
        <w:t>。近年来，全球通用航空飞机服务市场保持较快增长态势，随着在役机队规模持续扩大，特别是个人用户及中小企业使用频率提升，固定运营基地（</w:t>
      </w:r>
      <w:r>
        <w:rPr>
          <w:rFonts w:eastAsia="楷体" w:cs="Calibri" w:hint="eastAsia"/>
          <w:sz w:val="22"/>
          <w:szCs w:val="22"/>
        </w:rPr>
        <w:t>FBO</w:t>
      </w:r>
      <w:r>
        <w:rPr>
          <w:rFonts w:eastAsia="楷体" w:cs="Calibri" w:hint="eastAsia"/>
          <w:sz w:val="22"/>
          <w:szCs w:val="22"/>
        </w:rPr>
        <w:t>）、维修与大修（</w:t>
      </w:r>
      <w:r>
        <w:rPr>
          <w:rFonts w:eastAsia="楷体" w:cs="Calibri" w:hint="eastAsia"/>
          <w:sz w:val="22"/>
          <w:szCs w:val="22"/>
        </w:rPr>
        <w:t>MRO</w:t>
      </w:r>
      <w:r>
        <w:rPr>
          <w:rFonts w:eastAsia="楷体" w:cs="Calibri" w:hint="eastAsia"/>
          <w:sz w:val="22"/>
          <w:szCs w:val="22"/>
        </w:rPr>
        <w:t>）、零部件供应、性能升级、飞行培训、保险及金融服务等需求显著增强。对于机队规模庞大且成熟的主机厂而言，服务业务收入通常可占总收入的</w:t>
      </w:r>
      <w:r>
        <w:rPr>
          <w:rFonts w:eastAsia="楷体" w:cs="Calibri" w:hint="eastAsia"/>
          <w:sz w:val="22"/>
          <w:szCs w:val="22"/>
        </w:rPr>
        <w:t xml:space="preserve"> 35%</w:t>
      </w:r>
      <w:r>
        <w:rPr>
          <w:rFonts w:eastAsia="楷体" w:cs="Calibri" w:hint="eastAsia"/>
          <w:sz w:val="22"/>
          <w:szCs w:val="22"/>
        </w:rPr>
        <w:t>–</w:t>
      </w:r>
      <w:r>
        <w:rPr>
          <w:rFonts w:eastAsia="楷体" w:cs="Calibri" w:hint="eastAsia"/>
          <w:sz w:val="22"/>
          <w:szCs w:val="22"/>
        </w:rPr>
        <w:t>40%</w:t>
      </w:r>
      <w:r>
        <w:rPr>
          <w:rFonts w:eastAsia="楷体" w:cs="Calibri" w:hint="eastAsia"/>
          <w:sz w:val="22"/>
          <w:szCs w:val="22"/>
        </w:rPr>
        <w:t>。相比之下，西锐飞机</w:t>
      </w:r>
      <w:r>
        <w:rPr>
          <w:rFonts w:eastAsia="楷体" w:cs="Calibri" w:hint="eastAsia"/>
          <w:sz w:val="22"/>
          <w:szCs w:val="22"/>
        </w:rPr>
        <w:t xml:space="preserve"> 2024 </w:t>
      </w:r>
      <w:r>
        <w:rPr>
          <w:rFonts w:eastAsia="楷体" w:cs="Calibri" w:hint="eastAsia"/>
          <w:sz w:val="22"/>
          <w:szCs w:val="22"/>
        </w:rPr>
        <w:t>年售后服务收入占比仅为</w:t>
      </w:r>
      <w:r>
        <w:rPr>
          <w:rFonts w:eastAsia="楷体" w:cs="Calibri" w:hint="eastAsia"/>
          <w:sz w:val="22"/>
          <w:szCs w:val="22"/>
        </w:rPr>
        <w:t xml:space="preserve"> 14.5%</w:t>
      </w:r>
      <w:r>
        <w:rPr>
          <w:rFonts w:eastAsia="楷体" w:cs="Calibri" w:hint="eastAsia"/>
          <w:sz w:val="22"/>
          <w:szCs w:val="22"/>
        </w:rPr>
        <w:t>，仍显著低于行业成熟水平。随着公司在役机队规模持续扩大及服务体系不断完善，服务业务在整体收入结构中的占比具备较大的提升空间，有望成为未来中长期增长的重要驱动因素。</w:t>
      </w:r>
    </w:p>
    <w:p w14:paraId="63F51E65" w14:textId="77777777" w:rsidR="00C04961" w:rsidRDefault="00C04961">
      <w:pPr>
        <w:rPr>
          <w:rFonts w:eastAsia="楷体" w:cs="Calibri"/>
          <w:sz w:val="22"/>
          <w:szCs w:val="22"/>
        </w:rPr>
      </w:pPr>
    </w:p>
    <w:p w14:paraId="63F51E66" w14:textId="77777777" w:rsidR="00C04961" w:rsidRDefault="00C04961">
      <w:pPr>
        <w:rPr>
          <w:rFonts w:eastAsia="楷体" w:cs="Calibri"/>
          <w:sz w:val="22"/>
          <w:szCs w:val="22"/>
        </w:rPr>
      </w:pPr>
    </w:p>
    <w:p w14:paraId="1917872F" w14:textId="77777777" w:rsidR="009C61E1" w:rsidRDefault="009C61E1">
      <w:pPr>
        <w:rPr>
          <w:rFonts w:eastAsia="楷体" w:cs="Calibri"/>
          <w:sz w:val="22"/>
          <w:szCs w:val="22"/>
        </w:rPr>
      </w:pPr>
    </w:p>
    <w:p w14:paraId="2D5D9899" w14:textId="77777777" w:rsidR="009C61E1" w:rsidRDefault="009C61E1">
      <w:pPr>
        <w:rPr>
          <w:rFonts w:eastAsia="楷体" w:cs="Calibri"/>
          <w:sz w:val="22"/>
          <w:szCs w:val="22"/>
        </w:rPr>
      </w:pPr>
    </w:p>
    <w:p w14:paraId="664F246C" w14:textId="77777777" w:rsidR="009C61E1" w:rsidRDefault="009C61E1">
      <w:pPr>
        <w:rPr>
          <w:rFonts w:eastAsia="楷体" w:cs="Calibri"/>
          <w:sz w:val="22"/>
          <w:szCs w:val="22"/>
        </w:rPr>
      </w:pPr>
    </w:p>
    <w:p w14:paraId="641617A3" w14:textId="77777777" w:rsidR="009C61E1" w:rsidRDefault="009C61E1">
      <w:pPr>
        <w:rPr>
          <w:rFonts w:eastAsia="楷体" w:cs="Calibri"/>
          <w:sz w:val="22"/>
          <w:szCs w:val="22"/>
        </w:rPr>
      </w:pPr>
    </w:p>
    <w:p w14:paraId="11FA50C6" w14:textId="77777777" w:rsidR="009C61E1" w:rsidRDefault="009C61E1">
      <w:pPr>
        <w:rPr>
          <w:rFonts w:eastAsia="楷体" w:cs="Calibri"/>
          <w:sz w:val="22"/>
          <w:szCs w:val="22"/>
        </w:rPr>
      </w:pPr>
    </w:p>
    <w:p w14:paraId="5D144762" w14:textId="77777777" w:rsidR="009C61E1" w:rsidRDefault="009C61E1">
      <w:pPr>
        <w:rPr>
          <w:rFonts w:eastAsia="楷体" w:cs="Calibri"/>
          <w:sz w:val="22"/>
          <w:szCs w:val="22"/>
        </w:rPr>
      </w:pPr>
    </w:p>
    <w:p w14:paraId="14FE545C" w14:textId="77777777" w:rsidR="009C61E1" w:rsidRDefault="009C61E1">
      <w:pPr>
        <w:rPr>
          <w:rFonts w:eastAsia="楷体" w:cs="Calibri"/>
          <w:sz w:val="22"/>
          <w:szCs w:val="22"/>
        </w:rPr>
      </w:pPr>
    </w:p>
    <w:p w14:paraId="4CD655A4" w14:textId="77777777" w:rsidR="009C61E1" w:rsidRDefault="009C61E1">
      <w:pPr>
        <w:rPr>
          <w:rFonts w:eastAsia="楷体" w:cs="Calibri"/>
          <w:sz w:val="22"/>
          <w:szCs w:val="22"/>
        </w:rPr>
      </w:pPr>
    </w:p>
    <w:p w14:paraId="03AD9C5F" w14:textId="77777777" w:rsidR="009C61E1" w:rsidRDefault="009C61E1">
      <w:pPr>
        <w:rPr>
          <w:rFonts w:eastAsia="楷体" w:cs="Calibri"/>
          <w:sz w:val="22"/>
          <w:szCs w:val="22"/>
        </w:rPr>
      </w:pPr>
    </w:p>
    <w:p w14:paraId="68443B52" w14:textId="77777777" w:rsidR="009C61E1" w:rsidRDefault="009C61E1">
      <w:pPr>
        <w:rPr>
          <w:rFonts w:eastAsia="楷体" w:cs="Calibri" w:hint="eastAsia"/>
          <w:sz w:val="22"/>
          <w:szCs w:val="22"/>
        </w:rPr>
      </w:pPr>
    </w:p>
    <w:tbl>
      <w:tblPr>
        <w:tblW w:w="10490" w:type="dxa"/>
        <w:tblInd w:w="-2885" w:type="dxa"/>
        <w:tblLayout w:type="fixed"/>
        <w:tblLook w:val="04A0" w:firstRow="1" w:lastRow="0" w:firstColumn="1" w:lastColumn="0" w:noHBand="0" w:noVBand="1"/>
      </w:tblPr>
      <w:tblGrid>
        <w:gridCol w:w="5100"/>
        <w:gridCol w:w="241"/>
        <w:gridCol w:w="5149"/>
      </w:tblGrid>
      <w:tr w:rsidR="00C04961" w:rsidRPr="009C61E1" w14:paraId="63F51E6A" w14:textId="77777777">
        <w:trPr>
          <w:trHeight w:val="227"/>
        </w:trPr>
        <w:tc>
          <w:tcPr>
            <w:tcW w:w="5100" w:type="dxa"/>
            <w:tcBorders>
              <w:bottom w:val="single" w:sz="4" w:space="0" w:color="auto"/>
            </w:tcBorders>
            <w:tcMar>
              <w:left w:w="0" w:type="dxa"/>
              <w:right w:w="28" w:type="dxa"/>
            </w:tcMar>
          </w:tcPr>
          <w:p w14:paraId="63F51E67" w14:textId="77777777" w:rsidR="00C04961" w:rsidRPr="009C61E1" w:rsidRDefault="00946E18">
            <w:pPr>
              <w:spacing w:beforeLines="20" w:before="48" w:afterLines="20" w:after="48"/>
              <w:jc w:val="both"/>
              <w:textAlignment w:val="center"/>
              <w:rPr>
                <w:rFonts w:ascii="楷体" w:eastAsia="楷体" w:hAnsi="楷体" w:cs="Calibri"/>
                <w:b/>
                <w:sz w:val="20"/>
                <w:szCs w:val="20"/>
              </w:rPr>
            </w:pPr>
            <w:r w:rsidRPr="009C61E1">
              <w:rPr>
                <w:rFonts w:ascii="楷体" w:eastAsia="楷体" w:hAnsi="楷体" w:cs="Calibri" w:hint="eastAsia"/>
                <w:b/>
                <w:sz w:val="20"/>
                <w:szCs w:val="20"/>
              </w:rPr>
              <w:lastRenderedPageBreak/>
              <w:t>图：西锐飞机售后服务收入占比</w:t>
            </w:r>
          </w:p>
        </w:tc>
        <w:tc>
          <w:tcPr>
            <w:tcW w:w="241" w:type="dxa"/>
            <w:tcMar>
              <w:left w:w="0" w:type="dxa"/>
              <w:right w:w="28" w:type="dxa"/>
            </w:tcMar>
          </w:tcPr>
          <w:p w14:paraId="63F51E68" w14:textId="77777777" w:rsidR="00C04961" w:rsidRPr="009C61E1" w:rsidRDefault="00C04961">
            <w:pPr>
              <w:spacing w:beforeLines="20" w:before="48" w:afterLines="20" w:after="48"/>
              <w:jc w:val="both"/>
              <w:rPr>
                <w:rFonts w:ascii="楷体" w:eastAsia="楷体" w:hAnsi="楷体" w:cs="Calibri"/>
                <w:sz w:val="20"/>
                <w:szCs w:val="20"/>
              </w:rPr>
            </w:pPr>
          </w:p>
        </w:tc>
        <w:tc>
          <w:tcPr>
            <w:tcW w:w="5149" w:type="dxa"/>
            <w:tcBorders>
              <w:bottom w:val="single" w:sz="4" w:space="0" w:color="auto"/>
            </w:tcBorders>
            <w:tcMar>
              <w:left w:w="0" w:type="dxa"/>
              <w:right w:w="28" w:type="dxa"/>
            </w:tcMar>
          </w:tcPr>
          <w:p w14:paraId="63F51E69" w14:textId="77777777" w:rsidR="00C04961" w:rsidRPr="009C61E1" w:rsidRDefault="00946E18">
            <w:pPr>
              <w:spacing w:beforeLines="20" w:before="48" w:afterLines="20" w:after="48"/>
              <w:jc w:val="both"/>
              <w:rPr>
                <w:rFonts w:ascii="楷体" w:eastAsia="楷体" w:hAnsi="楷体" w:cs="Calibri"/>
                <w:b/>
                <w:sz w:val="20"/>
                <w:szCs w:val="20"/>
              </w:rPr>
            </w:pPr>
            <w:r w:rsidRPr="009C61E1">
              <w:rPr>
                <w:rFonts w:ascii="楷体" w:eastAsia="楷体" w:hAnsi="楷体" w:cs="Calibri" w:hint="eastAsia"/>
                <w:b/>
                <w:sz w:val="20"/>
                <w:szCs w:val="20"/>
              </w:rPr>
              <w:t>表:全球通用航空器服务需求增长的原因</w:t>
            </w:r>
          </w:p>
        </w:tc>
      </w:tr>
      <w:tr w:rsidR="00C04961" w14:paraId="63F51E6E" w14:textId="77777777">
        <w:trPr>
          <w:trHeight w:val="2300"/>
        </w:trPr>
        <w:tc>
          <w:tcPr>
            <w:tcW w:w="5100" w:type="dxa"/>
            <w:tcBorders>
              <w:top w:val="single" w:sz="4" w:space="0" w:color="auto"/>
              <w:bottom w:val="single" w:sz="4" w:space="0" w:color="auto"/>
            </w:tcBorders>
            <w:vAlign w:val="center"/>
          </w:tcPr>
          <w:p w14:paraId="63F51E6B" w14:textId="77777777" w:rsidR="00C04961" w:rsidRDefault="00946E18">
            <w:pPr>
              <w:spacing w:beforeLines="20" w:before="48" w:afterLines="20" w:after="48"/>
              <w:jc w:val="both"/>
              <w:textAlignment w:val="center"/>
              <w:rPr>
                <w:rFonts w:eastAsia="楷体_GB2312" w:cs="Calibri"/>
                <w:b/>
                <w:color w:val="000000"/>
                <w:sz w:val="20"/>
                <w:szCs w:val="20"/>
                <w:lang w:bidi="ar"/>
              </w:rPr>
            </w:pPr>
            <w:r>
              <w:rPr>
                <w:noProof/>
              </w:rPr>
              <w:drawing>
                <wp:inline distT="0" distB="0" distL="114300" distR="114300" wp14:anchorId="63F51F51" wp14:editId="12B33E69">
                  <wp:extent cx="3098800" cy="1837853"/>
                  <wp:effectExtent l="0" t="0" r="6350" b="0"/>
                  <wp:docPr id="39" name="图表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tc>
        <w:tc>
          <w:tcPr>
            <w:tcW w:w="241" w:type="dxa"/>
          </w:tcPr>
          <w:p w14:paraId="63F51E6C" w14:textId="77777777" w:rsidR="00C04961" w:rsidRDefault="00C04961">
            <w:pPr>
              <w:spacing w:beforeLines="20" w:before="48" w:afterLines="20" w:after="48"/>
              <w:jc w:val="both"/>
              <w:rPr>
                <w:rFonts w:eastAsia="楷体_GB2312" w:cs="Calibri"/>
                <w:sz w:val="20"/>
                <w:szCs w:val="20"/>
              </w:rPr>
            </w:pPr>
          </w:p>
        </w:tc>
        <w:tc>
          <w:tcPr>
            <w:tcW w:w="5149" w:type="dxa"/>
            <w:tcBorders>
              <w:top w:val="single" w:sz="4" w:space="0" w:color="auto"/>
              <w:bottom w:val="single" w:sz="4" w:space="0" w:color="auto"/>
            </w:tcBorders>
          </w:tcPr>
          <w:p w14:paraId="63F51E6D" w14:textId="215FF3BF" w:rsidR="00C04961" w:rsidRPr="007D76ED" w:rsidRDefault="007D76ED">
            <w:pPr>
              <w:spacing w:beforeLines="20" w:before="48" w:afterLines="20" w:after="48"/>
              <w:jc w:val="both"/>
              <w:rPr>
                <w:rFonts w:eastAsia="楷体_GB2312" w:cs="Calibri"/>
                <w:b/>
                <w:sz w:val="20"/>
                <w:szCs w:val="20"/>
              </w:rPr>
            </w:pPr>
            <w:r>
              <w:rPr>
                <w:noProof/>
                <w:snapToGrid/>
              </w:rPr>
              <w:drawing>
                <wp:inline distT="0" distB="0" distL="0" distR="0" wp14:anchorId="7916A061" wp14:editId="741399B4">
                  <wp:extent cx="3132455" cy="1749425"/>
                  <wp:effectExtent l="0" t="0" r="0" b="3175"/>
                  <wp:docPr id="1549192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92114" name=""/>
                          <pic:cNvPicPr/>
                        </pic:nvPicPr>
                        <pic:blipFill>
                          <a:blip r:embed="rId64"/>
                          <a:stretch>
                            <a:fillRect/>
                          </a:stretch>
                        </pic:blipFill>
                        <pic:spPr>
                          <a:xfrm>
                            <a:off x="0" y="0"/>
                            <a:ext cx="3132455" cy="1749425"/>
                          </a:xfrm>
                          <a:prstGeom prst="rect">
                            <a:avLst/>
                          </a:prstGeom>
                        </pic:spPr>
                      </pic:pic>
                    </a:graphicData>
                  </a:graphic>
                </wp:inline>
              </w:drawing>
            </w:r>
          </w:p>
        </w:tc>
      </w:tr>
      <w:tr w:rsidR="00990E76" w14:paraId="58B0CD25" w14:textId="77777777" w:rsidTr="001650E3">
        <w:trPr>
          <w:trHeight w:val="227"/>
        </w:trPr>
        <w:tc>
          <w:tcPr>
            <w:tcW w:w="5100" w:type="dxa"/>
            <w:tcBorders>
              <w:top w:val="single" w:sz="4" w:space="0" w:color="auto"/>
            </w:tcBorders>
            <w:tcMar>
              <w:left w:w="0" w:type="dxa"/>
              <w:right w:w="28" w:type="dxa"/>
            </w:tcMar>
            <w:vAlign w:val="center"/>
          </w:tcPr>
          <w:p w14:paraId="4A0A6835" w14:textId="60ACC71C" w:rsidR="00990E76" w:rsidRDefault="00990E76" w:rsidP="001650E3">
            <w:pPr>
              <w:spacing w:beforeLines="20" w:before="48" w:afterLines="20" w:after="48"/>
              <w:jc w:val="both"/>
              <w:textAlignment w:val="center"/>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Wind</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c>
          <w:tcPr>
            <w:tcW w:w="241" w:type="dxa"/>
            <w:tcMar>
              <w:left w:w="0" w:type="dxa"/>
              <w:right w:w="28" w:type="dxa"/>
            </w:tcMar>
          </w:tcPr>
          <w:p w14:paraId="0C4CA082" w14:textId="77777777" w:rsidR="00990E76" w:rsidRDefault="00990E76" w:rsidP="001650E3">
            <w:pPr>
              <w:spacing w:beforeLines="20" w:before="48" w:afterLines="20" w:after="48"/>
              <w:jc w:val="both"/>
              <w:rPr>
                <w:rFonts w:eastAsia="楷体_GB2312" w:cs="Calibri"/>
                <w:sz w:val="20"/>
                <w:szCs w:val="20"/>
              </w:rPr>
            </w:pPr>
          </w:p>
        </w:tc>
        <w:tc>
          <w:tcPr>
            <w:tcW w:w="5149" w:type="dxa"/>
            <w:tcBorders>
              <w:top w:val="single" w:sz="4" w:space="0" w:color="auto"/>
            </w:tcBorders>
            <w:tcMar>
              <w:left w:w="0" w:type="dxa"/>
              <w:right w:w="28" w:type="dxa"/>
            </w:tcMar>
          </w:tcPr>
          <w:p w14:paraId="72B65A3D" w14:textId="6868D673" w:rsidR="00990E76" w:rsidRDefault="00990E76" w:rsidP="001650E3">
            <w:pPr>
              <w:spacing w:beforeLines="20" w:before="48" w:afterLines="20" w:after="48"/>
              <w:jc w:val="both"/>
              <w:rPr>
                <w:rFonts w:eastAsia="楷体_GB2312" w:cs="Calibri"/>
                <w:sz w:val="20"/>
                <w:szCs w:val="20"/>
              </w:rPr>
            </w:pPr>
            <w:r w:rsidRPr="00E155EE">
              <w:rPr>
                <w:rFonts w:ascii="楷体" w:eastAsia="楷体" w:hAnsi="楷体" w:cs="Calibri" w:hint="eastAsia"/>
                <w:b/>
                <w:bCs/>
                <w:sz w:val="20"/>
                <w:szCs w:val="20"/>
              </w:rPr>
              <w:t>资料来源</w:t>
            </w:r>
            <w:r w:rsidRPr="00E155EE">
              <w:rPr>
                <w:rFonts w:ascii="楷体" w:eastAsia="楷体" w:hAnsi="楷体" w:cs="Calibri"/>
                <w:b/>
                <w:bCs/>
                <w:sz w:val="20"/>
                <w:szCs w:val="20"/>
              </w:rPr>
              <w:t xml:space="preserve">: </w:t>
            </w:r>
            <w:r>
              <w:rPr>
                <w:rFonts w:ascii="楷体" w:eastAsia="楷体" w:hAnsi="楷体" w:cs="Calibri" w:hint="eastAsia"/>
                <w:sz w:val="20"/>
                <w:szCs w:val="20"/>
              </w:rPr>
              <w:t>Wind</w:t>
            </w:r>
            <w:r w:rsidRPr="00E155EE">
              <w:rPr>
                <w:rFonts w:ascii="楷体" w:eastAsia="楷体" w:hAnsi="楷体" w:cs="Calibri" w:hint="eastAsia"/>
                <w:sz w:val="20"/>
                <w:szCs w:val="20"/>
              </w:rPr>
              <w:t xml:space="preserve">, </w:t>
            </w:r>
            <w:r w:rsidR="003F2203">
              <w:rPr>
                <w:rFonts w:ascii="楷体" w:eastAsia="楷体" w:hAnsi="楷体" w:cs="Calibri" w:hint="eastAsia"/>
                <w:sz w:val="20"/>
                <w:szCs w:val="20"/>
              </w:rPr>
              <w:t>HFI</w:t>
            </w:r>
          </w:p>
        </w:tc>
      </w:tr>
    </w:tbl>
    <w:p w14:paraId="65C33DEB" w14:textId="77777777" w:rsidR="0051687F" w:rsidRDefault="0051687F">
      <w:pPr>
        <w:jc w:val="both"/>
        <w:rPr>
          <w:rFonts w:eastAsia="宋体" w:cs="Calibri"/>
        </w:rPr>
      </w:pPr>
    </w:p>
    <w:p w14:paraId="63F51E79" w14:textId="77777777" w:rsidR="00C04961" w:rsidRPr="00A920D7" w:rsidRDefault="00946E18">
      <w:pPr>
        <w:pStyle w:val="1"/>
        <w:spacing w:beforeLines="100" w:before="240" w:afterLines="100" w:after="240"/>
        <w:jc w:val="both"/>
        <w:rPr>
          <w:rFonts w:ascii="楷体" w:eastAsia="楷体" w:hAnsi="楷体" w:cs="楷体" w:hint="eastAsia"/>
          <w:b/>
          <w:bCs/>
          <w:color w:val="23558C"/>
          <w:sz w:val="28"/>
          <w:szCs w:val="28"/>
        </w:rPr>
      </w:pPr>
      <w:bookmarkStart w:id="18" w:name="_Toc219028027"/>
      <w:r w:rsidRPr="00A920D7">
        <w:rPr>
          <w:rFonts w:ascii="楷体" w:eastAsia="楷体" w:hAnsi="楷体" w:cs="楷体" w:hint="eastAsia"/>
          <w:b/>
          <w:bCs/>
          <w:color w:val="23558C"/>
          <w:sz w:val="28"/>
          <w:szCs w:val="28"/>
        </w:rPr>
        <w:t>5.估值与投资建议</w:t>
      </w:r>
      <w:bookmarkEnd w:id="18"/>
    </w:p>
    <w:p w14:paraId="30869BC4" w14:textId="54A30553" w:rsidR="00DC2CE3" w:rsidRPr="00DC2CE3" w:rsidRDefault="00E83AF0" w:rsidP="00DC2CE3">
      <w:pPr>
        <w:pStyle w:val="211"/>
        <w:jc w:val="both"/>
        <w:rPr>
          <w:rFonts w:ascii="楷体" w:eastAsia="楷体" w:hAnsi="楷体" w:cs="楷体" w:hint="eastAsia"/>
          <w:color w:val="23558C"/>
          <w:sz w:val="24"/>
        </w:rPr>
      </w:pPr>
      <w:r w:rsidRPr="00E83AF0">
        <w:rPr>
          <w:rFonts w:ascii="楷体" w:eastAsia="楷体" w:hAnsi="楷体" w:cs="楷体" w:hint="eastAsia"/>
          <w:color w:val="23558C"/>
          <w:sz w:val="24"/>
        </w:rPr>
        <w:t>5.1 盈利预测</w:t>
      </w:r>
    </w:p>
    <w:p w14:paraId="77BC6B52" w14:textId="06C6310C" w:rsidR="00E83AF0" w:rsidRPr="00C9251F" w:rsidRDefault="00E83AF0" w:rsidP="00C9251F">
      <w:pPr>
        <w:pStyle w:val="af3"/>
        <w:numPr>
          <w:ilvl w:val="0"/>
          <w:numId w:val="10"/>
        </w:numPr>
        <w:jc w:val="both"/>
        <w:rPr>
          <w:rFonts w:ascii="楷体" w:eastAsia="楷体" w:hAnsi="楷体" w:cs="楷体" w:hint="eastAsia"/>
          <w:sz w:val="22"/>
          <w:szCs w:val="22"/>
        </w:rPr>
      </w:pPr>
      <w:r w:rsidRPr="00C9251F">
        <w:rPr>
          <w:rFonts w:ascii="楷体" w:eastAsia="楷体" w:hAnsi="楷体" w:cs="楷体" w:hint="eastAsia"/>
          <w:b/>
          <w:bCs/>
          <w:sz w:val="22"/>
          <w:szCs w:val="22"/>
        </w:rPr>
        <w:t>总营收</w:t>
      </w:r>
    </w:p>
    <w:p w14:paraId="496FC87A" w14:textId="723A6579" w:rsidR="00C9251F" w:rsidRDefault="00A52387" w:rsidP="00E83AF0">
      <w:pPr>
        <w:jc w:val="both"/>
        <w:rPr>
          <w:rFonts w:ascii="楷体" w:eastAsia="楷体" w:hAnsi="楷体" w:cs="楷体" w:hint="eastAsia"/>
          <w:sz w:val="22"/>
          <w:szCs w:val="22"/>
        </w:rPr>
      </w:pPr>
      <w:r>
        <w:rPr>
          <w:rFonts w:ascii="楷体" w:eastAsia="楷体" w:hAnsi="楷体" w:cs="楷体" w:hint="eastAsia"/>
          <w:b/>
          <w:bCs/>
          <w:sz w:val="22"/>
          <w:szCs w:val="22"/>
        </w:rPr>
        <w:t>1）</w:t>
      </w:r>
      <w:r w:rsidR="00C9251F" w:rsidRPr="00F16C6B">
        <w:rPr>
          <w:rFonts w:eastAsia="楷体" w:cs="Calibri"/>
          <w:b/>
          <w:bCs/>
          <w:sz w:val="22"/>
          <w:szCs w:val="22"/>
        </w:rPr>
        <w:t>SR</w:t>
      </w:r>
      <w:r w:rsidR="00C9251F">
        <w:rPr>
          <w:rFonts w:ascii="楷体" w:eastAsia="楷体" w:hAnsi="楷体" w:cs="楷体" w:hint="eastAsia"/>
          <w:b/>
          <w:bCs/>
          <w:sz w:val="22"/>
          <w:szCs w:val="22"/>
        </w:rPr>
        <w:t>系列</w:t>
      </w:r>
      <w:r w:rsidR="00DC2CE3">
        <w:rPr>
          <w:rFonts w:ascii="楷体" w:eastAsia="楷体" w:hAnsi="楷体" w:cs="楷体" w:hint="eastAsia"/>
          <w:b/>
          <w:bCs/>
          <w:sz w:val="22"/>
          <w:szCs w:val="22"/>
        </w:rPr>
        <w:t>飞机</w:t>
      </w:r>
      <w:r w:rsidR="00E83AF0" w:rsidRPr="00C9251F">
        <w:rPr>
          <w:rFonts w:ascii="楷体" w:eastAsia="楷体" w:hAnsi="楷体" w:cs="楷体" w:hint="eastAsia"/>
          <w:b/>
          <w:bCs/>
          <w:sz w:val="22"/>
          <w:szCs w:val="22"/>
        </w:rPr>
        <w:t>：</w:t>
      </w:r>
      <w:r w:rsidR="00C9251F">
        <w:rPr>
          <w:rFonts w:ascii="楷体" w:eastAsia="楷体" w:hAnsi="楷体" w:cs="楷体" w:hint="eastAsia"/>
          <w:sz w:val="22"/>
          <w:szCs w:val="22"/>
        </w:rPr>
        <w:t>预计2025-2027年</w:t>
      </w:r>
      <w:r w:rsidR="00C9251F" w:rsidRPr="00E83AF0">
        <w:rPr>
          <w:rFonts w:ascii="楷体" w:eastAsia="楷体" w:hAnsi="楷体" w:cs="楷体"/>
          <w:sz w:val="22"/>
          <w:szCs w:val="22"/>
        </w:rPr>
        <w:t xml:space="preserve"> </w:t>
      </w:r>
      <w:r w:rsidR="00E83AF0" w:rsidRPr="00E83AF0">
        <w:rPr>
          <w:rFonts w:ascii="楷体" w:eastAsia="楷体" w:hAnsi="楷体" w:cs="楷体"/>
          <w:sz w:val="22"/>
          <w:szCs w:val="22"/>
        </w:rPr>
        <w:t>SR2X</w:t>
      </w:r>
      <w:r w:rsidR="00C9251F">
        <w:rPr>
          <w:rFonts w:ascii="楷体" w:eastAsia="楷体" w:hAnsi="楷体" w:cs="楷体" w:hint="eastAsia"/>
          <w:sz w:val="22"/>
          <w:szCs w:val="22"/>
        </w:rPr>
        <w:t>总</w:t>
      </w:r>
      <w:r w:rsidR="00E83AF0" w:rsidRPr="00E83AF0">
        <w:rPr>
          <w:rFonts w:ascii="楷体" w:eastAsia="楷体" w:hAnsi="楷体" w:cs="楷体" w:hint="eastAsia"/>
          <w:sz w:val="22"/>
          <w:szCs w:val="22"/>
        </w:rPr>
        <w:t>收入</w:t>
      </w:r>
      <w:r w:rsidR="00C9251F">
        <w:rPr>
          <w:rFonts w:ascii="楷体" w:eastAsia="楷体" w:hAnsi="楷体" w:cs="楷体" w:hint="eastAsia"/>
          <w:sz w:val="22"/>
          <w:szCs w:val="22"/>
        </w:rPr>
        <w:t>分别为8.23</w:t>
      </w:r>
      <w:r w:rsidR="00DC2CE3">
        <w:rPr>
          <w:rFonts w:ascii="楷体" w:eastAsia="楷体" w:hAnsi="楷体" w:cs="楷体" w:hint="eastAsia"/>
          <w:sz w:val="22"/>
          <w:szCs w:val="22"/>
        </w:rPr>
        <w:t>/</w:t>
      </w:r>
      <w:r w:rsidR="00C9251F">
        <w:rPr>
          <w:rFonts w:ascii="楷体" w:eastAsia="楷体" w:hAnsi="楷体" w:cs="楷体" w:hint="eastAsia"/>
          <w:sz w:val="22"/>
          <w:szCs w:val="22"/>
        </w:rPr>
        <w:t>9.7</w:t>
      </w:r>
      <w:r>
        <w:rPr>
          <w:rFonts w:ascii="楷体" w:eastAsia="楷体" w:hAnsi="楷体" w:cs="楷体" w:hint="eastAsia"/>
          <w:sz w:val="22"/>
          <w:szCs w:val="22"/>
        </w:rPr>
        <w:t>1</w:t>
      </w:r>
      <w:r w:rsidR="00DC2CE3">
        <w:rPr>
          <w:rFonts w:ascii="楷体" w:eastAsia="楷体" w:hAnsi="楷体" w:cs="楷体" w:hint="eastAsia"/>
          <w:sz w:val="22"/>
          <w:szCs w:val="22"/>
        </w:rPr>
        <w:t>/</w:t>
      </w:r>
      <w:r w:rsidR="00C9251F">
        <w:rPr>
          <w:rFonts w:ascii="楷体" w:eastAsia="楷体" w:hAnsi="楷体" w:cs="楷体" w:hint="eastAsia"/>
          <w:sz w:val="22"/>
          <w:szCs w:val="22"/>
        </w:rPr>
        <w:t>11.4</w:t>
      </w:r>
      <w:r>
        <w:rPr>
          <w:rFonts w:ascii="楷体" w:eastAsia="楷体" w:hAnsi="楷体" w:cs="楷体" w:hint="eastAsia"/>
          <w:sz w:val="22"/>
          <w:szCs w:val="22"/>
        </w:rPr>
        <w:t>3</w:t>
      </w:r>
      <w:r w:rsidR="00C9251F">
        <w:rPr>
          <w:rFonts w:ascii="楷体" w:eastAsia="楷体" w:hAnsi="楷体" w:cs="楷体" w:hint="eastAsia"/>
          <w:sz w:val="22"/>
          <w:szCs w:val="22"/>
        </w:rPr>
        <w:t>亿</w:t>
      </w:r>
      <w:r w:rsidR="00E83AF0" w:rsidRPr="00E83AF0">
        <w:rPr>
          <w:rFonts w:ascii="楷体" w:eastAsia="楷体" w:hAnsi="楷体" w:cs="楷体" w:hint="eastAsia"/>
          <w:sz w:val="22"/>
          <w:szCs w:val="22"/>
        </w:rPr>
        <w:t>美元</w:t>
      </w:r>
      <w:r w:rsidR="00C9251F">
        <w:rPr>
          <w:rFonts w:ascii="楷体" w:eastAsia="楷体" w:hAnsi="楷体" w:cs="楷体" w:hint="eastAsia"/>
          <w:sz w:val="22"/>
          <w:szCs w:val="22"/>
        </w:rPr>
        <w:t>，对应同比增速分别为18.8%/17.97%/17.72%</w:t>
      </w:r>
      <w:r>
        <w:rPr>
          <w:rFonts w:ascii="楷体" w:eastAsia="楷体" w:hAnsi="楷体" w:cs="楷体" w:hint="eastAsia"/>
          <w:sz w:val="22"/>
          <w:szCs w:val="22"/>
        </w:rPr>
        <w:t>。</w:t>
      </w:r>
    </w:p>
    <w:p w14:paraId="28A898B1" w14:textId="70D54291" w:rsidR="00E83AF0" w:rsidRPr="00E83AF0" w:rsidRDefault="00C9251F" w:rsidP="00E83AF0">
      <w:pPr>
        <w:jc w:val="both"/>
        <w:rPr>
          <w:rFonts w:ascii="楷体" w:eastAsia="楷体" w:hAnsi="楷体" w:cs="楷体" w:hint="eastAsia"/>
          <w:sz w:val="22"/>
          <w:szCs w:val="22"/>
        </w:rPr>
      </w:pPr>
      <w:r>
        <w:rPr>
          <w:rFonts w:ascii="楷体" w:eastAsia="楷体" w:hAnsi="楷体" w:cs="楷体" w:hint="eastAsia"/>
          <w:sz w:val="22"/>
          <w:szCs w:val="22"/>
        </w:rPr>
        <w:t>其中</w:t>
      </w:r>
      <w:r w:rsidR="00A52387">
        <w:rPr>
          <w:rFonts w:ascii="楷体" w:eastAsia="楷体" w:hAnsi="楷体" w:cs="楷体" w:hint="eastAsia"/>
          <w:sz w:val="22"/>
          <w:szCs w:val="22"/>
        </w:rPr>
        <w:t>交付量分别为693/750/810架</w:t>
      </w:r>
      <w:r w:rsidR="00E83AF0" w:rsidRPr="00E83AF0">
        <w:rPr>
          <w:rFonts w:ascii="楷体" w:eastAsia="楷体" w:hAnsi="楷体" w:cs="楷体" w:hint="eastAsia"/>
          <w:sz w:val="22"/>
          <w:szCs w:val="22"/>
        </w:rPr>
        <w:t>，对应年均增长约</w:t>
      </w:r>
      <w:r w:rsidR="00E83AF0" w:rsidRPr="00E83AF0">
        <w:rPr>
          <w:rFonts w:ascii="楷体" w:eastAsia="楷体" w:hAnsi="楷体" w:cs="楷体"/>
          <w:sz w:val="22"/>
          <w:szCs w:val="22"/>
        </w:rPr>
        <w:t>8%</w:t>
      </w:r>
      <w:r w:rsidR="00E83AF0" w:rsidRPr="00E83AF0">
        <w:rPr>
          <w:rFonts w:ascii="楷体" w:eastAsia="楷体" w:hAnsi="楷体" w:cs="楷体" w:hint="eastAsia"/>
          <w:sz w:val="22"/>
          <w:szCs w:val="22"/>
        </w:rPr>
        <w:t>；</w:t>
      </w:r>
      <w:r w:rsidR="00A52387">
        <w:rPr>
          <w:rFonts w:ascii="楷体" w:eastAsia="楷体" w:hAnsi="楷体" w:cs="楷体" w:hint="eastAsia"/>
          <w:sz w:val="22"/>
          <w:szCs w:val="22"/>
        </w:rPr>
        <w:t>预计</w:t>
      </w:r>
      <w:r w:rsidR="00E83AF0" w:rsidRPr="00E83AF0">
        <w:rPr>
          <w:rFonts w:ascii="楷体" w:eastAsia="楷体" w:hAnsi="楷体" w:cs="楷体" w:hint="eastAsia"/>
          <w:sz w:val="22"/>
          <w:szCs w:val="22"/>
        </w:rPr>
        <w:t>平均售价</w:t>
      </w:r>
      <w:r w:rsidR="00A52387">
        <w:rPr>
          <w:rFonts w:ascii="楷体" w:eastAsia="楷体" w:hAnsi="楷体" w:cs="楷体" w:hint="eastAsia"/>
          <w:sz w:val="22"/>
          <w:szCs w:val="22"/>
        </w:rPr>
        <w:t>分别为</w:t>
      </w:r>
      <w:r w:rsidR="00E83AF0" w:rsidRPr="00E83AF0">
        <w:rPr>
          <w:rFonts w:ascii="楷体" w:eastAsia="楷体" w:hAnsi="楷体" w:cs="楷体"/>
          <w:sz w:val="22"/>
          <w:szCs w:val="22"/>
        </w:rPr>
        <w:t>1.1</w:t>
      </w:r>
      <w:r w:rsidR="00A52387">
        <w:rPr>
          <w:rFonts w:ascii="楷体" w:eastAsia="楷体" w:hAnsi="楷体" w:cs="楷体" w:hint="eastAsia"/>
          <w:sz w:val="22"/>
          <w:szCs w:val="22"/>
        </w:rPr>
        <w:t>9/1.29/</w:t>
      </w:r>
      <w:r w:rsidR="00E83AF0" w:rsidRPr="00E83AF0">
        <w:rPr>
          <w:rFonts w:ascii="楷体" w:eastAsia="楷体" w:hAnsi="楷体" w:cs="楷体"/>
          <w:sz w:val="22"/>
          <w:szCs w:val="22"/>
        </w:rPr>
        <w:t>1.41</w:t>
      </w:r>
      <w:r w:rsidR="00E83AF0" w:rsidRPr="00E83AF0">
        <w:rPr>
          <w:rFonts w:ascii="楷体" w:eastAsia="楷体" w:hAnsi="楷体" w:cs="楷体" w:hint="eastAsia"/>
          <w:sz w:val="22"/>
          <w:szCs w:val="22"/>
        </w:rPr>
        <w:t>百万美元，年均提升</w:t>
      </w:r>
      <w:r w:rsidR="00E83AF0" w:rsidRPr="00E83AF0">
        <w:rPr>
          <w:rFonts w:ascii="楷体" w:eastAsia="楷体" w:hAnsi="楷体" w:cs="楷体"/>
          <w:sz w:val="22"/>
          <w:szCs w:val="22"/>
        </w:rPr>
        <w:t>8%–9%</w:t>
      </w:r>
      <w:r w:rsidR="00A52387">
        <w:rPr>
          <w:rFonts w:ascii="楷体" w:eastAsia="楷体" w:hAnsi="楷体" w:cs="楷体" w:hint="eastAsia"/>
          <w:sz w:val="22"/>
          <w:szCs w:val="22"/>
        </w:rPr>
        <w:t>。</w:t>
      </w:r>
      <w:r w:rsidR="00A52387" w:rsidRPr="00E83AF0">
        <w:rPr>
          <w:rFonts w:ascii="楷体" w:eastAsia="楷体" w:hAnsi="楷体" w:cs="楷体" w:hint="eastAsia"/>
          <w:sz w:val="22"/>
          <w:szCs w:val="22"/>
        </w:rPr>
        <w:t xml:space="preserve"> </w:t>
      </w:r>
    </w:p>
    <w:p w14:paraId="1A3E4CFD" w14:textId="5B36E587" w:rsidR="00E83AF0" w:rsidRPr="00E83AF0" w:rsidRDefault="00A52387" w:rsidP="00E83AF0">
      <w:pPr>
        <w:jc w:val="both"/>
        <w:rPr>
          <w:rFonts w:ascii="楷体" w:eastAsia="楷体" w:hAnsi="楷体" w:cs="楷体" w:hint="eastAsia"/>
          <w:sz w:val="22"/>
          <w:szCs w:val="22"/>
        </w:rPr>
      </w:pPr>
      <w:r>
        <w:rPr>
          <w:rFonts w:ascii="楷体" w:eastAsia="楷体" w:hAnsi="楷体" w:cs="楷体" w:hint="eastAsia"/>
          <w:b/>
          <w:bCs/>
          <w:sz w:val="22"/>
          <w:szCs w:val="22"/>
        </w:rPr>
        <w:t>2）</w:t>
      </w:r>
      <w:r w:rsidR="00E83AF0" w:rsidRPr="00F16C6B">
        <w:rPr>
          <w:rFonts w:eastAsia="楷体" w:cs="Calibri"/>
          <w:b/>
          <w:bCs/>
          <w:sz w:val="22"/>
          <w:szCs w:val="22"/>
        </w:rPr>
        <w:t>Vision Jet</w:t>
      </w:r>
      <w:r w:rsidR="00E83AF0" w:rsidRPr="00A52387">
        <w:rPr>
          <w:rFonts w:ascii="楷体" w:eastAsia="楷体" w:hAnsi="楷体" w:cs="楷体" w:hint="eastAsia"/>
          <w:b/>
          <w:bCs/>
          <w:sz w:val="22"/>
          <w:szCs w:val="22"/>
        </w:rPr>
        <w:t>系列</w:t>
      </w:r>
      <w:r w:rsidR="00DC2CE3">
        <w:rPr>
          <w:rFonts w:ascii="楷体" w:eastAsia="楷体" w:hAnsi="楷体" w:cs="楷体" w:hint="eastAsia"/>
          <w:b/>
          <w:bCs/>
          <w:sz w:val="22"/>
          <w:szCs w:val="22"/>
        </w:rPr>
        <w:t>飞机：</w:t>
      </w:r>
      <w:r>
        <w:rPr>
          <w:rFonts w:ascii="楷体" w:eastAsia="楷体" w:hAnsi="楷体" w:cs="楷体" w:hint="eastAsia"/>
          <w:b/>
          <w:bCs/>
          <w:sz w:val="22"/>
          <w:szCs w:val="22"/>
        </w:rPr>
        <w:t>预计</w:t>
      </w:r>
      <w:r>
        <w:rPr>
          <w:rFonts w:ascii="楷体" w:eastAsia="楷体" w:hAnsi="楷体" w:cs="楷体" w:hint="eastAsia"/>
          <w:sz w:val="22"/>
          <w:szCs w:val="22"/>
        </w:rPr>
        <w:t>2025-2027年总</w:t>
      </w:r>
      <w:r w:rsidR="00E83AF0" w:rsidRPr="00E83AF0">
        <w:rPr>
          <w:rFonts w:ascii="楷体" w:eastAsia="楷体" w:hAnsi="楷体" w:cs="楷体" w:hint="eastAsia"/>
          <w:sz w:val="22"/>
          <w:szCs w:val="22"/>
        </w:rPr>
        <w:t>收入</w:t>
      </w:r>
      <w:r>
        <w:rPr>
          <w:rFonts w:ascii="楷体" w:eastAsia="楷体" w:hAnsi="楷体" w:cs="楷体" w:hint="eastAsia"/>
          <w:sz w:val="22"/>
          <w:szCs w:val="22"/>
        </w:rPr>
        <w:t>分别为4.04</w:t>
      </w:r>
      <w:r w:rsidR="00DC2CE3">
        <w:rPr>
          <w:rFonts w:ascii="楷体" w:eastAsia="楷体" w:hAnsi="楷体" w:cs="楷体" w:hint="eastAsia"/>
          <w:sz w:val="22"/>
          <w:szCs w:val="22"/>
        </w:rPr>
        <w:t>/</w:t>
      </w:r>
      <w:r>
        <w:rPr>
          <w:rFonts w:ascii="楷体" w:eastAsia="楷体" w:hAnsi="楷体" w:cs="楷体" w:hint="eastAsia"/>
          <w:sz w:val="22"/>
          <w:szCs w:val="22"/>
        </w:rPr>
        <w:t>4.44</w:t>
      </w:r>
      <w:r w:rsidR="00DC2CE3">
        <w:rPr>
          <w:rFonts w:ascii="楷体" w:eastAsia="楷体" w:hAnsi="楷体" w:cs="楷体" w:hint="eastAsia"/>
          <w:sz w:val="22"/>
          <w:szCs w:val="22"/>
        </w:rPr>
        <w:t>/</w:t>
      </w:r>
      <w:r>
        <w:rPr>
          <w:rFonts w:ascii="楷体" w:eastAsia="楷体" w:hAnsi="楷体" w:cs="楷体" w:hint="eastAsia"/>
          <w:sz w:val="22"/>
          <w:szCs w:val="22"/>
        </w:rPr>
        <w:t>5.14</w:t>
      </w:r>
      <w:r w:rsidR="00E83AF0" w:rsidRPr="00E83AF0">
        <w:rPr>
          <w:rFonts w:ascii="楷体" w:eastAsia="楷体" w:hAnsi="楷体" w:cs="楷体"/>
          <w:sz w:val="22"/>
          <w:szCs w:val="22"/>
        </w:rPr>
        <w:t xml:space="preserve"> </w:t>
      </w:r>
      <w:r w:rsidR="00E83AF0" w:rsidRPr="00E83AF0">
        <w:rPr>
          <w:rFonts w:ascii="楷体" w:eastAsia="楷体" w:hAnsi="楷体" w:cs="楷体" w:hint="eastAsia"/>
          <w:sz w:val="22"/>
          <w:szCs w:val="22"/>
        </w:rPr>
        <w:t>百万美元</w:t>
      </w:r>
      <w:r w:rsidR="00E83AF0">
        <w:rPr>
          <w:rFonts w:ascii="楷体" w:eastAsia="楷体" w:hAnsi="楷体" w:cs="楷体" w:hint="eastAsia"/>
          <w:sz w:val="22"/>
          <w:szCs w:val="22"/>
        </w:rPr>
        <w:t>。</w:t>
      </w:r>
      <w:r w:rsidR="00E83AF0" w:rsidRPr="00E83AF0">
        <w:rPr>
          <w:rFonts w:ascii="楷体" w:eastAsia="楷体" w:hAnsi="楷体" w:cs="楷体"/>
          <w:sz w:val="22"/>
          <w:szCs w:val="22"/>
        </w:rPr>
        <w:t xml:space="preserve"> </w:t>
      </w:r>
      <w:r>
        <w:rPr>
          <w:rFonts w:ascii="楷体" w:eastAsia="楷体" w:hAnsi="楷体" w:cs="楷体" w:hint="eastAsia"/>
          <w:sz w:val="22"/>
          <w:szCs w:val="22"/>
        </w:rPr>
        <w:t>其中交付量分别为110/114/120架</w:t>
      </w:r>
      <w:r w:rsidRPr="00E83AF0">
        <w:rPr>
          <w:rFonts w:ascii="楷体" w:eastAsia="楷体" w:hAnsi="楷体" w:cs="楷体" w:hint="eastAsia"/>
          <w:sz w:val="22"/>
          <w:szCs w:val="22"/>
        </w:rPr>
        <w:t>，对应年均增长约</w:t>
      </w:r>
      <w:r>
        <w:rPr>
          <w:rFonts w:ascii="楷体" w:eastAsia="楷体" w:hAnsi="楷体" w:cs="楷体" w:hint="eastAsia"/>
          <w:sz w:val="22"/>
          <w:szCs w:val="22"/>
        </w:rPr>
        <w:t>6</w:t>
      </w:r>
      <w:r w:rsidRPr="00E83AF0">
        <w:rPr>
          <w:rFonts w:ascii="楷体" w:eastAsia="楷体" w:hAnsi="楷体" w:cs="楷体"/>
          <w:sz w:val="22"/>
          <w:szCs w:val="22"/>
        </w:rPr>
        <w:t>%</w:t>
      </w:r>
      <w:r w:rsidRPr="00E83AF0">
        <w:rPr>
          <w:rFonts w:ascii="楷体" w:eastAsia="楷体" w:hAnsi="楷体" w:cs="楷体" w:hint="eastAsia"/>
          <w:sz w:val="22"/>
          <w:szCs w:val="22"/>
        </w:rPr>
        <w:t>；</w:t>
      </w:r>
      <w:r>
        <w:rPr>
          <w:rFonts w:ascii="楷体" w:eastAsia="楷体" w:hAnsi="楷体" w:cs="楷体" w:hint="eastAsia"/>
          <w:sz w:val="22"/>
          <w:szCs w:val="22"/>
        </w:rPr>
        <w:t>预计</w:t>
      </w:r>
      <w:r w:rsidRPr="00E83AF0">
        <w:rPr>
          <w:rFonts w:ascii="楷体" w:eastAsia="楷体" w:hAnsi="楷体" w:cs="楷体" w:hint="eastAsia"/>
          <w:sz w:val="22"/>
          <w:szCs w:val="22"/>
        </w:rPr>
        <w:t>平均售价</w:t>
      </w:r>
      <w:r>
        <w:rPr>
          <w:rFonts w:ascii="楷体" w:eastAsia="楷体" w:hAnsi="楷体" w:cs="楷体" w:hint="eastAsia"/>
          <w:sz w:val="22"/>
          <w:szCs w:val="22"/>
        </w:rPr>
        <w:t>分别为3.67/3.97/4.28</w:t>
      </w:r>
      <w:r w:rsidRPr="00E83AF0">
        <w:rPr>
          <w:rFonts w:ascii="楷体" w:eastAsia="楷体" w:hAnsi="楷体" w:cs="楷体" w:hint="eastAsia"/>
          <w:sz w:val="22"/>
          <w:szCs w:val="22"/>
        </w:rPr>
        <w:t>百万美元，年均提升</w:t>
      </w:r>
      <w:r w:rsidRPr="00E83AF0">
        <w:rPr>
          <w:rFonts w:ascii="楷体" w:eastAsia="楷体" w:hAnsi="楷体" w:cs="楷体"/>
          <w:sz w:val="22"/>
          <w:szCs w:val="22"/>
        </w:rPr>
        <w:t>8%</w:t>
      </w:r>
      <w:r>
        <w:rPr>
          <w:rFonts w:ascii="楷体" w:eastAsia="楷体" w:hAnsi="楷体" w:cs="楷体" w:hint="eastAsia"/>
          <w:sz w:val="22"/>
          <w:szCs w:val="22"/>
        </w:rPr>
        <w:t>。</w:t>
      </w:r>
    </w:p>
    <w:p w14:paraId="3AEDCA23" w14:textId="5BF9A95B" w:rsidR="00A52387" w:rsidRPr="00DC2CE3" w:rsidRDefault="00DC2CE3" w:rsidP="00E83AF0">
      <w:pPr>
        <w:jc w:val="both"/>
        <w:rPr>
          <w:rFonts w:ascii="楷体" w:eastAsia="楷体" w:hAnsi="楷体" w:cs="楷体" w:hint="eastAsia"/>
          <w:sz w:val="22"/>
          <w:szCs w:val="22"/>
        </w:rPr>
      </w:pPr>
      <w:r>
        <w:rPr>
          <w:rFonts w:ascii="楷体" w:eastAsia="楷体" w:hAnsi="楷体" w:cs="楷体" w:hint="eastAsia"/>
          <w:b/>
          <w:bCs/>
          <w:sz w:val="22"/>
          <w:szCs w:val="22"/>
        </w:rPr>
        <w:t>3）</w:t>
      </w:r>
      <w:r w:rsidR="00A52387" w:rsidRPr="00DC2CE3">
        <w:rPr>
          <w:rFonts w:ascii="楷体" w:eastAsia="楷体" w:hAnsi="楷体" w:cs="楷体" w:hint="eastAsia"/>
          <w:b/>
          <w:bCs/>
          <w:sz w:val="22"/>
          <w:szCs w:val="22"/>
        </w:rPr>
        <w:t>服务业务</w:t>
      </w:r>
      <w:r>
        <w:rPr>
          <w:rFonts w:ascii="楷体" w:eastAsia="楷体" w:hAnsi="楷体" w:cs="楷体" w:hint="eastAsia"/>
          <w:sz w:val="22"/>
          <w:szCs w:val="22"/>
        </w:rPr>
        <w:t>：</w:t>
      </w:r>
      <w:r w:rsidRPr="00DC2CE3">
        <w:rPr>
          <w:rFonts w:ascii="楷体" w:eastAsia="楷体" w:hAnsi="楷体" w:cs="楷体"/>
          <w:sz w:val="22"/>
          <w:szCs w:val="22"/>
        </w:rPr>
        <w:t>伴随存量机型机龄增长，零部件更换需求</w:t>
      </w:r>
      <w:r w:rsidRPr="00DC2CE3">
        <w:rPr>
          <w:rFonts w:ascii="楷体" w:eastAsia="楷体" w:hAnsi="楷体" w:cs="楷体" w:hint="eastAsia"/>
          <w:sz w:val="22"/>
          <w:szCs w:val="22"/>
        </w:rPr>
        <w:t>增加</w:t>
      </w:r>
      <w:r w:rsidRPr="00DC2CE3">
        <w:rPr>
          <w:rFonts w:ascii="楷体" w:eastAsia="楷体" w:hAnsi="楷体" w:cs="楷体"/>
          <w:sz w:val="22"/>
          <w:szCs w:val="22"/>
        </w:rPr>
        <w:t>，</w:t>
      </w:r>
      <w:r w:rsidRPr="00DC2CE3">
        <w:rPr>
          <w:rFonts w:ascii="楷体" w:eastAsia="楷体" w:hAnsi="楷体" w:cs="楷体" w:hint="eastAsia"/>
          <w:sz w:val="22"/>
          <w:szCs w:val="22"/>
        </w:rPr>
        <w:t>后续服务业务将持续表现亮眼，</w:t>
      </w:r>
      <w:r>
        <w:rPr>
          <w:rFonts w:ascii="楷体" w:eastAsia="楷体" w:hAnsi="楷体" w:cs="楷体" w:hint="eastAsia"/>
          <w:sz w:val="22"/>
          <w:szCs w:val="22"/>
        </w:rPr>
        <w:t>2025-2027年预计收入分别为1.99/2.31/2.70亿美元，同比增速为15%/16%/17%。</w:t>
      </w:r>
    </w:p>
    <w:p w14:paraId="35B3B199" w14:textId="77777777" w:rsidR="00DC2CE3" w:rsidRDefault="00DC2CE3" w:rsidP="00E83AF0">
      <w:pPr>
        <w:jc w:val="both"/>
        <w:rPr>
          <w:rFonts w:ascii="楷体" w:eastAsia="楷体" w:hAnsi="楷体" w:cs="楷体" w:hint="eastAsia"/>
          <w:b/>
          <w:bCs/>
          <w:sz w:val="22"/>
          <w:szCs w:val="22"/>
        </w:rPr>
      </w:pPr>
    </w:p>
    <w:p w14:paraId="3BD7078A" w14:textId="10E91E71" w:rsidR="00DC2CE3" w:rsidRPr="00F16C6B" w:rsidRDefault="00DC2CE3" w:rsidP="00E83AF0">
      <w:pPr>
        <w:jc w:val="both"/>
        <w:rPr>
          <w:rFonts w:ascii="楷体" w:eastAsia="楷体" w:hAnsi="楷体" w:cs="楷体" w:hint="eastAsia"/>
          <w:b/>
          <w:bCs/>
          <w:sz w:val="22"/>
          <w:szCs w:val="22"/>
          <w:u w:val="single"/>
        </w:rPr>
      </w:pPr>
      <w:r w:rsidRPr="00DC2CE3">
        <w:rPr>
          <w:rFonts w:ascii="楷体" w:eastAsia="楷体" w:hAnsi="楷体" w:cs="楷体" w:hint="eastAsia"/>
          <w:b/>
          <w:bCs/>
          <w:sz w:val="22"/>
          <w:szCs w:val="22"/>
          <w:u w:val="single"/>
        </w:rPr>
        <w:t>基于以上，2025-2027年预计公司总收入为14.26/16.54/19.28亿美元。</w:t>
      </w:r>
    </w:p>
    <w:p w14:paraId="1A612411" w14:textId="77777777" w:rsidR="009C61E1" w:rsidRPr="001D1C26" w:rsidRDefault="009C61E1" w:rsidP="001D1C26">
      <w:pPr>
        <w:jc w:val="both"/>
        <w:rPr>
          <w:rFonts w:ascii="楷体" w:eastAsia="楷体" w:hAnsi="楷体" w:cs="楷体" w:hint="eastAsia"/>
          <w:sz w:val="22"/>
          <w:szCs w:val="22"/>
        </w:rPr>
      </w:pPr>
    </w:p>
    <w:tbl>
      <w:tblPr>
        <w:tblW w:w="7466" w:type="dxa"/>
        <w:tblLayout w:type="fixed"/>
        <w:tblLook w:val="04A0" w:firstRow="1" w:lastRow="0" w:firstColumn="1" w:lastColumn="0" w:noHBand="0" w:noVBand="1"/>
      </w:tblPr>
      <w:tblGrid>
        <w:gridCol w:w="7466"/>
      </w:tblGrid>
      <w:tr w:rsidR="00984680" w14:paraId="2E1CFBD0" w14:textId="77777777" w:rsidTr="000A5913">
        <w:trPr>
          <w:trHeight w:val="302"/>
        </w:trPr>
        <w:tc>
          <w:tcPr>
            <w:tcW w:w="7466" w:type="dxa"/>
            <w:tcBorders>
              <w:bottom w:val="single" w:sz="4" w:space="0" w:color="auto"/>
            </w:tcBorders>
            <w:tcMar>
              <w:left w:w="0" w:type="dxa"/>
              <w:right w:w="28" w:type="dxa"/>
            </w:tcMar>
          </w:tcPr>
          <w:p w14:paraId="78213C8E" w14:textId="622CD79D" w:rsidR="00984680" w:rsidRPr="003E19BA" w:rsidRDefault="00984680" w:rsidP="000A5913">
            <w:pPr>
              <w:spacing w:beforeLines="20" w:before="48" w:afterLines="20" w:after="48"/>
              <w:jc w:val="both"/>
              <w:textAlignment w:val="center"/>
              <w:rPr>
                <w:rFonts w:ascii="楷体" w:eastAsia="楷体" w:hAnsi="楷体" w:cs="Calibri" w:hint="eastAsia"/>
                <w:b/>
                <w:sz w:val="20"/>
                <w:szCs w:val="20"/>
              </w:rPr>
            </w:pPr>
            <w:bookmarkStart w:id="19" w:name="_Hlk219374613"/>
            <w:r w:rsidRPr="003E19BA">
              <w:rPr>
                <w:rFonts w:ascii="楷体" w:eastAsia="楷体" w:hAnsi="楷体" w:cs="Calibri" w:hint="eastAsia"/>
                <w:b/>
                <w:sz w:val="20"/>
                <w:szCs w:val="20"/>
              </w:rPr>
              <w:t>表：</w:t>
            </w:r>
            <w:r>
              <w:rPr>
                <w:rFonts w:ascii="楷体" w:eastAsia="楷体" w:hAnsi="楷体" w:cs="Calibri" w:hint="eastAsia"/>
                <w:b/>
                <w:sz w:val="20"/>
                <w:szCs w:val="20"/>
              </w:rPr>
              <w:t>2025-2027年收入量价拆分假设（百万美元）</w:t>
            </w:r>
          </w:p>
        </w:tc>
      </w:tr>
      <w:tr w:rsidR="00984680" w14:paraId="5FF9BB55" w14:textId="77777777" w:rsidTr="00984680">
        <w:trPr>
          <w:trHeight w:val="856"/>
        </w:trPr>
        <w:tc>
          <w:tcPr>
            <w:tcW w:w="7466" w:type="dxa"/>
            <w:tcBorders>
              <w:top w:val="single" w:sz="4" w:space="0" w:color="auto"/>
              <w:bottom w:val="single" w:sz="4" w:space="0" w:color="auto"/>
            </w:tcBorders>
            <w:vAlign w:val="center"/>
          </w:tcPr>
          <w:p w14:paraId="28F52784" w14:textId="61CFD66E" w:rsidR="00984680" w:rsidRDefault="00984680" w:rsidP="000A5913">
            <w:pPr>
              <w:spacing w:beforeLines="20" w:before="48" w:afterLines="20" w:after="48"/>
              <w:jc w:val="center"/>
              <w:textAlignment w:val="center"/>
              <w:rPr>
                <w:rFonts w:eastAsia="宋体" w:cs="Calibri"/>
                <w:b/>
                <w:bCs/>
                <w:sz w:val="20"/>
                <w:szCs w:val="20"/>
              </w:rPr>
            </w:pPr>
            <w:r>
              <w:rPr>
                <w:noProof/>
                <w:snapToGrid/>
              </w:rPr>
              <w:drawing>
                <wp:inline distT="0" distB="0" distL="0" distR="0" wp14:anchorId="7D62196B" wp14:editId="0BCFEE65">
                  <wp:extent cx="4134118" cy="2629299"/>
                  <wp:effectExtent l="0" t="0" r="0" b="0"/>
                  <wp:docPr id="2020244910" name="图片 1">
                    <a:extLst xmlns:a="http://schemas.openxmlformats.org/drawingml/2006/main">
                      <a:ext uri="{FF2B5EF4-FFF2-40B4-BE49-F238E27FC236}">
                        <a16:creationId xmlns:a16="http://schemas.microsoft.com/office/drawing/2014/main" id="{282A47DC-F67C-8A4D-1FB6-BDADFE8F1F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282A47DC-F67C-8A4D-1FB6-BDADFE8F1FDB}"/>
                              </a:ext>
                            </a:extLst>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37666" cy="2631555"/>
                          </a:xfrm>
                          <a:prstGeom prst="rect">
                            <a:avLst/>
                          </a:prstGeom>
                          <a:noFill/>
                        </pic:spPr>
                      </pic:pic>
                    </a:graphicData>
                  </a:graphic>
                </wp:inline>
              </w:drawing>
            </w:r>
          </w:p>
        </w:tc>
      </w:tr>
      <w:tr w:rsidR="00984680" w14:paraId="0186D6BD" w14:textId="77777777" w:rsidTr="000A5913">
        <w:trPr>
          <w:trHeight w:val="64"/>
        </w:trPr>
        <w:tc>
          <w:tcPr>
            <w:tcW w:w="7466" w:type="dxa"/>
            <w:tcBorders>
              <w:top w:val="single" w:sz="4" w:space="0" w:color="auto"/>
            </w:tcBorders>
            <w:tcMar>
              <w:left w:w="0" w:type="dxa"/>
              <w:right w:w="28" w:type="dxa"/>
            </w:tcMar>
            <w:vAlign w:val="center"/>
          </w:tcPr>
          <w:p w14:paraId="0A94978E" w14:textId="77777777" w:rsidR="00984680" w:rsidRPr="003E19BA" w:rsidRDefault="00984680" w:rsidP="000A5913">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Pr>
                <w:rFonts w:ascii="楷体" w:eastAsia="楷体" w:hAnsi="楷体" w:cs="Calibri" w:hint="eastAsia"/>
                <w:sz w:val="20"/>
                <w:szCs w:val="20"/>
              </w:rPr>
              <w:t>HFI</w:t>
            </w:r>
          </w:p>
        </w:tc>
      </w:tr>
    </w:tbl>
    <w:bookmarkEnd w:id="19"/>
    <w:p w14:paraId="6F1C0696" w14:textId="77777777" w:rsidR="00984680" w:rsidRPr="001D1C26" w:rsidRDefault="00984680" w:rsidP="00984680">
      <w:pPr>
        <w:pStyle w:val="af3"/>
        <w:numPr>
          <w:ilvl w:val="0"/>
          <w:numId w:val="10"/>
        </w:numPr>
        <w:jc w:val="both"/>
        <w:rPr>
          <w:rFonts w:ascii="楷体" w:eastAsia="楷体" w:hAnsi="楷体" w:cs="楷体" w:hint="eastAsia"/>
          <w:sz w:val="22"/>
          <w:szCs w:val="22"/>
        </w:rPr>
      </w:pPr>
      <w:r w:rsidRPr="001D1C26">
        <w:rPr>
          <w:rFonts w:ascii="楷体" w:eastAsia="楷体" w:hAnsi="楷体" w:cs="楷体" w:hint="eastAsia"/>
          <w:b/>
          <w:bCs/>
          <w:sz w:val="22"/>
          <w:szCs w:val="22"/>
        </w:rPr>
        <w:lastRenderedPageBreak/>
        <w:t>毛利率</w:t>
      </w:r>
    </w:p>
    <w:p w14:paraId="21359F41" w14:textId="77777777" w:rsidR="00984680" w:rsidRDefault="00984680" w:rsidP="00984680">
      <w:pPr>
        <w:jc w:val="both"/>
        <w:rPr>
          <w:rFonts w:ascii="楷体" w:eastAsia="楷体" w:hAnsi="楷体" w:cs="楷体" w:hint="eastAsia"/>
          <w:sz w:val="22"/>
          <w:szCs w:val="22"/>
        </w:rPr>
      </w:pPr>
      <w:r w:rsidRPr="001D1C26">
        <w:rPr>
          <w:rFonts w:ascii="楷体" w:eastAsia="楷体" w:hAnsi="楷体" w:cs="楷体"/>
          <w:sz w:val="22"/>
          <w:szCs w:val="22"/>
        </w:rPr>
        <w:t>在</w:t>
      </w:r>
      <w:r w:rsidRPr="001D1C26">
        <w:rPr>
          <w:rFonts w:ascii="楷体" w:eastAsia="楷体" w:hAnsi="楷体" w:cs="楷体" w:hint="eastAsia"/>
          <w:sz w:val="22"/>
          <w:szCs w:val="22"/>
        </w:rPr>
        <w:t>产品结构升级、以</w:t>
      </w:r>
      <w:r w:rsidRPr="001D1C26">
        <w:rPr>
          <w:rFonts w:ascii="楷体" w:eastAsia="楷体" w:hAnsi="楷体" w:cs="楷体"/>
          <w:sz w:val="22"/>
          <w:szCs w:val="22"/>
        </w:rPr>
        <w:t>及高毛利服务拉动下，</w:t>
      </w:r>
      <w:r w:rsidRPr="001D1C26">
        <w:rPr>
          <w:rFonts w:ascii="楷体" w:eastAsia="楷体" w:hAnsi="楷体" w:cs="楷体" w:hint="eastAsia"/>
          <w:sz w:val="22"/>
          <w:szCs w:val="22"/>
        </w:rPr>
        <w:t>公司整体</w:t>
      </w:r>
      <w:r w:rsidRPr="001D1C26">
        <w:rPr>
          <w:rFonts w:ascii="楷体" w:eastAsia="楷体" w:hAnsi="楷体" w:cs="楷体"/>
          <w:sz w:val="22"/>
          <w:szCs w:val="22"/>
        </w:rPr>
        <w:t>毛利率有望稳步提升</w:t>
      </w:r>
      <w:r w:rsidRPr="001D1C26">
        <w:rPr>
          <w:rFonts w:ascii="楷体" w:eastAsia="楷体" w:hAnsi="楷体" w:cs="楷体" w:hint="eastAsia"/>
          <w:sz w:val="22"/>
          <w:szCs w:val="22"/>
        </w:rPr>
        <w:t>，其中预计2025-2027年飞机业务毛利率达到34.9%/35.1%/35.5%，服务业务毛利率分别为34.5%/36.2%/38.9%。</w:t>
      </w:r>
      <w:r w:rsidRPr="00984680">
        <w:rPr>
          <w:rFonts w:ascii="楷体" w:eastAsia="楷体" w:hAnsi="楷体" w:cs="楷体" w:hint="eastAsia"/>
          <w:b/>
          <w:bCs/>
          <w:sz w:val="22"/>
          <w:szCs w:val="22"/>
          <w:u w:val="single"/>
        </w:rPr>
        <w:t>综上，公司整体毛利率分别为34.8%/35.3%/36.0%。</w:t>
      </w:r>
    </w:p>
    <w:p w14:paraId="6D25AEA3" w14:textId="1FC62D37" w:rsidR="00984680" w:rsidRDefault="00984680">
      <w:pPr>
        <w:jc w:val="both"/>
        <w:rPr>
          <w:rFonts w:ascii="楷体" w:eastAsia="楷体" w:hAnsi="楷体" w:cs="楷体" w:hint="eastAsia"/>
          <w:b/>
          <w:bCs/>
          <w:sz w:val="22"/>
          <w:szCs w:val="22"/>
        </w:rPr>
      </w:pPr>
    </w:p>
    <w:p w14:paraId="2DE413B9" w14:textId="40E1B87A" w:rsidR="00984680" w:rsidRPr="00984680" w:rsidRDefault="00863B10" w:rsidP="00984680">
      <w:pPr>
        <w:pStyle w:val="af3"/>
        <w:numPr>
          <w:ilvl w:val="0"/>
          <w:numId w:val="10"/>
        </w:numPr>
        <w:jc w:val="both"/>
        <w:rPr>
          <w:rFonts w:ascii="楷体" w:eastAsia="楷体" w:hAnsi="楷体" w:cs="楷体" w:hint="eastAsia"/>
          <w:sz w:val="22"/>
          <w:szCs w:val="22"/>
        </w:rPr>
      </w:pPr>
      <w:r w:rsidRPr="00984680">
        <w:rPr>
          <w:rFonts w:ascii="楷体" w:eastAsia="楷体" w:hAnsi="楷体" w:cs="楷体" w:hint="eastAsia"/>
          <w:b/>
          <w:bCs/>
          <w:sz w:val="22"/>
          <w:szCs w:val="22"/>
        </w:rPr>
        <w:t>期间费用率</w:t>
      </w:r>
    </w:p>
    <w:p w14:paraId="1B7EBD5A" w14:textId="77777777" w:rsidR="00984680" w:rsidRDefault="00863B10" w:rsidP="00984680">
      <w:pPr>
        <w:pStyle w:val="af3"/>
        <w:numPr>
          <w:ilvl w:val="0"/>
          <w:numId w:val="11"/>
        </w:numPr>
        <w:jc w:val="both"/>
        <w:rPr>
          <w:rFonts w:ascii="楷体" w:eastAsia="楷体" w:hAnsi="楷体" w:cs="楷体" w:hint="eastAsia"/>
          <w:sz w:val="22"/>
          <w:szCs w:val="22"/>
        </w:rPr>
      </w:pPr>
      <w:r w:rsidRPr="00984680">
        <w:rPr>
          <w:rFonts w:ascii="楷体" w:eastAsia="楷体" w:hAnsi="楷体" w:cs="楷体" w:hint="eastAsia"/>
          <w:b/>
          <w:bCs/>
          <w:sz w:val="22"/>
          <w:szCs w:val="22"/>
        </w:rPr>
        <w:t>销售费用率：</w:t>
      </w:r>
      <w:r w:rsidRPr="00984680">
        <w:rPr>
          <w:rFonts w:ascii="楷体" w:eastAsia="楷体" w:hAnsi="楷体" w:cs="楷体" w:hint="eastAsia"/>
          <w:sz w:val="22"/>
          <w:szCs w:val="22"/>
        </w:rPr>
        <w:t>2</w:t>
      </w:r>
      <w:r w:rsidRPr="00984680">
        <w:rPr>
          <w:rFonts w:ascii="楷体" w:eastAsia="楷体" w:hAnsi="楷体" w:cs="楷体"/>
          <w:sz w:val="22"/>
          <w:szCs w:val="22"/>
        </w:rPr>
        <w:t>02</w:t>
      </w:r>
      <w:r w:rsidRPr="00984680">
        <w:rPr>
          <w:rFonts w:ascii="楷体" w:eastAsia="楷体" w:hAnsi="楷体" w:cs="楷体" w:hint="eastAsia"/>
          <w:sz w:val="22"/>
          <w:szCs w:val="22"/>
        </w:rPr>
        <w:t>3年与</w:t>
      </w:r>
      <w:r w:rsidRPr="00984680">
        <w:rPr>
          <w:rFonts w:ascii="楷体" w:eastAsia="楷体" w:hAnsi="楷体" w:cs="楷体"/>
          <w:sz w:val="22"/>
          <w:szCs w:val="22"/>
        </w:rPr>
        <w:t>202</w:t>
      </w:r>
      <w:r w:rsidRPr="00984680">
        <w:rPr>
          <w:rFonts w:ascii="楷体" w:eastAsia="楷体" w:hAnsi="楷体" w:cs="楷体" w:hint="eastAsia"/>
          <w:sz w:val="22"/>
          <w:szCs w:val="22"/>
        </w:rPr>
        <w:t>4年，销售费用率分别为10.00</w:t>
      </w:r>
      <w:r w:rsidRPr="00984680">
        <w:rPr>
          <w:rFonts w:ascii="楷体" w:eastAsia="楷体" w:hAnsi="楷体" w:cs="楷体"/>
          <w:sz w:val="22"/>
          <w:szCs w:val="22"/>
        </w:rPr>
        <w:t>%</w:t>
      </w:r>
      <w:r w:rsidRPr="00984680">
        <w:rPr>
          <w:rFonts w:ascii="楷体" w:eastAsia="楷体" w:hAnsi="楷体" w:cs="楷体" w:hint="eastAsia"/>
          <w:sz w:val="22"/>
          <w:szCs w:val="22"/>
        </w:rPr>
        <w:t>与10.32</w:t>
      </w:r>
      <w:r w:rsidRPr="00984680">
        <w:rPr>
          <w:rFonts w:ascii="楷体" w:eastAsia="楷体" w:hAnsi="楷体" w:cs="楷体"/>
          <w:sz w:val="22"/>
          <w:szCs w:val="22"/>
        </w:rPr>
        <w:t>%</w:t>
      </w:r>
      <w:r w:rsidRPr="00984680">
        <w:rPr>
          <w:rFonts w:ascii="楷体" w:eastAsia="楷体" w:hAnsi="楷体" w:cs="楷体" w:hint="eastAsia"/>
          <w:sz w:val="22"/>
          <w:szCs w:val="22"/>
        </w:rPr>
        <w:t>，随公司规模化优势进一步显现，控费能力提升，预计2</w:t>
      </w:r>
      <w:r w:rsidRPr="00984680">
        <w:rPr>
          <w:rFonts w:ascii="楷体" w:eastAsia="楷体" w:hAnsi="楷体" w:cs="楷体"/>
          <w:sz w:val="22"/>
          <w:szCs w:val="22"/>
        </w:rPr>
        <w:t>02</w:t>
      </w:r>
      <w:r w:rsidRPr="00984680">
        <w:rPr>
          <w:rFonts w:ascii="楷体" w:eastAsia="楷体" w:hAnsi="楷体" w:cs="楷体" w:hint="eastAsia"/>
          <w:sz w:val="22"/>
          <w:szCs w:val="22"/>
        </w:rPr>
        <w:t>5-</w:t>
      </w:r>
      <w:r w:rsidRPr="00984680">
        <w:rPr>
          <w:rFonts w:ascii="楷体" w:eastAsia="楷体" w:hAnsi="楷体" w:cs="楷体"/>
          <w:sz w:val="22"/>
          <w:szCs w:val="22"/>
        </w:rPr>
        <w:t>202</w:t>
      </w:r>
      <w:r w:rsidRPr="00984680">
        <w:rPr>
          <w:rFonts w:ascii="楷体" w:eastAsia="楷体" w:hAnsi="楷体" w:cs="楷体" w:hint="eastAsia"/>
          <w:sz w:val="22"/>
          <w:szCs w:val="22"/>
        </w:rPr>
        <w:t>7年销售费用率分别为10.00%</w:t>
      </w:r>
      <w:r w:rsidR="00984680" w:rsidRPr="00984680">
        <w:rPr>
          <w:rFonts w:ascii="楷体" w:eastAsia="楷体" w:hAnsi="楷体" w:cs="楷体" w:hint="eastAsia"/>
          <w:sz w:val="22"/>
          <w:szCs w:val="22"/>
        </w:rPr>
        <w:t>/</w:t>
      </w:r>
      <w:r w:rsidRPr="00984680">
        <w:rPr>
          <w:rFonts w:ascii="楷体" w:eastAsia="楷体" w:hAnsi="楷体" w:cs="楷体" w:hint="eastAsia"/>
          <w:sz w:val="22"/>
          <w:szCs w:val="22"/>
        </w:rPr>
        <w:t>9.90%</w:t>
      </w:r>
      <w:r w:rsidR="00984680">
        <w:rPr>
          <w:rFonts w:ascii="楷体" w:eastAsia="楷体" w:hAnsi="楷体" w:cs="楷体" w:hint="eastAsia"/>
          <w:sz w:val="22"/>
          <w:szCs w:val="22"/>
        </w:rPr>
        <w:t>/</w:t>
      </w:r>
      <w:r w:rsidRPr="00984680">
        <w:rPr>
          <w:rFonts w:ascii="楷体" w:eastAsia="楷体" w:hAnsi="楷体" w:cs="楷体" w:hint="eastAsia"/>
          <w:sz w:val="22"/>
          <w:szCs w:val="22"/>
        </w:rPr>
        <w:t>9.80%。</w:t>
      </w:r>
    </w:p>
    <w:p w14:paraId="2271411F" w14:textId="03AC83DC" w:rsidR="00863B10" w:rsidRDefault="00863B10" w:rsidP="00984680">
      <w:pPr>
        <w:pStyle w:val="af3"/>
        <w:numPr>
          <w:ilvl w:val="0"/>
          <w:numId w:val="11"/>
        </w:numPr>
        <w:jc w:val="both"/>
        <w:rPr>
          <w:rFonts w:ascii="楷体" w:eastAsia="楷体" w:hAnsi="楷体" w:cs="楷体" w:hint="eastAsia"/>
          <w:sz w:val="22"/>
          <w:szCs w:val="22"/>
        </w:rPr>
      </w:pPr>
      <w:r w:rsidRPr="00984680">
        <w:rPr>
          <w:rFonts w:ascii="楷体" w:eastAsia="楷体" w:hAnsi="楷体" w:cs="楷体" w:hint="eastAsia"/>
          <w:b/>
          <w:bCs/>
          <w:sz w:val="22"/>
          <w:szCs w:val="22"/>
        </w:rPr>
        <w:t>管理费用率：</w:t>
      </w:r>
      <w:r w:rsidRPr="00984680">
        <w:rPr>
          <w:rFonts w:ascii="楷体" w:eastAsia="楷体" w:hAnsi="楷体" w:cs="楷体" w:hint="eastAsia"/>
          <w:sz w:val="22"/>
          <w:szCs w:val="22"/>
        </w:rPr>
        <w:t>公司管理费用率水平逐年降低，从2</w:t>
      </w:r>
      <w:r w:rsidRPr="00984680">
        <w:rPr>
          <w:rFonts w:ascii="楷体" w:eastAsia="楷体" w:hAnsi="楷体" w:cs="楷体"/>
          <w:sz w:val="22"/>
          <w:szCs w:val="22"/>
        </w:rPr>
        <w:t>0</w:t>
      </w:r>
      <w:r w:rsidRPr="00984680">
        <w:rPr>
          <w:rFonts w:ascii="楷体" w:eastAsia="楷体" w:hAnsi="楷体" w:cs="楷体" w:hint="eastAsia"/>
          <w:sz w:val="22"/>
          <w:szCs w:val="22"/>
        </w:rPr>
        <w:t>23年的12.66%降低至2</w:t>
      </w:r>
      <w:r w:rsidRPr="00984680">
        <w:rPr>
          <w:rFonts w:ascii="楷体" w:eastAsia="楷体" w:hAnsi="楷体" w:cs="楷体"/>
          <w:sz w:val="22"/>
          <w:szCs w:val="22"/>
        </w:rPr>
        <w:t>02</w:t>
      </w:r>
      <w:r w:rsidRPr="00984680">
        <w:rPr>
          <w:rFonts w:ascii="楷体" w:eastAsia="楷体" w:hAnsi="楷体" w:cs="楷体" w:hint="eastAsia"/>
          <w:sz w:val="22"/>
          <w:szCs w:val="22"/>
        </w:rPr>
        <w:t>4年的11.80%，预计2</w:t>
      </w:r>
      <w:r w:rsidRPr="00984680">
        <w:rPr>
          <w:rFonts w:ascii="楷体" w:eastAsia="楷体" w:hAnsi="楷体" w:cs="楷体"/>
          <w:sz w:val="22"/>
          <w:szCs w:val="22"/>
        </w:rPr>
        <w:t>02</w:t>
      </w:r>
      <w:r w:rsidRPr="00984680">
        <w:rPr>
          <w:rFonts w:ascii="楷体" w:eastAsia="楷体" w:hAnsi="楷体" w:cs="楷体" w:hint="eastAsia"/>
          <w:sz w:val="22"/>
          <w:szCs w:val="22"/>
        </w:rPr>
        <w:t>5-</w:t>
      </w:r>
      <w:r w:rsidRPr="00984680">
        <w:rPr>
          <w:rFonts w:ascii="楷体" w:eastAsia="楷体" w:hAnsi="楷体" w:cs="楷体"/>
          <w:sz w:val="22"/>
          <w:szCs w:val="22"/>
        </w:rPr>
        <w:t>202</w:t>
      </w:r>
      <w:r w:rsidRPr="00984680">
        <w:rPr>
          <w:rFonts w:ascii="楷体" w:eastAsia="楷体" w:hAnsi="楷体" w:cs="楷体" w:hint="eastAsia"/>
          <w:sz w:val="22"/>
          <w:szCs w:val="22"/>
        </w:rPr>
        <w:t>7年管理费用率分别为10.90%</w:t>
      </w:r>
      <w:r w:rsidR="00984680">
        <w:rPr>
          <w:rFonts w:ascii="楷体" w:eastAsia="楷体" w:hAnsi="楷体" w:cs="楷体" w:hint="eastAsia"/>
          <w:sz w:val="22"/>
          <w:szCs w:val="22"/>
        </w:rPr>
        <w:t>/</w:t>
      </w:r>
      <w:r w:rsidRPr="00984680">
        <w:rPr>
          <w:rFonts w:ascii="楷体" w:eastAsia="楷体" w:hAnsi="楷体" w:cs="楷体" w:hint="eastAsia"/>
          <w:sz w:val="22"/>
          <w:szCs w:val="22"/>
        </w:rPr>
        <w:t>10.60%</w:t>
      </w:r>
      <w:r w:rsidR="00984680">
        <w:rPr>
          <w:rFonts w:ascii="楷体" w:eastAsia="楷体" w:hAnsi="楷体" w:cs="楷体" w:hint="eastAsia"/>
          <w:sz w:val="22"/>
          <w:szCs w:val="22"/>
        </w:rPr>
        <w:t>/</w:t>
      </w:r>
      <w:r w:rsidRPr="00984680">
        <w:rPr>
          <w:rFonts w:ascii="楷体" w:eastAsia="楷体" w:hAnsi="楷体" w:cs="楷体" w:hint="eastAsia"/>
          <w:sz w:val="22"/>
          <w:szCs w:val="22"/>
        </w:rPr>
        <w:t>10.40%。</w:t>
      </w:r>
    </w:p>
    <w:p w14:paraId="40DC10F1" w14:textId="77777777" w:rsidR="00984680" w:rsidRDefault="00984680" w:rsidP="00984680">
      <w:pPr>
        <w:jc w:val="both"/>
        <w:rPr>
          <w:rFonts w:ascii="楷体" w:eastAsia="楷体" w:hAnsi="楷体" w:cs="楷体" w:hint="eastAsia"/>
          <w:sz w:val="22"/>
          <w:szCs w:val="22"/>
        </w:rPr>
      </w:pPr>
    </w:p>
    <w:p w14:paraId="00E1F95F" w14:textId="46EFDCF8" w:rsidR="00863B10" w:rsidRPr="00F16C6B" w:rsidRDefault="00984680">
      <w:pPr>
        <w:jc w:val="both"/>
        <w:rPr>
          <w:rFonts w:ascii="楷体" w:eastAsia="楷体" w:hAnsi="楷体" w:cs="楷体" w:hint="eastAsia"/>
          <w:b/>
          <w:bCs/>
          <w:sz w:val="22"/>
          <w:szCs w:val="22"/>
          <w:u w:val="single"/>
        </w:rPr>
      </w:pPr>
      <w:r w:rsidRPr="00F16C6B">
        <w:rPr>
          <w:rFonts w:ascii="楷体" w:eastAsia="楷体" w:hAnsi="楷体" w:cs="楷体" w:hint="eastAsia"/>
          <w:b/>
          <w:bCs/>
          <w:sz w:val="22"/>
          <w:szCs w:val="22"/>
          <w:u w:val="single"/>
        </w:rPr>
        <w:t>综上</w:t>
      </w:r>
      <w:r w:rsidR="00F16C6B" w:rsidRPr="00F16C6B">
        <w:rPr>
          <w:rFonts w:ascii="楷体" w:eastAsia="楷体" w:hAnsi="楷体" w:cs="楷体" w:hint="eastAsia"/>
          <w:b/>
          <w:bCs/>
          <w:sz w:val="22"/>
          <w:szCs w:val="22"/>
          <w:u w:val="single"/>
        </w:rPr>
        <w:t>，</w:t>
      </w:r>
      <w:r w:rsidRPr="00F16C6B">
        <w:rPr>
          <w:rFonts w:ascii="楷体" w:eastAsia="楷体" w:hAnsi="楷体" w:cs="楷体" w:hint="eastAsia"/>
          <w:b/>
          <w:bCs/>
          <w:sz w:val="22"/>
          <w:szCs w:val="22"/>
          <w:u w:val="single"/>
        </w:rPr>
        <w:t>预计公司</w:t>
      </w:r>
      <w:r w:rsidR="00F16C6B" w:rsidRPr="00F16C6B">
        <w:rPr>
          <w:rFonts w:ascii="楷体" w:eastAsia="楷体" w:hAnsi="楷体" w:cs="楷体" w:hint="eastAsia"/>
          <w:b/>
          <w:bCs/>
          <w:sz w:val="22"/>
          <w:szCs w:val="22"/>
          <w:u w:val="single"/>
        </w:rPr>
        <w:t>2025-2027年的净利润分别为1.62/1.99/2.42亿美元，同比增速分别为34.2%/23.1%/21.3%。</w:t>
      </w:r>
    </w:p>
    <w:p w14:paraId="2D2714CA" w14:textId="351410F6" w:rsidR="00421E56" w:rsidRPr="00421E56" w:rsidRDefault="00421E56" w:rsidP="00421E56">
      <w:pPr>
        <w:pStyle w:val="211"/>
        <w:jc w:val="both"/>
        <w:rPr>
          <w:rFonts w:ascii="楷体" w:eastAsia="楷体" w:hAnsi="楷体" w:cs="楷体" w:hint="eastAsia"/>
          <w:color w:val="23558C"/>
          <w:sz w:val="24"/>
        </w:rPr>
      </w:pPr>
      <w:r w:rsidRPr="00421E56">
        <w:rPr>
          <w:rFonts w:ascii="楷体" w:eastAsia="楷体" w:hAnsi="楷体" w:cs="楷体" w:hint="eastAsia"/>
          <w:color w:val="23558C"/>
          <w:sz w:val="24"/>
        </w:rPr>
        <w:t>5.2 估值分析</w:t>
      </w:r>
    </w:p>
    <w:p w14:paraId="63F51E7D" w14:textId="13505469" w:rsidR="00C04961" w:rsidRDefault="00946E18">
      <w:pPr>
        <w:jc w:val="both"/>
        <w:rPr>
          <w:rFonts w:ascii="楷体" w:eastAsia="楷体" w:hAnsi="楷体" w:cs="楷体"/>
          <w:sz w:val="22"/>
          <w:szCs w:val="22"/>
        </w:rPr>
      </w:pPr>
      <w:r>
        <w:rPr>
          <w:rFonts w:ascii="楷体" w:eastAsia="楷体" w:hAnsi="楷体" w:cs="楷体" w:hint="eastAsia"/>
          <w:sz w:val="22"/>
          <w:szCs w:val="22"/>
        </w:rPr>
        <w:t>基于贴现现金流（DCF）估值模型，我们对公司未来经营现金流进行测算，并综合考虑行业增长前景、公司竞争地位及盈利能力改善趋势，给予公司目标</w:t>
      </w:r>
      <w:r w:rsidR="006705E4">
        <w:rPr>
          <w:rFonts w:ascii="楷体" w:eastAsia="楷体" w:hAnsi="楷体" w:cs="楷体" w:hint="eastAsia"/>
          <w:sz w:val="22"/>
          <w:szCs w:val="22"/>
        </w:rPr>
        <w:t>价</w:t>
      </w:r>
      <w:r w:rsidR="00F16C6B">
        <w:rPr>
          <w:rFonts w:ascii="楷体" w:eastAsia="楷体" w:hAnsi="楷体" w:cs="楷体" w:hint="eastAsia"/>
          <w:sz w:val="22"/>
          <w:szCs w:val="22"/>
        </w:rPr>
        <w:t>11.12</w:t>
      </w:r>
      <w:r>
        <w:rPr>
          <w:rFonts w:ascii="楷体" w:eastAsia="楷体" w:hAnsi="楷体" w:cs="楷体" w:hint="eastAsia"/>
          <w:sz w:val="22"/>
          <w:szCs w:val="22"/>
        </w:rPr>
        <w:t>美元（对应港币</w:t>
      </w:r>
      <w:r w:rsidR="006705E4">
        <w:rPr>
          <w:rFonts w:ascii="楷体" w:eastAsia="楷体" w:hAnsi="楷体" w:cs="楷体" w:hint="eastAsia"/>
          <w:sz w:val="22"/>
          <w:szCs w:val="22"/>
        </w:rPr>
        <w:t>86.72</w:t>
      </w:r>
      <w:r>
        <w:rPr>
          <w:rFonts w:ascii="楷体" w:eastAsia="楷体" w:hAnsi="楷体" w:cs="楷体" w:hint="eastAsia"/>
          <w:sz w:val="22"/>
          <w:szCs w:val="22"/>
        </w:rPr>
        <w:t>元）。首次覆盖西锐飞机，给予“优于大市（Outperform）” 的投资评级。</w:t>
      </w:r>
    </w:p>
    <w:p w14:paraId="13E34DA6" w14:textId="77777777" w:rsidR="009C61E1" w:rsidRDefault="009C61E1">
      <w:pPr>
        <w:jc w:val="both"/>
        <w:rPr>
          <w:rFonts w:ascii="楷体" w:eastAsia="楷体" w:hAnsi="楷体" w:cs="楷体"/>
          <w:sz w:val="22"/>
          <w:szCs w:val="22"/>
        </w:rPr>
      </w:pPr>
    </w:p>
    <w:tbl>
      <w:tblPr>
        <w:tblW w:w="7466" w:type="dxa"/>
        <w:tblLayout w:type="fixed"/>
        <w:tblLook w:val="04A0" w:firstRow="1" w:lastRow="0" w:firstColumn="1" w:lastColumn="0" w:noHBand="0" w:noVBand="1"/>
      </w:tblPr>
      <w:tblGrid>
        <w:gridCol w:w="7466"/>
      </w:tblGrid>
      <w:tr w:rsidR="009C61E1" w14:paraId="0D8260DB" w14:textId="77777777" w:rsidTr="000A5913">
        <w:trPr>
          <w:trHeight w:val="302"/>
        </w:trPr>
        <w:tc>
          <w:tcPr>
            <w:tcW w:w="7466" w:type="dxa"/>
            <w:tcBorders>
              <w:bottom w:val="single" w:sz="4" w:space="0" w:color="auto"/>
            </w:tcBorders>
            <w:tcMar>
              <w:left w:w="0" w:type="dxa"/>
              <w:right w:w="28" w:type="dxa"/>
            </w:tcMar>
          </w:tcPr>
          <w:p w14:paraId="30677F10" w14:textId="356E3FFE" w:rsidR="009C61E1" w:rsidRPr="003E19BA" w:rsidRDefault="009C61E1" w:rsidP="000A5913">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t>表：</w:t>
            </w:r>
            <w:r w:rsidRPr="00FF191C">
              <w:rPr>
                <w:rFonts w:ascii="楷体" w:eastAsia="楷体" w:hAnsi="楷体" w:cs="Calibri" w:hint="eastAsia"/>
                <w:b/>
                <w:sz w:val="20"/>
                <w:szCs w:val="20"/>
              </w:rPr>
              <w:t>DCF模型</w:t>
            </w:r>
          </w:p>
        </w:tc>
      </w:tr>
      <w:tr w:rsidR="009C61E1" w14:paraId="3B085F9F" w14:textId="77777777" w:rsidTr="000A5913">
        <w:trPr>
          <w:trHeight w:val="856"/>
        </w:trPr>
        <w:tc>
          <w:tcPr>
            <w:tcW w:w="7466" w:type="dxa"/>
            <w:tcBorders>
              <w:top w:val="single" w:sz="4" w:space="0" w:color="auto"/>
              <w:bottom w:val="single" w:sz="4" w:space="0" w:color="auto"/>
            </w:tcBorders>
            <w:vAlign w:val="center"/>
          </w:tcPr>
          <w:p w14:paraId="5DCA7571" w14:textId="7E424F66" w:rsidR="009C61E1" w:rsidRDefault="009C61E1" w:rsidP="000A5913">
            <w:pPr>
              <w:spacing w:beforeLines="20" w:before="48" w:afterLines="20" w:after="48"/>
              <w:jc w:val="center"/>
              <w:textAlignment w:val="center"/>
              <w:rPr>
                <w:rFonts w:eastAsia="宋体" w:cs="Calibri"/>
                <w:b/>
                <w:bCs/>
                <w:sz w:val="20"/>
                <w:szCs w:val="20"/>
              </w:rPr>
            </w:pPr>
            <w:r>
              <w:rPr>
                <w:noProof/>
                <w:snapToGrid/>
              </w:rPr>
              <w:drawing>
                <wp:inline distT="0" distB="0" distL="0" distR="0" wp14:anchorId="50ECE7A7" wp14:editId="2B7FC537">
                  <wp:extent cx="4916805" cy="4362450"/>
                  <wp:effectExtent l="0" t="0" r="0" b="0"/>
                  <wp:docPr id="12155159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6"/>
                          <a:stretch>
                            <a:fillRect/>
                          </a:stretch>
                        </pic:blipFill>
                        <pic:spPr>
                          <a:xfrm>
                            <a:off x="0" y="0"/>
                            <a:ext cx="4916805" cy="4362450"/>
                          </a:xfrm>
                          <a:prstGeom prst="rect">
                            <a:avLst/>
                          </a:prstGeom>
                          <a:noFill/>
                          <a:ln w="9525">
                            <a:noFill/>
                          </a:ln>
                        </pic:spPr>
                      </pic:pic>
                    </a:graphicData>
                  </a:graphic>
                </wp:inline>
              </w:drawing>
            </w:r>
          </w:p>
        </w:tc>
      </w:tr>
      <w:tr w:rsidR="009C61E1" w14:paraId="4EC3D92E" w14:textId="77777777" w:rsidTr="000A5913">
        <w:trPr>
          <w:trHeight w:val="64"/>
        </w:trPr>
        <w:tc>
          <w:tcPr>
            <w:tcW w:w="7466" w:type="dxa"/>
            <w:tcBorders>
              <w:top w:val="single" w:sz="4" w:space="0" w:color="auto"/>
            </w:tcBorders>
            <w:tcMar>
              <w:left w:w="0" w:type="dxa"/>
              <w:right w:w="28" w:type="dxa"/>
            </w:tcMar>
            <w:vAlign w:val="center"/>
          </w:tcPr>
          <w:p w14:paraId="4B491BFF" w14:textId="77777777" w:rsidR="009C61E1" w:rsidRPr="003E19BA" w:rsidRDefault="009C61E1" w:rsidP="000A5913">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Pr>
                <w:rFonts w:ascii="楷体" w:eastAsia="楷体" w:hAnsi="楷体" w:cs="Calibri" w:hint="eastAsia"/>
                <w:sz w:val="20"/>
                <w:szCs w:val="20"/>
              </w:rPr>
              <w:t>HFI</w:t>
            </w:r>
          </w:p>
        </w:tc>
      </w:tr>
    </w:tbl>
    <w:p w14:paraId="6C3E62F7" w14:textId="77777777" w:rsidR="009C61E1" w:rsidRDefault="009C61E1">
      <w:pPr>
        <w:jc w:val="both"/>
        <w:rPr>
          <w:rFonts w:ascii="楷体" w:eastAsia="楷体" w:hAnsi="楷体" w:cs="楷体" w:hint="eastAsia"/>
          <w:sz w:val="22"/>
          <w:szCs w:val="22"/>
        </w:rPr>
      </w:pPr>
    </w:p>
    <w:tbl>
      <w:tblPr>
        <w:tblW w:w="7466" w:type="dxa"/>
        <w:tblLayout w:type="fixed"/>
        <w:tblLook w:val="04A0" w:firstRow="1" w:lastRow="0" w:firstColumn="1" w:lastColumn="0" w:noHBand="0" w:noVBand="1"/>
      </w:tblPr>
      <w:tblGrid>
        <w:gridCol w:w="7466"/>
      </w:tblGrid>
      <w:tr w:rsidR="009C61E1" w14:paraId="10D4E4F9" w14:textId="77777777" w:rsidTr="000A5913">
        <w:trPr>
          <w:trHeight w:val="302"/>
        </w:trPr>
        <w:tc>
          <w:tcPr>
            <w:tcW w:w="7466" w:type="dxa"/>
            <w:tcBorders>
              <w:bottom w:val="single" w:sz="4" w:space="0" w:color="auto"/>
            </w:tcBorders>
            <w:tcMar>
              <w:left w:w="0" w:type="dxa"/>
              <w:right w:w="28" w:type="dxa"/>
            </w:tcMar>
          </w:tcPr>
          <w:p w14:paraId="2C77F3E8" w14:textId="6164E207" w:rsidR="009C61E1" w:rsidRPr="003E19BA" w:rsidRDefault="009C61E1" w:rsidP="000A5913">
            <w:pPr>
              <w:spacing w:beforeLines="20" w:before="48" w:afterLines="20" w:after="48"/>
              <w:jc w:val="both"/>
              <w:textAlignment w:val="center"/>
              <w:rPr>
                <w:rFonts w:ascii="楷体" w:eastAsia="楷体" w:hAnsi="楷体" w:cs="Calibri" w:hint="eastAsia"/>
                <w:b/>
                <w:sz w:val="20"/>
                <w:szCs w:val="20"/>
              </w:rPr>
            </w:pPr>
            <w:r w:rsidRPr="003E19BA">
              <w:rPr>
                <w:rFonts w:ascii="楷体" w:eastAsia="楷体" w:hAnsi="楷体" w:cs="Calibri" w:hint="eastAsia"/>
                <w:b/>
                <w:sz w:val="20"/>
                <w:szCs w:val="20"/>
              </w:rPr>
              <w:lastRenderedPageBreak/>
              <w:t>表：</w:t>
            </w:r>
            <w:r>
              <w:rPr>
                <w:rFonts w:ascii="楷体" w:eastAsia="楷体" w:hAnsi="楷体" w:cs="Calibri" w:hint="eastAsia"/>
                <w:b/>
                <w:sz w:val="20"/>
                <w:szCs w:val="20"/>
              </w:rPr>
              <w:t>财务汇总</w:t>
            </w:r>
          </w:p>
        </w:tc>
      </w:tr>
      <w:tr w:rsidR="009C61E1" w14:paraId="6AB8816E" w14:textId="77777777" w:rsidTr="000A5913">
        <w:trPr>
          <w:trHeight w:val="856"/>
        </w:trPr>
        <w:tc>
          <w:tcPr>
            <w:tcW w:w="7466" w:type="dxa"/>
            <w:tcBorders>
              <w:top w:val="single" w:sz="4" w:space="0" w:color="auto"/>
              <w:bottom w:val="single" w:sz="4" w:space="0" w:color="auto"/>
            </w:tcBorders>
            <w:vAlign w:val="center"/>
          </w:tcPr>
          <w:p w14:paraId="5260E831" w14:textId="1A5E07DF" w:rsidR="009C61E1" w:rsidRDefault="009C61E1" w:rsidP="000A5913">
            <w:pPr>
              <w:spacing w:beforeLines="20" w:before="48" w:afterLines="20" w:after="48"/>
              <w:jc w:val="center"/>
              <w:textAlignment w:val="center"/>
              <w:rPr>
                <w:rFonts w:eastAsia="宋体" w:cs="Calibri"/>
                <w:b/>
                <w:bCs/>
                <w:sz w:val="20"/>
                <w:szCs w:val="20"/>
              </w:rPr>
            </w:pPr>
            <w:r>
              <w:rPr>
                <w:noProof/>
              </w:rPr>
              <w:drawing>
                <wp:inline distT="0" distB="0" distL="0" distR="0" wp14:anchorId="2460A811" wp14:editId="2B1C6B8B">
                  <wp:extent cx="4916805" cy="3792855"/>
                  <wp:effectExtent l="0" t="0" r="0" b="0"/>
                  <wp:docPr id="3047874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67"/>
                          <a:stretch>
                            <a:fillRect/>
                          </a:stretch>
                        </pic:blipFill>
                        <pic:spPr>
                          <a:xfrm>
                            <a:off x="0" y="0"/>
                            <a:ext cx="4916805" cy="3792855"/>
                          </a:xfrm>
                          <a:prstGeom prst="rect">
                            <a:avLst/>
                          </a:prstGeom>
                          <a:noFill/>
                          <a:ln w="9525">
                            <a:noFill/>
                          </a:ln>
                        </pic:spPr>
                      </pic:pic>
                    </a:graphicData>
                  </a:graphic>
                </wp:inline>
              </w:drawing>
            </w:r>
          </w:p>
        </w:tc>
      </w:tr>
      <w:tr w:rsidR="009C61E1" w14:paraId="14712745" w14:textId="77777777" w:rsidTr="000A5913">
        <w:trPr>
          <w:trHeight w:val="64"/>
        </w:trPr>
        <w:tc>
          <w:tcPr>
            <w:tcW w:w="7466" w:type="dxa"/>
            <w:tcBorders>
              <w:top w:val="single" w:sz="4" w:space="0" w:color="auto"/>
            </w:tcBorders>
            <w:tcMar>
              <w:left w:w="0" w:type="dxa"/>
              <w:right w:w="28" w:type="dxa"/>
            </w:tcMar>
            <w:vAlign w:val="center"/>
          </w:tcPr>
          <w:p w14:paraId="434A4CCD" w14:textId="77777777" w:rsidR="009C61E1" w:rsidRPr="003E19BA" w:rsidRDefault="009C61E1" w:rsidP="000A5913">
            <w:pPr>
              <w:spacing w:line="240" w:lineRule="atLeast"/>
              <w:jc w:val="both"/>
              <w:textAlignment w:val="center"/>
              <w:rPr>
                <w:rFonts w:ascii="楷体" w:eastAsia="楷体" w:hAnsi="楷体" w:cs="Calibri" w:hint="eastAsia"/>
                <w:sz w:val="20"/>
                <w:szCs w:val="20"/>
              </w:rPr>
            </w:pPr>
            <w:r w:rsidRPr="003E19BA">
              <w:rPr>
                <w:rFonts w:ascii="楷体" w:eastAsia="楷体" w:hAnsi="楷体" w:cs="Calibri" w:hint="eastAsia"/>
                <w:b/>
                <w:bCs/>
                <w:sz w:val="20"/>
                <w:szCs w:val="20"/>
              </w:rPr>
              <w:t>资料来源</w:t>
            </w:r>
            <w:r w:rsidRPr="003E19BA">
              <w:rPr>
                <w:rFonts w:ascii="楷体" w:eastAsia="楷体" w:hAnsi="楷体" w:cs="Calibri"/>
                <w:b/>
                <w:bCs/>
                <w:sz w:val="20"/>
                <w:szCs w:val="20"/>
              </w:rPr>
              <w:t xml:space="preserve">: </w:t>
            </w:r>
            <w:r w:rsidRPr="003E19BA">
              <w:rPr>
                <w:rFonts w:ascii="楷体" w:eastAsia="楷体" w:hAnsi="楷体" w:cs="Calibri" w:hint="eastAsia"/>
                <w:sz w:val="20"/>
                <w:szCs w:val="20"/>
              </w:rPr>
              <w:t xml:space="preserve">Wind, </w:t>
            </w:r>
            <w:r>
              <w:rPr>
                <w:rFonts w:ascii="楷体" w:eastAsia="楷体" w:hAnsi="楷体" w:cs="Calibri" w:hint="eastAsia"/>
                <w:sz w:val="20"/>
                <w:szCs w:val="20"/>
              </w:rPr>
              <w:t>HFI</w:t>
            </w:r>
          </w:p>
        </w:tc>
      </w:tr>
    </w:tbl>
    <w:p w14:paraId="6368B889" w14:textId="09AC6042" w:rsidR="00963044" w:rsidRDefault="00963044">
      <w:pPr>
        <w:jc w:val="both"/>
        <w:rPr>
          <w:rFonts w:eastAsia="楷体_GB2312" w:cs="Calibri"/>
          <w:b/>
          <w:sz w:val="17"/>
        </w:rPr>
      </w:pPr>
    </w:p>
    <w:p w14:paraId="21F5C247" w14:textId="77777777" w:rsidR="008E5ED3" w:rsidRDefault="008E5ED3">
      <w:pPr>
        <w:jc w:val="both"/>
        <w:rPr>
          <w:rFonts w:eastAsia="楷体_GB2312" w:cs="Calibri"/>
          <w:b/>
          <w:sz w:val="17"/>
        </w:rPr>
      </w:pPr>
    </w:p>
    <w:p w14:paraId="6D7BE8D1" w14:textId="77777777" w:rsidR="009C61E1" w:rsidRDefault="009C61E1">
      <w:pPr>
        <w:jc w:val="both"/>
        <w:rPr>
          <w:rFonts w:eastAsia="楷体_GB2312" w:cs="Calibri"/>
          <w:b/>
          <w:sz w:val="17"/>
        </w:rPr>
      </w:pPr>
    </w:p>
    <w:p w14:paraId="51B1FC8A" w14:textId="77777777" w:rsidR="009C61E1" w:rsidRDefault="009C61E1">
      <w:pPr>
        <w:jc w:val="both"/>
        <w:rPr>
          <w:rFonts w:eastAsia="楷体_GB2312" w:cs="Calibri"/>
          <w:b/>
          <w:sz w:val="17"/>
        </w:rPr>
      </w:pPr>
    </w:p>
    <w:p w14:paraId="5EBD18D3" w14:textId="77777777" w:rsidR="009C61E1" w:rsidRDefault="009C61E1">
      <w:pPr>
        <w:jc w:val="both"/>
        <w:rPr>
          <w:rFonts w:eastAsia="楷体_GB2312" w:cs="Calibri"/>
          <w:b/>
          <w:sz w:val="17"/>
        </w:rPr>
      </w:pPr>
    </w:p>
    <w:p w14:paraId="799ABC11" w14:textId="77777777" w:rsidR="009C61E1" w:rsidRDefault="009C61E1">
      <w:pPr>
        <w:jc w:val="both"/>
        <w:rPr>
          <w:rFonts w:eastAsia="楷体_GB2312" w:cs="Calibri"/>
          <w:b/>
          <w:sz w:val="17"/>
        </w:rPr>
      </w:pPr>
    </w:p>
    <w:p w14:paraId="79C6CEEA" w14:textId="77777777" w:rsidR="009C61E1" w:rsidRDefault="009C61E1">
      <w:pPr>
        <w:jc w:val="both"/>
        <w:rPr>
          <w:rFonts w:eastAsia="楷体_GB2312" w:cs="Calibri"/>
          <w:b/>
          <w:sz w:val="17"/>
        </w:rPr>
      </w:pPr>
    </w:p>
    <w:p w14:paraId="4EFC297F" w14:textId="77777777" w:rsidR="009C61E1" w:rsidRDefault="009C61E1">
      <w:pPr>
        <w:jc w:val="both"/>
        <w:rPr>
          <w:rFonts w:eastAsia="楷体_GB2312" w:cs="Calibri"/>
          <w:b/>
          <w:sz w:val="17"/>
        </w:rPr>
      </w:pPr>
    </w:p>
    <w:p w14:paraId="33094E85" w14:textId="77777777" w:rsidR="009C61E1" w:rsidRDefault="009C61E1">
      <w:pPr>
        <w:jc w:val="both"/>
        <w:rPr>
          <w:rFonts w:eastAsia="楷体_GB2312" w:cs="Calibri"/>
          <w:b/>
          <w:sz w:val="17"/>
        </w:rPr>
      </w:pPr>
    </w:p>
    <w:p w14:paraId="154514B3" w14:textId="77777777" w:rsidR="009C61E1" w:rsidRDefault="009C61E1">
      <w:pPr>
        <w:jc w:val="both"/>
        <w:rPr>
          <w:rFonts w:eastAsia="楷体_GB2312" w:cs="Calibri"/>
          <w:b/>
          <w:sz w:val="17"/>
        </w:rPr>
      </w:pPr>
    </w:p>
    <w:p w14:paraId="18C822F4" w14:textId="77777777" w:rsidR="009C61E1" w:rsidRDefault="009C61E1">
      <w:pPr>
        <w:jc w:val="both"/>
        <w:rPr>
          <w:rFonts w:eastAsia="楷体_GB2312" w:cs="Calibri"/>
          <w:b/>
          <w:sz w:val="17"/>
        </w:rPr>
      </w:pPr>
    </w:p>
    <w:p w14:paraId="166131EA" w14:textId="77777777" w:rsidR="009C61E1" w:rsidRDefault="009C61E1">
      <w:pPr>
        <w:jc w:val="both"/>
        <w:rPr>
          <w:rFonts w:eastAsia="楷体_GB2312" w:cs="Calibri"/>
          <w:b/>
          <w:sz w:val="17"/>
        </w:rPr>
      </w:pPr>
    </w:p>
    <w:p w14:paraId="26A0FF56" w14:textId="77777777" w:rsidR="009C61E1" w:rsidRDefault="009C61E1">
      <w:pPr>
        <w:jc w:val="both"/>
        <w:rPr>
          <w:rFonts w:eastAsia="楷体_GB2312" w:cs="Calibri"/>
          <w:b/>
          <w:sz w:val="17"/>
        </w:rPr>
      </w:pPr>
    </w:p>
    <w:p w14:paraId="72A29873" w14:textId="77777777" w:rsidR="009C61E1" w:rsidRDefault="009C61E1">
      <w:pPr>
        <w:jc w:val="both"/>
        <w:rPr>
          <w:rFonts w:eastAsia="楷体_GB2312" w:cs="Calibri"/>
          <w:b/>
          <w:sz w:val="17"/>
        </w:rPr>
      </w:pPr>
    </w:p>
    <w:p w14:paraId="647EB53E" w14:textId="77777777" w:rsidR="009C61E1" w:rsidRDefault="009C61E1">
      <w:pPr>
        <w:jc w:val="both"/>
        <w:rPr>
          <w:rFonts w:eastAsia="楷体_GB2312" w:cs="Calibri"/>
          <w:b/>
          <w:sz w:val="17"/>
        </w:rPr>
      </w:pPr>
    </w:p>
    <w:p w14:paraId="359EC86F" w14:textId="77777777" w:rsidR="009C61E1" w:rsidRDefault="009C61E1">
      <w:pPr>
        <w:jc w:val="both"/>
        <w:rPr>
          <w:rFonts w:eastAsia="楷体_GB2312" w:cs="Calibri"/>
          <w:b/>
          <w:sz w:val="17"/>
        </w:rPr>
      </w:pPr>
    </w:p>
    <w:p w14:paraId="31379A23" w14:textId="77777777" w:rsidR="009C61E1" w:rsidRDefault="009C61E1">
      <w:pPr>
        <w:jc w:val="both"/>
        <w:rPr>
          <w:rFonts w:eastAsia="楷体_GB2312" w:cs="Calibri"/>
          <w:b/>
          <w:sz w:val="17"/>
        </w:rPr>
      </w:pPr>
    </w:p>
    <w:p w14:paraId="14E7DD22" w14:textId="77777777" w:rsidR="009C61E1" w:rsidRDefault="009C61E1">
      <w:pPr>
        <w:jc w:val="both"/>
        <w:rPr>
          <w:rFonts w:eastAsia="楷体_GB2312" w:cs="Calibri"/>
          <w:b/>
          <w:sz w:val="17"/>
        </w:rPr>
      </w:pPr>
    </w:p>
    <w:p w14:paraId="64DD2CD2" w14:textId="77777777" w:rsidR="009C61E1" w:rsidRDefault="009C61E1">
      <w:pPr>
        <w:jc w:val="both"/>
        <w:rPr>
          <w:rFonts w:eastAsia="楷体_GB2312" w:cs="Calibri"/>
          <w:b/>
          <w:sz w:val="17"/>
        </w:rPr>
      </w:pPr>
    </w:p>
    <w:p w14:paraId="32BE52A8" w14:textId="77777777" w:rsidR="009C61E1" w:rsidRDefault="009C61E1">
      <w:pPr>
        <w:jc w:val="both"/>
        <w:rPr>
          <w:rFonts w:eastAsia="楷体_GB2312" w:cs="Calibri"/>
          <w:b/>
          <w:sz w:val="17"/>
        </w:rPr>
      </w:pPr>
    </w:p>
    <w:p w14:paraId="0DE93FF4" w14:textId="77777777" w:rsidR="009C61E1" w:rsidRDefault="009C61E1">
      <w:pPr>
        <w:jc w:val="both"/>
        <w:rPr>
          <w:rFonts w:eastAsia="楷体_GB2312" w:cs="Calibri"/>
          <w:b/>
          <w:sz w:val="17"/>
        </w:rPr>
      </w:pPr>
    </w:p>
    <w:p w14:paraId="02247285" w14:textId="77777777" w:rsidR="009C61E1" w:rsidRDefault="009C61E1">
      <w:pPr>
        <w:jc w:val="both"/>
        <w:rPr>
          <w:rFonts w:eastAsia="楷体_GB2312" w:cs="Calibri"/>
          <w:b/>
          <w:sz w:val="17"/>
        </w:rPr>
      </w:pPr>
    </w:p>
    <w:p w14:paraId="56FFBB38" w14:textId="77777777" w:rsidR="009C61E1" w:rsidRDefault="009C61E1">
      <w:pPr>
        <w:jc w:val="both"/>
        <w:rPr>
          <w:rFonts w:eastAsia="楷体_GB2312" w:cs="Calibri"/>
          <w:b/>
          <w:sz w:val="17"/>
        </w:rPr>
      </w:pPr>
    </w:p>
    <w:p w14:paraId="25B271A9" w14:textId="77777777" w:rsidR="009C61E1" w:rsidRDefault="009C61E1">
      <w:pPr>
        <w:jc w:val="both"/>
        <w:rPr>
          <w:rFonts w:eastAsia="楷体_GB2312" w:cs="Calibri"/>
          <w:b/>
          <w:sz w:val="17"/>
        </w:rPr>
      </w:pPr>
    </w:p>
    <w:p w14:paraId="40DC4405" w14:textId="77777777" w:rsidR="009C61E1" w:rsidRDefault="009C61E1">
      <w:pPr>
        <w:jc w:val="both"/>
        <w:rPr>
          <w:rFonts w:eastAsia="楷体_GB2312" w:cs="Calibri"/>
          <w:b/>
          <w:sz w:val="17"/>
        </w:rPr>
      </w:pPr>
    </w:p>
    <w:p w14:paraId="634F6B91" w14:textId="77777777" w:rsidR="009C61E1" w:rsidRDefault="009C61E1">
      <w:pPr>
        <w:jc w:val="both"/>
        <w:rPr>
          <w:rFonts w:eastAsia="楷体_GB2312" w:cs="Calibri"/>
          <w:b/>
          <w:sz w:val="17"/>
        </w:rPr>
      </w:pPr>
    </w:p>
    <w:p w14:paraId="27A77F35" w14:textId="77777777" w:rsidR="009C61E1" w:rsidRDefault="009C61E1">
      <w:pPr>
        <w:jc w:val="both"/>
        <w:rPr>
          <w:rFonts w:eastAsia="楷体_GB2312" w:cs="Calibri"/>
          <w:b/>
          <w:sz w:val="17"/>
        </w:rPr>
      </w:pPr>
    </w:p>
    <w:p w14:paraId="52D6B2F1" w14:textId="77777777" w:rsidR="009C61E1" w:rsidRDefault="009C61E1">
      <w:pPr>
        <w:jc w:val="both"/>
        <w:rPr>
          <w:rFonts w:eastAsia="楷体_GB2312" w:cs="Calibri"/>
          <w:b/>
          <w:sz w:val="17"/>
        </w:rPr>
      </w:pPr>
    </w:p>
    <w:p w14:paraId="1DDB09B0" w14:textId="77777777" w:rsidR="009C61E1" w:rsidRDefault="009C61E1">
      <w:pPr>
        <w:jc w:val="both"/>
        <w:rPr>
          <w:rFonts w:eastAsia="楷体_GB2312" w:cs="Calibri"/>
          <w:b/>
          <w:sz w:val="17"/>
        </w:rPr>
      </w:pPr>
    </w:p>
    <w:p w14:paraId="740D4063" w14:textId="77777777" w:rsidR="009C61E1" w:rsidRDefault="009C61E1">
      <w:pPr>
        <w:jc w:val="both"/>
        <w:rPr>
          <w:rFonts w:eastAsia="楷体_GB2312" w:cs="Calibri" w:hint="eastAsia"/>
          <w:b/>
          <w:sz w:val="17"/>
        </w:rPr>
      </w:pPr>
    </w:p>
    <w:p w14:paraId="63F51EA2" w14:textId="77777777" w:rsidR="00C04961" w:rsidRPr="00A920D7" w:rsidRDefault="00946E18">
      <w:pPr>
        <w:pStyle w:val="1"/>
        <w:spacing w:beforeLines="100" w:before="240" w:afterLines="100" w:after="240"/>
        <w:jc w:val="both"/>
        <w:rPr>
          <w:rFonts w:ascii="楷体" w:eastAsia="楷体" w:hAnsi="楷体" w:cs="楷体" w:hint="eastAsia"/>
          <w:b/>
          <w:bCs/>
          <w:color w:val="23558C"/>
          <w:sz w:val="28"/>
          <w:szCs w:val="28"/>
        </w:rPr>
      </w:pPr>
      <w:bookmarkStart w:id="20" w:name="_Toc186105501"/>
      <w:bookmarkStart w:id="21" w:name="_Toc219028028"/>
      <w:r w:rsidRPr="00A920D7">
        <w:rPr>
          <w:rFonts w:ascii="楷体" w:eastAsia="楷体" w:hAnsi="楷体" w:cs="楷体" w:hint="eastAsia"/>
          <w:b/>
          <w:bCs/>
          <w:color w:val="23558C"/>
          <w:sz w:val="28"/>
          <w:szCs w:val="28"/>
        </w:rPr>
        <w:lastRenderedPageBreak/>
        <w:t xml:space="preserve">6. </w:t>
      </w:r>
      <w:bookmarkEnd w:id="20"/>
      <w:r w:rsidRPr="00A920D7">
        <w:rPr>
          <w:rFonts w:ascii="楷体" w:eastAsia="楷体" w:hAnsi="楷体" w:cs="楷体" w:hint="eastAsia"/>
          <w:b/>
          <w:bCs/>
          <w:color w:val="23558C"/>
          <w:sz w:val="28"/>
          <w:szCs w:val="28"/>
        </w:rPr>
        <w:t>风险</w:t>
      </w:r>
      <w:bookmarkEnd w:id="21"/>
    </w:p>
    <w:p w14:paraId="63F51EA3" w14:textId="7B7A53BB" w:rsidR="00C04961" w:rsidRDefault="00946E18">
      <w:pPr>
        <w:tabs>
          <w:tab w:val="left" w:pos="871"/>
        </w:tabs>
        <w:rPr>
          <w:rFonts w:ascii="楷体" w:eastAsia="楷体" w:hAnsi="楷体" w:cs="楷体" w:hint="eastAsia"/>
          <w:sz w:val="22"/>
          <w:szCs w:val="22"/>
        </w:rPr>
        <w:sectPr w:rsidR="00C04961">
          <w:headerReference w:type="default" r:id="rId68"/>
          <w:footerReference w:type="default" r:id="rId69"/>
          <w:headerReference w:type="first" r:id="rId70"/>
          <w:pgSz w:w="11910" w:h="16840"/>
          <w:pgMar w:top="567" w:right="567" w:bottom="1021" w:left="3600" w:header="567" w:footer="919" w:gutter="0"/>
          <w:cols w:space="425"/>
          <w:titlePg/>
          <w:docGrid w:linePitch="299"/>
        </w:sectPr>
      </w:pPr>
      <w:r>
        <w:rPr>
          <w:rFonts w:ascii="楷体" w:eastAsia="楷体" w:hAnsi="楷体" w:cs="楷体" w:hint="eastAsia"/>
          <w:sz w:val="22"/>
          <w:szCs w:val="22"/>
        </w:rPr>
        <w:t>原材料价格波动；供应链中断；市场竞争加剧；客户需求和偏好变化；政策执行未达预</w:t>
      </w:r>
    </w:p>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Pr>
      <w:tblGrid>
        <w:gridCol w:w="10773"/>
      </w:tblGrid>
      <w:tr w:rsidR="00C04961" w14:paraId="63F51EEF" w14:textId="77777777">
        <w:tc>
          <w:tcPr>
            <w:tcW w:w="10773" w:type="dxa"/>
          </w:tcPr>
          <w:tbl>
            <w:tblPr>
              <w:tblStyle w:val="ae"/>
              <w:tblW w:w="10773"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0773"/>
            </w:tblGrid>
            <w:tr w:rsidR="00C04961" w14:paraId="63F51EA6" w14:textId="77777777">
              <w:trPr>
                <w:trHeight w:hRule="exact" w:val="23"/>
              </w:trPr>
              <w:tc>
                <w:tcPr>
                  <w:tcW w:w="10773" w:type="dxa"/>
                  <w:tcBorders>
                    <w:top w:val="nil"/>
                    <w:bottom w:val="single" w:sz="4" w:space="0" w:color="C0C0C0"/>
                  </w:tcBorders>
                </w:tcPr>
                <w:p w14:paraId="63F51EA5" w14:textId="1EEB31DC" w:rsidR="00C04961" w:rsidRDefault="00DE5FDC">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lastRenderedPageBreak/>
                    <w:t xml:space="preserve"> </w:t>
                  </w:r>
                  <w:r w:rsidR="00946E18">
                    <w:rPr>
                      <w:rFonts w:eastAsia="楷体_GB2312" w:cs="Calibri"/>
                      <w:b/>
                      <w:bCs/>
                      <w:color w:val="FFFFFF" w:themeColor="background1"/>
                      <w:w w:val="70"/>
                      <w:sz w:val="22"/>
                      <w:szCs w:val="22"/>
                    </w:rPr>
                    <w:t>[Table_disclaimer]</w:t>
                  </w:r>
                </w:p>
              </w:tc>
            </w:tr>
            <w:tr w:rsidR="00C04961" w14:paraId="63F51EAC" w14:textId="77777777">
              <w:tc>
                <w:tcPr>
                  <w:tcW w:w="10773" w:type="dxa"/>
                  <w:tcBorders>
                    <w:top w:val="single" w:sz="4" w:space="0" w:color="C0C0C0"/>
                    <w:bottom w:val="single" w:sz="24" w:space="0" w:color="C0C0C0"/>
                  </w:tcBorders>
                </w:tcPr>
                <w:p w14:paraId="63F51EA7" w14:textId="77777777" w:rsidR="00C04961" w:rsidRDefault="00946E18">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63F51EA8" w14:textId="77777777" w:rsidR="00C04961" w:rsidRDefault="00946E18">
                  <w:pPr>
                    <w:pStyle w:val="EFADisclaimerText"/>
                    <w:rPr>
                      <w:rFonts w:eastAsia="楷体_GB2312" w:cs="Calibri"/>
                      <w:b/>
                      <w:w w:val="70"/>
                      <w:sz w:val="20"/>
                      <w:szCs w:val="20"/>
                    </w:rPr>
                  </w:pPr>
                  <w:r>
                    <w:rPr>
                      <w:rFonts w:eastAsia="楷体_GB2312" w:cs="Calibri"/>
                      <w:b/>
                      <w:w w:val="70"/>
                      <w:sz w:val="20"/>
                      <w:szCs w:val="20"/>
                    </w:rPr>
                    <w:t>重要信息披露</w:t>
                  </w:r>
                </w:p>
                <w:p w14:paraId="63F51EA9" w14:textId="77777777" w:rsidR="00C04961" w:rsidRDefault="00946E18">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（香港）金融控股有限公司（下称华福国际）</w:t>
                  </w:r>
                  <w:r>
                    <w:rPr>
                      <w:rFonts w:eastAsia="楷体_GB2312" w:cs="Calibri"/>
                      <w:w w:val="70"/>
                      <w:sz w:val="20"/>
                      <w:szCs w:val="20"/>
                    </w:rPr>
                    <w:t>分销</w:t>
                  </w:r>
                  <w:r>
                    <w:rPr>
                      <w:rFonts w:eastAsia="楷体_GB2312" w:cs="Calibri" w:hint="eastAsia"/>
                      <w:w w:val="70"/>
                      <w:sz w:val="20"/>
                      <w:szCs w:val="20"/>
                      <w:lang w:eastAsia="zh-CN"/>
                    </w:rPr>
                    <w:t>，</w:t>
                  </w:r>
                  <w:r>
                    <w:rPr>
                      <w:rFonts w:eastAsia="楷体_GB2312" w:cs="Calibri"/>
                      <w:w w:val="70"/>
                      <w:sz w:val="20"/>
                      <w:szCs w:val="20"/>
                    </w:rPr>
                    <w:t>在其许可的司法管辖区内从事证券活动。</w:t>
                  </w:r>
                </w:p>
                <w:p w14:paraId="63F51EAA" w14:textId="77777777" w:rsidR="00C04961" w:rsidRDefault="00946E18">
                  <w:pPr>
                    <w:pStyle w:val="EFADisclaimerText"/>
                    <w:rPr>
                      <w:rFonts w:eastAsia="楷体_GB2312" w:cs="Calibri"/>
                      <w:b/>
                      <w:bCs/>
                      <w:w w:val="70"/>
                      <w:sz w:val="20"/>
                      <w:szCs w:val="20"/>
                    </w:rPr>
                  </w:pPr>
                  <w:r>
                    <w:rPr>
                      <w:rFonts w:eastAsia="楷体_GB2312" w:cs="Calibri"/>
                      <w:b/>
                      <w:bCs/>
                      <w:w w:val="70"/>
                      <w:sz w:val="20"/>
                      <w:szCs w:val="20"/>
                    </w:rPr>
                    <w:t>IMPORTANT DISCLOSURES</w:t>
                  </w:r>
                </w:p>
                <w:p w14:paraId="63F51EAB" w14:textId="77777777" w:rsidR="00C04961" w:rsidRDefault="00946E18">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hint="eastAsia"/>
                      <w:w w:val="70"/>
                      <w:sz w:val="20"/>
                      <w:szCs w:val="20"/>
                      <w:lang w:eastAsia="zh-CN"/>
                    </w:rPr>
                    <w:t>which</w:t>
                  </w:r>
                  <w:r>
                    <w:rPr>
                      <w:rFonts w:eastAsia="楷体_GB2312" w:cs="Calibri"/>
                      <w:w w:val="70"/>
                      <w:sz w:val="20"/>
                      <w:szCs w:val="20"/>
                    </w:rPr>
                    <w:t xml:space="preserve"> </w:t>
                  </w:r>
                  <w:r>
                    <w:rPr>
                      <w:rFonts w:eastAsia="楷体_GB2312" w:cs="Calibri" w:hint="eastAsia"/>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C04961" w14:paraId="63F51EAE" w14:textId="77777777">
              <w:tc>
                <w:tcPr>
                  <w:tcW w:w="10773" w:type="dxa"/>
                  <w:tcBorders>
                    <w:top w:val="single" w:sz="24" w:space="0" w:color="C0C0C0"/>
                  </w:tcBorders>
                </w:tcPr>
                <w:p w14:paraId="63F51EAD" w14:textId="77777777" w:rsidR="00C04961" w:rsidRDefault="00946E18">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C04961" w14:paraId="63F51EB0" w14:textId="77777777">
              <w:tc>
                <w:tcPr>
                  <w:tcW w:w="10773" w:type="dxa"/>
                  <w:tcBorders>
                    <w:bottom w:val="single" w:sz="24" w:space="0" w:color="C0C0C0"/>
                  </w:tcBorders>
                </w:tcPr>
                <w:p w14:paraId="63F51EAF" w14:textId="77777777" w:rsidR="00C04961" w:rsidRDefault="00946E18">
                  <w:pPr>
                    <w:rPr>
                      <w:rFonts w:eastAsia="楷体_GB2312" w:cs="Calibri"/>
                      <w:w w:val="70"/>
                      <w:sz w:val="20"/>
                      <w:szCs w:val="20"/>
                    </w:rPr>
                  </w:pPr>
                  <w:r>
                    <w:rPr>
                      <w:rFonts w:eastAsia="楷体_GB2312" w:cs="Calibri" w:hint="eastAsia"/>
                      <w:w w:val="70"/>
                      <w:sz w:val="20"/>
                      <w:szCs w:val="20"/>
                    </w:rPr>
                    <w:t>我，</w:t>
                  </w:r>
                  <w:r>
                    <w:rPr>
                      <w:rFonts w:eastAsia="楷体_GB2312" w:cs="Calibri" w:hint="eastAsia"/>
                      <w:w w:val="70"/>
                      <w:sz w:val="20"/>
                      <w:szCs w:val="20"/>
                    </w:rPr>
                    <w:t xml:space="preserve"> xxxx</w:t>
                  </w:r>
                  <w:r>
                    <w:rPr>
                      <w:rFonts w:eastAsia="楷体_GB2312" w:cs="Calibri" w:hint="eastAsia"/>
                      <w:w w:val="70"/>
                      <w:sz w:val="20"/>
                      <w:szCs w:val="20"/>
                    </w:rPr>
                    <w:t>，在此保证（</w:t>
                  </w:r>
                  <w:r>
                    <w:rPr>
                      <w:rFonts w:eastAsia="楷体_GB2312" w:cs="Calibri" w:hint="eastAsia"/>
                      <w:w w:val="70"/>
                      <w:sz w:val="20"/>
                      <w:szCs w:val="20"/>
                    </w:rPr>
                    <w:t>i</w:t>
                  </w:r>
                  <w:r>
                    <w:rPr>
                      <w:rFonts w:eastAsia="楷体_GB2312" w:cs="Calibri" w:hint="eastAsia"/>
                      <w:w w:val="70"/>
                      <w:sz w:val="20"/>
                      <w:szCs w:val="20"/>
                    </w:rPr>
                    <w:t>）本研究报告中的意见准确反映了我们对本研究中提及的任何或所有目标公司或上市公司的个人观点，并且（</w:t>
                  </w:r>
                  <w:r>
                    <w:rPr>
                      <w:rFonts w:eastAsia="楷体_GB2312" w:cs="Calibri" w:hint="eastAsia"/>
                      <w:w w:val="70"/>
                      <w:sz w:val="20"/>
                      <w:szCs w:val="20"/>
                    </w:rPr>
                    <w:t>ii</w:t>
                  </w:r>
                  <w:r>
                    <w:rPr>
                      <w:rFonts w:eastAsia="楷体_GB2312" w:cs="Calibri" w:hint="eastAsia"/>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hint="eastAsia"/>
                      <w:w w:val="70"/>
                      <w:sz w:val="20"/>
                      <w:szCs w:val="20"/>
                    </w:rPr>
                    <w:t>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C04961" w14:paraId="63F51EB2" w14:textId="77777777">
              <w:tc>
                <w:tcPr>
                  <w:tcW w:w="10773" w:type="dxa"/>
                  <w:tcBorders>
                    <w:top w:val="single" w:sz="24" w:space="0" w:color="C0C0C0"/>
                    <w:bottom w:val="nil"/>
                  </w:tcBorders>
                </w:tcPr>
                <w:p w14:paraId="63F51EB1" w14:textId="77777777" w:rsidR="00C04961" w:rsidRDefault="00946E18">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C04961" w14:paraId="63F51EB5" w14:textId="77777777">
              <w:tc>
                <w:tcPr>
                  <w:tcW w:w="10773" w:type="dxa"/>
                  <w:tcBorders>
                    <w:top w:val="nil"/>
                    <w:bottom w:val="single" w:sz="4" w:space="0" w:color="C0C0C0"/>
                  </w:tcBorders>
                </w:tcPr>
                <w:p w14:paraId="63F51EB3" w14:textId="77777777" w:rsidR="00C04961" w:rsidRDefault="00946E18">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w:t>
                  </w:r>
                  <w:r>
                    <w:rPr>
                      <w:rFonts w:eastAsia="楷体_GB2312" w:cs="Calibri" w:hint="eastAsia"/>
                      <w:w w:val="70"/>
                      <w:sz w:val="20"/>
                      <w:szCs w:val="20"/>
                    </w:rPr>
                    <w:t>其中提到的某一公司</w:t>
                  </w:r>
                  <w:r>
                    <w:rPr>
                      <w:rFonts w:eastAsia="楷体_GB2312" w:cs="Calibri"/>
                      <w:w w:val="70"/>
                      <w:sz w:val="20"/>
                      <w:szCs w:val="20"/>
                    </w:rPr>
                    <w:t>信息，</w:t>
                  </w:r>
                  <w:hyperlink r:id="rId71" w:history="1">
                    <w:r w:rsidR="00C04961">
                      <w:rPr>
                        <w:rStyle w:val="af0"/>
                        <w:rFonts w:eastAsia="楷体_GB2312" w:cs="Calibri"/>
                        <w:color w:val="000000" w:themeColor="text1"/>
                        <w:w w:val="70"/>
                        <w:sz w:val="20"/>
                        <w:szCs w:val="20"/>
                      </w:rPr>
                      <w:t>请发邮件至</w:t>
                    </w:r>
                    <w:r w:rsidR="00C04961">
                      <w:rPr>
                        <w:rStyle w:val="af0"/>
                        <w:rFonts w:eastAsia="楷体_GB2312" w:cs="Calibri" w:hint="eastAsia"/>
                        <w:color w:val="000000" w:themeColor="text1"/>
                        <w:w w:val="70"/>
                        <w:sz w:val="20"/>
                        <w:szCs w:val="20"/>
                      </w:rPr>
                      <w:t>lcd</w:t>
                    </w:r>
                    <w:r w:rsidR="00C04961">
                      <w:rPr>
                        <w:rStyle w:val="af0"/>
                        <w:rFonts w:eastAsia="楷体_GB2312" w:cs="Calibri"/>
                        <w:color w:val="000000" w:themeColor="text1"/>
                        <w:w w:val="70"/>
                        <w:sz w:val="20"/>
                        <w:szCs w:val="20"/>
                      </w:rPr>
                      <w:t>@</w:t>
                    </w:r>
                    <w:r w:rsidR="00C04961">
                      <w:rPr>
                        <w:rStyle w:val="af0"/>
                        <w:rFonts w:eastAsia="楷体_GB2312" w:cs="Calibri" w:hint="eastAsia"/>
                        <w:color w:val="000000" w:themeColor="text1"/>
                        <w:w w:val="70"/>
                        <w:sz w:val="20"/>
                        <w:szCs w:val="20"/>
                      </w:rPr>
                      <w:t>hfisec</w:t>
                    </w:r>
                    <w:r w:rsidR="00C04961">
                      <w:rPr>
                        <w:rStyle w:val="af0"/>
                        <w:rFonts w:eastAsia="楷体_GB2312" w:cs="Calibri"/>
                        <w:color w:val="000000" w:themeColor="text1"/>
                        <w:w w:val="70"/>
                        <w:sz w:val="20"/>
                        <w:szCs w:val="20"/>
                      </w:rPr>
                      <w:t>.com</w:t>
                    </w:r>
                  </w:hyperlink>
                  <w:r>
                    <w:rPr>
                      <w:rFonts w:eastAsia="宋体" w:hint="eastAsia"/>
                      <w:u w:val="single"/>
                    </w:rPr>
                    <w:t>.hk</w:t>
                  </w:r>
                  <w:r>
                    <w:rPr>
                      <w:rFonts w:eastAsia="楷体_GB2312" w:cs="Calibri"/>
                      <w:w w:val="70"/>
                      <w:sz w:val="20"/>
                      <w:szCs w:val="20"/>
                    </w:rPr>
                    <w:t>）</w:t>
                  </w:r>
                </w:p>
                <w:p w14:paraId="63F51EB4" w14:textId="77777777" w:rsidR="00C04961" w:rsidRDefault="00946E18">
                  <w:pPr>
                    <w:pStyle w:val="EFADisclaimerText"/>
                    <w:rPr>
                      <w:rFonts w:eastAsia="楷体_GB2312" w:cs="Calibri"/>
                      <w:b/>
                      <w:bCs/>
                      <w:w w:val="70"/>
                      <w:sz w:val="20"/>
                      <w:szCs w:val="20"/>
                      <w:lang w:eastAsia="zh-CN"/>
                    </w:rPr>
                  </w:pPr>
                  <w:r>
                    <w:rPr>
                      <w:rFonts w:eastAsia="楷体_GB2312" w:cs="Calibri" w:hint="eastAsia"/>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hint="eastAsia"/>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hint="eastAsia"/>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hint="eastAsia"/>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hint="eastAsia"/>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hint="eastAsia"/>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C04961" w14:paraId="63F51EB7" w14:textId="77777777">
              <w:tc>
                <w:tcPr>
                  <w:tcW w:w="10773" w:type="dxa"/>
                  <w:tcBorders>
                    <w:top w:val="single" w:sz="4" w:space="0" w:color="C0C0C0"/>
                    <w:bottom w:val="single" w:sz="4" w:space="0" w:color="C0C0C0"/>
                  </w:tcBorders>
                </w:tcPr>
                <w:p w14:paraId="63F51EB6" w14:textId="77777777" w:rsidR="00C04961" w:rsidRDefault="00C04961">
                  <w:pPr>
                    <w:pStyle w:val="EFADisclaimerText"/>
                    <w:rPr>
                      <w:rFonts w:eastAsia="楷体_GB2312" w:cs="Calibri"/>
                      <w:w w:val="70"/>
                      <w:sz w:val="20"/>
                      <w:szCs w:val="20"/>
                    </w:rPr>
                  </w:pPr>
                </w:p>
              </w:tc>
            </w:tr>
            <w:tr w:rsidR="00C04961" w14:paraId="63F51EC6" w14:textId="77777777">
              <w:trPr>
                <w:trHeight w:val="5096"/>
              </w:trPr>
              <w:tc>
                <w:tcPr>
                  <w:tcW w:w="10773" w:type="dxa"/>
                  <w:tcBorders>
                    <w:top w:val="single" w:sz="4" w:space="0" w:color="C0C0C0"/>
                  </w:tcBorders>
                </w:tcPr>
                <w:p w14:paraId="63F51EB8" w14:textId="77777777" w:rsidR="00C04961" w:rsidRDefault="00946E18">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63F51EB9" w14:textId="77777777" w:rsidR="00C04961" w:rsidRDefault="00946E18">
                  <w:pPr>
                    <w:pStyle w:val="EFADisclaimerText"/>
                    <w:rPr>
                      <w:rFonts w:eastAsia="楷体_GB2312" w:cs="Calibri"/>
                      <w:w w:val="70"/>
                      <w:sz w:val="20"/>
                      <w:szCs w:val="20"/>
                    </w:rPr>
                  </w:pPr>
                  <w:r>
                    <w:rPr>
                      <w:rFonts w:eastAsia="楷体_GB2312" w:cs="Calibri" w:hint="eastAsia"/>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3F51EBA" w14:textId="77777777" w:rsidR="00C04961" w:rsidRDefault="00946E18">
                  <w:pPr>
                    <w:pStyle w:val="EFADisclaimerText"/>
                    <w:rPr>
                      <w:rFonts w:eastAsia="楷体_GB2312" w:cs="Calibri"/>
                      <w:b/>
                      <w:w w:val="70"/>
                      <w:sz w:val="20"/>
                      <w:szCs w:val="20"/>
                      <w:lang w:eastAsia="zh-CN"/>
                    </w:rPr>
                  </w:pPr>
                  <w:r>
                    <w:rPr>
                      <w:rFonts w:eastAsia="楷体_GB2312" w:cs="Calibri"/>
                      <w:b/>
                      <w:w w:val="70"/>
                      <w:sz w:val="20"/>
                      <w:szCs w:val="20"/>
                      <w:lang w:eastAsia="zh-CN"/>
                    </w:rPr>
                    <w:t>分析师股票评级</w:t>
                  </w:r>
                </w:p>
                <w:p w14:paraId="63F51EBB" w14:textId="77777777" w:rsidR="00C04961" w:rsidRDefault="00946E18">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63F51EBC" w14:textId="77777777" w:rsidR="00C04961" w:rsidRDefault="00946E18">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63F51EBD" w14:textId="77777777" w:rsidR="00C04961" w:rsidRDefault="00946E18">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63F51EBE" w14:textId="77777777" w:rsidR="00C04961" w:rsidRDefault="00946E18">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63F51EBF" w14:textId="77777777" w:rsidR="00C04961" w:rsidRDefault="00946E18">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63F51EC0" w14:textId="77777777" w:rsidR="00C04961" w:rsidRDefault="00946E18">
                  <w:pPr>
                    <w:pStyle w:val="EFADisclaimerText"/>
                    <w:rPr>
                      <w:rFonts w:eastAsia="楷体_GB2312" w:cs="Calibri"/>
                      <w:w w:val="79"/>
                      <w:sz w:val="20"/>
                      <w:szCs w:val="20"/>
                    </w:rPr>
                  </w:pPr>
                  <w:r>
                    <w:rPr>
                      <w:rFonts w:eastAsia="楷体_GB2312" w:cs="Calibri" w:hint="eastAsia"/>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hint="eastAsia"/>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hint="eastAsia"/>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hint="eastAsia"/>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3F51EC1" w14:textId="77777777" w:rsidR="00C04961" w:rsidRDefault="00946E18">
                  <w:pPr>
                    <w:pStyle w:val="EFADisclaimerText"/>
                    <w:rPr>
                      <w:rFonts w:eastAsia="楷体_GB2312" w:cs="Calibri"/>
                      <w:b/>
                      <w:w w:val="79"/>
                      <w:sz w:val="20"/>
                      <w:szCs w:val="20"/>
                    </w:rPr>
                  </w:pPr>
                  <w:r>
                    <w:rPr>
                      <w:rFonts w:eastAsia="楷体_GB2312" w:cs="Calibri"/>
                      <w:b/>
                      <w:w w:val="79"/>
                      <w:sz w:val="20"/>
                      <w:szCs w:val="20"/>
                    </w:rPr>
                    <w:t>Analyst Stock Ratings</w:t>
                  </w:r>
                </w:p>
                <w:p w14:paraId="63F51EC2" w14:textId="77777777" w:rsidR="00C04961" w:rsidRDefault="00946E18">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xml:space="preserve">, as indicated below. </w:t>
                  </w:r>
                </w:p>
                <w:p w14:paraId="63F51EC3" w14:textId="77777777" w:rsidR="00C04961" w:rsidRDefault="00946E18">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hint="eastAsia"/>
                      <w:w w:val="79"/>
                      <w:sz w:val="20"/>
                      <w:szCs w:val="20"/>
                      <w:lang w:eastAsia="zh-CN"/>
                    </w:rPr>
                    <w:t xml:space="preserve"> by over 10%</w:t>
                  </w:r>
                  <w:r>
                    <w:rPr>
                      <w:rFonts w:eastAsia="楷体_GB2312" w:cs="Calibri"/>
                      <w:w w:val="79"/>
                      <w:sz w:val="20"/>
                      <w:szCs w:val="20"/>
                    </w:rPr>
                    <w:t>, as indicated below.</w:t>
                  </w:r>
                </w:p>
                <w:p w14:paraId="63F51EC4" w14:textId="77777777" w:rsidR="00C04961" w:rsidRDefault="00946E18">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3F51EC5" w14:textId="77777777" w:rsidR="00C04961" w:rsidRDefault="00C04961">
                  <w:pPr>
                    <w:pStyle w:val="EFADisclaimerText"/>
                    <w:rPr>
                      <w:rFonts w:eastAsia="楷体_GB2312" w:cs="Calibri"/>
                      <w:w w:val="70"/>
                      <w:sz w:val="20"/>
                      <w:szCs w:val="20"/>
                      <w:lang w:eastAsia="zh-CN"/>
                    </w:rPr>
                  </w:pPr>
                </w:p>
              </w:tc>
            </w:tr>
            <w:tr w:rsidR="00C04961" w14:paraId="63F51EC9" w14:textId="77777777">
              <w:tc>
                <w:tcPr>
                  <w:tcW w:w="10773" w:type="dxa"/>
                  <w:tcBorders>
                    <w:top w:val="single" w:sz="4" w:space="0" w:color="C0C0C0"/>
                    <w:bottom w:val="single" w:sz="4" w:space="0" w:color="C0C0C0"/>
                  </w:tcBorders>
                </w:tcPr>
                <w:p w14:paraId="63F51EC7" w14:textId="77777777" w:rsidR="00C04961" w:rsidRDefault="00946E18">
                  <w:pPr>
                    <w:pStyle w:val="EFADisclaimerText"/>
                    <w:spacing w:after="60"/>
                    <w:rPr>
                      <w:rFonts w:eastAsia="楷体_GB2312" w:cs="Calibri"/>
                      <w:w w:val="70"/>
                      <w:sz w:val="20"/>
                      <w:szCs w:val="20"/>
                    </w:rPr>
                  </w:pPr>
                  <w:r>
                    <w:rPr>
                      <w:rFonts w:eastAsia="楷体_GB2312" w:cs="Calibri" w:hint="eastAsia"/>
                      <w:b/>
                      <w:w w:val="70"/>
                      <w:sz w:val="20"/>
                      <w:szCs w:val="20"/>
                      <w:lang w:eastAsia="zh-CN"/>
                    </w:rPr>
                    <w:t>华福</w:t>
                  </w:r>
                  <w:r>
                    <w:rPr>
                      <w:rFonts w:eastAsia="楷体_GB2312" w:cs="Calibri"/>
                      <w:b/>
                      <w:w w:val="70"/>
                      <w:sz w:val="20"/>
                      <w:szCs w:val="20"/>
                    </w:rPr>
                    <w:t>国际非评级研究：</w:t>
                  </w:r>
                  <w:r>
                    <w:rPr>
                      <w:rFonts w:eastAsia="楷体_GB2312" w:cs="Calibri" w:hint="eastAsia"/>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3F51EC8" w14:textId="77777777" w:rsidR="00C04961" w:rsidRDefault="00946E18">
                  <w:pPr>
                    <w:pStyle w:val="EFADisclaimerText"/>
                    <w:rPr>
                      <w:rFonts w:eastAsia="楷体_GB2312" w:cs="Calibri"/>
                      <w:w w:val="70"/>
                      <w:sz w:val="20"/>
                      <w:szCs w:val="20"/>
                      <w:lang w:eastAsia="zh-CN"/>
                    </w:rPr>
                  </w:pPr>
                  <w:r>
                    <w:rPr>
                      <w:rFonts w:eastAsia="楷体_GB2312" w:cs="Calibri" w:hint="eastAsia"/>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C04961" w14:paraId="63F51ECC" w14:textId="77777777">
              <w:tc>
                <w:tcPr>
                  <w:tcW w:w="10773" w:type="dxa"/>
                  <w:tcBorders>
                    <w:top w:val="single" w:sz="4" w:space="0" w:color="C0C0C0"/>
                    <w:bottom w:val="single" w:sz="4" w:space="0" w:color="C0C0C0"/>
                  </w:tcBorders>
                </w:tcPr>
                <w:p w14:paraId="63F51ECA" w14:textId="77777777" w:rsidR="00C04961" w:rsidRDefault="00946E18">
                  <w:pPr>
                    <w:pStyle w:val="EFADisclaimerText"/>
                    <w:spacing w:after="60"/>
                    <w:rPr>
                      <w:rFonts w:eastAsia="楷体_GB2312" w:cs="Calibri"/>
                      <w:w w:val="70"/>
                      <w:sz w:val="20"/>
                      <w:szCs w:val="20"/>
                      <w:lang w:eastAsia="zh-CN"/>
                    </w:rPr>
                  </w:pPr>
                  <w:r>
                    <w:rPr>
                      <w:rFonts w:eastAsia="楷体_GB2312" w:cs="Calibri" w:hint="eastAsia"/>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hint="eastAsia"/>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w:t>
                  </w:r>
                  <w:r>
                    <w:rPr>
                      <w:rFonts w:eastAsia="楷体_GB2312" w:cs="Calibri" w:hint="eastAsia"/>
                      <w:w w:val="70"/>
                      <w:sz w:val="20"/>
                      <w:szCs w:val="20"/>
                      <w:lang w:eastAsia="zh-CN"/>
                    </w:rPr>
                    <w:t>华福</w:t>
                  </w:r>
                  <w:r>
                    <w:rPr>
                      <w:rFonts w:eastAsia="楷体_GB2312" w:cs="Calibri"/>
                      <w:w w:val="70"/>
                      <w:sz w:val="20"/>
                      <w:szCs w:val="20"/>
                      <w:lang w:eastAsia="zh-CN"/>
                    </w:rPr>
                    <w:t>证券，</w:t>
                  </w:r>
                  <w:r>
                    <w:rPr>
                      <w:rFonts w:eastAsia="楷体_GB2312" w:cs="Calibri" w:hint="eastAsia"/>
                      <w:w w:val="70"/>
                      <w:sz w:val="20"/>
                      <w:szCs w:val="20"/>
                      <w:lang w:eastAsia="zh-CN"/>
                    </w:rPr>
                    <w:t>华福</w:t>
                  </w:r>
                  <w:r>
                    <w:rPr>
                      <w:rFonts w:eastAsia="楷体_GB2312" w:cs="Calibri"/>
                      <w:w w:val="70"/>
                      <w:sz w:val="20"/>
                      <w:szCs w:val="20"/>
                      <w:lang w:eastAsia="zh-CN"/>
                    </w:rPr>
                    <w:t>国际于</w:t>
                  </w:r>
                  <w:r>
                    <w:rPr>
                      <w:rFonts w:eastAsia="楷体_GB2312" w:cs="Calibri" w:hint="eastAsia"/>
                      <w:w w:val="70"/>
                      <w:sz w:val="20"/>
                      <w:szCs w:val="20"/>
                      <w:lang w:eastAsia="zh-CN"/>
                    </w:rPr>
                    <w:t>福州</w:t>
                  </w:r>
                  <w:r>
                    <w:rPr>
                      <w:rFonts w:eastAsia="楷体_GB2312" w:cs="Calibri"/>
                      <w:w w:val="70"/>
                      <w:sz w:val="20"/>
                      <w:szCs w:val="20"/>
                      <w:lang w:eastAsia="zh-CN"/>
                    </w:rPr>
                    <w:t>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eastAsia="楷体_GB2312" w:cs="Calibri" w:hint="eastAsia"/>
                      <w:w w:val="70"/>
                      <w:sz w:val="20"/>
                      <w:szCs w:val="20"/>
                      <w:lang w:eastAsia="zh-CN"/>
                    </w:rPr>
                    <w:t>华福</w:t>
                  </w:r>
                  <w:r>
                    <w:rPr>
                      <w:rFonts w:eastAsia="楷体_GB2312" w:cs="Calibri"/>
                      <w:w w:val="70"/>
                      <w:sz w:val="20"/>
                      <w:szCs w:val="20"/>
                      <w:lang w:eastAsia="zh-CN"/>
                    </w:rPr>
                    <w:t>证</w:t>
                  </w:r>
                  <w:r>
                    <w:rPr>
                      <w:rFonts w:eastAsia="楷体_GB2312" w:cs="Calibri"/>
                      <w:w w:val="70"/>
                      <w:sz w:val="20"/>
                      <w:szCs w:val="20"/>
                      <w:lang w:eastAsia="zh-CN"/>
                    </w:rPr>
                    <w:lastRenderedPageBreak/>
                    <w:t>券不同的评级系统，</w:t>
                  </w:r>
                  <w:r>
                    <w:rPr>
                      <w:rFonts w:eastAsia="楷体_GB2312" w:cs="Calibri" w:hint="eastAsia"/>
                      <w:w w:val="70"/>
                      <w:sz w:val="20"/>
                      <w:szCs w:val="20"/>
                      <w:lang w:eastAsia="zh-CN"/>
                    </w:rPr>
                    <w:t>且可能有完全独立的不同研究覆盖团队，</w:t>
                  </w:r>
                  <w:r>
                    <w:rPr>
                      <w:rFonts w:eastAsia="楷体_GB2312" w:cs="Calibri"/>
                      <w:w w:val="70"/>
                      <w:sz w:val="20"/>
                      <w:szCs w:val="20"/>
                      <w:lang w:eastAsia="zh-CN"/>
                    </w:rPr>
                    <w:t>所以</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eastAsia="楷体_GB2312" w:cs="Calibri" w:hint="eastAsia"/>
                      <w:w w:val="70"/>
                      <w:sz w:val="20"/>
                      <w:szCs w:val="20"/>
                      <w:lang w:eastAsia="zh-CN"/>
                    </w:rPr>
                    <w:t>华福</w:t>
                  </w:r>
                  <w:r>
                    <w:rPr>
                      <w:rFonts w:eastAsia="楷体_GB2312" w:cs="Calibri"/>
                      <w:w w:val="70"/>
                      <w:sz w:val="20"/>
                      <w:szCs w:val="20"/>
                      <w:lang w:eastAsia="zh-CN"/>
                    </w:rPr>
                    <w:t>证券的中国</w:t>
                  </w:r>
                  <w:r>
                    <w:rPr>
                      <w:rFonts w:eastAsia="楷体_GB2312" w:cs="Calibri"/>
                      <w:w w:val="70"/>
                      <w:sz w:val="20"/>
                      <w:szCs w:val="20"/>
                      <w:lang w:eastAsia="zh-CN"/>
                    </w:rPr>
                    <w:t>A</w:t>
                  </w:r>
                  <w:r>
                    <w:rPr>
                      <w:rFonts w:eastAsia="楷体_GB2312" w:cs="Calibri"/>
                      <w:w w:val="70"/>
                      <w:sz w:val="20"/>
                      <w:szCs w:val="20"/>
                      <w:lang w:eastAsia="zh-CN"/>
                    </w:rPr>
                    <w:t>股评级</w:t>
                  </w:r>
                  <w:r>
                    <w:rPr>
                      <w:rFonts w:eastAsia="楷体_GB2312" w:cs="Calibri" w:hint="eastAsia"/>
                      <w:w w:val="70"/>
                      <w:sz w:val="20"/>
                      <w:szCs w:val="20"/>
                      <w:lang w:eastAsia="zh-CN"/>
                    </w:rPr>
                    <w:t>、目标价乃至分析逻辑</w:t>
                  </w:r>
                  <w:r>
                    <w:rPr>
                      <w:rFonts w:eastAsia="楷体_GB2312" w:cs="Calibri"/>
                      <w:w w:val="70"/>
                      <w:sz w:val="20"/>
                      <w:szCs w:val="20"/>
                      <w:lang w:eastAsia="zh-CN"/>
                    </w:rPr>
                    <w:t>可能有所不同。</w:t>
                  </w:r>
                </w:p>
                <w:p w14:paraId="63F51ECB" w14:textId="77777777" w:rsidR="00C04961" w:rsidRDefault="00946E18">
                  <w:pPr>
                    <w:pStyle w:val="EFADisclaimerText"/>
                    <w:rPr>
                      <w:rFonts w:eastAsia="楷体_GB2312" w:cs="Calibri"/>
                      <w:w w:val="70"/>
                      <w:sz w:val="20"/>
                      <w:szCs w:val="20"/>
                    </w:rPr>
                  </w:pPr>
                  <w:r>
                    <w:rPr>
                      <w:rFonts w:eastAsia="楷体_GB2312" w:cs="Calibri" w:hint="eastAsia"/>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hint="eastAsia"/>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hint="eastAsia"/>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hint="eastAsia"/>
                      <w:w w:val="70"/>
                      <w:sz w:val="20"/>
                      <w:szCs w:val="20"/>
                      <w:lang w:eastAsia="zh-CN"/>
                    </w:rPr>
                    <w:t>HuaFu International</w:t>
                  </w:r>
                  <w:r>
                    <w:rPr>
                      <w:rFonts w:eastAsia="楷体_GB2312" w:cs="Calibri"/>
                      <w:w w:val="70"/>
                      <w:sz w:val="20"/>
                      <w:szCs w:val="20"/>
                    </w:rPr>
                    <w:t xml:space="preserve"> based in </w:t>
                  </w:r>
                  <w:r>
                    <w:rPr>
                      <w:rFonts w:eastAsia="楷体_GB2312" w:cs="Calibri" w:hint="eastAsia"/>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hint="eastAsia"/>
                      <w:w w:val="70"/>
                      <w:sz w:val="20"/>
                      <w:szCs w:val="20"/>
                      <w:lang w:eastAsia="zh-CN"/>
                    </w:rPr>
                    <w:t>uaFu International</w:t>
                  </w:r>
                  <w:r>
                    <w:rPr>
                      <w:rFonts w:eastAsia="楷体_GB2312" w:cs="Calibri"/>
                      <w:w w:val="70"/>
                      <w:sz w:val="20"/>
                      <w:szCs w:val="20"/>
                    </w:rPr>
                    <w:t xml:space="preserve"> differs from that used by </w:t>
                  </w:r>
                  <w:r>
                    <w:rPr>
                      <w:rFonts w:eastAsia="楷体_GB2312" w:cs="Calibri" w:hint="eastAsia"/>
                      <w:w w:val="70"/>
                      <w:sz w:val="20"/>
                      <w:szCs w:val="20"/>
                      <w:lang w:eastAsia="zh-CN"/>
                    </w:rPr>
                    <w:t>HuaFu Securites</w:t>
                  </w:r>
                  <w:r>
                    <w:rPr>
                      <w:rFonts w:eastAsia="楷体_GB2312" w:cs="Calibri"/>
                      <w:w w:val="70"/>
                      <w:sz w:val="20"/>
                      <w:szCs w:val="20"/>
                    </w:rPr>
                    <w:t xml:space="preserve"> and </w:t>
                  </w:r>
                  <w:r>
                    <w:rPr>
                      <w:rFonts w:eastAsia="楷体_GB2312" w:cs="Calibri" w:hint="eastAsia"/>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hint="eastAsia"/>
                      <w:w w:val="70"/>
                      <w:sz w:val="20"/>
                      <w:szCs w:val="20"/>
                      <w:lang w:eastAsia="zh-CN"/>
                    </w:rPr>
                    <w:t>their coverage</w:t>
                  </w:r>
                  <w:r>
                    <w:rPr>
                      <w:rFonts w:eastAsia="楷体_GB2312" w:cs="Calibri"/>
                      <w:w w:val="70"/>
                      <w:sz w:val="20"/>
                      <w:szCs w:val="20"/>
                    </w:rPr>
                    <w:t xml:space="preserve"> ratings</w:t>
                  </w:r>
                  <w:r>
                    <w:rPr>
                      <w:rFonts w:eastAsia="楷体_GB2312" w:cs="Calibri" w:hint="eastAsia"/>
                      <w:w w:val="70"/>
                      <w:sz w:val="20"/>
                      <w:szCs w:val="20"/>
                      <w:lang w:eastAsia="zh-CN"/>
                    </w:rPr>
                    <w:t>, target prices</w:t>
                  </w:r>
                  <w:r>
                    <w:rPr>
                      <w:rFonts w:eastAsia="楷体_GB2312" w:cs="Calibri"/>
                      <w:w w:val="70"/>
                      <w:sz w:val="20"/>
                      <w:szCs w:val="20"/>
                    </w:rPr>
                    <w:t xml:space="preserve"> </w:t>
                  </w:r>
                  <w:r>
                    <w:rPr>
                      <w:rFonts w:eastAsia="楷体_GB2312" w:cs="Calibri" w:hint="eastAsia"/>
                      <w:w w:val="70"/>
                      <w:sz w:val="20"/>
                      <w:szCs w:val="20"/>
                      <w:lang w:eastAsia="zh-CN"/>
                    </w:rPr>
                    <w:t xml:space="preserve">and research logics </w:t>
                  </w:r>
                  <w:r>
                    <w:rPr>
                      <w:rFonts w:eastAsia="楷体_GB2312" w:cs="Calibri"/>
                      <w:w w:val="70"/>
                      <w:sz w:val="20"/>
                      <w:szCs w:val="20"/>
                    </w:rPr>
                    <w:t>for the same A-share stocks.</w:t>
                  </w:r>
                </w:p>
              </w:tc>
            </w:tr>
            <w:tr w:rsidR="00C04961" w14:paraId="63F51ECE" w14:textId="77777777">
              <w:tc>
                <w:tcPr>
                  <w:tcW w:w="10773" w:type="dxa"/>
                  <w:tcBorders>
                    <w:top w:val="single" w:sz="4" w:space="0" w:color="C0C0C0"/>
                    <w:bottom w:val="single" w:sz="4" w:space="0" w:color="C0C0C0"/>
                  </w:tcBorders>
                </w:tcPr>
                <w:p w14:paraId="63F51ECD" w14:textId="77777777" w:rsidR="00C04961" w:rsidRDefault="00C04961">
                  <w:pPr>
                    <w:pStyle w:val="EFADisclaimerText"/>
                    <w:rPr>
                      <w:rFonts w:eastAsia="楷体_GB2312" w:cs="Calibri"/>
                      <w:w w:val="70"/>
                      <w:sz w:val="20"/>
                      <w:szCs w:val="20"/>
                    </w:rPr>
                  </w:pPr>
                </w:p>
              </w:tc>
            </w:tr>
            <w:tr w:rsidR="00C04961" w14:paraId="63F51EDA" w14:textId="77777777">
              <w:tc>
                <w:tcPr>
                  <w:tcW w:w="10773" w:type="dxa"/>
                  <w:tcBorders>
                    <w:top w:val="single" w:sz="4" w:space="0" w:color="C0C0C0"/>
                    <w:bottom w:val="single" w:sz="4" w:space="0" w:color="C0C0C0"/>
                  </w:tcBorders>
                </w:tcPr>
                <w:p w14:paraId="63F51ECF" w14:textId="77777777" w:rsidR="00C04961" w:rsidRDefault="00946E18">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63F51ED0" w14:textId="77777777" w:rsidR="00C04961" w:rsidRDefault="00946E18">
                  <w:pPr>
                    <w:pStyle w:val="EFADisclaimerText"/>
                    <w:spacing w:after="60"/>
                    <w:rPr>
                      <w:rFonts w:eastAsia="楷体_GB2312" w:cs="Calibri"/>
                      <w:w w:val="70"/>
                      <w:sz w:val="20"/>
                      <w:szCs w:val="20"/>
                    </w:rPr>
                  </w:pPr>
                  <w:r>
                    <w:rPr>
                      <w:rFonts w:eastAsia="楷体_GB2312" w:cs="Calibri"/>
                      <w:w w:val="70"/>
                      <w:sz w:val="20"/>
                      <w:szCs w:val="20"/>
                    </w:rPr>
                    <w:t>本报告由</w:t>
                  </w:r>
                  <w:r>
                    <w:rPr>
                      <w:rFonts w:eastAsia="楷体_GB2312" w:cs="Calibri" w:hint="eastAsia"/>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63F51ED1" w14:textId="77777777" w:rsidR="00C04961" w:rsidRDefault="00946E18">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hint="eastAsia"/>
                      <w:w w:val="70"/>
                      <w:sz w:val="20"/>
                      <w:szCs w:val="20"/>
                      <w:lang w:eastAsia="zh-CN"/>
                    </w:rPr>
                    <w:t>华福国际</w:t>
                  </w:r>
                  <w:r>
                    <w:rPr>
                      <w:rFonts w:eastAsia="楷体_GB2312" w:cs="Calibri"/>
                      <w:w w:val="70"/>
                      <w:sz w:val="20"/>
                      <w:szCs w:val="20"/>
                    </w:rPr>
                    <w:t>或任何其他属于</w:t>
                  </w:r>
                  <w:r>
                    <w:rPr>
                      <w:rFonts w:eastAsia="楷体_GB2312" w:cs="Calibri" w:hint="eastAsia"/>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hint="eastAsia"/>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63F51ED2" w14:textId="77777777" w:rsidR="00C04961" w:rsidRDefault="00946E18">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hint="eastAsia"/>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hint="eastAsia"/>
                      <w:w w:val="70"/>
                      <w:sz w:val="20"/>
                      <w:szCs w:val="20"/>
                      <w:lang w:eastAsia="zh-CN"/>
                    </w:rPr>
                    <w:t>华福国际</w:t>
                  </w:r>
                  <w:r>
                    <w:rPr>
                      <w:rFonts w:eastAsia="楷体_GB2312" w:cs="Calibri"/>
                      <w:w w:val="70"/>
                      <w:sz w:val="20"/>
                      <w:szCs w:val="20"/>
                    </w:rPr>
                    <w:t>的销售员、交易员和其他专业人士均可向</w:t>
                  </w:r>
                  <w:r>
                    <w:rPr>
                      <w:rFonts w:eastAsia="楷体_GB2312" w:cs="Calibri" w:hint="eastAsia"/>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hint="eastAsia"/>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hint="eastAsia"/>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63F51ED3" w14:textId="77777777" w:rsidR="00C04961" w:rsidRDefault="00946E18">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72" w:history="1">
                    <w:r w:rsidR="00C04961">
                      <w:rPr>
                        <w:rFonts w:eastAsia="楷体_GB2312" w:cs="Calibri"/>
                        <w:snapToGrid/>
                        <w:color w:val="0000FF"/>
                        <w:w w:val="70"/>
                        <w:sz w:val="20"/>
                        <w:szCs w:val="20"/>
                        <w:u w:val="single"/>
                        <w:lang w:eastAsia="zh-CN"/>
                      </w:rPr>
                      <w:t>www.</w:t>
                    </w:r>
                    <w:r w:rsidR="00C04961">
                      <w:rPr>
                        <w:rFonts w:eastAsia="楷体_GB2312" w:cs="Calibri" w:hint="eastAsia"/>
                        <w:snapToGrid/>
                        <w:color w:val="0000FF"/>
                        <w:w w:val="70"/>
                        <w:sz w:val="20"/>
                        <w:szCs w:val="20"/>
                        <w:u w:val="single"/>
                        <w:lang w:eastAsia="zh-CN"/>
                      </w:rPr>
                      <w:t>hfisec.</w:t>
                    </w:r>
                    <w:r w:rsidR="00C04961">
                      <w:rPr>
                        <w:rFonts w:eastAsia="楷体_GB2312" w:cs="Calibri"/>
                        <w:snapToGrid/>
                        <w:color w:val="0000FF"/>
                        <w:w w:val="70"/>
                        <w:sz w:val="20"/>
                        <w:szCs w:val="20"/>
                        <w:u w:val="single"/>
                        <w:lang w:eastAsia="zh-CN"/>
                      </w:rPr>
                      <w:t>com</w:t>
                    </w:r>
                  </w:hyperlink>
                  <w:r>
                    <w:rPr>
                      <w:rFonts w:eastAsia="楷体_GB2312" w:cs="Calibri" w:hint="eastAsia"/>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hint="eastAsia"/>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63F51ED4" w14:textId="77777777" w:rsidR="00C04961" w:rsidRDefault="00946E18">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63F51ED5" w14:textId="77777777" w:rsidR="00C04961" w:rsidRDefault="00946E18">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hint="eastAsia"/>
                      <w:w w:val="70"/>
                      <w:sz w:val="20"/>
                      <w:szCs w:val="20"/>
                      <w:lang w:eastAsia="zh-CN"/>
                    </w:rPr>
                    <w:t>HuaFu</w:t>
                  </w:r>
                  <w:r>
                    <w:rPr>
                      <w:rFonts w:eastAsia="楷体_GB2312" w:cs="Calibri"/>
                      <w:w w:val="70"/>
                      <w:sz w:val="20"/>
                      <w:szCs w:val="20"/>
                    </w:rPr>
                    <w:t xml:space="preserve"> International</w:t>
                  </w:r>
                  <w:r>
                    <w:rPr>
                      <w:rFonts w:eastAsia="楷体_GB2312" w:cs="Calibri" w:hint="eastAsia"/>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63F51ED6" w14:textId="77777777" w:rsidR="00C04961" w:rsidRDefault="00946E18">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hint="eastAsia"/>
                      <w:w w:val="70"/>
                      <w:sz w:val="20"/>
                      <w:szCs w:val="20"/>
                      <w:lang w:eastAsia="zh-CN"/>
                    </w:rPr>
                    <w:t>HuaFu International</w:t>
                  </w:r>
                  <w:r>
                    <w:rPr>
                      <w:rFonts w:eastAsia="楷体_GB2312" w:cs="Calibri"/>
                      <w:w w:val="70"/>
                      <w:sz w:val="20"/>
                      <w:szCs w:val="20"/>
                    </w:rPr>
                    <w:t xml:space="preserve"> or any other </w:t>
                  </w:r>
                  <w:r>
                    <w:rPr>
                      <w:rFonts w:eastAsia="楷体_GB2312" w:cs="Calibri" w:hint="eastAsia"/>
                      <w:w w:val="70"/>
                      <w:sz w:val="20"/>
                      <w:szCs w:val="20"/>
                      <w:lang w:eastAsia="zh-CN"/>
                    </w:rPr>
                    <w:t xml:space="preserve">related </w:t>
                  </w:r>
                  <w:r>
                    <w:rPr>
                      <w:rFonts w:eastAsia="楷体_GB2312" w:cs="Calibri"/>
                      <w:w w:val="70"/>
                      <w:sz w:val="20"/>
                      <w:szCs w:val="20"/>
                    </w:rPr>
                    <w:t>members</w:t>
                  </w:r>
                  <w:r>
                    <w:rPr>
                      <w:rFonts w:eastAsia="楷体_GB2312" w:cs="Calibri" w:hint="eastAsia"/>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hint="eastAsia"/>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3F51ED7" w14:textId="77777777" w:rsidR="00C04961" w:rsidRDefault="00946E18">
                  <w:pPr>
                    <w:pStyle w:val="EFADisclaimerText"/>
                    <w:spacing w:after="40"/>
                    <w:rPr>
                      <w:rFonts w:eastAsia="楷体_GB2312" w:cs="Calibri"/>
                      <w:w w:val="70"/>
                      <w:sz w:val="20"/>
                      <w:szCs w:val="20"/>
                    </w:rPr>
                  </w:pPr>
                  <w:r>
                    <w:rPr>
                      <w:rFonts w:eastAsia="楷体_GB2312" w:cs="Calibri" w:hint="eastAsia"/>
                      <w:w w:val="70"/>
                      <w:sz w:val="20"/>
                      <w:szCs w:val="20"/>
                      <w:lang w:eastAsia="zh-CN"/>
                    </w:rPr>
                    <w:t>HuaFu International</w:t>
                  </w:r>
                  <w:r>
                    <w:rPr>
                      <w:rFonts w:eastAsia="楷体_GB2312" w:cs="Calibri"/>
                      <w:w w:val="70"/>
                      <w:sz w:val="20"/>
                      <w:szCs w:val="20"/>
                    </w:rPr>
                    <w:t xml:space="preserve"> and </w:t>
                  </w:r>
                  <w:r>
                    <w:rPr>
                      <w:rFonts w:eastAsia="楷体_GB2312" w:cs="Calibri" w:hint="eastAsia"/>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hint="eastAsia"/>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hint="eastAsia"/>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hint="eastAsia"/>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hint="eastAsia"/>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63F51ED8" w14:textId="77777777" w:rsidR="00C04961" w:rsidRDefault="00946E18">
                  <w:pPr>
                    <w:pStyle w:val="EFADisclaimerText"/>
                    <w:spacing w:after="40"/>
                    <w:rPr>
                      <w:rFonts w:eastAsia="楷体_GB2312" w:cs="Calibri"/>
                      <w:bCs/>
                      <w:w w:val="70"/>
                      <w:sz w:val="20"/>
                      <w:szCs w:val="20"/>
                    </w:rPr>
                  </w:pPr>
                  <w:r>
                    <w:rPr>
                      <w:rFonts w:eastAsia="楷体_GB2312" w:cs="Calibri"/>
                      <w:bCs/>
                      <w:w w:val="70"/>
                      <w:sz w:val="20"/>
                      <w:szCs w:val="20"/>
                    </w:rPr>
                    <w:t xml:space="preserve">Please refer to XXX’s website </w:t>
                  </w:r>
                  <w:hyperlink r:id="rId73" w:history="1">
                    <w:r w:rsidR="00C04961">
                      <w:rPr>
                        <w:rStyle w:val="af0"/>
                        <w:rFonts w:eastAsia="楷体_GB2312" w:cs="Calibri"/>
                        <w:w w:val="70"/>
                        <w:sz w:val="20"/>
                        <w:szCs w:val="20"/>
                      </w:rPr>
                      <w:t>www.</w:t>
                    </w:r>
                    <w:r w:rsidR="00C04961">
                      <w:rPr>
                        <w:rStyle w:val="af0"/>
                        <w:rFonts w:eastAsia="楷体_GB2312" w:cs="Calibri" w:hint="eastAsia"/>
                        <w:w w:val="70"/>
                        <w:sz w:val="20"/>
                        <w:szCs w:val="20"/>
                        <w:lang w:eastAsia="zh-CN"/>
                      </w:rPr>
                      <w:t>hfisec</w:t>
                    </w:r>
                    <w:r w:rsidR="00C04961">
                      <w:rPr>
                        <w:rStyle w:val="af0"/>
                        <w:rFonts w:eastAsia="楷体_GB2312" w:cs="Calibri"/>
                        <w:w w:val="70"/>
                        <w:sz w:val="20"/>
                        <w:szCs w:val="20"/>
                      </w:rPr>
                      <w:t>.com</w:t>
                    </w:r>
                  </w:hyperlink>
                  <w:r>
                    <w:rPr>
                      <w:rStyle w:val="af0"/>
                      <w:rFonts w:eastAsia="楷体_GB2312" w:cs="Calibri" w:hint="eastAsia"/>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hint="eastAsia"/>
                      <w:bCs/>
                      <w:w w:val="70"/>
                      <w:sz w:val="20"/>
                      <w:szCs w:val="20"/>
                      <w:lang w:eastAsia="zh-CN"/>
                    </w:rPr>
                    <w:t>HuaFu International</w:t>
                  </w:r>
                  <w:r>
                    <w:rPr>
                      <w:rFonts w:eastAsia="楷体_GB2312" w:cs="Calibri"/>
                      <w:bCs/>
                      <w:w w:val="70"/>
                      <w:sz w:val="20"/>
                      <w:szCs w:val="20"/>
                      <w:lang w:eastAsia="zh-CN"/>
                    </w:rPr>
                    <w:t>’</w:t>
                  </w:r>
                  <w:r>
                    <w:rPr>
                      <w:rFonts w:eastAsia="楷体_GB2312" w:cs="Calibri" w:hint="eastAsia"/>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63F51ED9" w14:textId="77777777" w:rsidR="00C04961" w:rsidRDefault="00C04961">
                  <w:pPr>
                    <w:pStyle w:val="EFADisclaimerText"/>
                    <w:spacing w:after="60"/>
                    <w:rPr>
                      <w:rFonts w:eastAsia="楷体_GB2312" w:cs="Calibri"/>
                      <w:b/>
                      <w:w w:val="70"/>
                      <w:sz w:val="20"/>
                      <w:szCs w:val="20"/>
                    </w:rPr>
                  </w:pPr>
                </w:p>
              </w:tc>
            </w:tr>
            <w:tr w:rsidR="00C04961" w14:paraId="63F51EE2" w14:textId="77777777">
              <w:tc>
                <w:tcPr>
                  <w:tcW w:w="10773" w:type="dxa"/>
                  <w:tcBorders>
                    <w:top w:val="single" w:sz="4" w:space="0" w:color="C0C0C0"/>
                    <w:bottom w:val="single" w:sz="4" w:space="0" w:color="C0C0C0"/>
                  </w:tcBorders>
                </w:tcPr>
                <w:p w14:paraId="63F51EDB" w14:textId="77777777" w:rsidR="00C04961" w:rsidRDefault="00946E18">
                  <w:pPr>
                    <w:pStyle w:val="EFADisclaimerText"/>
                    <w:spacing w:after="60"/>
                    <w:rPr>
                      <w:rFonts w:eastAsia="楷体_GB2312" w:cs="Calibri"/>
                      <w:b/>
                      <w:snapToGrid/>
                      <w:w w:val="70"/>
                      <w:sz w:val="20"/>
                      <w:szCs w:val="20"/>
                    </w:rPr>
                  </w:pPr>
                  <w:r>
                    <w:rPr>
                      <w:rFonts w:eastAsia="楷体_GB2312" w:cs="Calibri"/>
                      <w:b/>
                      <w:snapToGrid/>
                      <w:w w:val="70"/>
                      <w:sz w:val="20"/>
                      <w:szCs w:val="20"/>
                    </w:rPr>
                    <w:t>分发和地区通知：</w:t>
                  </w:r>
                </w:p>
                <w:p w14:paraId="63F51EDC" w14:textId="77777777" w:rsidR="00C04961" w:rsidRDefault="00946E18">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hint="eastAsia"/>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63F51EDD" w14:textId="77777777" w:rsidR="00C04961" w:rsidRDefault="00946E18">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hint="eastAsia"/>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hint="eastAsia"/>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hint="eastAsia"/>
                      <w:snapToGrid/>
                      <w:w w:val="70"/>
                      <w:sz w:val="20"/>
                      <w:szCs w:val="20"/>
                      <w:lang w:eastAsia="zh-CN"/>
                    </w:rPr>
                    <w:t>华福国际</w:t>
                  </w:r>
                  <w:r>
                    <w:rPr>
                      <w:rFonts w:eastAsia="楷体_GB2312" w:cs="Calibri"/>
                      <w:snapToGrid/>
                      <w:w w:val="70"/>
                      <w:sz w:val="20"/>
                      <w:szCs w:val="20"/>
                    </w:rPr>
                    <w:t>销售人员。</w:t>
                  </w:r>
                </w:p>
                <w:p w14:paraId="63F51EDE" w14:textId="77777777" w:rsidR="00C04961" w:rsidRDefault="00946E18">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63F51EDF" w14:textId="77777777" w:rsidR="00C04961" w:rsidRDefault="00946E18">
                  <w:pPr>
                    <w:pStyle w:val="EFADisclaimerText"/>
                    <w:spacing w:after="40"/>
                    <w:rPr>
                      <w:rFonts w:eastAsia="楷体_GB2312" w:cs="Calibri"/>
                      <w:w w:val="70"/>
                      <w:sz w:val="20"/>
                      <w:szCs w:val="20"/>
                    </w:rPr>
                  </w:pPr>
                  <w:r>
                    <w:rPr>
                      <w:rFonts w:eastAsia="楷体_GB2312" w:cs="Calibri"/>
                      <w:w w:val="70"/>
                      <w:sz w:val="20"/>
                      <w:szCs w:val="20"/>
                    </w:rPr>
                    <w:lastRenderedPageBreak/>
                    <w:t xml:space="preserve">Except as otherwise indicated below, any Recipient wishing to discuss this research report or effect any transaction in any security discussed in </w:t>
                  </w:r>
                  <w:r>
                    <w:rPr>
                      <w:rFonts w:eastAsia="楷体_GB2312" w:cs="Calibri" w:hint="eastAsia"/>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hint="eastAsia"/>
                      <w:w w:val="70"/>
                      <w:sz w:val="20"/>
                      <w:szCs w:val="20"/>
                      <w:lang w:eastAsia="zh-CN"/>
                    </w:rPr>
                    <w:t xml:space="preserve">HuaFu </w:t>
                  </w:r>
                  <w:r>
                    <w:rPr>
                      <w:rFonts w:eastAsia="楷体_GB2312" w:cs="Calibri"/>
                      <w:w w:val="70"/>
                      <w:sz w:val="20"/>
                      <w:szCs w:val="20"/>
                    </w:rPr>
                    <w:t xml:space="preserve">International salesperson in their own country or region.  </w:t>
                  </w:r>
                </w:p>
                <w:p w14:paraId="63F51EE0" w14:textId="77777777" w:rsidR="00C04961" w:rsidRDefault="00946E18">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hint="eastAsia"/>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hint="eastAsia"/>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63F51EE1" w14:textId="77777777" w:rsidR="00C04961" w:rsidRDefault="00C04961">
                  <w:pPr>
                    <w:pStyle w:val="EFADisclaimerText"/>
                    <w:spacing w:after="60"/>
                    <w:rPr>
                      <w:rFonts w:eastAsia="楷体_GB2312" w:cs="Calibri"/>
                      <w:b/>
                      <w:w w:val="70"/>
                      <w:sz w:val="20"/>
                      <w:szCs w:val="20"/>
                    </w:rPr>
                  </w:pPr>
                </w:p>
              </w:tc>
            </w:tr>
            <w:tr w:rsidR="00C04961" w14:paraId="63F51EE9" w14:textId="77777777">
              <w:tc>
                <w:tcPr>
                  <w:tcW w:w="10773" w:type="dxa"/>
                  <w:tcBorders>
                    <w:top w:val="single" w:sz="4" w:space="0" w:color="C0C0C0"/>
                    <w:bottom w:val="single" w:sz="4" w:space="0" w:color="C0C0C0"/>
                  </w:tcBorders>
                </w:tcPr>
                <w:p w14:paraId="63F51EE3" w14:textId="77777777" w:rsidR="00C04961" w:rsidRDefault="00946E18">
                  <w:pPr>
                    <w:pStyle w:val="EFADisclaimerText"/>
                    <w:spacing w:after="60"/>
                    <w:rPr>
                      <w:rFonts w:eastAsia="楷体_GB2312" w:cs="Calibri"/>
                      <w:w w:val="70"/>
                      <w:sz w:val="20"/>
                      <w:szCs w:val="20"/>
                    </w:rPr>
                  </w:pPr>
                  <w:r>
                    <w:rPr>
                      <w:rFonts w:eastAsia="楷体_GB2312" w:cs="Calibri"/>
                      <w:b/>
                      <w:w w:val="70"/>
                      <w:sz w:val="20"/>
                      <w:szCs w:val="20"/>
                    </w:rPr>
                    <w:lastRenderedPageBreak/>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3F51EE4" w14:textId="77777777" w:rsidR="00C04961" w:rsidRDefault="00946E18">
                  <w:pPr>
                    <w:pStyle w:val="EFADisclaimerText"/>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hint="eastAsia"/>
                      <w:w w:val="70"/>
                      <w:sz w:val="20"/>
                      <w:szCs w:val="20"/>
                      <w:lang w:eastAsia="zh-CN"/>
                    </w:rPr>
                    <w:t>华福</w:t>
                  </w:r>
                  <w:r>
                    <w:rPr>
                      <w:rFonts w:eastAsia="楷体_GB2312" w:cs="Calibri"/>
                      <w:w w:val="70"/>
                      <w:sz w:val="20"/>
                      <w:szCs w:val="20"/>
                    </w:rPr>
                    <w:t>国际的书面同意不得予以复制和再次分发。</w:t>
                  </w:r>
                </w:p>
                <w:p w14:paraId="63F51EE5" w14:textId="77777777" w:rsidR="00C04961" w:rsidRDefault="00946E18">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hint="eastAsia"/>
                      <w:w w:val="70"/>
                      <w:sz w:val="20"/>
                      <w:szCs w:val="20"/>
                      <w:lang w:eastAsia="zh-CN"/>
                    </w:rPr>
                    <w:t>华福</w:t>
                  </w:r>
                  <w:r>
                    <w:rPr>
                      <w:rFonts w:eastAsia="楷体_GB2312" w:cs="Calibri"/>
                      <w:w w:val="70"/>
                      <w:sz w:val="20"/>
                      <w:szCs w:val="20"/>
                    </w:rPr>
                    <w:t>国际</w:t>
                  </w:r>
                  <w:r>
                    <w:rPr>
                      <w:rFonts w:eastAsia="楷体_GB2312" w:cs="Calibri" w:hint="eastAsia"/>
                      <w:w w:val="70"/>
                      <w:sz w:val="20"/>
                      <w:szCs w:val="20"/>
                      <w:lang w:eastAsia="zh-CN"/>
                    </w:rPr>
                    <w:t>2025</w:t>
                  </w:r>
                  <w:r>
                    <w:rPr>
                      <w:rFonts w:eastAsia="楷体_GB2312" w:cs="Calibri"/>
                      <w:w w:val="70"/>
                      <w:sz w:val="20"/>
                      <w:szCs w:val="20"/>
                    </w:rPr>
                    <w:t>年。保留所有权利。</w:t>
                  </w:r>
                </w:p>
                <w:p w14:paraId="63F51EE6" w14:textId="77777777" w:rsidR="00C04961" w:rsidRDefault="00946E18">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3F51EE7" w14:textId="77777777" w:rsidR="00C04961" w:rsidRDefault="00946E18">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hint="eastAsia"/>
                      <w:w w:val="70"/>
                      <w:sz w:val="20"/>
                      <w:szCs w:val="20"/>
                      <w:lang w:eastAsia="zh-CN"/>
                    </w:rPr>
                    <w:t>HuaFu International</w:t>
                  </w:r>
                  <w:r>
                    <w:rPr>
                      <w:rFonts w:eastAsia="楷体_GB2312" w:cs="Calibri"/>
                      <w:w w:val="70"/>
                      <w:sz w:val="20"/>
                      <w:szCs w:val="20"/>
                    </w:rPr>
                    <w:t>.</w:t>
                  </w:r>
                </w:p>
                <w:p w14:paraId="63F51EE8" w14:textId="77777777" w:rsidR="00C04961" w:rsidRDefault="00946E18">
                  <w:pPr>
                    <w:pStyle w:val="EFADisclaimerText"/>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hint="eastAsia"/>
                      <w:w w:val="70"/>
                      <w:sz w:val="20"/>
                      <w:szCs w:val="20"/>
                      <w:lang w:eastAsia="zh-CN"/>
                    </w:rPr>
                    <w:t>HuaFu</w:t>
                  </w:r>
                  <w:r>
                    <w:rPr>
                      <w:rFonts w:eastAsia="楷体_GB2312" w:cs="Calibri"/>
                      <w:w w:val="70"/>
                      <w:sz w:val="20"/>
                      <w:szCs w:val="20"/>
                    </w:rPr>
                    <w:t xml:space="preserve"> International </w:t>
                  </w:r>
                  <w:r>
                    <w:rPr>
                      <w:rFonts w:eastAsia="楷体_GB2312" w:cs="Calibri" w:hint="eastAsia"/>
                      <w:w w:val="70"/>
                      <w:sz w:val="20"/>
                      <w:szCs w:val="20"/>
                      <w:lang w:eastAsia="zh-CN"/>
                    </w:rPr>
                    <w:t>2025</w:t>
                  </w:r>
                  <w:r>
                    <w:rPr>
                      <w:rFonts w:eastAsia="楷体_GB2312" w:cs="Calibri"/>
                      <w:w w:val="70"/>
                      <w:sz w:val="20"/>
                      <w:szCs w:val="20"/>
                    </w:rPr>
                    <w:t>. All rights reserved</w:t>
                  </w:r>
                </w:p>
              </w:tc>
            </w:tr>
            <w:tr w:rsidR="00C04961" w14:paraId="63F51EEB" w14:textId="77777777">
              <w:tc>
                <w:tcPr>
                  <w:tcW w:w="10773" w:type="dxa"/>
                  <w:tcBorders>
                    <w:top w:val="single" w:sz="4" w:space="0" w:color="C0C0C0"/>
                    <w:bottom w:val="single" w:sz="4" w:space="0" w:color="C0C0C0"/>
                  </w:tcBorders>
                </w:tcPr>
                <w:p w14:paraId="63F51EEA" w14:textId="77777777" w:rsidR="00C04961" w:rsidRDefault="00C04961">
                  <w:pPr>
                    <w:pStyle w:val="EFADisclaimerText"/>
                    <w:spacing w:after="60"/>
                    <w:rPr>
                      <w:rFonts w:eastAsia="楷体_GB2312" w:cs="Calibri"/>
                      <w:b/>
                      <w:w w:val="70"/>
                      <w:sz w:val="20"/>
                      <w:szCs w:val="20"/>
                    </w:rPr>
                  </w:pPr>
                </w:p>
              </w:tc>
            </w:tr>
            <w:tr w:rsidR="00C04961" w14:paraId="63F51EED" w14:textId="77777777">
              <w:tc>
                <w:tcPr>
                  <w:tcW w:w="10773" w:type="dxa"/>
                  <w:tcBorders>
                    <w:top w:val="single" w:sz="4" w:space="0" w:color="C0C0C0"/>
                    <w:bottom w:val="nil"/>
                  </w:tcBorders>
                </w:tcPr>
                <w:p w14:paraId="63F51EEC" w14:textId="77777777" w:rsidR="00C04961" w:rsidRDefault="00C04961">
                  <w:pPr>
                    <w:pStyle w:val="EFADisclaimerText"/>
                    <w:spacing w:after="60"/>
                    <w:rPr>
                      <w:rFonts w:eastAsia="楷体_GB2312" w:cs="Calibri"/>
                      <w:b/>
                      <w:w w:val="70"/>
                      <w:sz w:val="20"/>
                      <w:szCs w:val="20"/>
                      <w:lang w:eastAsia="zh-CN"/>
                    </w:rPr>
                  </w:pPr>
                </w:p>
              </w:tc>
            </w:tr>
          </w:tbl>
          <w:p w14:paraId="63F51EEE" w14:textId="77777777" w:rsidR="00C04961" w:rsidRDefault="00C04961">
            <w:pPr>
              <w:rPr>
                <w:rFonts w:eastAsia="楷体_GB2312" w:cs="Calibri"/>
                <w:sz w:val="20"/>
                <w:szCs w:val="20"/>
              </w:rPr>
            </w:pPr>
          </w:p>
        </w:tc>
      </w:tr>
      <w:tr w:rsidR="00C04961" w14:paraId="63F51EF9" w14:textId="77777777" w:rsidTr="00DE5FDC">
        <w:trPr>
          <w:trHeight w:val="227"/>
        </w:trPr>
        <w:tc>
          <w:tcPr>
            <w:tcW w:w="10773" w:type="dxa"/>
          </w:tcPr>
          <w:p w14:paraId="63F51EF0" w14:textId="77777777" w:rsidR="00C04961" w:rsidRDefault="00946E18">
            <w:pPr>
              <w:pStyle w:val="EFADisclaimerText"/>
              <w:rPr>
                <w:rFonts w:eastAsia="楷体_GB2312"/>
                <w:b/>
                <w:w w:val="70"/>
                <w:sz w:val="20"/>
                <w:szCs w:val="20"/>
              </w:rPr>
            </w:pPr>
            <w:r>
              <w:rPr>
                <w:rFonts w:eastAsia="楷体_GB2312"/>
                <w:b/>
                <w:w w:val="70"/>
                <w:sz w:val="20"/>
                <w:szCs w:val="20"/>
              </w:rPr>
              <w:lastRenderedPageBreak/>
              <w:t>Recommendation Chart</w:t>
            </w:r>
          </w:p>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0773"/>
            </w:tblGrid>
            <w:tr w:rsidR="00C04961" w14:paraId="63F51EF2" w14:textId="77777777">
              <w:trPr>
                <w:trHeight w:hRule="exact" w:val="28"/>
              </w:trPr>
              <w:tc>
                <w:tcPr>
                  <w:tcW w:w="10773" w:type="dxa"/>
                </w:tcPr>
                <w:p w14:paraId="63F51EF1" w14:textId="77777777" w:rsidR="00C04961" w:rsidRDefault="00946E18">
                  <w:pPr>
                    <w:pStyle w:val="EFADisclaimerText"/>
                    <w:rPr>
                      <w:rFonts w:eastAsia="楷体_GB2312"/>
                      <w:b/>
                      <w:w w:val="70"/>
                      <w:sz w:val="20"/>
                      <w:szCs w:val="20"/>
                      <w:lang w:eastAsia="zh-CN"/>
                    </w:rPr>
                  </w:pPr>
                  <w:r>
                    <w:rPr>
                      <w:rFonts w:eastAsia="楷体_GB2312" w:hint="eastAsia"/>
                      <w:b/>
                      <w:w w:val="70"/>
                      <w:sz w:val="20"/>
                      <w:szCs w:val="20"/>
                      <w:lang w:eastAsia="zh-CN"/>
                    </w:rPr>
                    <w:t>[</w:t>
                  </w:r>
                  <w:r>
                    <w:rPr>
                      <w:rFonts w:eastAsia="楷体_GB2312"/>
                      <w:b/>
                      <w:w w:val="70"/>
                      <w:sz w:val="20"/>
                      <w:szCs w:val="20"/>
                      <w:lang w:eastAsia="zh-CN"/>
                    </w:rPr>
                    <w:t>Table_RecommendationChart]</w:t>
                  </w:r>
                </w:p>
              </w:tc>
            </w:tr>
            <w:tr w:rsidR="00C04961" w14:paraId="63F51EF4" w14:textId="77777777">
              <w:tc>
                <w:tcPr>
                  <w:tcW w:w="10773" w:type="dxa"/>
                </w:tcPr>
                <w:p w14:paraId="63F51EF3" w14:textId="77777777" w:rsidR="00C04961" w:rsidRDefault="00C04961">
                  <w:pPr>
                    <w:pStyle w:val="EFADisclaimerText"/>
                    <w:rPr>
                      <w:rFonts w:eastAsia="楷体_GB2312"/>
                      <w:b/>
                      <w:w w:val="70"/>
                      <w:sz w:val="20"/>
                      <w:szCs w:val="20"/>
                    </w:rPr>
                  </w:pPr>
                </w:p>
              </w:tc>
            </w:tr>
            <w:tr w:rsidR="00C04961" w14:paraId="63F51EF6" w14:textId="77777777">
              <w:tc>
                <w:tcPr>
                  <w:tcW w:w="10773" w:type="dxa"/>
                </w:tcPr>
                <w:p w14:paraId="63F51EF5" w14:textId="77777777" w:rsidR="00C04961" w:rsidRDefault="00946E18">
                  <w:pPr>
                    <w:pStyle w:val="EFADisclaimerText"/>
                    <w:rPr>
                      <w:rFonts w:eastAsia="楷体_GB2312"/>
                      <w:b/>
                      <w:w w:val="70"/>
                      <w:sz w:val="20"/>
                      <w:szCs w:val="20"/>
                    </w:rPr>
                  </w:pPr>
                  <w:r>
                    <w:rPr>
                      <w:rFonts w:eastAsia="楷体_GB2312"/>
                      <w:sz w:val="12"/>
                      <w:szCs w:val="12"/>
                    </w:rPr>
                    <w:t>Source: Company data Bloomberg, XXX estimates</w:t>
                  </w:r>
                </w:p>
              </w:tc>
            </w:tr>
          </w:tbl>
          <w:p w14:paraId="63F51EF7" w14:textId="77777777" w:rsidR="00C04961" w:rsidRDefault="00C04961">
            <w:pPr>
              <w:pStyle w:val="EFADisclaimerText"/>
              <w:rPr>
                <w:rFonts w:eastAsia="楷体_GB2312" w:cs="Calibri"/>
                <w:b/>
                <w:w w:val="70"/>
                <w:sz w:val="20"/>
                <w:szCs w:val="20"/>
                <w:lang w:eastAsia="zh-CN"/>
              </w:rPr>
            </w:pPr>
          </w:p>
          <w:p w14:paraId="63F51EF8" w14:textId="77777777" w:rsidR="00C04961" w:rsidRDefault="00C04961">
            <w:pPr>
              <w:pStyle w:val="EFAAnchor"/>
              <w:rPr>
                <w:rFonts w:eastAsia="楷体_GB2312" w:cs="Calibri"/>
              </w:rPr>
            </w:pPr>
          </w:p>
        </w:tc>
      </w:tr>
    </w:tbl>
    <w:p w14:paraId="63F51EFA" w14:textId="77777777" w:rsidR="00C04961" w:rsidRDefault="00C04961">
      <w:pPr>
        <w:rPr>
          <w:rFonts w:eastAsiaTheme="minorEastAsia"/>
        </w:rPr>
      </w:pPr>
    </w:p>
    <w:sectPr w:rsidR="00C04961">
      <w:footerReference w:type="default" r:id="rId74"/>
      <w:headerReference w:type="first" r:id="rId75"/>
      <w:footerReference w:type="first" r:id="rId76"/>
      <w:pgSz w:w="11910" w:h="16840"/>
      <w:pgMar w:top="1021" w:right="567" w:bottom="1021" w:left="567" w:header="567" w:footer="919" w:gutter="0"/>
      <w:cols w:space="425"/>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69B7F" w14:textId="77777777" w:rsidR="00017725" w:rsidRDefault="00017725">
      <w:r>
        <w:separator/>
      </w:r>
    </w:p>
  </w:endnote>
  <w:endnote w:type="continuationSeparator" w:id="0">
    <w:p w14:paraId="20415721" w14:textId="77777777" w:rsidR="00017725" w:rsidRDefault="0001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modern"/>
    <w:pitch w:val="default"/>
    <w:sig w:usb0="00000000" w:usb1="00000000" w:usb2="00000012"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63" w14:textId="77777777">
      <w:trPr>
        <w:trHeight w:val="314"/>
      </w:trPr>
      <w:tc>
        <w:tcPr>
          <w:tcW w:w="10723" w:type="dxa"/>
          <w:tcBorders>
            <w:top w:val="nil"/>
            <w:left w:val="nil"/>
            <w:bottom w:val="nil"/>
            <w:right w:val="nil"/>
          </w:tcBorders>
          <w:vAlign w:val="center"/>
        </w:tcPr>
        <w:p w14:paraId="63F51F62" w14:textId="39733D50"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9C61E1">
            <w:rPr>
              <w:noProof/>
            </w:rPr>
            <w:t>15 Jan 2026</w:t>
          </w:r>
          <w:r>
            <w:fldChar w:fldCharType="end"/>
          </w:r>
          <w:r>
            <w:tab/>
          </w:r>
          <w:r>
            <w:fldChar w:fldCharType="begin"/>
          </w:r>
          <w:r>
            <w:instrText xml:space="preserve"> PAGE </w:instrText>
          </w:r>
          <w:r>
            <w:fldChar w:fldCharType="separate"/>
          </w:r>
          <w:r>
            <w:t>2</w:t>
          </w:r>
          <w:r>
            <w:fldChar w:fldCharType="end"/>
          </w:r>
        </w:p>
      </w:tc>
    </w:tr>
  </w:tbl>
  <w:p w14:paraId="63F51F64" w14:textId="77777777" w:rsidR="00C04961" w:rsidRDefault="00C0496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1F65" w14:textId="77777777" w:rsidR="00C04961" w:rsidRDefault="00946E18">
    <w:pPr>
      <w:pStyle w:val="a5"/>
    </w:pPr>
    <w:r>
      <w:rPr>
        <w:noProof/>
      </w:rPr>
      <mc:AlternateContent>
        <mc:Choice Requires="wps">
          <w:drawing>
            <wp:anchor distT="0" distB="0" distL="114300" distR="114300" simplePos="0" relativeHeight="251659264" behindDoc="0" locked="0" layoutInCell="1" allowOverlap="1" wp14:anchorId="63F51FA2" wp14:editId="51D7ADEB">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14:paraId="63F51FA6" w14:textId="77777777" w:rsidR="00C04961" w:rsidRDefault="00C04961">
                          <w:pPr>
                            <w:ind w:left="-180"/>
                          </w:pPr>
                        </w:p>
                      </w:txbxContent>
                    </wps:txbx>
                    <wps:bodyPr rot="0" vert="horz" wrap="square" lIns="91440" tIns="45720" rIns="91440" bIns="45720" anchor="t" anchorCtr="0" upright="1">
                      <a:noAutofit/>
                    </wps:bodyPr>
                  </wps:wsp>
                </a:graphicData>
              </a:graphic>
            </wp:anchor>
          </w:drawing>
        </mc:Choice>
        <mc:Fallback>
          <w:pict>
            <v:shapetype w14:anchorId="63F51FA2" id="_x0000_t202" coordsize="21600,21600" o:spt="202" path="m,l,21600r21600,l21600,xe">
              <v:stroke joinstyle="miter"/>
              <v:path gradientshapeok="t" o:connecttype="rect"/>
            </v:shapetype>
            <v:shape id="Text Box 73" o:spid="_x0000_s1026" type="#_x0000_t202" style="position:absolute;margin-left:0;margin-top:776.5pt;width:554.75pt;height:3.95pt;z-index:251659264;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" fillcolor="#23558c" stroked="f">
              <v:textbox>
                <w:txbxContent>
                  <w:p w14:paraId="63F51FA6" w14:textId="77777777" w:rsidR="00C04961" w:rsidRDefault="00C04961">
                    <w:pPr>
                      <w:ind w:left="-180"/>
                    </w:pPr>
                  </w:p>
                </w:txbxContent>
              </v:textbox>
              <w10:wrap type="topAndBottom" anchorx="page" anchory="page"/>
            </v:shape>
          </w:pict>
        </mc:Fallback>
      </mc:AlternateContent>
    </w:r>
    <w:r>
      <w:rPr>
        <w:noProof/>
      </w:rPr>
      <mc:AlternateContent>
        <mc:Choice Requires="wps">
          <w:drawing>
            <wp:anchor distT="0" distB="0" distL="114300" distR="114300" simplePos="0" relativeHeight="251660288" behindDoc="0" locked="1" layoutInCell="1" allowOverlap="1" wp14:anchorId="63F51FA4" wp14:editId="63F51FA5">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04961" w14:paraId="63F51FA8" w14:textId="77777777">
                            <w:trPr>
                              <w:trHeight w:hRule="exact" w:val="23"/>
                            </w:trPr>
                            <w:tc>
                              <w:tcPr>
                                <w:tcW w:w="11583" w:type="dxa"/>
                              </w:tcPr>
                              <w:p w14:paraId="63F51FA7" w14:textId="77777777" w:rsidR="00C04961" w:rsidRDefault="00946E18">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04961" w14:paraId="63F51FAA" w14:textId="77777777">
                            <w:tc>
                              <w:tcPr>
                                <w:tcW w:w="11583" w:type="dxa"/>
                              </w:tcPr>
                              <w:p w14:paraId="63F51FA9" w14:textId="77777777" w:rsidR="00C04961" w:rsidRDefault="00946E18">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14:textId="77777777" w:rsidR="00C04961" w:rsidRDefault="00C04961">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type w14:anchorId="63F51FA4" id="_x0000_t202" coordsize="21600,21600" o:spt="202" path="m,l,21600r21600,l21600,xe">
              <v:stroke joinstyle="miter"/>
              <v:path gradientshapeok="t" o:connecttype="rect"/>
            </v:shapetype>
            <v:shape id="Text Box 281" o:spid="_x0000_s1027" type="#_x0000_t202" style="position:absolute;margin-left:508.3pt;margin-top:781.8pt;width:559.5pt;height:56.4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" filled="f" stroked="f">
              <v:textbox inset="0,0,0,0">
                <w:txbxContent>
                  <w:tbl>
                    <w:tblPr>
                      <w:tblStyle w:val="ae"/>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C04961" w14:paraId="63F51FA8" w14:textId="77777777">
                      <w:trPr>
                        <w:trHeight w:hRule="exact" w:val="23"/>
                      </w:trPr>
                      <w:tc>
                        <w:tcPr>
                          <w:tcW w:w="11583" w:type="dxa"/>
                        </w:tcPr>
                        <w:p w14:paraId="63F51FA7" w14:textId="77777777" w:rsidR="00C04961" w:rsidRDefault="00946E18">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C04961" w14:paraId="63F51FAA" w14:textId="77777777">
                      <w:tc>
                        <w:tcPr>
                          <w:tcW w:w="11583" w:type="dxa"/>
                        </w:tcPr>
                        <w:p w14:paraId="63F51FA9" w14:textId="77777777" w:rsidR="00C04961" w:rsidRDefault="00946E18">
                          <w:pPr>
                            <w:pStyle w:val="EFAFPFooter"/>
                            <w:rPr>
                              <w:rFonts w:eastAsia="MS Mincho" w:cs="Calibri"/>
                              <w:b w:val="0"/>
                              <w:sz w:val="21"/>
                              <w:szCs w:val="21"/>
                            </w:rPr>
                          </w:pPr>
                          <w:r>
                            <w:rPr>
                              <w:rFonts w:eastAsia="楷体_GB2312" w:cs="Calibri" w:hint="eastAsia"/>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3F51FAB" w14:textId="77777777" w:rsidR="00C04961" w:rsidRDefault="00C04961">
                    <w:pPr>
                      <w:pStyle w:val="EFAFPFooter"/>
                      <w:rPr>
                        <w:rFonts w:eastAsia="楷体_GB2312" w:cs="Calibri"/>
                        <w:b w:val="0"/>
                        <w:sz w:val="21"/>
                        <w:szCs w:val="21"/>
                      </w:rPr>
                    </w:pPr>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6E" w14:textId="77777777">
      <w:trPr>
        <w:trHeight w:val="314"/>
      </w:trPr>
      <w:tc>
        <w:tcPr>
          <w:tcW w:w="10723" w:type="dxa"/>
          <w:tcBorders>
            <w:top w:val="nil"/>
            <w:left w:val="nil"/>
            <w:bottom w:val="nil"/>
            <w:right w:val="nil"/>
          </w:tcBorders>
          <w:vAlign w:val="center"/>
        </w:tcPr>
        <w:p w14:paraId="63F51F6D" w14:textId="6E745396"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9C61E1">
            <w:rPr>
              <w:noProof/>
            </w:rPr>
            <w:t>15 Jan 2026</w:t>
          </w:r>
          <w:r>
            <w:fldChar w:fldCharType="end"/>
          </w:r>
          <w:r>
            <w:tab/>
          </w:r>
          <w:r>
            <w:fldChar w:fldCharType="begin"/>
          </w:r>
          <w:r>
            <w:instrText xml:space="preserve"> PAGE </w:instrText>
          </w:r>
          <w:r>
            <w:fldChar w:fldCharType="separate"/>
          </w:r>
          <w:r>
            <w:t>2</w:t>
          </w:r>
          <w:r>
            <w:fldChar w:fldCharType="end"/>
          </w:r>
        </w:p>
      </w:tc>
    </w:tr>
  </w:tbl>
  <w:p w14:paraId="63F51F6F" w14:textId="77777777" w:rsidR="00C04961" w:rsidRDefault="00C04961">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C04961" w14:paraId="63F51F86" w14:textId="77777777">
      <w:trPr>
        <w:trHeight w:val="314"/>
      </w:trPr>
      <w:tc>
        <w:tcPr>
          <w:tcW w:w="10723" w:type="dxa"/>
          <w:tcBorders>
            <w:top w:val="nil"/>
            <w:left w:val="nil"/>
            <w:bottom w:val="nil"/>
            <w:right w:val="nil"/>
          </w:tcBorders>
          <w:vAlign w:val="center"/>
        </w:tcPr>
        <w:p w14:paraId="63F51F85" w14:textId="5D96A350" w:rsidR="00C04961" w:rsidRDefault="00946E18">
          <w:pPr>
            <w:pStyle w:val="EFAPageFooter"/>
            <w:framePr w:wrap="auto" w:vAnchor="margin" w:hAnchor="text" w:xAlign="left" w:yAlign="inline"/>
          </w:pPr>
          <w:r>
            <w:fldChar w:fldCharType="begin"/>
          </w:r>
          <w:r>
            <w:instrText xml:space="preserve"> DATE  \@ "d MMM yyyy"  \* MERGEFORMAT </w:instrText>
          </w:r>
          <w:r>
            <w:fldChar w:fldCharType="separate"/>
          </w:r>
          <w:r w:rsidR="009C61E1">
            <w:rPr>
              <w:noProof/>
            </w:rPr>
            <w:t>15 Jan 2026</w:t>
          </w:r>
          <w:r>
            <w:fldChar w:fldCharType="end"/>
          </w:r>
          <w:r>
            <w:tab/>
          </w:r>
          <w:r>
            <w:fldChar w:fldCharType="begin"/>
          </w:r>
          <w:r>
            <w:instrText xml:space="preserve"> PAGE </w:instrText>
          </w:r>
          <w:r>
            <w:fldChar w:fldCharType="separate"/>
          </w:r>
          <w:r>
            <w:t>2</w:t>
          </w:r>
          <w:r>
            <w:fldChar w:fldCharType="end"/>
          </w:r>
        </w:p>
      </w:tc>
    </w:tr>
  </w:tbl>
  <w:p w14:paraId="63F51F87" w14:textId="77777777" w:rsidR="00C04961" w:rsidRDefault="00C04961">
    <w:pPr>
      <w:pStyle w:val="EFANormal"/>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04961" w14:paraId="63F51F9C" w14:textId="77777777">
      <w:trPr>
        <w:trHeight w:val="329"/>
      </w:trPr>
      <w:tc>
        <w:tcPr>
          <w:tcW w:w="10437" w:type="dxa"/>
          <w:tcBorders>
            <w:top w:val="nil"/>
            <w:left w:val="nil"/>
            <w:bottom w:val="nil"/>
            <w:right w:val="nil"/>
          </w:tcBorders>
          <w:vAlign w:val="center"/>
        </w:tcPr>
        <w:p w14:paraId="63F51F9B" w14:textId="77777777" w:rsidR="00C04961" w:rsidRDefault="00946E18">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9D" w14:textId="77777777" w:rsidR="00C04961" w:rsidRDefault="00C04961">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631" w:tblpY="15481"/>
      <w:tblOverlap w:val="never"/>
      <w:tblW w:w="10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437"/>
    </w:tblGrid>
    <w:tr w:rsidR="00C04961" w14:paraId="63F51FA0" w14:textId="77777777">
      <w:trPr>
        <w:trHeight w:val="329"/>
      </w:trPr>
      <w:tc>
        <w:tcPr>
          <w:tcW w:w="10437" w:type="dxa"/>
          <w:tcBorders>
            <w:top w:val="nil"/>
            <w:left w:val="nil"/>
            <w:bottom w:val="nil"/>
            <w:right w:val="nil"/>
          </w:tcBorders>
          <w:vAlign w:val="center"/>
        </w:tcPr>
        <w:p w14:paraId="63F51F9F" w14:textId="77777777" w:rsidR="00C04961" w:rsidRDefault="00946E18">
          <w:pPr>
            <w:pStyle w:val="EFAPageFooter"/>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F51FA1" w14:textId="77777777" w:rsidR="00C04961" w:rsidRDefault="00C04961">
    <w:pPr>
      <w:pStyle w:val="a5"/>
      <w:rPr>
        <w:rFonts w:eastAsia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9DCD" w14:textId="77777777" w:rsidR="00017725" w:rsidRDefault="00017725">
      <w:r>
        <w:separator/>
      </w:r>
    </w:p>
  </w:footnote>
  <w:footnote w:type="continuationSeparator" w:id="0">
    <w:p w14:paraId="4174B4E6" w14:textId="77777777" w:rsidR="00017725" w:rsidRDefault="00017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勿删除）"/>
    </w:tblPr>
    <w:tblGrid>
      <w:gridCol w:w="7815"/>
      <w:gridCol w:w="3047"/>
    </w:tblGrid>
    <w:tr w:rsidR="00C04961" w14:paraId="63F51F5B" w14:textId="77777777">
      <w:trPr>
        <w:trHeight w:hRule="exact" w:val="23"/>
      </w:trPr>
      <w:tc>
        <w:tcPr>
          <w:tcW w:w="7815" w:type="dxa"/>
          <w:tcBorders>
            <w:top w:val="nil"/>
            <w:bottom w:val="nil"/>
          </w:tcBorders>
          <w:vAlign w:val="center"/>
        </w:tcPr>
        <w:p w14:paraId="63F51F59" w14:textId="77777777" w:rsidR="00C04961" w:rsidRDefault="00946E18">
          <w:pPr>
            <w:pStyle w:val="EFANormal"/>
            <w:rPr>
              <w:rFonts w:eastAsia="楷体_GB2312"/>
              <w:color w:val="FF0000"/>
              <w:sz w:val="24"/>
              <w:lang w:eastAsia="zh-CN"/>
            </w:rPr>
          </w:pPr>
          <w:r>
            <w:rPr>
              <w:rFonts w:eastAsia="楷体_GB2312"/>
              <w:color w:val="FFFFFF" w:themeColor="background1"/>
              <w:sz w:val="24"/>
              <w:lang w:eastAsia="zh-CN"/>
            </w:rPr>
            <w:t>[Table_header2]</w:t>
          </w:r>
        </w:p>
      </w:tc>
      <w:tc>
        <w:tcPr>
          <w:tcW w:w="3047" w:type="dxa"/>
          <w:tcBorders>
            <w:top w:val="nil"/>
            <w:bottom w:val="nil"/>
          </w:tcBorders>
          <w:vAlign w:val="center"/>
        </w:tcPr>
        <w:p w14:paraId="63F51F5A" w14:textId="77777777" w:rsidR="00C04961" w:rsidRDefault="00C04961">
          <w:pPr>
            <w:pStyle w:val="EFANormal"/>
            <w:jc w:val="right"/>
            <w:rPr>
              <w:rStyle w:val="EFACharBoldandAllCap"/>
              <w:rFonts w:eastAsia="楷体_GB2312"/>
              <w:color w:val="FF0000"/>
              <w:sz w:val="24"/>
              <w:lang w:eastAsia="zh-CN"/>
            </w:rPr>
          </w:pPr>
        </w:p>
      </w:tc>
    </w:tr>
    <w:tr w:rsidR="00C04961" w14:paraId="63F51F5E" w14:textId="77777777">
      <w:trPr>
        <w:trHeight w:val="416"/>
      </w:trPr>
      <w:tc>
        <w:tcPr>
          <w:tcW w:w="7815" w:type="dxa"/>
          <w:tcBorders>
            <w:top w:val="nil"/>
          </w:tcBorders>
          <w:vAlign w:val="center"/>
        </w:tcPr>
        <w:p w14:paraId="63F51F5C"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3047" w:type="dxa"/>
          <w:tcBorders>
            <w:top w:val="nil"/>
          </w:tcBorders>
          <w:vAlign w:val="center"/>
        </w:tcPr>
        <w:p w14:paraId="63F51F5D"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5F" w14:textId="77777777" w:rsidR="00C04961" w:rsidRDefault="00C0496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0A7DF2113BC84988AC653F937B869E52"/>
      </w:placeholder>
      <w:temporary/>
      <w:showingPlcHdr/>
      <w15:appearance w15:val="hidden"/>
    </w:sdtPr>
    <w:sdtContent>
      <w:p w14:paraId="63F51F60" w14:textId="77777777" w:rsidR="00C04961" w:rsidRDefault="00946E18">
        <w:pPr>
          <w:pStyle w:val="a7"/>
        </w:pPr>
        <w:r>
          <w:rPr>
            <w:lang w:val="zh-CN"/>
          </w:rPr>
          <w:t>[</w:t>
        </w:r>
        <w:r>
          <w:rPr>
            <w:lang w:val="zh-CN"/>
          </w:rPr>
          <w:t>在此处键入</w:t>
        </w:r>
        <w:r>
          <w:rPr>
            <w:lang w:val="zh-CN"/>
          </w:rPr>
          <w:t>]</w:t>
        </w:r>
      </w:p>
    </w:sdtContent>
  </w:sdt>
  <w:p w14:paraId="63F51F61" w14:textId="77777777" w:rsidR="00C04961" w:rsidRDefault="00C04961">
    <w:pPr>
      <w:pStyle w:val="a7"/>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04961" w14:paraId="63F51F68" w14:textId="77777777">
      <w:trPr>
        <w:trHeight w:hRule="exact" w:val="23"/>
      </w:trPr>
      <w:tc>
        <w:tcPr>
          <w:tcW w:w="6238" w:type="dxa"/>
          <w:tcBorders>
            <w:top w:val="nil"/>
            <w:bottom w:val="nil"/>
          </w:tcBorders>
          <w:vAlign w:val="center"/>
        </w:tcPr>
        <w:p w14:paraId="63F51F66" w14:textId="77777777" w:rsidR="00C04961" w:rsidRDefault="00946E18">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63F51F67" w14:textId="77777777" w:rsidR="00C04961" w:rsidRDefault="00C04961">
          <w:pPr>
            <w:pStyle w:val="EFANormal"/>
            <w:jc w:val="right"/>
            <w:rPr>
              <w:rStyle w:val="EFACharBoldandAllCap"/>
              <w:rFonts w:eastAsia="楷体_GB2312"/>
              <w:sz w:val="24"/>
              <w:lang w:eastAsia="zh-CN"/>
            </w:rPr>
          </w:pPr>
        </w:p>
      </w:tc>
    </w:tr>
    <w:tr w:rsidR="00C04961" w14:paraId="63F51F6B" w14:textId="77777777">
      <w:trPr>
        <w:trHeight w:val="416"/>
      </w:trPr>
      <w:tc>
        <w:tcPr>
          <w:tcW w:w="6238" w:type="dxa"/>
          <w:tcBorders>
            <w:top w:val="nil"/>
          </w:tcBorders>
          <w:vAlign w:val="center"/>
        </w:tcPr>
        <w:p w14:paraId="63F51F69"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63F51F6A"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6C" w14:textId="77777777" w:rsidR="00C04961" w:rsidRDefault="00C04961">
    <w:pPr>
      <w:pStyle w:val="a7"/>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09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C04961" w14:paraId="63F51F72" w14:textId="77777777">
      <w:trPr>
        <w:trHeight w:hRule="exact" w:val="23"/>
      </w:trPr>
      <w:tc>
        <w:tcPr>
          <w:tcW w:w="6238" w:type="dxa"/>
          <w:tcBorders>
            <w:top w:val="nil"/>
            <w:bottom w:val="nil"/>
          </w:tcBorders>
          <w:vAlign w:val="center"/>
        </w:tcPr>
        <w:p w14:paraId="63F51F70" w14:textId="77777777" w:rsidR="00C04961" w:rsidRDefault="00946E18">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63F51F71" w14:textId="77777777" w:rsidR="00C04961" w:rsidRDefault="00C04961">
          <w:pPr>
            <w:pStyle w:val="EFANormal"/>
            <w:jc w:val="right"/>
            <w:rPr>
              <w:rStyle w:val="EFACharBoldandAllCap"/>
              <w:rFonts w:eastAsia="楷体_GB2312"/>
              <w:sz w:val="24"/>
              <w:lang w:eastAsia="zh-CN"/>
            </w:rPr>
          </w:pPr>
        </w:p>
      </w:tc>
    </w:tr>
    <w:tr w:rsidR="00C04961" w14:paraId="63F51F75" w14:textId="77777777">
      <w:trPr>
        <w:trHeight w:val="416"/>
      </w:trPr>
      <w:tc>
        <w:tcPr>
          <w:tcW w:w="6238" w:type="dxa"/>
          <w:tcBorders>
            <w:top w:val="nil"/>
          </w:tcBorders>
          <w:vAlign w:val="center"/>
        </w:tcPr>
        <w:p w14:paraId="63F51F73" w14:textId="77777777" w:rsidR="00C04961" w:rsidRDefault="00946E18">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63F51F74" w14:textId="77777777" w:rsidR="00C04961" w:rsidRDefault="00946E18">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3F51F76" w14:textId="77777777" w:rsidR="00C04961" w:rsidRDefault="00C04961">
    <w:pPr>
      <w:pStyle w:val="a7"/>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3C4674" w:rsidRPr="003C4674" w14:paraId="63F51F79" w14:textId="77777777">
      <w:trPr>
        <w:trHeight w:hRule="exact" w:val="23"/>
      </w:trPr>
      <w:tc>
        <w:tcPr>
          <w:tcW w:w="6238" w:type="dxa"/>
          <w:tcBorders>
            <w:top w:val="nil"/>
            <w:bottom w:val="nil"/>
          </w:tcBorders>
          <w:vAlign w:val="center"/>
        </w:tcPr>
        <w:p w14:paraId="63F51F77" w14:textId="77777777" w:rsidR="00C04961" w:rsidRPr="003C4674" w:rsidRDefault="00946E18">
          <w:pPr>
            <w:pStyle w:val="EFANormal"/>
            <w:rPr>
              <w:rFonts w:eastAsia="楷体_GB2312"/>
              <w:color w:val="23558C"/>
              <w:sz w:val="24"/>
              <w:lang w:eastAsia="zh-CN"/>
            </w:rPr>
          </w:pPr>
          <w:r w:rsidRPr="003C4674">
            <w:rPr>
              <w:rFonts w:eastAsia="楷体_GB2312"/>
              <w:color w:val="23558C"/>
              <w:sz w:val="24"/>
              <w:lang w:eastAsia="zh-CN"/>
            </w:rPr>
            <w:t>[Table_header1]</w:t>
          </w:r>
        </w:p>
      </w:tc>
      <w:tc>
        <w:tcPr>
          <w:tcW w:w="4678" w:type="dxa"/>
          <w:tcBorders>
            <w:top w:val="nil"/>
            <w:bottom w:val="nil"/>
          </w:tcBorders>
          <w:vAlign w:val="center"/>
        </w:tcPr>
        <w:p w14:paraId="63F51F78" w14:textId="77777777" w:rsidR="00C04961" w:rsidRPr="003C4674" w:rsidRDefault="00C04961">
          <w:pPr>
            <w:pStyle w:val="EFANormal"/>
            <w:jc w:val="right"/>
            <w:rPr>
              <w:rStyle w:val="EFACharBoldandAllCap"/>
              <w:rFonts w:eastAsia="楷体_GB2312"/>
              <w:color w:val="23558C"/>
              <w:sz w:val="24"/>
              <w:lang w:eastAsia="zh-CN"/>
            </w:rPr>
          </w:pPr>
        </w:p>
      </w:tc>
    </w:tr>
    <w:tr w:rsidR="003C4674" w:rsidRPr="003C4674" w14:paraId="63F51F7C" w14:textId="77777777">
      <w:trPr>
        <w:trHeight w:val="416"/>
      </w:trPr>
      <w:tc>
        <w:tcPr>
          <w:tcW w:w="6238" w:type="dxa"/>
          <w:tcBorders>
            <w:top w:val="nil"/>
          </w:tcBorders>
          <w:vAlign w:val="center"/>
        </w:tcPr>
        <w:p w14:paraId="63F51F7A" w14:textId="77777777" w:rsidR="00C04961" w:rsidRPr="003C4674" w:rsidRDefault="00946E18">
          <w:pPr>
            <w:pStyle w:val="EFANormal"/>
            <w:rPr>
              <w:rFonts w:eastAsia="楷体_GB2312" w:cs="Calibri"/>
              <w:b/>
              <w:bCs/>
              <w:color w:val="23558C"/>
              <w:sz w:val="24"/>
              <w:szCs w:val="24"/>
              <w:lang w:eastAsia="zh-CN"/>
            </w:rPr>
          </w:pPr>
          <w:r w:rsidRPr="003C4674">
            <w:rPr>
              <w:rFonts w:eastAsia="楷体_GB2312" w:cs="Calibri" w:hint="eastAsia"/>
              <w:b/>
              <w:bCs/>
              <w:color w:val="23558C"/>
              <w:sz w:val="24"/>
              <w:szCs w:val="24"/>
              <w:lang w:eastAsia="zh-CN"/>
            </w:rPr>
            <w:t>公司名称</w:t>
          </w:r>
          <w:r w:rsidRPr="003C4674">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7B" w14:textId="77777777" w:rsidR="00C04961" w:rsidRPr="003C4674" w:rsidRDefault="00946E18">
          <w:pPr>
            <w:pStyle w:val="EFANormal"/>
            <w:jc w:val="right"/>
            <w:rPr>
              <w:rStyle w:val="EFACharBoldandAllCap"/>
              <w:rFonts w:eastAsia="楷体_GB2312" w:cs="Calibri"/>
              <w:color w:val="23558C"/>
              <w:sz w:val="24"/>
              <w:lang w:eastAsia="zh-CN"/>
            </w:rPr>
          </w:pPr>
          <w:r w:rsidRPr="003C4674">
            <w:rPr>
              <w:rStyle w:val="EFACharBoldandAllCap"/>
              <w:rFonts w:eastAsia="楷体_GB2312" w:cs="Calibri" w:hint="eastAsia"/>
              <w:color w:val="23558C"/>
              <w:sz w:val="24"/>
              <w:lang w:eastAsia="zh-CN"/>
            </w:rPr>
            <w:t>评级调整</w:t>
          </w:r>
        </w:p>
      </w:tc>
    </w:tr>
  </w:tbl>
  <w:p w14:paraId="63F51F7D" w14:textId="77777777" w:rsidR="00C04961" w:rsidRPr="003C4674" w:rsidRDefault="00C04961">
    <w:pPr>
      <w:pStyle w:val="a7"/>
      <w:jc w:val="left"/>
      <w:rPr>
        <w:color w:val="23558C"/>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A920D7" w:rsidRPr="00A920D7" w14:paraId="63F51F80" w14:textId="77777777">
      <w:trPr>
        <w:trHeight w:hRule="exact" w:val="23"/>
      </w:trPr>
      <w:tc>
        <w:tcPr>
          <w:tcW w:w="6238" w:type="dxa"/>
          <w:tcBorders>
            <w:top w:val="nil"/>
            <w:bottom w:val="nil"/>
          </w:tcBorders>
          <w:vAlign w:val="center"/>
        </w:tcPr>
        <w:p w14:paraId="63F51F7E" w14:textId="77777777" w:rsidR="00C04961" w:rsidRPr="00A920D7" w:rsidRDefault="00946E18">
          <w:pPr>
            <w:pStyle w:val="EFANormal"/>
            <w:rPr>
              <w:rFonts w:eastAsia="楷体_GB2312"/>
              <w:color w:val="23558C"/>
              <w:sz w:val="24"/>
              <w:lang w:eastAsia="zh-CN"/>
            </w:rPr>
          </w:pPr>
          <w:r w:rsidRPr="00A920D7">
            <w:rPr>
              <w:rFonts w:eastAsia="楷体_GB2312"/>
              <w:color w:val="23558C"/>
              <w:sz w:val="24"/>
              <w:lang w:eastAsia="zh-CN"/>
            </w:rPr>
            <w:t>[Table_header1]</w:t>
          </w:r>
        </w:p>
      </w:tc>
      <w:tc>
        <w:tcPr>
          <w:tcW w:w="4678" w:type="dxa"/>
          <w:tcBorders>
            <w:top w:val="nil"/>
            <w:bottom w:val="nil"/>
          </w:tcBorders>
          <w:vAlign w:val="center"/>
        </w:tcPr>
        <w:p w14:paraId="63F51F7F" w14:textId="77777777" w:rsidR="00C04961" w:rsidRPr="00A920D7" w:rsidRDefault="00C04961">
          <w:pPr>
            <w:pStyle w:val="EFANormal"/>
            <w:jc w:val="right"/>
            <w:rPr>
              <w:rStyle w:val="EFACharBoldandAllCap"/>
              <w:rFonts w:eastAsia="楷体_GB2312"/>
              <w:color w:val="23558C"/>
              <w:sz w:val="24"/>
              <w:lang w:eastAsia="zh-CN"/>
            </w:rPr>
          </w:pPr>
        </w:p>
      </w:tc>
    </w:tr>
    <w:tr w:rsidR="00A920D7" w:rsidRPr="00A920D7" w14:paraId="63F51F83" w14:textId="77777777">
      <w:trPr>
        <w:trHeight w:val="416"/>
      </w:trPr>
      <w:tc>
        <w:tcPr>
          <w:tcW w:w="6238" w:type="dxa"/>
          <w:tcBorders>
            <w:top w:val="nil"/>
          </w:tcBorders>
          <w:vAlign w:val="center"/>
        </w:tcPr>
        <w:p w14:paraId="63F51F81" w14:textId="77777777" w:rsidR="00C04961" w:rsidRPr="00A920D7" w:rsidRDefault="00946E18">
          <w:pPr>
            <w:pStyle w:val="EFANormal"/>
            <w:rPr>
              <w:rFonts w:eastAsia="楷体_GB2312" w:cs="Calibri"/>
              <w:b/>
              <w:bCs/>
              <w:color w:val="23558C"/>
              <w:sz w:val="24"/>
              <w:szCs w:val="24"/>
              <w:lang w:eastAsia="zh-CN"/>
            </w:rPr>
          </w:pPr>
          <w:r w:rsidRPr="00A920D7">
            <w:rPr>
              <w:rFonts w:eastAsia="楷体_GB2312" w:cs="Calibri" w:hint="eastAsia"/>
              <w:b/>
              <w:bCs/>
              <w:color w:val="23558C"/>
              <w:sz w:val="24"/>
              <w:szCs w:val="24"/>
              <w:lang w:eastAsia="zh-CN"/>
            </w:rPr>
            <w:t>公司名称</w:t>
          </w:r>
          <w:r w:rsidRPr="00A920D7">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82" w14:textId="77777777" w:rsidR="00C04961" w:rsidRPr="00A920D7" w:rsidRDefault="00946E18">
          <w:pPr>
            <w:pStyle w:val="EFANormal"/>
            <w:jc w:val="right"/>
            <w:rPr>
              <w:rStyle w:val="EFACharBoldandAllCap"/>
              <w:rFonts w:eastAsia="楷体_GB2312" w:cs="Calibri"/>
              <w:color w:val="23558C"/>
              <w:sz w:val="24"/>
              <w:lang w:eastAsia="zh-CN"/>
            </w:rPr>
          </w:pPr>
          <w:r w:rsidRPr="00A920D7">
            <w:rPr>
              <w:rStyle w:val="EFACharBoldandAllCap"/>
              <w:rFonts w:eastAsia="楷体_GB2312" w:cs="Calibri" w:hint="eastAsia"/>
              <w:color w:val="23558C"/>
              <w:sz w:val="24"/>
              <w:lang w:eastAsia="zh-CN"/>
            </w:rPr>
            <w:t>评级调整</w:t>
          </w:r>
        </w:p>
      </w:tc>
    </w:tr>
  </w:tbl>
  <w:p w14:paraId="63F51F84" w14:textId="77777777" w:rsidR="00C04961" w:rsidRPr="00A920D7" w:rsidRDefault="00C04961">
    <w:pPr>
      <w:pStyle w:val="EFANormal"/>
      <w:rPr>
        <w:rFonts w:eastAsiaTheme="minorEastAsia"/>
        <w:color w:val="23558C"/>
        <w:lang w:eastAsia="zh-CN"/>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10916" w:type="dxa"/>
      <w:tblInd w:w="-309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3C4674" w:rsidRPr="003C4674" w14:paraId="63F51F8A" w14:textId="77777777">
      <w:trPr>
        <w:trHeight w:hRule="exact" w:val="23"/>
      </w:trPr>
      <w:tc>
        <w:tcPr>
          <w:tcW w:w="6238" w:type="dxa"/>
          <w:tcBorders>
            <w:top w:val="nil"/>
            <w:bottom w:val="nil"/>
          </w:tcBorders>
          <w:vAlign w:val="center"/>
        </w:tcPr>
        <w:p w14:paraId="63F51F88" w14:textId="77777777" w:rsidR="00C04961" w:rsidRPr="003C4674" w:rsidRDefault="00946E18">
          <w:pPr>
            <w:pStyle w:val="EFANormal"/>
            <w:rPr>
              <w:rFonts w:eastAsia="楷体_GB2312"/>
              <w:color w:val="23558C"/>
              <w:sz w:val="24"/>
              <w:lang w:eastAsia="zh-CN"/>
            </w:rPr>
          </w:pPr>
          <w:r w:rsidRPr="003C4674">
            <w:rPr>
              <w:rFonts w:eastAsia="楷体_GB2312"/>
              <w:color w:val="23558C"/>
              <w:sz w:val="24"/>
              <w:lang w:eastAsia="zh-CN"/>
            </w:rPr>
            <w:t>[Table_header1]</w:t>
          </w:r>
        </w:p>
      </w:tc>
      <w:tc>
        <w:tcPr>
          <w:tcW w:w="4678" w:type="dxa"/>
          <w:tcBorders>
            <w:top w:val="nil"/>
            <w:bottom w:val="nil"/>
          </w:tcBorders>
          <w:vAlign w:val="center"/>
        </w:tcPr>
        <w:p w14:paraId="63F51F89" w14:textId="77777777" w:rsidR="00C04961" w:rsidRPr="003C4674" w:rsidRDefault="00C04961">
          <w:pPr>
            <w:pStyle w:val="EFANormal"/>
            <w:jc w:val="right"/>
            <w:rPr>
              <w:rStyle w:val="EFACharBoldandAllCap"/>
              <w:rFonts w:eastAsia="楷体_GB2312"/>
              <w:color w:val="23558C"/>
              <w:sz w:val="24"/>
              <w:lang w:eastAsia="zh-CN"/>
            </w:rPr>
          </w:pPr>
        </w:p>
      </w:tc>
    </w:tr>
    <w:tr w:rsidR="003C4674" w:rsidRPr="003C4674" w14:paraId="63F51F8D" w14:textId="77777777">
      <w:trPr>
        <w:trHeight w:val="416"/>
      </w:trPr>
      <w:tc>
        <w:tcPr>
          <w:tcW w:w="6238" w:type="dxa"/>
          <w:tcBorders>
            <w:top w:val="nil"/>
          </w:tcBorders>
          <w:vAlign w:val="center"/>
        </w:tcPr>
        <w:p w14:paraId="63F51F8B" w14:textId="77777777" w:rsidR="00C04961" w:rsidRPr="003C4674" w:rsidRDefault="00946E18">
          <w:pPr>
            <w:pStyle w:val="EFANormal"/>
            <w:rPr>
              <w:rFonts w:eastAsia="楷体_GB2312" w:cs="Calibri"/>
              <w:b/>
              <w:bCs/>
              <w:color w:val="23558C"/>
              <w:sz w:val="24"/>
              <w:szCs w:val="24"/>
              <w:lang w:eastAsia="zh-CN"/>
            </w:rPr>
          </w:pPr>
          <w:r w:rsidRPr="003C4674">
            <w:rPr>
              <w:rFonts w:eastAsia="楷体_GB2312" w:cs="Calibri" w:hint="eastAsia"/>
              <w:b/>
              <w:bCs/>
              <w:color w:val="23558C"/>
              <w:sz w:val="24"/>
              <w:szCs w:val="24"/>
              <w:lang w:eastAsia="zh-CN"/>
            </w:rPr>
            <w:t>公司名称</w:t>
          </w:r>
          <w:r w:rsidRPr="003C4674">
            <w:rPr>
              <w:rFonts w:eastAsia="楷体_GB2312" w:cs="Calibri" w:hint="eastAsia"/>
              <w:b/>
              <w:bCs/>
              <w:color w:val="23558C"/>
              <w:sz w:val="24"/>
              <w:szCs w:val="24"/>
              <w:lang w:eastAsia="zh-CN"/>
            </w:rPr>
            <w:t xml:space="preserve"> (Stock code)</w:t>
          </w:r>
        </w:p>
      </w:tc>
      <w:tc>
        <w:tcPr>
          <w:tcW w:w="4678" w:type="dxa"/>
          <w:tcBorders>
            <w:top w:val="nil"/>
          </w:tcBorders>
          <w:vAlign w:val="center"/>
        </w:tcPr>
        <w:p w14:paraId="63F51F8C" w14:textId="77777777" w:rsidR="00C04961" w:rsidRPr="003C4674" w:rsidRDefault="00946E18">
          <w:pPr>
            <w:pStyle w:val="EFANormal"/>
            <w:jc w:val="right"/>
            <w:rPr>
              <w:rStyle w:val="EFACharBoldandAllCap"/>
              <w:rFonts w:eastAsia="楷体_GB2312" w:cs="Calibri"/>
              <w:color w:val="23558C"/>
              <w:sz w:val="24"/>
              <w:lang w:eastAsia="zh-CN"/>
            </w:rPr>
          </w:pPr>
          <w:r w:rsidRPr="003C4674">
            <w:rPr>
              <w:rStyle w:val="EFACharBoldandAllCap"/>
              <w:rFonts w:eastAsia="楷体_GB2312" w:cs="Calibri" w:hint="eastAsia"/>
              <w:color w:val="23558C"/>
              <w:sz w:val="24"/>
              <w:lang w:eastAsia="zh-CN"/>
            </w:rPr>
            <w:t>评级调整</w:t>
          </w:r>
        </w:p>
      </w:tc>
    </w:tr>
  </w:tbl>
  <w:p w14:paraId="63F51F8E" w14:textId="77777777" w:rsidR="00C04961" w:rsidRDefault="00C04961">
    <w:pPr>
      <w:pStyle w:val="a7"/>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1F9E" w14:textId="77777777" w:rsidR="00C04961" w:rsidRDefault="00C04961">
    <w:pPr>
      <w:pStyle w:val="a7"/>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4CE7F8"/>
    <w:multiLevelType w:val="singleLevel"/>
    <w:tmpl w:val="984CE7F8"/>
    <w:lvl w:ilvl="0">
      <w:start w:val="1"/>
      <w:numFmt w:val="decimal"/>
      <w:lvlText w:val="%1)"/>
      <w:lvlJc w:val="left"/>
      <w:pPr>
        <w:tabs>
          <w:tab w:val="left" w:pos="312"/>
        </w:tabs>
      </w:pPr>
    </w:lvl>
  </w:abstractNum>
  <w:abstractNum w:abstractNumId="1" w15:restartNumberingAfterBreak="0">
    <w:nsid w:val="0C734EF2"/>
    <w:multiLevelType w:val="multilevel"/>
    <w:tmpl w:val="0C734EF2"/>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70D0AD2"/>
    <w:multiLevelType w:val="hybridMultilevel"/>
    <w:tmpl w:val="B43AB458"/>
    <w:lvl w:ilvl="0" w:tplc="7CE4D84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A351FC1"/>
    <w:multiLevelType w:val="hybridMultilevel"/>
    <w:tmpl w:val="98FEDE10"/>
    <w:lvl w:ilvl="0" w:tplc="AF2CC5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630A4C"/>
    <w:multiLevelType w:val="multilevel"/>
    <w:tmpl w:val="28630A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A7C6594"/>
    <w:multiLevelType w:val="multilevel"/>
    <w:tmpl w:val="3A7C6594"/>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416F7145"/>
    <w:multiLevelType w:val="multilevel"/>
    <w:tmpl w:val="416F7145"/>
    <w:lvl w:ilvl="0">
      <w:start w:val="1"/>
      <w:numFmt w:val="decimal"/>
      <w:lvlText w:val="%1)"/>
      <w:lvlJc w:val="left"/>
      <w:pPr>
        <w:tabs>
          <w:tab w:val="left" w:pos="720"/>
        </w:tabs>
        <w:ind w:left="720" w:hanging="360"/>
      </w:pPr>
      <w:rPr>
        <w:rFonts w:ascii="Calibri" w:eastAsia="楷体" w:hAnsi="Calibri" w:cs="Calibri"/>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4EDF7737"/>
    <w:multiLevelType w:val="hybridMultilevel"/>
    <w:tmpl w:val="CF929CC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4CF43BB"/>
    <w:multiLevelType w:val="multilevel"/>
    <w:tmpl w:val="54CF43BB"/>
    <w:lvl w:ilvl="0">
      <w:start w:val="1"/>
      <w:numFmt w:val="decimal"/>
      <w:pStyle w:val="a"/>
      <w:suff w:val="nothing"/>
      <w:lvlText w:val="图表%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4573A64"/>
    <w:multiLevelType w:val="hybridMultilevel"/>
    <w:tmpl w:val="25301414"/>
    <w:lvl w:ilvl="0" w:tplc="D2A0C3CC">
      <w:start w:val="1"/>
      <w:numFmt w:val="decimalEnclosedCircle"/>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89549F9"/>
    <w:multiLevelType w:val="multilevel"/>
    <w:tmpl w:val="789549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172641803">
    <w:abstractNumId w:val="8"/>
  </w:num>
  <w:num w:numId="2" w16cid:durableId="1024987723">
    <w:abstractNumId w:val="4"/>
  </w:num>
  <w:num w:numId="3" w16cid:durableId="1305115940">
    <w:abstractNumId w:val="1"/>
  </w:num>
  <w:num w:numId="4" w16cid:durableId="1416706371">
    <w:abstractNumId w:val="6"/>
  </w:num>
  <w:num w:numId="5" w16cid:durableId="523053300">
    <w:abstractNumId w:val="0"/>
  </w:num>
  <w:num w:numId="6" w16cid:durableId="621884445">
    <w:abstractNumId w:val="10"/>
  </w:num>
  <w:num w:numId="7" w16cid:durableId="1641182654">
    <w:abstractNumId w:val="5"/>
  </w:num>
  <w:num w:numId="8" w16cid:durableId="583414528">
    <w:abstractNumId w:val="3"/>
  </w:num>
  <w:num w:numId="9" w16cid:durableId="876628754">
    <w:abstractNumId w:val="2"/>
  </w:num>
  <w:num w:numId="10" w16cid:durableId="2004119527">
    <w:abstractNumId w:val="7"/>
  </w:num>
  <w:num w:numId="11" w16cid:durableId="8356082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defaultTabStop w:val="420"/>
  <w:drawingGridHorizontalSpacing w:val="110"/>
  <w:drawingGridVerticalSpacing w:val="299"/>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4A387B"/>
    <w:rsid w:val="074C2609"/>
    <w:rsid w:val="07E74E75"/>
    <w:rsid w:val="08182C56"/>
    <w:rsid w:val="083057A7"/>
    <w:rsid w:val="0990783C"/>
    <w:rsid w:val="0CED3B15"/>
    <w:rsid w:val="0D662AF9"/>
    <w:rsid w:val="0DB66863"/>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B32A9"/>
    <w:rsid w:val="28F37D06"/>
    <w:rsid w:val="296A5517"/>
    <w:rsid w:val="29984D05"/>
    <w:rsid w:val="29E131C2"/>
    <w:rsid w:val="2B2139A1"/>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A86769D"/>
    <w:rsid w:val="6C7C0072"/>
    <w:rsid w:val="6CBD693E"/>
    <w:rsid w:val="6EDB7B1D"/>
    <w:rsid w:val="708319D8"/>
    <w:rsid w:val="72EE509C"/>
    <w:rsid w:val="73057B87"/>
    <w:rsid w:val="74764121"/>
    <w:rsid w:val="74856478"/>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51C0F"/>
  <w14:defaultImageDpi w14:val="96"/>
  <w15:docId w15:val="{DF43406A-881D-40F8-A475-716D56E20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63B10"/>
    <w:rPr>
      <w:rFonts w:ascii="Calibri" w:eastAsia="MS Mincho" w:hAnsi="Calibri"/>
      <w:snapToGrid w:val="0"/>
      <w:sz w:val="16"/>
      <w:szCs w:val="16"/>
    </w:rPr>
  </w:style>
  <w:style w:type="paragraph" w:styleId="1">
    <w:name w:val="heading 1"/>
    <w:basedOn w:val="a0"/>
    <w:next w:val="a0"/>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lock Text"/>
    <w:basedOn w:val="a0"/>
    <w:qFormat/>
    <w:pPr>
      <w:widowControl w:val="0"/>
      <w:ind w:leftChars="1553" w:left="3261" w:rightChars="26" w:right="55" w:firstLine="1"/>
    </w:pPr>
    <w:rPr>
      <w:rFonts w:ascii="Times New Roman" w:eastAsia="汉仪大黑简" w:hAnsi="Times New Roman"/>
      <w:snapToGrid/>
      <w:color w:val="000000"/>
      <w:kern w:val="2"/>
      <w:sz w:val="18"/>
      <w:szCs w:val="24"/>
    </w:rPr>
  </w:style>
  <w:style w:type="paragraph" w:styleId="a5">
    <w:name w:val="footer"/>
    <w:basedOn w:val="a0"/>
    <w:link w:val="a6"/>
    <w:uiPriority w:val="99"/>
    <w:unhideWhenUsed/>
    <w:qFormat/>
    <w:pPr>
      <w:tabs>
        <w:tab w:val="center" w:pos="4153"/>
        <w:tab w:val="right" w:pos="8306"/>
      </w:tabs>
      <w:snapToGrid w:val="0"/>
    </w:pPr>
    <w:rPr>
      <w:sz w:val="18"/>
      <w:szCs w:val="18"/>
    </w:rPr>
  </w:style>
  <w:style w:type="paragraph" w:styleId="a7">
    <w:name w:val="header"/>
    <w:basedOn w:val="a0"/>
    <w:link w:val="a8"/>
    <w:uiPriority w:val="99"/>
    <w:unhideWhenUsed/>
    <w:qFormat/>
    <w:pPr>
      <w:tabs>
        <w:tab w:val="center" w:pos="4153"/>
        <w:tab w:val="right" w:pos="8306"/>
      </w:tabs>
      <w:snapToGrid w:val="0"/>
      <w:jc w:val="center"/>
    </w:pPr>
    <w:rPr>
      <w:sz w:val="18"/>
      <w:szCs w:val="18"/>
    </w:rPr>
  </w:style>
  <w:style w:type="paragraph" w:styleId="TOC1">
    <w:name w:val="toc 1"/>
    <w:basedOn w:val="a0"/>
    <w:next w:val="a0"/>
    <w:uiPriority w:val="39"/>
    <w:unhideWhenUsed/>
    <w:qFormat/>
    <w:pPr>
      <w:spacing w:after="100" w:line="259" w:lineRule="auto"/>
    </w:pPr>
    <w:rPr>
      <w:rFonts w:asciiTheme="minorHAnsi" w:eastAsiaTheme="minorEastAsia" w:hAnsiTheme="minorHAnsi"/>
      <w:snapToGrid/>
      <w:sz w:val="22"/>
      <w:szCs w:val="22"/>
    </w:rPr>
  </w:style>
  <w:style w:type="paragraph" w:styleId="a9">
    <w:name w:val="Subtitle"/>
    <w:basedOn w:val="a0"/>
    <w:next w:val="a0"/>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uiPriority w:val="39"/>
    <w:unhideWhenUsed/>
    <w:qFormat/>
    <w:pPr>
      <w:spacing w:after="100" w:line="259" w:lineRule="auto"/>
      <w:ind w:left="220"/>
    </w:pPr>
    <w:rPr>
      <w:rFonts w:asciiTheme="minorHAnsi" w:eastAsiaTheme="minorEastAsia" w:hAnsiTheme="minorHAnsi"/>
      <w:snapToGrid/>
      <w:sz w:val="22"/>
      <w:szCs w:val="22"/>
    </w:rPr>
  </w:style>
  <w:style w:type="paragraph" w:styleId="ab">
    <w:name w:val="Normal (Web)"/>
    <w:basedOn w:val="a0"/>
    <w:uiPriority w:val="99"/>
    <w:semiHidden/>
    <w:unhideWhenUsed/>
    <w:qFormat/>
    <w:rPr>
      <w:rFonts w:ascii="Times New Roman" w:hAnsi="Times New Roman"/>
      <w:sz w:val="24"/>
      <w:szCs w:val="24"/>
    </w:rPr>
  </w:style>
  <w:style w:type="paragraph" w:styleId="ac">
    <w:name w:val="Title"/>
    <w:basedOn w:val="a0"/>
    <w:next w:val="a0"/>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2"/>
    <w:uiPriority w:val="39"/>
    <w:qFormat/>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rPr>
  </w:style>
  <w:style w:type="character" w:styleId="af0">
    <w:name w:val="Hyperlink"/>
    <w:basedOn w:val="a1"/>
    <w:uiPriority w:val="99"/>
    <w:qFormat/>
    <w:rPr>
      <w:color w:val="0000FF"/>
      <w:u w:val="single"/>
    </w:rPr>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qFormat/>
    <w:rPr>
      <w:rFonts w:cstheme="majorBidi"/>
      <w:color w:val="0F4761" w:themeColor="accent1" w:themeShade="BF"/>
      <w:sz w:val="28"/>
      <w:szCs w:val="28"/>
    </w:rPr>
  </w:style>
  <w:style w:type="character" w:customStyle="1" w:styleId="50">
    <w:name w:val="标题 5 字符"/>
    <w:basedOn w:val="a1"/>
    <w:link w:val="5"/>
    <w:uiPriority w:val="9"/>
    <w:semiHidden/>
    <w:qFormat/>
    <w:rPr>
      <w:rFonts w:cstheme="majorBidi"/>
      <w:color w:val="0F4761" w:themeColor="accent1" w:themeShade="BF"/>
      <w:sz w:val="24"/>
      <w:szCs w:val="24"/>
    </w:rPr>
  </w:style>
  <w:style w:type="character" w:customStyle="1" w:styleId="60">
    <w:name w:val="标题 6 字符"/>
    <w:basedOn w:val="a1"/>
    <w:link w:val="6"/>
    <w:uiPriority w:val="9"/>
    <w:semiHidden/>
    <w:qFormat/>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qFormat/>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d">
    <w:name w:val="标题 字符"/>
    <w:basedOn w:val="a1"/>
    <w:link w:val="ac"/>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1"/>
    <w:link w:val="a9"/>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0"/>
    <w:next w:val="a0"/>
    <w:link w:val="af2"/>
    <w:uiPriority w:val="29"/>
    <w:qFormat/>
    <w:pPr>
      <w:spacing w:before="160" w:after="160"/>
      <w:jc w:val="center"/>
    </w:pPr>
    <w:rPr>
      <w:i/>
      <w:iCs/>
      <w:color w:val="404040" w:themeColor="text1" w:themeTint="BF"/>
    </w:rPr>
  </w:style>
  <w:style w:type="character" w:customStyle="1" w:styleId="af2">
    <w:name w:val="引用 字符"/>
    <w:basedOn w:val="a1"/>
    <w:link w:val="af1"/>
    <w:uiPriority w:val="29"/>
    <w:qFormat/>
    <w:rPr>
      <w:i/>
      <w:iCs/>
      <w:color w:val="404040" w:themeColor="text1" w:themeTint="BF"/>
    </w:rPr>
  </w:style>
  <w:style w:type="paragraph" w:styleId="af3">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4">
    <w:name w:val="Intense Quote"/>
    <w:basedOn w:val="a0"/>
    <w:next w:val="a0"/>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qFormat/>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 w:val="18"/>
      <w:szCs w:val="18"/>
    </w:r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eastAsia="ja-JP"/>
    </w:rPr>
  </w:style>
  <w:style w:type="paragraph" w:customStyle="1" w:styleId="EFAFPFrameText115ptRight">
    <w:name w:val="EFAFPFrameText_11.5pt_Right"/>
    <w:basedOn w:val="EFAFPFrameText115pt"/>
    <w:link w:val="EFAFPFrameText115ptRightChar"/>
    <w:qFormat/>
    <w:pPr>
      <w:framePr w:wrap="around" w:xAlign="right" w:y="1"/>
      <w:jc w:val="right"/>
    </w:pPr>
    <w:rPr>
      <w:bCs/>
      <w:snapToGrid/>
      <w:szCs w:val="32"/>
    </w:rPr>
  </w:style>
  <w:style w:type="paragraph" w:customStyle="1" w:styleId="EFAFPFrameText115pt">
    <w:name w:val="EFAFPFrameText_11.5pt"/>
    <w:link w:val="EFAFPFrameText115ptChar"/>
    <w:qFormat/>
    <w:pPr>
      <w:framePr w:wrap="around" w:hAnchor="text" w:x="366" w:y="1071"/>
    </w:pPr>
    <w:rPr>
      <w:rFonts w:ascii="Calibri" w:eastAsia="MS Mincho" w:hAnsi="Calibri"/>
      <w:b/>
      <w:snapToGrid w:val="0"/>
      <w:color w:val="23558C"/>
      <w:sz w:val="24"/>
      <w:szCs w:val="16"/>
      <w:lang w:eastAsia="ja-JP"/>
    </w:rPr>
  </w:style>
  <w:style w:type="character" w:customStyle="1" w:styleId="EFABodyTextChar">
    <w:name w:val="EFABodyText Char"/>
    <w:basedOn w:val="a1"/>
    <w:link w:val="EFABodyText"/>
    <w:qFormat/>
    <w:rPr>
      <w:rFonts w:ascii="Calibri" w:eastAsia="MS Mincho" w:hAnsi="Calibri" w:cs="Times New Roman"/>
      <w:snapToGrid w:val="0"/>
      <w:kern w:val="0"/>
      <w:sz w:val="20"/>
      <w:szCs w:val="16"/>
      <w:lang w:eastAsia="ja-JP"/>
    </w:rPr>
  </w:style>
  <w:style w:type="paragraph" w:customStyle="1" w:styleId="EFAFPColFrameTextRight">
    <w:name w:val="EFAFPColFrameText_Right"/>
    <w:basedOn w:val="a0"/>
    <w:qFormat/>
    <w:pPr>
      <w:framePr w:w="3045" w:h="12844" w:hRule="exact" w:hSpace="180" w:wrap="around" w:vAnchor="page" w:hAnchor="page" w:x="336" w:y="2721" w:anchorLock="1"/>
      <w:adjustRightInd w:val="0"/>
      <w:snapToGrid w:val="0"/>
      <w:jc w:val="right"/>
    </w:pPr>
    <w:rPr>
      <w:sz w:val="14"/>
      <w:szCs w:val="14"/>
    </w:rPr>
  </w:style>
  <w:style w:type="paragraph" w:customStyle="1" w:styleId="EFAFPColFrameHeading">
    <w:name w:val="EFAFPColFrameHeading"/>
    <w:basedOn w:val="a0"/>
    <w:qFormat/>
    <w:pPr>
      <w:framePr w:w="3045" w:h="12844" w:hRule="exact" w:hSpace="180" w:wrap="around" w:vAnchor="page" w:hAnchor="page" w:x="336" w:y="2721" w:anchorLock="1"/>
      <w:adjustRightInd w:val="0"/>
      <w:snapToGrid w:val="0"/>
    </w:pPr>
    <w:rPr>
      <w:b/>
      <w:color w:val="23558C"/>
      <w:szCs w:val="14"/>
    </w:rPr>
  </w:style>
  <w:style w:type="paragraph" w:customStyle="1" w:styleId="EFAFPColFrameTextLeft">
    <w:name w:val="EFAFPColFrameText_Left"/>
    <w:basedOn w:val="a0"/>
    <w:link w:val="EFAFPColFrameTextLeftChar"/>
    <w:qFormat/>
    <w:pPr>
      <w:framePr w:w="3045" w:h="12844" w:hRule="exact" w:hSpace="180" w:wrap="around" w:vAnchor="page" w:hAnchor="page" w:x="336" w:y="2721" w:anchorLock="1"/>
      <w:adjustRightInd w:val="0"/>
      <w:snapToGrid w:val="0"/>
    </w:pPr>
    <w:rPr>
      <w:sz w:val="14"/>
      <w:szCs w:val="14"/>
    </w:rPr>
  </w:style>
  <w:style w:type="paragraph" w:customStyle="1" w:styleId="EFAFPColFrameSource">
    <w:name w:val="EFAFPColFrame_Source"/>
    <w:basedOn w:val="EFAFPColFrameTextLeft"/>
    <w:qFormat/>
    <w:pPr>
      <w:framePr w:wrap="around"/>
    </w:pPr>
    <w:rPr>
      <w:sz w:val="12"/>
      <w:szCs w:val="12"/>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a1"/>
    <w:link w:val="EFAFPColFrameTextLeft"/>
    <w:qFormat/>
    <w:rPr>
      <w:rFonts w:ascii="Calibri" w:eastAsia="MS Mincho" w:hAnsi="Calibri" w:cs="Times New Roman"/>
      <w:snapToGrid w:val="0"/>
      <w:kern w:val="0"/>
      <w:sz w:val="14"/>
      <w:szCs w:val="14"/>
    </w:rPr>
  </w:style>
  <w:style w:type="paragraph" w:customStyle="1" w:styleId="EFAAnchor">
    <w:name w:val="EFAAnchor"/>
    <w:basedOn w:val="a0"/>
    <w:qFormat/>
    <w:pPr>
      <w:widowControl w:val="0"/>
      <w:adjustRightInd w:val="0"/>
      <w:snapToGrid w:val="0"/>
    </w:pPr>
    <w:rPr>
      <w:sz w:val="4"/>
    </w:rPr>
  </w:style>
  <w:style w:type="paragraph" w:customStyle="1" w:styleId="EFAFPBodyText2">
    <w:name w:val="EFAFP_BodyText2"/>
    <w:link w:val="EFAFPBodyText2Char"/>
    <w:qFormat/>
    <w:pPr>
      <w:adjustRightInd w:val="0"/>
      <w:snapToGrid w:val="0"/>
      <w:spacing w:after="120"/>
    </w:pPr>
    <w:rPr>
      <w:rFonts w:ascii="Calibri" w:eastAsia="Times New Roman" w:hAnsi="Calibri" w:cs="PMingLiU"/>
      <w:lang w:eastAsia="ja-JP"/>
    </w:rPr>
  </w:style>
  <w:style w:type="character" w:customStyle="1" w:styleId="EFAFPBodyText2Char">
    <w:name w:val="EFAFP_BodyText2 Char"/>
    <w:basedOn w:val="a1"/>
    <w:link w:val="EFAFPBodyText2"/>
    <w:qFormat/>
    <w:rPr>
      <w:rFonts w:ascii="Calibri" w:eastAsia="Times New Roman" w:hAnsi="Calibri" w:cs="PMingLiU"/>
      <w:kern w:val="0"/>
      <w:sz w:val="20"/>
      <w:szCs w:val="20"/>
      <w:lang w:eastAsia="ja-JP"/>
    </w:rPr>
  </w:style>
  <w:style w:type="character" w:customStyle="1" w:styleId="EFAFPFrameText115ptChar">
    <w:name w:val="EFAFPFrameText_11.5pt Char"/>
    <w:basedOn w:val="a1"/>
    <w:link w:val="EFAFPFrameText115pt"/>
    <w:qFormat/>
    <w:rPr>
      <w:rFonts w:ascii="Calibri" w:eastAsia="MS Mincho" w:hAnsi="Calibri" w:cs="Times New Roman"/>
      <w:b/>
      <w:snapToGrid w:val="0"/>
      <w:color w:val="23558C"/>
      <w:kern w:val="0"/>
      <w:sz w:val="24"/>
      <w:szCs w:val="16"/>
      <w:lang w:eastAsia="ja-JP"/>
    </w:rPr>
  </w:style>
  <w:style w:type="character" w:customStyle="1" w:styleId="EFAFPFrameText115ptRightChar">
    <w:name w:val="EFAFPFrameText_11.5pt_Right Char"/>
    <w:basedOn w:val="EFAFPFrameText115ptChar"/>
    <w:link w:val="EFAFPFrameText115ptRight"/>
    <w:qFormat/>
    <w:rPr>
      <w:rFonts w:ascii="Calibri" w:eastAsia="MS Mincho" w:hAnsi="Calibri" w:cs="Times New Roman"/>
      <w:b/>
      <w:bCs/>
      <w:snapToGrid/>
      <w:color w:val="23558C"/>
      <w:kern w:val="0"/>
      <w:sz w:val="24"/>
      <w:szCs w:val="32"/>
      <w:lang w:eastAsia="ja-JP"/>
    </w:rPr>
  </w:style>
  <w:style w:type="paragraph" w:customStyle="1" w:styleId="EFAFPHdrInfo3">
    <w:name w:val="EFAFPHdrInfo3"/>
    <w:link w:val="EFAFPHdrInfo3Char"/>
    <w:qFormat/>
    <w:rPr>
      <w:rFonts w:ascii="Calibri" w:eastAsia="MS Mincho" w:hAnsi="Calibri"/>
      <w:b/>
      <w:bCs/>
      <w:snapToGrid w:val="0"/>
      <w:color w:val="000000"/>
      <w:sz w:val="32"/>
      <w:lang w:eastAsia="ja-JP"/>
    </w:rPr>
  </w:style>
  <w:style w:type="character" w:customStyle="1" w:styleId="EFAFPHdrInfo3Char">
    <w:name w:val="EFAFPHdrInfo3 Char"/>
    <w:basedOn w:val="a1"/>
    <w:link w:val="EFAFPHdrInfo3"/>
    <w:qFormat/>
    <w:rPr>
      <w:rFonts w:ascii="Calibri" w:eastAsia="MS Mincho" w:hAnsi="Calibri" w:cs="Times New Roman"/>
      <w:b/>
      <w:bCs/>
      <w:snapToGrid w:val="0"/>
      <w:color w:val="000000"/>
      <w:kern w:val="0"/>
      <w:sz w:val="32"/>
      <w:szCs w:val="20"/>
      <w:lang w:eastAsia="ja-JP"/>
    </w:rPr>
  </w:style>
  <w:style w:type="paragraph" w:customStyle="1" w:styleId="EFAFPTitle6">
    <w:name w:val="EFAFPTitle6"/>
    <w:link w:val="EFAFPTitle6Char"/>
    <w:qFormat/>
    <w:rPr>
      <w:rFonts w:ascii="Calibri" w:eastAsia="MS Mincho" w:hAnsi="Calibri"/>
      <w:b/>
      <w:bCs/>
      <w:snapToGrid w:val="0"/>
      <w:color w:val="FFFFFF"/>
      <w:sz w:val="32"/>
      <w:lang w:eastAsia="ja-JP"/>
    </w:rPr>
  </w:style>
  <w:style w:type="character" w:customStyle="1" w:styleId="EFAFPTitle6Char">
    <w:name w:val="EFAFPTitle6 Char"/>
    <w:basedOn w:val="a1"/>
    <w:link w:val="EFAFPTitle6"/>
    <w:qFormat/>
    <w:rPr>
      <w:rFonts w:ascii="Calibri" w:eastAsia="MS Mincho" w:hAnsi="Calibri" w:cs="Times New Roman"/>
      <w:b/>
      <w:bCs/>
      <w:snapToGrid w:val="0"/>
      <w:color w:val="FFFFFF"/>
      <w:kern w:val="0"/>
      <w:sz w:val="32"/>
      <w:szCs w:val="20"/>
      <w:lang w:eastAsia="ja-JP"/>
    </w:rPr>
  </w:style>
  <w:style w:type="paragraph" w:customStyle="1" w:styleId="EFAFPFooter">
    <w:name w:val="EFAFPFooter"/>
    <w:basedOn w:val="a0"/>
    <w:qFormat/>
    <w:pPr>
      <w:widowControl w:val="0"/>
      <w:tabs>
        <w:tab w:val="right" w:pos="10679"/>
      </w:tabs>
      <w:autoSpaceDE w:val="0"/>
      <w:autoSpaceDN w:val="0"/>
      <w:adjustRightInd w:val="0"/>
      <w:snapToGrid w:val="0"/>
      <w:jc w:val="both"/>
    </w:pPr>
    <w:rPr>
      <w:rFonts w:eastAsia="宋体" w:cs="Arial"/>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eastAsia="ja-JP"/>
    </w:rPr>
  </w:style>
  <w:style w:type="character" w:customStyle="1" w:styleId="EFANormalChar">
    <w:name w:val="EFANormal Char"/>
    <w:basedOn w:val="a1"/>
    <w:link w:val="EFANormal"/>
    <w:qFormat/>
    <w:rPr>
      <w:rFonts w:ascii="Calibri" w:eastAsia="MS Mincho" w:hAnsi="Calibri" w:cs="Times New Roman"/>
      <w:snapToGrid w:val="0"/>
      <w:kern w:val="0"/>
      <w:sz w:val="16"/>
      <w:szCs w:val="16"/>
      <w:lang w:eastAsia="ja-JP"/>
    </w:rPr>
  </w:style>
  <w:style w:type="character" w:customStyle="1" w:styleId="EFACharBoldandAllCap">
    <w:name w:val="EFACharBold_and_AllCap"/>
    <w:uiPriority w:val="1"/>
    <w:qFormat/>
    <w:rPr>
      <w:b/>
      <w:caps/>
    </w:rPr>
  </w:style>
  <w:style w:type="paragraph" w:customStyle="1" w:styleId="EFAPageFooter">
    <w:name w:val="EFAPageFooter"/>
    <w:basedOn w:val="EFANormal"/>
    <w:qFormat/>
    <w:pPr>
      <w:framePr w:wrap="around" w:vAnchor="page" w:hAnchor="page" w:x="347" w:y="15481"/>
      <w:tabs>
        <w:tab w:val="center" w:pos="5165"/>
      </w:tabs>
    </w:pPr>
    <w:rPr>
      <w:b/>
      <w:sz w:val="20"/>
      <w:szCs w:val="20"/>
    </w:rPr>
  </w:style>
  <w:style w:type="paragraph" w:customStyle="1" w:styleId="EFASideComment">
    <w:name w:val="EFASideComment"/>
    <w:basedOn w:val="EFABodyText"/>
    <w:qFormat/>
    <w:pPr>
      <w:framePr w:w="2980" w:hSpace="180" w:wrap="around" w:vAnchor="text" w:hAnchor="text" w:x="-3250" w:y="160"/>
    </w:pPr>
  </w:style>
  <w:style w:type="table" w:customStyle="1" w:styleId="Common">
    <w:name w:val="Common"/>
    <w:basedOn w:val="ae"/>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EFADisclaimerText">
    <w:name w:val="EFADisclaimerText"/>
    <w:basedOn w:val="EFANormal"/>
    <w:link w:val="EFADisclaimerTextChar"/>
    <w:uiPriority w:val="99"/>
    <w:qFormat/>
    <w:pPr>
      <w:jc w:val="both"/>
    </w:pPr>
  </w:style>
  <w:style w:type="character" w:customStyle="1" w:styleId="EFADisclaimerTextChar">
    <w:name w:val="EFADisclaimerText Char"/>
    <w:basedOn w:val="a1"/>
    <w:link w:val="EFADisclaimerText"/>
    <w:uiPriority w:val="99"/>
    <w:qFormat/>
    <w:locked/>
    <w:rPr>
      <w:rFonts w:ascii="Calibri" w:eastAsia="MS Mincho" w:hAnsi="Calibri" w:cs="Times New Roman"/>
      <w:snapToGrid w:val="0"/>
      <w:kern w:val="0"/>
      <w:sz w:val="16"/>
      <w:szCs w:val="16"/>
      <w:lang w:eastAsia="ja-JP"/>
    </w:rPr>
  </w:style>
  <w:style w:type="paragraph" w:customStyle="1" w:styleId="TOC10">
    <w:name w:val="TOC 标题1"/>
    <w:basedOn w:val="1"/>
    <w:next w:val="a0"/>
    <w:uiPriority w:val="39"/>
    <w:unhideWhenUsed/>
    <w:qFormat/>
    <w:pPr>
      <w:spacing w:after="0" w:line="259" w:lineRule="auto"/>
      <w:outlineLvl w:val="9"/>
    </w:pPr>
    <w:rPr>
      <w:snapToGrid/>
      <w:sz w:val="32"/>
    </w:rPr>
  </w:style>
  <w:style w:type="paragraph" w:customStyle="1" w:styleId="a">
    <w:name w:val="【正文】图表标题"/>
    <w:basedOn w:val="af6"/>
    <w:uiPriority w:val="6"/>
    <w:qFormat/>
    <w:pPr>
      <w:numPr>
        <w:numId w:val="1"/>
      </w:numPr>
      <w:jc w:val="left"/>
    </w:pPr>
    <w:rPr>
      <w:b/>
      <w:bCs/>
    </w:rPr>
  </w:style>
  <w:style w:type="paragraph" w:customStyle="1" w:styleId="af6">
    <w:name w:val="【基础样式】"/>
    <w:uiPriority w:val="8"/>
    <w:qFormat/>
    <w:pPr>
      <w:widowControl w:val="0"/>
      <w:adjustRightInd w:val="0"/>
      <w:snapToGrid w:val="0"/>
      <w:jc w:val="both"/>
    </w:pPr>
    <w:rPr>
      <w:rFonts w:eastAsia="楷体_GB2312" w:cstheme="minorBidi"/>
      <w:kern w:val="2"/>
      <w:sz w:val="21"/>
      <w:szCs w:val="21"/>
      <w14:ligatures w14:val="standardContextual"/>
    </w:rPr>
  </w:style>
  <w:style w:type="paragraph" w:customStyle="1" w:styleId="af7">
    <w:name w:val="【资料来源】"/>
    <w:basedOn w:val="af6"/>
    <w:uiPriority w:val="7"/>
    <w:qFormat/>
    <w:rPr>
      <w:sz w:val="15"/>
      <w:szCs w:val="15"/>
    </w:rPr>
  </w:style>
  <w:style w:type="paragraph" w:customStyle="1" w:styleId="211">
    <w:name w:val="样式 标题 2 + 段前: 1 行 段后: 1 行"/>
    <w:basedOn w:val="2"/>
    <w:qFormat/>
    <w:pPr>
      <w:keepLines w:val="0"/>
      <w:spacing w:before="240" w:after="240"/>
    </w:pPr>
    <w:rPr>
      <w:rFonts w:ascii="宋体" w:eastAsia="宋体" w:hAnsi="宋体" w:cs="宋体"/>
      <w:b/>
      <w:bCs/>
      <w:snapToGrid/>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chart" Target="charts/chart5.xml"/><Relationship Id="rId21" Type="http://schemas.openxmlformats.org/officeDocument/2006/relationships/image" Target="media/image5.emf"/><Relationship Id="rId42" Type="http://schemas.openxmlformats.org/officeDocument/2006/relationships/chart" Target="charts/chart16.xml"/><Relationship Id="rId47" Type="http://schemas.openxmlformats.org/officeDocument/2006/relationships/image" Target="media/image15.png"/><Relationship Id="rId63" Type="http://schemas.openxmlformats.org/officeDocument/2006/relationships/chart" Target="charts/chart22.xml"/><Relationship Id="rId68" Type="http://schemas.openxmlformats.org/officeDocument/2006/relationships/header" Target="header6.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chart" Target="charts/chart3.xml"/><Relationship Id="rId32" Type="http://schemas.openxmlformats.org/officeDocument/2006/relationships/image" Target="media/image8.png"/><Relationship Id="rId37" Type="http://schemas.openxmlformats.org/officeDocument/2006/relationships/chart" Target="charts/chart13.xml"/><Relationship Id="rId40" Type="http://schemas.openxmlformats.org/officeDocument/2006/relationships/image" Target="media/image10.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chart" Target="charts/chart19.xml"/><Relationship Id="rId66" Type="http://schemas.openxmlformats.org/officeDocument/2006/relationships/image" Target="media/image28.emf"/><Relationship Id="rId74" Type="http://schemas.openxmlformats.org/officeDocument/2006/relationships/footer" Target="footer5.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24.png"/><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chart" Target="charts/chart1.xml"/><Relationship Id="rId27" Type="http://schemas.openxmlformats.org/officeDocument/2006/relationships/chart" Target="charts/chart6.xml"/><Relationship Id="rId30" Type="http://schemas.openxmlformats.org/officeDocument/2006/relationships/image" Target="media/image6.emf"/><Relationship Id="rId35" Type="http://schemas.openxmlformats.org/officeDocument/2006/relationships/chart" Target="charts/chart11.xml"/><Relationship Id="rId43" Type="http://schemas.openxmlformats.org/officeDocument/2006/relationships/image" Target="media/image11.png"/><Relationship Id="rId48" Type="http://schemas.openxmlformats.org/officeDocument/2006/relationships/image" Target="media/image16.emf"/><Relationship Id="rId56" Type="http://schemas.openxmlformats.org/officeDocument/2006/relationships/chart" Target="charts/chart17.xml"/><Relationship Id="rId64" Type="http://schemas.openxmlformats.org/officeDocument/2006/relationships/image" Target="media/image26.png"/><Relationship Id="rId69" Type="http://schemas.openxmlformats.org/officeDocument/2006/relationships/footer" Target="footer4.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hyperlink" Target="http://www.equities.htisec.com"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chart" Target="charts/chart4.xml"/><Relationship Id="rId33" Type="http://schemas.openxmlformats.org/officeDocument/2006/relationships/chart" Target="charts/chart9.xml"/><Relationship Id="rId38" Type="http://schemas.openxmlformats.org/officeDocument/2006/relationships/chart" Target="charts/chart14.xml"/><Relationship Id="rId46" Type="http://schemas.openxmlformats.org/officeDocument/2006/relationships/image" Target="media/image14.png"/><Relationship Id="rId59" Type="http://schemas.openxmlformats.org/officeDocument/2006/relationships/chart" Target="charts/chart20.xml"/><Relationship Id="rId67" Type="http://schemas.openxmlformats.org/officeDocument/2006/relationships/image" Target="media/image29.emf"/><Relationship Id="rId20" Type="http://schemas.openxmlformats.org/officeDocument/2006/relationships/image" Target="media/image4.png"/><Relationship Id="rId41" Type="http://schemas.openxmlformats.org/officeDocument/2006/relationships/chart" Target="charts/chart15.xml"/><Relationship Id="rId54" Type="http://schemas.openxmlformats.org/officeDocument/2006/relationships/image" Target="media/image22.png"/><Relationship Id="rId62" Type="http://schemas.openxmlformats.org/officeDocument/2006/relationships/image" Target="media/image25.png"/><Relationship Id="rId70" Type="http://schemas.openxmlformats.org/officeDocument/2006/relationships/header" Target="header7.xml"/><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chart" Target="charts/chart2.xml"/><Relationship Id="rId28" Type="http://schemas.openxmlformats.org/officeDocument/2006/relationships/chart" Target="charts/chart7.xml"/><Relationship Id="rId36" Type="http://schemas.openxmlformats.org/officeDocument/2006/relationships/chart" Target="charts/chart12.xml"/><Relationship Id="rId49" Type="http://schemas.openxmlformats.org/officeDocument/2006/relationships/image" Target="media/image17.emf"/><Relationship Id="rId57" Type="http://schemas.openxmlformats.org/officeDocument/2006/relationships/chart" Target="charts/chart18.xml"/><Relationship Id="rId10" Type="http://schemas.openxmlformats.org/officeDocument/2006/relationships/image" Target="media/image2.png"/><Relationship Id="rId31" Type="http://schemas.openxmlformats.org/officeDocument/2006/relationships/image" Target="media/image7.png"/><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chart" Target="charts/chart21.xml"/><Relationship Id="rId65" Type="http://schemas.openxmlformats.org/officeDocument/2006/relationships/image" Target="media/image27.emf"/><Relationship Id="rId73" Type="http://schemas.openxmlformats.org/officeDocument/2006/relationships/hyperlink" Target="http://www.equities.htisec.com" TargetMode="External"/><Relationship Id="rId78"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9.png"/><Relationship Id="rId34" Type="http://schemas.openxmlformats.org/officeDocument/2006/relationships/chart" Target="charts/chart10.xm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footer" Target="footer6.xml"/><Relationship Id="rId7" Type="http://schemas.openxmlformats.org/officeDocument/2006/relationships/footnotes" Target="footnotes.xml"/><Relationship Id="rId71" Type="http://schemas.openxmlformats.org/officeDocument/2006/relationships/hyperlink" Target="mailto:&#35831;&#21457;&#37038;&#20214;&#33267;ERD-Disclosure@htisec.com" TargetMode="External"/><Relationship Id="rId2" Type="http://schemas.openxmlformats.org/officeDocument/2006/relationships/customXml" Target="../customXml/item2.xml"/><Relationship Id="rId29"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01"/>
          <c:w val="0.73659890550684803"/>
          <c:h val="0.71509497890707097"/>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extLst/>
            </c:numRef>
          </c:cat>
          <c:val>
            <c:numRef>
              <c:f>Part1!$H$44:$H$49</c:f>
              <c:numCache>
                <c:formatCode>#,##0.00</c:formatCode>
                <c:ptCount val="5"/>
                <c:pt idx="0">
                  <c:v>586.46</c:v>
                </c:pt>
                <c:pt idx="1">
                  <c:v>738.13</c:v>
                </c:pt>
                <c:pt idx="2">
                  <c:v>894.08</c:v>
                </c:pt>
                <c:pt idx="3">
                  <c:v>1067.71</c:v>
                </c:pt>
                <c:pt idx="4">
                  <c:v>1197.1300000000001</c:v>
                </c:pt>
              </c:numCache>
              <c:extLst/>
            </c:numRef>
          </c:val>
          <c:extLst>
            <c:ext xmlns:c16="http://schemas.microsoft.com/office/drawing/2014/chart" uri="{C3380CC4-5D6E-409C-BE32-E72D297353CC}">
              <c16:uniqueId val="{00000000-A106-4E18-934E-A2BE489EC5FA}"/>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cat>
            <c:numRef>
              <c:f>[西锐底稿.xlsx]Part1!$G$44:$G$49</c:f>
              <c:numCache>
                <c:formatCode>General</c:formatCode>
                <c:ptCount val="5"/>
                <c:pt idx="0">
                  <c:v>2020</c:v>
                </c:pt>
                <c:pt idx="1">
                  <c:v>2021</c:v>
                </c:pt>
                <c:pt idx="2">
                  <c:v>2022</c:v>
                </c:pt>
                <c:pt idx="3">
                  <c:v>2023</c:v>
                </c:pt>
                <c:pt idx="4">
                  <c:v>2024</c:v>
                </c:pt>
              </c:numCache>
              <c:extLst/>
            </c:numRef>
          </c:cat>
          <c:val>
            <c:numRef>
              <c:f>Part1!$I$44:$I$49</c:f>
              <c:numCache>
                <c:formatCode>0.00%</c:formatCode>
                <c:ptCount val="5"/>
                <c:pt idx="1">
                  <c:v>0.258619513692323</c:v>
                </c:pt>
                <c:pt idx="2">
                  <c:v>0.211277146302142</c:v>
                </c:pt>
                <c:pt idx="3">
                  <c:v>0.19419962419470299</c:v>
                </c:pt>
                <c:pt idx="4">
                  <c:v>0.12121268883873</c:v>
                </c:pt>
              </c:numCache>
              <c:extLst/>
            </c:numRef>
          </c:val>
          <c:smooth val="0"/>
          <c:extLst>
            <c:ext xmlns:c16="http://schemas.microsoft.com/office/drawing/2014/chart" uri="{C3380CC4-5D6E-409C-BE32-E72D297353CC}">
              <c16:uniqueId val="{00000001-A106-4E18-934E-A2BE489EC5FA}"/>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endParaRPr lang="zh-CN"/>
          </a:p>
        </c:txPr>
        <c:crossAx val="1351793600"/>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15"/>
          <c:y val="0.11916848744692256"/>
          <c:w val="0.89594171919645782"/>
          <c:h val="0.82323988951642835"/>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extLst>
            <c:ext xmlns:c16="http://schemas.microsoft.com/office/drawing/2014/chart" uri="{C3380CC4-5D6E-409C-BE32-E72D297353CC}">
              <c16:uniqueId val="{00000000-A2DC-4866-BED8-5803D319A010}"/>
            </c:ext>
          </c:extLst>
        </c:ser>
        <c:ser>
          <c:idx val="3"/>
          <c:order val="2"/>
          <c:tx>
            <c:strRef>
              <c:f>Part1!$G$70</c:f>
              <c:strCache>
                <c:ptCount val="1"/>
                <c:pt idx="0">
                  <c:v>服务业务</c:v>
                </c:pt>
              </c:strCache>
            </c:strRef>
          </c:tx>
          <c:spPr>
            <a:solidFill>
              <a:sysClr val="window" lastClr="FFFFFF">
                <a:lumMod val="75000"/>
              </a:sysClr>
            </a:solidFill>
            <a:ln>
              <a:noFill/>
            </a:ln>
            <a:effectLst/>
          </c:spPr>
          <c:invertIfNegative val="0"/>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152.05000000000001</c:v>
                </c:pt>
                <c:pt idx="4">
                  <c:v>173.22</c:v>
                </c:pt>
              </c:numCache>
            </c:numRef>
          </c:val>
          <c:extLst>
            <c:ext xmlns:c16="http://schemas.microsoft.com/office/drawing/2014/chart" uri="{C3380CC4-5D6E-409C-BE32-E72D297353CC}">
              <c16:uniqueId val="{00000001-A2DC-4866-BED8-5803D319A010}"/>
            </c:ext>
          </c:extLst>
        </c:ser>
        <c:dLbls>
          <c:showLegendKey val="0"/>
          <c:showVal val="0"/>
          <c:showCatName val="0"/>
          <c:showSerName val="0"/>
          <c:showPercent val="0"/>
          <c:showBubbleSize val="0"/>
        </c:dLbls>
        <c:gapWidth val="150"/>
        <c:overlap val="100"/>
        <c:axId val="1162810192"/>
        <c:axId val="1162808272"/>
        <c:extLst/>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cat>
            <c:numRef>
              <c:f>Part1!$H$67:$L$67</c:f>
              <c:numCache>
                <c:formatCode>General</c:formatCode>
                <c:ptCount val="5"/>
                <c:pt idx="0">
                  <c:v>2020</c:v>
                </c:pt>
                <c:pt idx="1">
                  <c:v>2021</c:v>
                </c:pt>
                <c:pt idx="2">
                  <c:v>2022</c:v>
                </c:pt>
                <c:pt idx="3">
                  <c:v>2023</c:v>
                </c:pt>
                <c:pt idx="4">
                  <c:v>2024</c:v>
                </c:pt>
              </c:numCache>
            </c:numRef>
          </c:cat>
          <c:val>
            <c:numRef>
              <c:f>Part1!$H$69:$L$69</c:f>
              <c:numCache>
                <c:formatCode>0.00%</c:formatCode>
                <c:ptCount val="5"/>
                <c:pt idx="1">
                  <c:v>0.26893854062135203</c:v>
                </c:pt>
                <c:pt idx="2">
                  <c:v>0.22615838995497173</c:v>
                </c:pt>
                <c:pt idx="3">
                  <c:v>0.20521494195382628</c:v>
                </c:pt>
                <c:pt idx="4">
                  <c:v>0.11823294927100969</c:v>
                </c:pt>
              </c:numCache>
            </c:numRef>
          </c:val>
          <c:smooth val="0"/>
          <c:extLst>
            <c:ext xmlns:c16="http://schemas.microsoft.com/office/drawing/2014/chart" uri="{C3380CC4-5D6E-409C-BE32-E72D297353CC}">
              <c16:uniqueId val="{00000002-A2DC-4866-BED8-5803D319A010}"/>
            </c:ext>
          </c:extLst>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cat>
            <c:numRef>
              <c:f>Part1!$H$67:$L$67</c:f>
              <c:numCache>
                <c:formatCode>General</c:formatCode>
                <c:ptCount val="5"/>
                <c:pt idx="0">
                  <c:v>2020</c:v>
                </c:pt>
                <c:pt idx="1">
                  <c:v>2021</c:v>
                </c:pt>
                <c:pt idx="2">
                  <c:v>2022</c:v>
                </c:pt>
                <c:pt idx="3">
                  <c:v>2023</c:v>
                </c:pt>
                <c:pt idx="4">
                  <c:v>2024</c:v>
                </c:pt>
              </c:numCache>
            </c:numRef>
          </c:cat>
          <c:val>
            <c:numRef>
              <c:f>Part1!$H$71:$L$71</c:f>
              <c:numCache>
                <c:formatCode>0.00%</c:formatCode>
                <c:ptCount val="5"/>
                <c:pt idx="1">
                  <c:v>0.20729347051033908</c:v>
                </c:pt>
                <c:pt idx="2">
                  <c:v>0.1334795815052312</c:v>
                </c:pt>
                <c:pt idx="3">
                  <c:v>0.13182968587166899</c:v>
                </c:pt>
                <c:pt idx="4">
                  <c:v>0.13923051627754024</c:v>
                </c:pt>
              </c:numCache>
            </c:numRef>
          </c:val>
          <c:smooth val="0"/>
          <c:extLst>
            <c:ext xmlns:c16="http://schemas.microsoft.com/office/drawing/2014/chart" uri="{C3380CC4-5D6E-409C-BE32-E72D297353CC}">
              <c16:uniqueId val="{00000003-A2DC-4866-BED8-5803D319A010}"/>
            </c:ext>
          </c:extLst>
        </c:ser>
        <c:dLbls>
          <c:showLegendKey val="0"/>
          <c:showVal val="0"/>
          <c:showCatName val="0"/>
          <c:showSerName val="0"/>
          <c:showPercent val="0"/>
          <c:showBubbleSize val="0"/>
        </c:dLbls>
        <c:marker val="1"/>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charset="-122"/>
                <a:ea typeface="微软雅黑" panose="020B0503020204020204" charset="-122"/>
                <a:cs typeface="微软雅黑" panose="020B0503020204020204" charset="-122"/>
              </a:defRPr>
            </a:pPr>
            <a:endParaRPr lang="zh-CN"/>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charset="-122"/>
                <a:ea typeface="微软雅黑" panose="020B0503020204020204" charset="-122"/>
                <a:cs typeface="微软雅黑" panose="020B0503020204020204" charset="-122"/>
              </a:defRPr>
            </a:pPr>
            <a:endParaRPr lang="zh-CN"/>
          </a:p>
        </c:txPr>
        <c:crossAx val="1162810192"/>
        <c:crosses val="autoZero"/>
        <c:crossBetween val="between"/>
      </c:valAx>
      <c:valAx>
        <c:axId val="735651439"/>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735652879"/>
        <c:crosses val="max"/>
        <c:crossBetween val="between"/>
      </c:valAx>
      <c:catAx>
        <c:axId val="735652879"/>
        <c:scaling>
          <c:orientation val="minMax"/>
        </c:scaling>
        <c:delete val="1"/>
        <c:axPos val="b"/>
        <c:numFmt formatCode="General" sourceLinked="1"/>
        <c:majorTickMark val="out"/>
        <c:minorTickMark val="none"/>
        <c:tickLblPos val="nextTo"/>
        <c:crossAx val="735651439"/>
        <c:crosses val="autoZero"/>
        <c:auto val="1"/>
        <c:lblAlgn val="ctr"/>
        <c:lblOffset val="100"/>
        <c:noMultiLvlLbl val="0"/>
      </c:catAx>
      <c:spPr>
        <a:noFill/>
        <a:ln>
          <a:noFill/>
        </a:ln>
        <a:effectLst/>
      </c:spPr>
    </c:plotArea>
    <c:legend>
      <c:legendPos val="t"/>
      <c:layout>
        <c:manualLayout>
          <c:xMode val="edge"/>
          <c:yMode val="edge"/>
          <c:x val="6.6605218037065761E-2"/>
          <c:y val="2.6178010471204188E-2"/>
          <c:w val="0.88339489117258396"/>
          <c:h val="7.5754224542156953E-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charset="-122"/>
              <a:ea typeface="微软雅黑" panose="020B0503020204020204" charset="-122"/>
              <a:cs typeface="+mn-cs"/>
            </a:defRPr>
          </a:pPr>
          <a:endParaRPr lang="zh-CN"/>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11628529397664311"/>
          <c:w val="0.93116223956214506"/>
          <c:h val="0.75379972828210329"/>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cat>
            <c:numRef>
              <c:f>Part1!$C$115:$E$115</c:f>
              <c:numCache>
                <c:formatCode>General</c:formatCode>
                <c:ptCount val="3"/>
                <c:pt idx="0">
                  <c:v>2021</c:v>
                </c:pt>
                <c:pt idx="1">
                  <c:v>2022</c:v>
                </c:pt>
                <c:pt idx="2">
                  <c:v>2023</c:v>
                </c:pt>
              </c:numCache>
            </c:numRef>
          </c:cat>
          <c:val>
            <c:numRef>
              <c:f>Part1!$C$116:$E$116</c:f>
              <c:numCache>
                <c:formatCode>General</c:formatCode>
                <c:ptCount val="3"/>
                <c:pt idx="0">
                  <c:v>42.618000000000002</c:v>
                </c:pt>
                <c:pt idx="1">
                  <c:v>57.048999999999999</c:v>
                </c:pt>
                <c:pt idx="2">
                  <c:v>69.69</c:v>
                </c:pt>
              </c:numCache>
            </c:numRef>
          </c:val>
          <c:extLst>
            <c:ext xmlns:c16="http://schemas.microsoft.com/office/drawing/2014/chart" uri="{C3380CC4-5D6E-409C-BE32-E72D297353CC}">
              <c16:uniqueId val="{00000000-6E77-4331-9CDA-BC0292C11257}"/>
            </c:ext>
          </c:extLst>
        </c:ser>
        <c:ser>
          <c:idx val="1"/>
          <c:order val="1"/>
          <c:tx>
            <c:strRef>
              <c:f>Part1!$B$117</c:f>
              <c:strCache>
                <c:ptCount val="1"/>
                <c:pt idx="0">
                  <c:v>SR22</c:v>
                </c:pt>
              </c:strCache>
            </c:strRef>
          </c:tx>
          <c:spPr>
            <a:solidFill>
              <a:srgbClr val="E97132">
                <a:lumMod val="75000"/>
              </a:srgbClr>
            </a:solidFill>
            <a:ln>
              <a:noFill/>
            </a:ln>
            <a:effectLst/>
          </c:spPr>
          <c:invertIfNegative val="0"/>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142.77199999999999</c:v>
                </c:pt>
                <c:pt idx="2">
                  <c:v>138.667</c:v>
                </c:pt>
              </c:numCache>
            </c:numRef>
          </c:val>
          <c:extLst>
            <c:ext xmlns:c16="http://schemas.microsoft.com/office/drawing/2014/chart" uri="{C3380CC4-5D6E-409C-BE32-E72D297353CC}">
              <c16:uniqueId val="{00000001-6E77-4331-9CDA-BC0292C11257}"/>
            </c:ext>
          </c:extLst>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293.00400000000002</c:v>
                </c:pt>
                <c:pt idx="2">
                  <c:v>404.983</c:v>
                </c:pt>
              </c:numCache>
            </c:numRef>
          </c:val>
          <c:extLst>
            <c:ext xmlns:c16="http://schemas.microsoft.com/office/drawing/2014/chart" uri="{C3380CC4-5D6E-409C-BE32-E72D297353CC}">
              <c16:uniqueId val="{00000002-6E77-4331-9CDA-BC0292C11257}"/>
            </c:ext>
          </c:extLst>
        </c:ser>
        <c:ser>
          <c:idx val="3"/>
          <c:order val="3"/>
          <c:tx>
            <c:strRef>
              <c:f>Part1!$B$119</c:f>
              <c:strCache>
                <c:ptCount val="1"/>
                <c:pt idx="0">
                  <c:v>Vision Jet</c:v>
                </c:pt>
              </c:strCache>
            </c:strRef>
          </c:tx>
          <c:spPr>
            <a:solidFill>
              <a:srgbClr val="A5A5A5"/>
            </a:solidFill>
            <a:ln>
              <a:solidFill>
                <a:schemeClr val="bg1"/>
              </a:solidFill>
            </a:ln>
            <a:effectLst/>
          </c:spPr>
          <c:invertIfNegative val="0"/>
          <c:cat>
            <c:numRef>
              <c:f>Part1!$C$115:$E$115</c:f>
              <c:numCache>
                <c:formatCode>General</c:formatCode>
                <c:ptCount val="3"/>
                <c:pt idx="0">
                  <c:v>2021</c:v>
                </c:pt>
                <c:pt idx="1">
                  <c:v>2022</c:v>
                </c:pt>
                <c:pt idx="2">
                  <c:v>2023</c:v>
                </c:pt>
              </c:numCache>
            </c:numRef>
          </c:cat>
          <c:val>
            <c:numRef>
              <c:f>Part1!$C$119:$E$119</c:f>
              <c:numCache>
                <c:formatCode>General</c:formatCode>
                <c:ptCount val="3"/>
                <c:pt idx="0">
                  <c:v>234.97399999999999</c:v>
                </c:pt>
                <c:pt idx="1">
                  <c:v>266.91500000000002</c:v>
                </c:pt>
                <c:pt idx="2">
                  <c:v>302.31400000000002</c:v>
                </c:pt>
              </c:numCache>
            </c:numRef>
          </c:val>
          <c:extLst>
            <c:ext xmlns:c16="http://schemas.microsoft.com/office/drawing/2014/chart" uri="{C3380CC4-5D6E-409C-BE32-E72D297353CC}">
              <c16:uniqueId val="{00000003-6E77-4331-9CDA-BC0292C11257}"/>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17697027736397816"/>
          <c:y val="1.477914332986922E-2"/>
          <c:w val="0.74283471015754476"/>
          <c:h val="6.9320527837872223E-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13941017789442986"/>
          <c:w val="0.90411833529930996"/>
          <c:h val="0.7306751239428405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0.52614814814814814</c:v>
                </c:pt>
                <c:pt idx="1">
                  <c:v>0.57048999999999994</c:v>
                </c:pt>
                <c:pt idx="2">
                  <c:v>0.60599999999999998</c:v>
                </c:pt>
              </c:numCache>
            </c:numRef>
          </c:val>
          <c:extLst>
            <c:ext xmlns:c16="http://schemas.microsoft.com/office/drawing/2014/chart" uri="{C3380CC4-5D6E-409C-BE32-E72D297353CC}">
              <c16:uniqueId val="{00000000-47F3-4B90-9815-384C425EC2D9}"/>
            </c:ext>
          </c:extLst>
        </c:ser>
        <c:ser>
          <c:idx val="1"/>
          <c:order val="1"/>
          <c:tx>
            <c:strRef>
              <c:f>Part1!$B$130</c:f>
              <c:strCache>
                <c:ptCount val="1"/>
                <c:pt idx="0">
                  <c:v>SR22</c:v>
                </c:pt>
              </c:strCache>
            </c:strRef>
          </c:tx>
          <c:spPr>
            <a:solidFill>
              <a:srgbClr val="E97132">
                <a:lumMod val="75000"/>
              </a:srgbClr>
            </a:solidFill>
            <a:ln>
              <a:noFill/>
            </a:ln>
            <a:effectLst/>
          </c:spPr>
          <c:invertIfNegative val="0"/>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0.89793710691823891</c:v>
                </c:pt>
                <c:pt idx="2">
                  <c:v>0.97652816901408457</c:v>
                </c:pt>
              </c:numCache>
            </c:numRef>
          </c:val>
          <c:extLst>
            <c:ext xmlns:c16="http://schemas.microsoft.com/office/drawing/2014/chart" uri="{C3380CC4-5D6E-409C-BE32-E72D297353CC}">
              <c16:uniqueId val="{00000001-47F3-4B90-9815-384C425EC2D9}"/>
            </c:ext>
          </c:extLst>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1.0004347826086957</c:v>
                </c:pt>
                <c:pt idx="1">
                  <c:v>1.0464428571428572</c:v>
                </c:pt>
                <c:pt idx="2">
                  <c:v>1.1407971830985915</c:v>
                </c:pt>
              </c:numCache>
            </c:numRef>
          </c:val>
          <c:extLst>
            <c:ext xmlns:c16="http://schemas.microsoft.com/office/drawing/2014/chart" uri="{C3380CC4-5D6E-409C-BE32-E72D297353CC}">
              <c16:uniqueId val="{00000002-47F3-4B90-9815-384C425EC2D9}"/>
            </c:ext>
          </c:extLst>
        </c:ser>
        <c:ser>
          <c:idx val="3"/>
          <c:order val="3"/>
          <c:tx>
            <c:strRef>
              <c:f>Part1!$B$132</c:f>
              <c:strCache>
                <c:ptCount val="1"/>
                <c:pt idx="0">
                  <c:v>Vision Jet</c:v>
                </c:pt>
              </c:strCache>
            </c:strRef>
          </c:tx>
          <c:spPr>
            <a:solidFill>
              <a:srgbClr val="A5A5A5"/>
            </a:solidFill>
            <a:ln>
              <a:solidFill>
                <a:schemeClr val="bg1"/>
              </a:solidFill>
            </a:ln>
            <a:effectLst/>
          </c:spPr>
          <c:invertIfNegative val="0"/>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2.732255813953488</c:v>
                </c:pt>
                <c:pt idx="1">
                  <c:v>2.9657222222222224</c:v>
                </c:pt>
                <c:pt idx="2">
                  <c:v>3.1491041666666701</c:v>
                </c:pt>
              </c:numCache>
            </c:numRef>
          </c:val>
          <c:extLst>
            <c:ext xmlns:c16="http://schemas.microsoft.com/office/drawing/2014/chart" uri="{C3380CC4-5D6E-409C-BE32-E72D297353CC}">
              <c16:uniqueId val="{00000003-47F3-4B90-9815-384C425EC2D9}"/>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12469133634800821"/>
          <c:y val="1.5272674249052199E-2"/>
          <c:w val="0.7259475395496503"/>
          <c:h val="6.694189268008166E-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1836458416797117E-2"/>
          <c:y val="0.2367458830190603"/>
          <c:w val="0.93116223956214506"/>
          <c:h val="0.61956391538542499"/>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extLst>
            <c:ext xmlns:c16="http://schemas.microsoft.com/office/drawing/2014/chart" uri="{C3380CC4-5D6E-409C-BE32-E72D297353CC}">
              <c16:uniqueId val="{00000000-ECE2-41EF-8766-EF4FB9C2900C}"/>
            </c:ext>
          </c:extLst>
        </c:ser>
        <c:ser>
          <c:idx val="1"/>
          <c:order val="1"/>
          <c:tx>
            <c:strRef>
              <c:f>Part1!$B$145</c:f>
              <c:strCache>
                <c:ptCount val="1"/>
                <c:pt idx="0">
                  <c:v>培训</c:v>
                </c:pt>
              </c:strCache>
            </c:strRef>
          </c:tx>
          <c:spPr>
            <a:solidFill>
              <a:srgbClr val="E97132">
                <a:lumMod val="75000"/>
              </a:srgbClr>
            </a:solidFill>
            <a:ln>
              <a:noFill/>
            </a:ln>
            <a:effectLst/>
          </c:spPr>
          <c:invertIfNegative val="0"/>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extLst>
            <c:ext xmlns:c16="http://schemas.microsoft.com/office/drawing/2014/chart" uri="{C3380CC4-5D6E-409C-BE32-E72D297353CC}">
              <c16:uniqueId val="{00000001-ECE2-41EF-8766-EF4FB9C2900C}"/>
            </c:ext>
          </c:extLst>
        </c:ser>
        <c:ser>
          <c:idx val="2"/>
          <c:order val="2"/>
          <c:tx>
            <c:strRef>
              <c:f>Part1!$B$146</c:f>
              <c:strCache>
                <c:ptCount val="1"/>
                <c:pt idx="0">
                  <c:v>二手飞机</c:v>
                </c:pt>
              </c:strCache>
            </c:strRef>
          </c:tx>
          <c:spPr>
            <a:solidFill>
              <a:srgbClr val="E6B9B8"/>
            </a:solidFill>
            <a:ln>
              <a:noFill/>
            </a:ln>
            <a:effectLst/>
            <a:sp3d contourW="9525"/>
          </c:spPr>
          <c:invertIfNegative val="0"/>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extLst>
            <c:ext xmlns:c16="http://schemas.microsoft.com/office/drawing/2014/chart" uri="{C3380CC4-5D6E-409C-BE32-E72D297353CC}">
              <c16:uniqueId val="{00000002-ECE2-41EF-8766-EF4FB9C2900C}"/>
            </c:ext>
          </c:extLst>
        </c:ser>
        <c:ser>
          <c:idx val="3"/>
          <c:order val="3"/>
          <c:tx>
            <c:strRef>
              <c:f>Part1!$B$147</c:f>
              <c:strCache>
                <c:ptCount val="1"/>
                <c:pt idx="0">
                  <c:v>其他</c:v>
                </c:pt>
              </c:strCache>
            </c:strRef>
          </c:tx>
          <c:spPr>
            <a:solidFill>
              <a:srgbClr val="A5A5A5"/>
            </a:solidFill>
            <a:ln>
              <a:noFill/>
            </a:ln>
            <a:effectLst/>
          </c:spPr>
          <c:invertIfNegative val="0"/>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extLst>
            <c:ext xmlns:c16="http://schemas.microsoft.com/office/drawing/2014/chart" uri="{C3380CC4-5D6E-409C-BE32-E72D297353CC}">
              <c16:uniqueId val="{00000003-ECE2-41EF-8766-EF4FB9C2900C}"/>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1.4795265276748E-2"/>
          <c:y val="2.9161603888213899E-2"/>
          <c:w val="0.72992782152230973"/>
          <c:h val="6.694189268008166E-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298.08627200000001</c:v>
                </c:pt>
                <c:pt idx="3">
                  <c:v>364.729736</c:v>
                </c:pt>
                <c:pt idx="4">
                  <c:v>413.60841499999998</c:v>
                </c:pt>
              </c:numCache>
            </c:numRef>
          </c:val>
          <c:extLst>
            <c:ext xmlns:c16="http://schemas.microsoft.com/office/drawing/2014/chart" uri="{C3380CC4-5D6E-409C-BE32-E72D297353CC}">
              <c16:uniqueId val="{00000000-A53B-40E0-B3E1-D67341E48476}"/>
            </c:ext>
          </c:extLst>
        </c:ser>
        <c:ser>
          <c:idx val="2"/>
          <c:order val="2"/>
          <c:tx>
            <c:strRef>
              <c:f>[西锐底稿.xlsx]Part1!$G$89</c:f>
              <c:strCache>
                <c:ptCount val="1"/>
                <c:pt idx="0">
                  <c:v>净利润</c:v>
                </c:pt>
              </c:strCache>
            </c:strRef>
          </c:tx>
          <c:spPr>
            <a:solidFill>
              <a:srgbClr val="A5A5A5"/>
            </a:solidFill>
            <a:ln w="25400">
              <a:noFill/>
            </a:ln>
            <a:effectLst/>
          </c:spPr>
          <c:invertIfNegative val="0"/>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36.125936000000003</c:v>
                </c:pt>
                <c:pt idx="1">
                  <c:v>72.410552999999993</c:v>
                </c:pt>
                <c:pt idx="2">
                  <c:v>88.066879999999998</c:v>
                </c:pt>
                <c:pt idx="3">
                  <c:v>91.182434000000001</c:v>
                </c:pt>
                <c:pt idx="4">
                  <c:v>120.79041700000001</c:v>
                </c:pt>
              </c:numCache>
            </c:numRef>
          </c:val>
          <c:extLst>
            <c:ext xmlns:c16="http://schemas.microsoft.com/office/drawing/2014/chart" uri="{C3380CC4-5D6E-409C-BE32-E72D297353CC}">
              <c16:uniqueId val="{00000001-A53B-40E0-B3E1-D67341E48476}"/>
            </c:ext>
          </c:extLst>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0.00%</c:formatCode>
                <c:ptCount val="5"/>
                <c:pt idx="1">
                  <c:v>0.30721178605639399</c:v>
                </c:pt>
                <c:pt idx="2">
                  <c:v>0.230468618455619</c:v>
                </c:pt>
                <c:pt idx="3">
                  <c:v>0.22357106066259899</c:v>
                </c:pt>
                <c:pt idx="4">
                  <c:v>0.13401341918554199</c:v>
                </c:pt>
              </c:numCache>
            </c:numRef>
          </c:val>
          <c:smooth val="0"/>
          <c:extLst>
            <c:ext xmlns:c16="http://schemas.microsoft.com/office/drawing/2014/chart" uri="{C3380CC4-5D6E-409C-BE32-E72D297353CC}">
              <c16:uniqueId val="{00000002-A53B-40E0-B3E1-D67341E48476}"/>
            </c:ext>
          </c:extLst>
        </c:ser>
        <c:ser>
          <c:idx val="3"/>
          <c:order val="3"/>
          <c:tx>
            <c:strRef>
              <c:f>[西锐底稿.xlsx]Part1!$G$90</c:f>
              <c:strCache>
                <c:ptCount val="1"/>
                <c:pt idx="0">
                  <c:v>yoy</c:v>
                </c:pt>
              </c:strCache>
            </c:strRef>
          </c:tx>
          <c:spPr>
            <a:ln w="28575" cap="rnd">
              <a:solidFill>
                <a:srgbClr val="A5A5A5"/>
              </a:solidFill>
              <a:round/>
            </a:ln>
            <a:effectLst/>
          </c:spPr>
          <c:marker>
            <c:symbol val="none"/>
          </c:marker>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0.0%</c:formatCode>
                <c:ptCount val="5"/>
                <c:pt idx="1">
                  <c:v>1.00439243982495</c:v>
                </c:pt>
                <c:pt idx="2">
                  <c:v>0.21621609491091701</c:v>
                </c:pt>
                <c:pt idx="3">
                  <c:v>3.5377136103833799E-2</c:v>
                </c:pt>
                <c:pt idx="4">
                  <c:v>0.32471147896753899</c:v>
                </c:pt>
              </c:numCache>
            </c:numRef>
          </c:val>
          <c:smooth val="0"/>
          <c:extLst>
            <c:ext xmlns:c16="http://schemas.microsoft.com/office/drawing/2014/chart" uri="{C3380CC4-5D6E-409C-BE32-E72D297353CC}">
              <c16:uniqueId val="{00000003-A53B-40E0-B3E1-D67341E48476}"/>
            </c:ext>
          </c:extLst>
        </c:ser>
        <c:dLbls>
          <c:showLegendKey val="0"/>
          <c:showVal val="0"/>
          <c:showCatName val="0"/>
          <c:showSerName val="0"/>
          <c:showPercent val="0"/>
          <c:showBubbleSize val="0"/>
        </c:dLbls>
        <c:marker val="1"/>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07312"/>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7559035472199898E-2"/>
          <c:y val="0.15866387483629299"/>
          <c:w val="0.91244096452779999"/>
          <c:h val="0.75128054732526295"/>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0.32819999999999999</c:v>
                </c:pt>
                <c:pt idx="2">
                  <c:v>0.33339999999999997</c:v>
                </c:pt>
                <c:pt idx="3">
                  <c:v>0.34160000000000001</c:v>
                </c:pt>
                <c:pt idx="4">
                  <c:v>0.34549999999999997</c:v>
                </c:pt>
                <c:pt idx="5">
                  <c:v>0.36170000000000002</c:v>
                </c:pt>
              </c:numCache>
            </c:numRef>
          </c:val>
          <c:extLst>
            <c:ext xmlns:c16="http://schemas.microsoft.com/office/drawing/2014/chart" uri="{C3380CC4-5D6E-409C-BE32-E72D297353CC}">
              <c16:uniqueId val="{00000000-ADE8-4D17-8844-8987871CE582}"/>
            </c:ext>
          </c:extLst>
        </c:ser>
        <c:ser>
          <c:idx val="1"/>
          <c:order val="1"/>
          <c:tx>
            <c:strRef>
              <c:f>[西锐底稿.xlsx]Part1!$G$83</c:f>
              <c:strCache>
                <c:ptCount val="1"/>
                <c:pt idx="0">
                  <c:v>净利率</c:v>
                </c:pt>
              </c:strCache>
            </c:strRef>
          </c:tx>
          <c:spPr>
            <a:solidFill>
              <a:srgbClr val="A5A5A5"/>
            </a:solidFill>
            <a:ln>
              <a:noFill/>
            </a:ln>
            <a:effectLst/>
          </c:spPr>
          <c:invertIfNegative val="0"/>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6.1600000000000002E-2</c:v>
                </c:pt>
                <c:pt idx="1">
                  <c:v>9.8100000000000007E-2</c:v>
                </c:pt>
                <c:pt idx="2">
                  <c:v>9.8500000000000004E-2</c:v>
                </c:pt>
                <c:pt idx="3">
                  <c:v>8.5400000000000004E-2</c:v>
                </c:pt>
                <c:pt idx="4">
                  <c:v>0.1009</c:v>
                </c:pt>
                <c:pt idx="5">
                  <c:v>0.10929999999999999</c:v>
                </c:pt>
              </c:numCache>
            </c:numRef>
          </c:val>
          <c:extLst>
            <c:ext xmlns:c16="http://schemas.microsoft.com/office/drawing/2014/chart" uri="{C3380CC4-5D6E-409C-BE32-E72D297353CC}">
              <c16:uniqueId val="{00000001-ADE8-4D17-8844-8987871CE582}"/>
            </c:ext>
          </c:extLst>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101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04"/>
          <c:h val="0.67244276757071997"/>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9.5044845343245907E-2</c:v>
                </c:pt>
                <c:pt idx="1">
                  <c:v>8.9943505886496994E-2</c:v>
                </c:pt>
                <c:pt idx="2">
                  <c:v>9.8749552612741598E-2</c:v>
                </c:pt>
                <c:pt idx="3">
                  <c:v>9.9999063416096101E-2</c:v>
                </c:pt>
                <c:pt idx="4">
                  <c:v>0.10318845906459601</c:v>
                </c:pt>
                <c:pt idx="5">
                  <c:v>0.106982455550135</c:v>
                </c:pt>
              </c:numCache>
            </c:numRef>
          </c:val>
          <c:extLst>
            <c:ext xmlns:c16="http://schemas.microsoft.com/office/drawing/2014/chart" uri="{C3380CC4-5D6E-409C-BE32-E72D297353CC}">
              <c16:uniqueId val="{00000000-5827-4295-9F9A-F4E7C80759E2}"/>
            </c:ext>
          </c:extLst>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extLst>
              <c:ext xmlns:c16="http://schemas.microsoft.com/office/drawing/2014/chart" uri="{C3380CC4-5D6E-409C-BE32-E72D297353CC}">
                <c16:uniqueId val="{00000002-5827-4295-9F9A-F4E7C80759E2}"/>
              </c:ext>
            </c:extLst>
          </c:dPt>
          <c:dPt>
            <c:idx val="1"/>
            <c:invertIfNegative val="0"/>
            <c:bubble3D val="0"/>
            <c:spPr>
              <a:solidFill>
                <a:srgbClr val="A5A5A5"/>
              </a:solidFill>
              <a:ln>
                <a:noFill/>
              </a:ln>
              <a:effectLst/>
            </c:spPr>
            <c:extLst>
              <c:ext xmlns:c16="http://schemas.microsoft.com/office/drawing/2014/chart" uri="{C3380CC4-5D6E-409C-BE32-E72D297353CC}">
                <c16:uniqueId val="{00000004-5827-4295-9F9A-F4E7C80759E2}"/>
              </c:ext>
            </c:extLst>
          </c:dPt>
          <c:dPt>
            <c:idx val="2"/>
            <c:invertIfNegative val="0"/>
            <c:bubble3D val="0"/>
            <c:spPr>
              <a:solidFill>
                <a:srgbClr val="A5A5A5"/>
              </a:solidFill>
              <a:ln>
                <a:noFill/>
              </a:ln>
              <a:effectLst/>
            </c:spPr>
            <c:extLst>
              <c:ext xmlns:c16="http://schemas.microsoft.com/office/drawing/2014/chart" uri="{C3380CC4-5D6E-409C-BE32-E72D297353CC}">
                <c16:uniqueId val="{00000006-5827-4295-9F9A-F4E7C80759E2}"/>
              </c:ext>
            </c:extLst>
          </c:dPt>
          <c:dPt>
            <c:idx val="3"/>
            <c:invertIfNegative val="0"/>
            <c:bubble3D val="0"/>
            <c:spPr>
              <a:solidFill>
                <a:srgbClr val="A5A5A5"/>
              </a:solidFill>
              <a:ln>
                <a:noFill/>
              </a:ln>
              <a:effectLst/>
            </c:spPr>
            <c:extLst>
              <c:ext xmlns:c16="http://schemas.microsoft.com/office/drawing/2014/chart" uri="{C3380CC4-5D6E-409C-BE32-E72D297353CC}">
                <c16:uniqueId val="{00000008-5827-4295-9F9A-F4E7C80759E2}"/>
              </c:ext>
            </c:extLst>
          </c:dPt>
          <c:dPt>
            <c:idx val="4"/>
            <c:invertIfNegative val="0"/>
            <c:bubble3D val="0"/>
            <c:spPr>
              <a:solidFill>
                <a:srgbClr val="A5A5A5"/>
              </a:solidFill>
              <a:ln>
                <a:noFill/>
              </a:ln>
              <a:effectLst/>
            </c:spPr>
            <c:extLst>
              <c:ext xmlns:c16="http://schemas.microsoft.com/office/drawing/2014/chart" uri="{C3380CC4-5D6E-409C-BE32-E72D297353CC}">
                <c16:uniqueId val="{0000000A-5827-4295-9F9A-F4E7C80759E2}"/>
              </c:ext>
            </c:extLst>
          </c:dPt>
          <c:dPt>
            <c:idx val="5"/>
            <c:invertIfNegative val="0"/>
            <c:bubble3D val="0"/>
            <c:spPr>
              <a:solidFill>
                <a:srgbClr val="A5A5A5"/>
              </a:solidFill>
              <a:ln>
                <a:noFill/>
              </a:ln>
              <a:effectLst/>
            </c:spPr>
            <c:extLst>
              <c:ext xmlns:c16="http://schemas.microsoft.com/office/drawing/2014/chart" uri="{C3380CC4-5D6E-409C-BE32-E72D297353CC}">
                <c16:uniqueId val="{0000000C-5827-4295-9F9A-F4E7C80759E2}"/>
              </c:ext>
            </c:extLst>
          </c:dPt>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0.13295024383589699</c:v>
                </c:pt>
                <c:pt idx="1">
                  <c:v>0.126888217522659</c:v>
                </c:pt>
                <c:pt idx="2">
                  <c:v>0.114631800286328</c:v>
                </c:pt>
                <c:pt idx="3">
                  <c:v>0.126607412125015</c:v>
                </c:pt>
                <c:pt idx="4">
                  <c:v>0.11801558727957701</c:v>
                </c:pt>
                <c:pt idx="5">
                  <c:v>0.117747985668388</c:v>
                </c:pt>
              </c:numCache>
            </c:numRef>
          </c:val>
          <c:extLst>
            <c:ext xmlns:c16="http://schemas.microsoft.com/office/drawing/2014/chart" uri="{C3380CC4-5D6E-409C-BE32-E72D297353CC}">
              <c16:uniqueId val="{0000000D-5827-4295-9F9A-F4E7C80759E2}"/>
            </c:ext>
          </c:extLst>
        </c:ser>
        <c:ser>
          <c:idx val="2"/>
          <c:order val="2"/>
          <c:tx>
            <c:strRef>
              <c:f>[西锐底稿.xlsx]Part1!$G$98</c:f>
              <c:strCache>
                <c:ptCount val="1"/>
                <c:pt idx="0">
                  <c:v>财务费用比率</c:v>
                </c:pt>
              </c:strCache>
            </c:strRef>
          </c:tx>
          <c:spPr>
            <a:solidFill>
              <a:srgbClr val="EBC3C3"/>
            </a:solidFill>
            <a:ln w="25400">
              <a:noFill/>
            </a:ln>
            <a:effectLst/>
          </c:spPr>
          <c:invertIfNegative val="0"/>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1.05207516284146E-2</c:v>
                </c:pt>
                <c:pt idx="1">
                  <c:v>4.75525991356536E-3</c:v>
                </c:pt>
                <c:pt idx="2">
                  <c:v>3.5790980672870398E-3</c:v>
                </c:pt>
                <c:pt idx="3">
                  <c:v>5.1793089883957304E-3</c:v>
                </c:pt>
                <c:pt idx="4">
                  <c:v>4.2936021985916298E-3</c:v>
                </c:pt>
                <c:pt idx="5">
                  <c:v>3.3137647395246302E-3</c:v>
                </c:pt>
              </c:numCache>
            </c:numRef>
          </c:val>
          <c:extLst>
            <c:ext xmlns:c16="http://schemas.microsoft.com/office/drawing/2014/chart" uri="{C3380CC4-5D6E-409C-BE32-E72D297353CC}">
              <c16:uniqueId val="{0000000E-5827-4295-9F9A-F4E7C80759E2}"/>
            </c:ext>
          </c:extLst>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16281019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extLst>
            <c:ext xmlns:c16="http://schemas.microsoft.com/office/drawing/2014/chart" uri="{C3380CC4-5D6E-409C-BE32-E72D297353CC}">
              <c16:uniqueId val="{00000000-61A6-4457-B619-70898302E93C}"/>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0.00%</c:formatCode>
                <c:ptCount val="10"/>
                <c:pt idx="1">
                  <c:v>-9.4091080165600305E-2</c:v>
                </c:pt>
                <c:pt idx="2">
                  <c:v>9.9293726630660606E-2</c:v>
                </c:pt>
                <c:pt idx="3">
                  <c:v>6.5003779289493496E-2</c:v>
                </c:pt>
                <c:pt idx="4">
                  <c:v>8.2327892122072505E-2</c:v>
                </c:pt>
                <c:pt idx="5">
                  <c:v>-2.6557377049180399E-2</c:v>
                </c:pt>
                <c:pt idx="6">
                  <c:v>4.0080835298080202E-2</c:v>
                </c:pt>
                <c:pt idx="7">
                  <c:v>6.25E-2</c:v>
                </c:pt>
                <c:pt idx="8">
                  <c:v>7.4367570862542004E-2</c:v>
                </c:pt>
                <c:pt idx="9">
                  <c:v>7.2056737588652497E-2</c:v>
                </c:pt>
              </c:numCache>
            </c:numRef>
          </c:val>
          <c:smooth val="0"/>
          <c:extLst>
            <c:ext xmlns:c16="http://schemas.microsoft.com/office/drawing/2014/chart" uri="{C3380CC4-5D6E-409C-BE32-E72D297353CC}">
              <c16:uniqueId val="{00000001-61A6-4457-B619-70898302E93C}"/>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93600"/>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20.100000000000001</c:v>
                </c:pt>
                <c:pt idx="2">
                  <c:v>21.6</c:v>
                </c:pt>
                <c:pt idx="3">
                  <c:v>22.9</c:v>
                </c:pt>
                <c:pt idx="4">
                  <c:v>23.4</c:v>
                </c:pt>
                <c:pt idx="5">
                  <c:v>27</c:v>
                </c:pt>
                <c:pt idx="6">
                  <c:v>26.3</c:v>
                </c:pt>
                <c:pt idx="7">
                  <c:v>28.8</c:v>
                </c:pt>
                <c:pt idx="8">
                  <c:v>31.7</c:v>
                </c:pt>
                <c:pt idx="9">
                  <c:v>34.24</c:v>
                </c:pt>
              </c:numCache>
            </c:numRef>
          </c:val>
          <c:extLst>
            <c:ext xmlns:c16="http://schemas.microsoft.com/office/drawing/2014/chart" uri="{C3380CC4-5D6E-409C-BE32-E72D297353CC}">
              <c16:uniqueId val="{00000000-A3DC-4B97-878D-D5C194E045FC}"/>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0.00%</c:formatCode>
                <c:ptCount val="10"/>
                <c:pt idx="1">
                  <c:v>-0.14830508474576301</c:v>
                </c:pt>
                <c:pt idx="2">
                  <c:v>7.4626865671641798E-2</c:v>
                </c:pt>
                <c:pt idx="3">
                  <c:v>6.0185185185185099E-2</c:v>
                </c:pt>
                <c:pt idx="4">
                  <c:v>2.1834061135371102E-2</c:v>
                </c:pt>
                <c:pt idx="5">
                  <c:v>0.15384615384615399</c:v>
                </c:pt>
                <c:pt idx="6">
                  <c:v>-2.5925925925925901E-2</c:v>
                </c:pt>
                <c:pt idx="7">
                  <c:v>9.5057034220532396E-2</c:v>
                </c:pt>
                <c:pt idx="8">
                  <c:v>0.100694444444444</c:v>
                </c:pt>
                <c:pt idx="9">
                  <c:v>8.0126182965299705E-2</c:v>
                </c:pt>
              </c:numCache>
            </c:numRef>
          </c:val>
          <c:smooth val="0"/>
          <c:extLst>
            <c:ext xmlns:c16="http://schemas.microsoft.com/office/drawing/2014/chart" uri="{C3380CC4-5D6E-409C-BE32-E72D297353CC}">
              <c16:uniqueId val="{00000001-A3DC-4B97-878D-D5C194E045FC}"/>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93600"/>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11240706465476674"/>
          <c:w val="0.93116223956214506"/>
          <c:h val="0.75767815875605204"/>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extLst>
            <c:ext xmlns:c16="http://schemas.microsoft.com/office/drawing/2014/chart" uri="{C3380CC4-5D6E-409C-BE32-E72D297353CC}">
              <c16:uniqueId val="{00000000-A49D-47AF-8707-312CA3737ECB}"/>
            </c:ext>
          </c:extLst>
        </c:ser>
        <c:ser>
          <c:idx val="1"/>
          <c:order val="1"/>
          <c:tx>
            <c:strRef>
              <c:f>'[西锐底稿.xlsx]Part2.1 '!$G$66</c:f>
              <c:strCache>
                <c:ptCount val="1"/>
                <c:pt idx="0">
                  <c:v>亚太地区</c:v>
                </c:pt>
              </c:strCache>
            </c:strRef>
          </c:tx>
          <c:spPr>
            <a:solidFill>
              <a:srgbClr val="666666"/>
            </a:solidFill>
            <a:ln>
              <a:noFill/>
            </a:ln>
            <a:effectLst/>
          </c:spPr>
          <c:invertIfNegative val="0"/>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extLst>
            <c:ext xmlns:c16="http://schemas.microsoft.com/office/drawing/2014/chart" uri="{C3380CC4-5D6E-409C-BE32-E72D297353CC}">
              <c16:uniqueId val="{00000001-A49D-47AF-8707-312CA3737ECB}"/>
            </c:ext>
          </c:extLst>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extLst>
            <c:ext xmlns:c16="http://schemas.microsoft.com/office/drawing/2014/chart" uri="{C3380CC4-5D6E-409C-BE32-E72D297353CC}">
              <c16:uniqueId val="{00000002-A49D-47AF-8707-312CA3737ECB}"/>
            </c:ext>
          </c:extLst>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extLst>
            <c:ext xmlns:c16="http://schemas.microsoft.com/office/drawing/2014/chart" uri="{C3380CC4-5D6E-409C-BE32-E72D297353CC}">
              <c16:uniqueId val="{00000003-A49D-47AF-8707-312CA3737ECB}"/>
            </c:ext>
          </c:extLst>
        </c:ser>
        <c:ser>
          <c:idx val="4"/>
          <c:order val="4"/>
          <c:tx>
            <c:strRef>
              <c:f>'[西锐底稿.xlsx]Part2.1 '!$J$66</c:f>
              <c:strCache>
                <c:ptCount val="1"/>
                <c:pt idx="0">
                  <c:v>北美洲</c:v>
                </c:pt>
              </c:strCache>
            </c:strRef>
          </c:tx>
          <c:spPr>
            <a:solidFill>
              <a:srgbClr val="A5A5A5"/>
            </a:solidFill>
            <a:ln>
              <a:noFill/>
            </a:ln>
            <a:effectLst/>
          </c:spPr>
          <c:invertIfNegative val="0"/>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extLst>
            <c:ext xmlns:c16="http://schemas.microsoft.com/office/drawing/2014/chart" uri="{C3380CC4-5D6E-409C-BE32-E72D297353CC}">
              <c16:uniqueId val="{00000004-A49D-47AF-8707-312CA3737ECB}"/>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3.7936267071320201E-3"/>
          <c:y val="2.3342984305549399E-2"/>
          <c:w val="0.98520473472325198"/>
          <c:h val="8.5614079116604444E-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extLst>
            <c:ext xmlns:c16="http://schemas.microsoft.com/office/drawing/2014/chart" uri="{C3380CC4-5D6E-409C-BE32-E72D297353CC}">
              <c16:uniqueId val="{00000000-212F-495D-B5F8-C25B4332A5C1}"/>
            </c:ext>
          </c:extLst>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0.00%</c:formatCode>
                <c:ptCount val="10"/>
                <c:pt idx="1">
                  <c:v>-4.6462513199577601E-2</c:v>
                </c:pt>
                <c:pt idx="2">
                  <c:v>6.6998892580288003E-2</c:v>
                </c:pt>
                <c:pt idx="3">
                  <c:v>0.102231447846393</c:v>
                </c:pt>
                <c:pt idx="4">
                  <c:v>4.2843691148776002E-2</c:v>
                </c:pt>
                <c:pt idx="5">
                  <c:v>5.6884875846501003E-2</c:v>
                </c:pt>
                <c:pt idx="6">
                  <c:v>7.4327210593763293E-2</c:v>
                </c:pt>
                <c:pt idx="7">
                  <c:v>7.7932405566600402E-2</c:v>
                </c:pt>
                <c:pt idx="8">
                  <c:v>8.2995204721504998E-2</c:v>
                </c:pt>
                <c:pt idx="9">
                  <c:v>8.4809264305177198E-2</c:v>
                </c:pt>
              </c:numCache>
            </c:numRef>
          </c:val>
          <c:smooth val="0"/>
          <c:extLst>
            <c:ext xmlns:c16="http://schemas.microsoft.com/office/drawing/2014/chart" uri="{C3380CC4-5D6E-409C-BE32-E72D297353CC}">
              <c16:uniqueId val="{00000001-212F-495D-B5F8-C25B4332A5C1}"/>
            </c:ext>
          </c:extLst>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259816367"/>
        <c:crosses val="max"/>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e15fb4f2-60f2-47fe-b8ae-5c9f7e370c6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5.0999999999999996</c:v>
                </c:pt>
                <c:pt idx="8">
                  <c:v>5.7</c:v>
                </c:pt>
                <c:pt idx="9">
                  <c:v>6.4</c:v>
                </c:pt>
              </c:numCache>
            </c:numRef>
          </c:val>
          <c:extLst>
            <c:ext xmlns:c16="http://schemas.microsoft.com/office/drawing/2014/chart" uri="{C3380CC4-5D6E-409C-BE32-E72D297353CC}">
              <c16:uniqueId val="{00000000-431B-4225-AC47-D526BB877711}"/>
            </c:ext>
          </c:extLst>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0.00%</c:formatCode>
                <c:ptCount val="10"/>
                <c:pt idx="1">
                  <c:v>-7.4074074074074195E-2</c:v>
                </c:pt>
                <c:pt idx="2">
                  <c:v>0.16</c:v>
                </c:pt>
                <c:pt idx="3">
                  <c:v>0.10344827586206901</c:v>
                </c:pt>
                <c:pt idx="4">
                  <c:v>0.15625</c:v>
                </c:pt>
                <c:pt idx="5">
                  <c:v>0.162162162162162</c:v>
                </c:pt>
                <c:pt idx="6">
                  <c:v>9.3023255813953695E-2</c:v>
                </c:pt>
                <c:pt idx="7">
                  <c:v>8.5106382978723305E-2</c:v>
                </c:pt>
                <c:pt idx="8">
                  <c:v>0.11764705882352899</c:v>
                </c:pt>
                <c:pt idx="9">
                  <c:v>0.12280701754386</c:v>
                </c:pt>
              </c:numCache>
            </c:numRef>
          </c:val>
          <c:smooth val="0"/>
          <c:extLst>
            <c:ext xmlns:c16="http://schemas.microsoft.com/office/drawing/2014/chart" uri="{C3380CC4-5D6E-409C-BE32-E72D297353CC}">
              <c16:uniqueId val="{00000001-431B-4225-AC47-D526BB877711}"/>
            </c:ext>
          </c:extLst>
        </c:ser>
        <c:dLbls>
          <c:showLegendKey val="0"/>
          <c:showVal val="0"/>
          <c:showCatName val="0"/>
          <c:showSerName val="0"/>
          <c:showPercent val="0"/>
          <c:showBubbleSize val="0"/>
        </c:dLbls>
        <c:marker val="1"/>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259816367"/>
        <c:crosses val="max"/>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8c37e9e3-f321-4b58-a9b6-3deaa46ce5b5}"/>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extLst>
            <c:ext xmlns:c16="http://schemas.microsoft.com/office/drawing/2014/chart" uri="{C3380CC4-5D6E-409C-BE32-E72D297353CC}">
              <c16:uniqueId val="{00000000-373F-4CDE-B97A-E3E06C46735B}"/>
            </c:ext>
          </c:extLst>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357ee1ad-1471-49f3-aa83-11e6e6febd8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25052113929258202"/>
          <c:w val="0.93116223956214506"/>
          <c:h val="0.61956391538542499"/>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extLst>
            <c:ext xmlns:c16="http://schemas.microsoft.com/office/drawing/2014/chart" uri="{C3380CC4-5D6E-409C-BE32-E72D297353CC}">
              <c16:uniqueId val="{00000000-9189-40A8-968E-84D185B40F02}"/>
            </c:ext>
          </c:extLst>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extLst>
            <c:ext xmlns:c16="http://schemas.microsoft.com/office/drawing/2014/chart" uri="{C3380CC4-5D6E-409C-BE32-E72D297353CC}">
              <c16:uniqueId val="{00000001-9189-40A8-968E-84D185B40F02}"/>
            </c:ext>
          </c:extLst>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extLst>
            <c:ext xmlns:c16="http://schemas.microsoft.com/office/drawing/2014/chart" uri="{C3380CC4-5D6E-409C-BE32-E72D297353CC}">
              <c16:uniqueId val="{00000002-9189-40A8-968E-84D185B40F02}"/>
            </c:ext>
          </c:extLst>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endParaRPr lang="zh-CN"/>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extLst>
            <c:ext xmlns:c16="http://schemas.microsoft.com/office/drawing/2014/chart" uri="{C3380CC4-5D6E-409C-BE32-E72D297353CC}">
              <c16:uniqueId val="{00000003-9189-40A8-968E-84D185B40F02}"/>
            </c:ext>
          </c:extLst>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extLst>
            <c:ext xmlns:c16="http://schemas.microsoft.com/office/drawing/2014/chart" uri="{C3380CC4-5D6E-409C-BE32-E72D297353CC}">
              <c16:uniqueId val="{00000004-9189-40A8-968E-84D185B40F02}"/>
            </c:ext>
          </c:extLst>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extLst>
            <c:ext xmlns:c16="http://schemas.microsoft.com/office/drawing/2014/chart" uri="{C3380CC4-5D6E-409C-BE32-E72D297353CC}">
              <c16:uniqueId val="{00000005-9189-40A8-968E-84D185B40F02}"/>
            </c:ext>
          </c:extLst>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extLst>
            <c:ext xmlns:c16="http://schemas.microsoft.com/office/drawing/2014/chart" uri="{C3380CC4-5D6E-409C-BE32-E72D297353CC}">
              <c16:uniqueId val="{00000006-9189-40A8-968E-84D185B40F02}"/>
            </c:ext>
          </c:extLst>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extLst>
            <c:ext xmlns:c16="http://schemas.microsoft.com/office/drawing/2014/chart" uri="{C3380CC4-5D6E-409C-BE32-E72D297353CC}">
              <c16:uniqueId val="{00000007-9189-40A8-968E-84D185B40F02}"/>
            </c:ext>
          </c:extLst>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extLst>
            <c:ext xmlns:c16="http://schemas.microsoft.com/office/drawing/2014/chart" uri="{C3380CC4-5D6E-409C-BE32-E72D297353CC}">
              <c16:uniqueId val="{00000008-9189-40A8-968E-84D185B40F02}"/>
            </c:ext>
          </c:extLst>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extLst>
            <c:ext xmlns:c16="http://schemas.microsoft.com/office/drawing/2014/chart" uri="{C3380CC4-5D6E-409C-BE32-E72D297353CC}">
              <c16:uniqueId val="{00000009-9189-40A8-968E-84D185B40F02}"/>
            </c:ext>
          </c:extLst>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extLst>
            <c:ext xmlns:c16="http://schemas.microsoft.com/office/drawing/2014/chart" uri="{C3380CC4-5D6E-409C-BE32-E72D297353CC}">
              <c16:uniqueId val="{0000000A-9189-40A8-968E-84D185B40F02}"/>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1.4795265276748E-2"/>
          <c:y val="2.9161603888213899E-2"/>
          <c:w val="0.98520473472325198"/>
          <c:h val="0.1387349910544289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8837760437855305E-2"/>
          <c:y val="0.25052113929258202"/>
          <c:w val="0.93116223956214506"/>
          <c:h val="0.61956391538542499"/>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extLst>
            <c:ext xmlns:c16="http://schemas.microsoft.com/office/drawing/2014/chart" uri="{C3380CC4-5D6E-409C-BE32-E72D297353CC}">
              <c16:uniqueId val="{00000000-25EE-4940-996B-C41EE2ABBFED}"/>
            </c:ext>
          </c:extLst>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extLst>
            <c:ext xmlns:c16="http://schemas.microsoft.com/office/drawing/2014/chart" uri="{C3380CC4-5D6E-409C-BE32-E72D297353CC}">
              <c16:uniqueId val="{00000001-25EE-4940-996B-C41EE2ABBFED}"/>
            </c:ext>
          </c:extLst>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extLst>
            <c:ext xmlns:c16="http://schemas.microsoft.com/office/drawing/2014/chart" uri="{C3380CC4-5D6E-409C-BE32-E72D297353CC}">
              <c16:uniqueId val="{00000002-25EE-4940-996B-C41EE2ABBFED}"/>
            </c:ext>
          </c:extLst>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extLst>
            <c:ext xmlns:c16="http://schemas.microsoft.com/office/drawing/2014/chart" uri="{C3380CC4-5D6E-409C-BE32-E72D297353CC}">
              <c16:uniqueId val="{00000003-25EE-4940-996B-C41EE2ABBFED}"/>
            </c:ext>
          </c:extLst>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extLst>
            <c:ext xmlns:c16="http://schemas.microsoft.com/office/drawing/2014/chart" uri="{C3380CC4-5D6E-409C-BE32-E72D297353CC}">
              <c16:uniqueId val="{00000004-25EE-4940-996B-C41EE2ABBFED}"/>
            </c:ext>
          </c:extLst>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extLst>
            <c:ext xmlns:c16="http://schemas.microsoft.com/office/drawing/2014/chart" uri="{C3380CC4-5D6E-409C-BE32-E72D297353CC}">
              <c16:uniqueId val="{00000005-25EE-4940-996B-C41EE2ABBFED}"/>
            </c:ext>
          </c:extLst>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extLst>
            <c:ext xmlns:c16="http://schemas.microsoft.com/office/drawing/2014/chart" uri="{C3380CC4-5D6E-409C-BE32-E72D297353CC}">
              <c16:uniqueId val="{00000006-25EE-4940-996B-C41EE2ABBFED}"/>
            </c:ext>
          </c:extLst>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extLst>
            <c:ext xmlns:c16="http://schemas.microsoft.com/office/drawing/2014/chart" uri="{C3380CC4-5D6E-409C-BE32-E72D297353CC}">
              <c16:uniqueId val="{00000007-25EE-4940-996B-C41EE2ABBFED}"/>
            </c:ext>
          </c:extLst>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extLst>
            <c:ext xmlns:c16="http://schemas.microsoft.com/office/drawing/2014/chart" uri="{C3380CC4-5D6E-409C-BE32-E72D297353CC}">
              <c16:uniqueId val="{00000008-25EE-4940-996B-C41EE2ABBFED}"/>
            </c:ext>
          </c:extLst>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1.4795265276748E-2"/>
          <c:y val="2.9161603888213899E-2"/>
          <c:w val="0.98520473472325198"/>
          <c:h val="0.1387349910544289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endParaRPr lang="zh-CN"/>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extLst>
            <c:ext xmlns:c16="http://schemas.microsoft.com/office/drawing/2014/chart" uri="{C3380CC4-5D6E-409C-BE32-E72D297353CC}">
              <c16:uniqueId val="{00000000-1A2B-480A-A75F-5753D78A1FE5}"/>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0.73427669102990001</c:v>
                </c:pt>
                <c:pt idx="1">
                  <c:v>0.75953291249999999</c:v>
                </c:pt>
                <c:pt idx="2">
                  <c:v>0.85861693899204194</c:v>
                </c:pt>
                <c:pt idx="3">
                  <c:v>0.98725006997742704</c:v>
                </c:pt>
                <c:pt idx="4">
                  <c:v>1.1770728838709701</c:v>
                </c:pt>
                <c:pt idx="5">
                  <c:v>1.1708337976190499</c:v>
                </c:pt>
                <c:pt idx="6">
                  <c:v>1.19868445833333</c:v>
                </c:pt>
                <c:pt idx="7">
                  <c:v>1.21687531796502</c:v>
                </c:pt>
                <c:pt idx="8">
                  <c:v>1.3137401949152501</c:v>
                </c:pt>
                <c:pt idx="9">
                  <c:v>1.40243921751026</c:v>
                </c:pt>
              </c:numCache>
            </c:numRef>
          </c:val>
          <c:smooth val="0"/>
          <c:extLst>
            <c:ext xmlns:c16="http://schemas.microsoft.com/office/drawing/2014/chart" uri="{C3380CC4-5D6E-409C-BE32-E72D297353CC}">
              <c16:uniqueId val="{00000001-1A2B-480A-A75F-5753D78A1FE5}"/>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Entry>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extLst>
            <c:ext xmlns:c16="http://schemas.microsoft.com/office/drawing/2014/chart" uri="{C3380CC4-5D6E-409C-BE32-E72D297353CC}">
              <c16:uniqueId val="{00000000-70BC-496F-803F-82349062D3E8}"/>
            </c:ext>
          </c:extLst>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0.27139874739039699</c:v>
                </c:pt>
                <c:pt idx="1">
                  <c:v>0.27202395807337199</c:v>
                </c:pt>
                <c:pt idx="2">
                  <c:v>0.292450583472255</c:v>
                </c:pt>
                <c:pt idx="3">
                  <c:v>0.27402442979137398</c:v>
                </c:pt>
                <c:pt idx="4">
                  <c:v>0.28881650380021701</c:v>
                </c:pt>
                <c:pt idx="5">
                  <c:v>0.31088935190262101</c:v>
                </c:pt>
                <c:pt idx="6">
                  <c:v>0.32030479605557999</c:v>
                </c:pt>
                <c:pt idx="7">
                  <c:v>0.32834127524392998</c:v>
                </c:pt>
                <c:pt idx="8">
                  <c:v>0.37466149454731801</c:v>
                </c:pt>
                <c:pt idx="9">
                  <c:v>0.41652123327516</c:v>
                </c:pt>
              </c:numCache>
            </c:numRef>
          </c:val>
          <c:smooth val="0"/>
          <c:extLst>
            <c:ext xmlns:c16="http://schemas.microsoft.com/office/drawing/2014/chart" uri="{C3380CC4-5D6E-409C-BE32-E72D297353CC}">
              <c16:uniqueId val="{00000001-70BC-496F-803F-82349062D3E8}"/>
            </c:ext>
          </c:extLst>
        </c:ser>
        <c:dLbls>
          <c:showLegendKey val="0"/>
          <c:showVal val="0"/>
          <c:showCatName val="0"/>
          <c:showSerName val="0"/>
          <c:showPercent val="0"/>
          <c:showBubbleSize val="0"/>
        </c:dLbls>
        <c:marker val="1"/>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crossAx val="1351793600"/>
        <c:crosses val="max"/>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endParaRPr lang="zh-CN"/>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cat>
            <c:numRef>
              <c:f>'[西锐底稿.xlsx]Part 3.3'!$A$41:$A$50</c:f>
              <c:numCache>
                <c:formatCode>@</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extLst>
            <c:ext xmlns:c16="http://schemas.microsoft.com/office/drawing/2014/chart" uri="{C3380CC4-5D6E-409C-BE32-E72D297353CC}">
              <c16:uniqueId val="{00000000-3C9A-47F1-821C-D7B081DBEDD0}"/>
            </c:ext>
          </c:extLst>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e7093cdd-fa86-4f93-aae2-74f4f58d308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cat>
            <c:numRef>
              <c:f>'[西锐底稿.xlsx]Part 3.3'!$A$59:$A$69</c:f>
              <c:numCache>
                <c:formatCode>@</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'[西锐底稿.xlsx]Part 3.3'!$B$59:$B$69</c:f>
              <c:numCache>
                <c:formatCode>#,##0.00_ </c:formatCode>
                <c:ptCount val="11"/>
                <c:pt idx="0">
                  <c:v>2844.2040000000002</c:v>
                </c:pt>
                <c:pt idx="1">
                  <c:v>2880.0859999999998</c:v>
                </c:pt>
                <c:pt idx="2">
                  <c:v>2941.4349999999999</c:v>
                </c:pt>
                <c:pt idx="3">
                  <c:v>3013.2820000000002</c:v>
                </c:pt>
                <c:pt idx="4">
                  <c:v>3067.8890000000001</c:v>
                </c:pt>
                <c:pt idx="5">
                  <c:v>3105.7339999999999</c:v>
                </c:pt>
                <c:pt idx="6">
                  <c:v>3251.6370000000002</c:v>
                </c:pt>
                <c:pt idx="7">
                  <c:v>3511.8589999999999</c:v>
                </c:pt>
                <c:pt idx="8">
                  <c:v>3656.4189999999999</c:v>
                </c:pt>
                <c:pt idx="9">
                  <c:v>3764.2660000000001</c:v>
                </c:pt>
                <c:pt idx="10">
                  <c:v>3217.319</c:v>
                </c:pt>
              </c:numCache>
            </c:numRef>
          </c:val>
          <c:extLst>
            <c:ext xmlns:c16="http://schemas.microsoft.com/office/drawing/2014/chart" uri="{C3380CC4-5D6E-409C-BE32-E72D297353CC}">
              <c16:uniqueId val="{00000000-E121-43A1-8871-B99CEEC13C6C}"/>
            </c:ext>
          </c:extLst>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d037c0a5-c0ba-4b1a-88e7-c34c46af6e2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extLst>
            <c:ext xmlns:c16="http://schemas.microsoft.com/office/drawing/2014/chart" uri="{C3380CC4-5D6E-409C-BE32-E72D297353CC}">
              <c16:uniqueId val="{00000000-AFA2-4F91-96C4-A815BF383BB2}"/>
            </c:ext>
          </c:extLst>
        </c:ser>
        <c:ser>
          <c:idx val="1"/>
          <c:order val="1"/>
          <c:tx>
            <c:strRef>
              <c:f>'Part 4'!$A$3</c:f>
              <c:strCache>
                <c:ptCount val="1"/>
                <c:pt idx="0">
                  <c:v>Q2</c:v>
                </c:pt>
              </c:strCache>
            </c:strRef>
          </c:tx>
          <c:spPr>
            <a:solidFill>
              <a:srgbClr val="A5A5A5"/>
            </a:solidFill>
            <a:ln>
              <a:solidFill>
                <a:srgbClr val="A5A5A5"/>
              </a:solidFill>
            </a:ln>
            <a:effectLst/>
          </c:spPr>
          <c:invertIfNegative val="0"/>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extLst>
            <c:ext xmlns:c16="http://schemas.microsoft.com/office/drawing/2014/chart" uri="{C3380CC4-5D6E-409C-BE32-E72D297353CC}">
              <c16:uniqueId val="{00000001-AFA2-4F91-96C4-A815BF383BB2}"/>
            </c:ext>
          </c:extLst>
        </c:ser>
        <c:ser>
          <c:idx val="2"/>
          <c:order val="2"/>
          <c:tx>
            <c:strRef>
              <c:f>'Part 4'!$A$4</c:f>
              <c:strCache>
                <c:ptCount val="1"/>
                <c:pt idx="0">
                  <c:v>Q3</c:v>
                </c:pt>
              </c:strCache>
            </c:strRef>
          </c:tx>
          <c:spPr>
            <a:solidFill>
              <a:srgbClr val="A5A5A5">
                <a:lumMod val="75000"/>
              </a:srgbClr>
            </a:solidFill>
            <a:ln>
              <a:noFill/>
            </a:ln>
            <a:effectLst/>
          </c:spPr>
          <c:invertIfNegative val="0"/>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extLst>
            <c:ext xmlns:c16="http://schemas.microsoft.com/office/drawing/2014/chart" uri="{C3380CC4-5D6E-409C-BE32-E72D297353CC}">
              <c16:uniqueId val="{00000002-AFA2-4F91-96C4-A815BF383BB2}"/>
            </c:ext>
          </c:extLst>
        </c:ser>
        <c:ser>
          <c:idx val="3"/>
          <c:order val="3"/>
          <c:tx>
            <c:strRef>
              <c:f>'Part 4'!$A$5</c:f>
              <c:strCache>
                <c:ptCount val="1"/>
                <c:pt idx="0">
                  <c:v>Q4</c:v>
                </c:pt>
              </c:strCache>
            </c:strRef>
          </c:tx>
          <c:spPr>
            <a:solidFill>
              <a:srgbClr val="5B9BD5">
                <a:lumMod val="20000"/>
                <a:lumOff val="80000"/>
              </a:srgbClr>
            </a:solidFill>
            <a:ln>
              <a:noFill/>
            </a:ln>
            <a:effectLst/>
          </c:spPr>
          <c:invertIfNegative val="0"/>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extLst>
            <c:ext xmlns:c16="http://schemas.microsoft.com/office/drawing/2014/chart" uri="{C3380CC4-5D6E-409C-BE32-E72D297353CC}">
              <c16:uniqueId val="{00000003-AFA2-4F91-96C4-A815BF383BB2}"/>
            </c:ext>
          </c:extLst>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088f5f2c-76bd-4967-a229-f5ca0b6d39f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01"/>
          <c:w val="0.858463473099775"/>
          <c:h val="0.58896736095804003"/>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0.16739999999999999</c:v>
                </c:pt>
                <c:pt idx="1">
                  <c:v>0.16059999999999999</c:v>
                </c:pt>
                <c:pt idx="2">
                  <c:v>0.15029999999999999</c:v>
                </c:pt>
                <c:pt idx="3">
                  <c:v>0.1424</c:v>
                </c:pt>
                <c:pt idx="4">
                  <c:v>0.1447</c:v>
                </c:pt>
                <c:pt idx="5">
                  <c:v>0.1618</c:v>
                </c:pt>
              </c:numCache>
            </c:numRef>
          </c:val>
          <c:extLst>
            <c:ext xmlns:c16="http://schemas.microsoft.com/office/drawing/2014/chart" uri="{C3380CC4-5D6E-409C-BE32-E72D297353CC}">
              <c16:uniqueId val="{00000000-0E6A-453B-9CAB-952FC9346D55}"/>
            </c:ext>
          </c:extLst>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crossAx val="1021593488"/>
        <c:crosses val="autoZero"/>
        <c:crossBetween val="between"/>
      </c:valAx>
      <c:spPr>
        <a:noFill/>
        <a:ln w="25400">
          <a:noFill/>
        </a:ln>
        <a:effectLst/>
      </c:spPr>
    </c:plotArea>
    <c:legend>
      <c:legendPos val="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45e956e6-b455-4781-90ec-763f95e4caed}"/>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8">
  <a:schemeClr val="accent5"/>
</cs:colorStyle>
</file>

<file path=word/charts/colors13.xml><?xml version="1.0" encoding="utf-8"?>
<cs:colorStyle xmlns:cs="http://schemas.microsoft.com/office/drawing/2012/chartStyle" xmlns:a="http://schemas.openxmlformats.org/drawingml/2006/main" meth="withinLinear" id="18">
  <a:schemeClr val="accent5"/>
</cs:colorStyle>
</file>

<file path=word/charts/colors14.xml><?xml version="1.0" encoding="utf-8"?>
<cs:colorStyle xmlns:cs="http://schemas.microsoft.com/office/drawing/2012/chartStyle" xmlns:a="http://schemas.openxmlformats.org/drawingml/2006/main" meth="withinLinear" id="18">
  <a:schemeClr val="accent5"/>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withinLinear" id="18">
  <a:schemeClr val="accent5"/>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A7DF2113BC84988AC653F937B869E52"/>
        <w:category>
          <w:name w:val="常规"/>
          <w:gallery w:val="placeholder"/>
        </w:category>
        <w:types>
          <w:type w:val="bbPlcHdr"/>
        </w:types>
        <w:behaviors>
          <w:behavior w:val="content"/>
        </w:behaviors>
        <w:guid w:val="{CCC19E6C-F05C-44C1-B9B0-AB5549CC6D93}"/>
      </w:docPartPr>
      <w:docPartBody>
        <w:p w:rsidR="000C513D" w:rsidRDefault="00955955">
          <w:pPr>
            <w:pStyle w:val="0A7DF2113BC84988AC653F937B869E52"/>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1815" w:rsidRDefault="00061815">
      <w:pPr>
        <w:spacing w:line="240" w:lineRule="auto"/>
        <w:rPr>
          <w:rFonts w:hint="eastAsia"/>
        </w:rPr>
      </w:pPr>
      <w:r>
        <w:separator/>
      </w:r>
    </w:p>
  </w:endnote>
  <w:endnote w:type="continuationSeparator" w:id="0">
    <w:p w:rsidR="00061815" w:rsidRDefault="00061815">
      <w:pPr>
        <w:spacing w:line="240" w:lineRule="auto"/>
        <w:rPr>
          <w:rFonts w:hint="eastAsia"/>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modern"/>
    <w:pitch w:val="default"/>
    <w:sig w:usb0="00000000" w:usb1="00000000" w:usb2="00000012"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default"/>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1815" w:rsidRDefault="00061815">
      <w:pPr>
        <w:spacing w:after="0"/>
        <w:rPr>
          <w:rFonts w:hint="eastAsia"/>
        </w:rPr>
      </w:pPr>
      <w:r>
        <w:separator/>
      </w:r>
    </w:p>
  </w:footnote>
  <w:footnote w:type="continuationSeparator" w:id="0">
    <w:p w:rsidR="00061815" w:rsidRDefault="00061815">
      <w:pPr>
        <w:spacing w:after="0"/>
        <w:rPr>
          <w:rFonts w:hint="eastAsia"/>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A7DF2113BC84988AC653F937B869E52">
    <w:name w:val="0A7DF2113BC84988AC653F937B869E52"/>
    <w:qFormat/>
    <w:pPr>
      <w:widowControl w:val="0"/>
      <w:spacing w:after="160" w:line="278" w:lineRule="auto"/>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C9FD1BB-8468-4381-B344-02B2A34111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27</Pages>
  <Words>9109</Words>
  <Characters>15578</Characters>
  <Application>Microsoft Office Word</Application>
  <DocSecurity>0</DocSecurity>
  <Lines>649</Lines>
  <Paragraphs>374</Paragraphs>
  <ScaleCrop>false</ScaleCrop>
  <Company/>
  <LinksUpToDate>false</LinksUpToDate>
  <CharactersWithSpaces>24313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强 罗</dc:creator>
  <cp:lastModifiedBy>Zizhou Zheng</cp:lastModifiedBy>
  <cp:revision>15</cp:revision>
  <dcterms:created xsi:type="dcterms:W3CDTF">2026-01-13T02:06:00Z</dcterms:created>
  <dcterms:modified xsi:type="dcterms:W3CDTF">2026-01-15T06:21:00Z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eyJoZGlkIjoiM2E5NjczNmI5OTNhZTUxMjE3NmNiMTEwMTY2ZmFhMzgiLCJ1c2VySWQiOiI1NjUzMjUxMzUifQ==</vt:lpwstr>
  </property>
  <property fmtid="{D5CDD505-2E9C-101B-9397-08002B2CF9AE}" pid="3" name="KSOProductBuildVer">
    <vt:lpwstr>2052-12.1.0.24034</vt:lpwstr>
  </property>
  <property fmtid="{D5CDD505-2E9C-101B-9397-08002B2CF9AE}" pid="4" name="ICV">
    <vt:lpwstr>5770013363A24D63A9998D7439416111_13</vt:lpwstr>
  </property>
</Properties>
</file>