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6"/>
        <w:tblpPr w:bottomFromText="360" w:tblpXSpec="right" w:tblpY="-239"/>
        <w:tblOverlap w:val="never"/>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0" w:type="dxa"/>
          <w:right w:w="40" w:type="dxa"/>
        </w:tblCellMar>
        <w:tblLook w:val="04A0" w:firstRow="1" w:lastRow="0" w:firstColumn="1" w:lastColumn="0" w:noHBand="0" w:noVBand="1"/>
        <w:tblCaption w:val="[Table_Title]"/>
        <w:tblDescription w:val="表格隐藏唯一标识（请勿删除或修改）"/>
      </w:tblPr>
      <w:tblGrid>
        <w:gridCol w:w="7643"/>
        <w:gridCol w:w="2733"/>
      </w:tblGrid>
      <w:tr w:rsidR="002A034C" w14:paraId="6A686DD3" w14:textId="77777777">
        <w:trPr>
          <w:trHeight w:hRule="exact" w:val="23"/>
        </w:trPr>
        <w:tc>
          <w:tcPr>
            <w:tcW w:w="10376" w:type="dxa"/>
            <w:gridSpan w:val="2"/>
          </w:tcPr>
          <w:p w14:paraId="755574A2" w14:textId="77777777" w:rsidR="002A034C" w:rsidRDefault="00000000">
            <w:pPr>
              <w:pStyle w:val="EFAFPFrameText115pt"/>
              <w:framePr w:w="0" w:hRule="auto" w:wrap="auto" w:vAnchor="margin" w:hAnchor="text" w:xAlign="left" w:yAlign="inline" w:anchorLock="0"/>
            </w:pPr>
            <w:r>
              <w:rPr>
                <w:rFonts w:eastAsia="宋体" w:hint="eastAsia"/>
                <w:b w:val="0"/>
                <w:color w:val="FFFFFF" w:themeColor="background1"/>
                <w:sz w:val="16"/>
                <w:lang w:eastAsia="zh-CN"/>
              </w:rPr>
              <w:t>[</w:t>
            </w:r>
            <w:proofErr w:type="spellStart"/>
            <w:r>
              <w:rPr>
                <w:rFonts w:eastAsia="宋体"/>
                <w:b w:val="0"/>
                <w:color w:val="FFFFFF" w:themeColor="background1"/>
                <w:sz w:val="16"/>
                <w:lang w:eastAsia="zh-CN"/>
              </w:rPr>
              <w:t>Table_Title</w:t>
            </w:r>
            <w:proofErr w:type="spellEnd"/>
            <w:r>
              <w:rPr>
                <w:rFonts w:eastAsia="宋体"/>
                <w:b w:val="0"/>
                <w:color w:val="FFFFFF" w:themeColor="background1"/>
                <w:sz w:val="16"/>
                <w:lang w:eastAsia="zh-CN"/>
              </w:rPr>
              <w:t>]</w:t>
            </w:r>
          </w:p>
        </w:tc>
      </w:tr>
      <w:tr w:rsidR="002A034C" w14:paraId="5C6BDA60" w14:textId="77777777">
        <w:trPr>
          <w:trHeight w:hRule="exact" w:val="318"/>
        </w:trPr>
        <w:tc>
          <w:tcPr>
            <w:tcW w:w="7643" w:type="dxa"/>
            <w:vAlign w:val="center"/>
          </w:tcPr>
          <w:p w14:paraId="434A24F9" w14:textId="77777777" w:rsidR="002A034C" w:rsidRDefault="00000000">
            <w:pPr>
              <w:pStyle w:val="EFAFPFrameText115pt"/>
              <w:framePr w:w="0" w:hRule="auto" w:wrap="auto" w:vAnchor="margin" w:hAnchor="text" w:xAlign="left" w:yAlign="inline" w:anchorLock="0"/>
              <w:rPr>
                <w:rFonts w:eastAsia="楷体_GB2312"/>
                <w:b w:val="0"/>
                <w:sz w:val="16"/>
                <w:lang w:eastAsia="zh-CN"/>
              </w:rPr>
            </w:pPr>
            <w:r>
              <w:rPr>
                <w:rFonts w:eastAsia="楷体_GB2312" w:hint="eastAsia"/>
                <w:b w:val="0"/>
                <w:sz w:val="16"/>
                <w:lang w:eastAsia="zh-CN"/>
              </w:rPr>
              <w:t>研究报告</w:t>
            </w:r>
            <w:r>
              <w:rPr>
                <w:rFonts w:eastAsia="楷体_GB2312" w:hint="eastAsia"/>
                <w:b w:val="0"/>
                <w:sz w:val="16"/>
                <w:lang w:eastAsia="zh-CN"/>
              </w:rPr>
              <w:t>Research Report</w:t>
            </w:r>
          </w:p>
        </w:tc>
        <w:tc>
          <w:tcPr>
            <w:tcW w:w="2733" w:type="dxa"/>
            <w:vAlign w:val="center"/>
          </w:tcPr>
          <w:p w14:paraId="0E793ED3" w14:textId="77777777" w:rsidR="002A034C" w:rsidRDefault="002A034C">
            <w:pPr>
              <w:pStyle w:val="EFAFPFrameText115pt"/>
              <w:framePr w:w="0" w:hRule="auto" w:wrap="auto" w:vAnchor="margin" w:hAnchor="text" w:xAlign="left" w:yAlign="inline" w:anchorLock="0"/>
            </w:pPr>
          </w:p>
        </w:tc>
      </w:tr>
      <w:tr w:rsidR="002A034C" w14:paraId="7746A253" w14:textId="77777777">
        <w:trPr>
          <w:trHeight w:val="320"/>
        </w:trPr>
        <w:tc>
          <w:tcPr>
            <w:tcW w:w="7643" w:type="dxa"/>
            <w:vAlign w:val="center"/>
          </w:tcPr>
          <w:p w14:paraId="30A577C8" w14:textId="77777777" w:rsidR="002A034C" w:rsidRDefault="00000000">
            <w:pPr>
              <w:pStyle w:val="EFAFPFrameText115pt"/>
              <w:framePr w:w="0" w:hRule="auto" w:wrap="auto" w:vAnchor="margin" w:hAnchor="text" w:xAlign="left" w:yAlign="inline" w:anchorLock="0"/>
              <w:rPr>
                <w:rFonts w:eastAsia="宋体"/>
                <w:b w:val="0"/>
                <w:sz w:val="20"/>
                <w:szCs w:val="20"/>
                <w:lang w:eastAsia="zh-CN"/>
              </w:rPr>
            </w:pPr>
            <w:r>
              <w:rPr>
                <w:rFonts w:eastAsia="宋体" w:hint="eastAsia"/>
                <w:b w:val="0"/>
                <w:sz w:val="20"/>
                <w:szCs w:val="20"/>
                <w:lang w:eastAsia="zh-CN"/>
              </w:rPr>
              <w:t>6</w:t>
            </w:r>
            <w:r>
              <w:rPr>
                <w:b w:val="0"/>
                <w:sz w:val="20"/>
                <w:szCs w:val="20"/>
              </w:rPr>
              <w:t xml:space="preserve"> </w:t>
            </w:r>
            <w:r>
              <w:rPr>
                <w:rFonts w:eastAsia="宋体" w:hint="eastAsia"/>
                <w:b w:val="0"/>
                <w:sz w:val="20"/>
                <w:szCs w:val="20"/>
                <w:lang w:eastAsia="zh-CN"/>
              </w:rPr>
              <w:t>Feb</w:t>
            </w:r>
            <w:r>
              <w:rPr>
                <w:b w:val="0"/>
                <w:sz w:val="20"/>
                <w:szCs w:val="20"/>
              </w:rPr>
              <w:t xml:space="preserve"> 202</w:t>
            </w:r>
            <w:r>
              <w:rPr>
                <w:rFonts w:eastAsia="宋体" w:hint="eastAsia"/>
                <w:b w:val="0"/>
                <w:sz w:val="20"/>
                <w:szCs w:val="20"/>
                <w:lang w:eastAsia="zh-CN"/>
              </w:rPr>
              <w:t>6</w:t>
            </w:r>
          </w:p>
        </w:tc>
        <w:tc>
          <w:tcPr>
            <w:tcW w:w="2733" w:type="dxa"/>
            <w:vAlign w:val="center"/>
          </w:tcPr>
          <w:p w14:paraId="56F10481" w14:textId="77777777" w:rsidR="002A034C" w:rsidRDefault="002A034C">
            <w:pPr>
              <w:pStyle w:val="EFAFPFrameText115pt"/>
              <w:framePr w:w="0" w:hRule="auto" w:wrap="auto" w:vAnchor="margin" w:hAnchor="text" w:xAlign="left" w:yAlign="inline" w:anchorLock="0"/>
              <w:wordWrap w:val="0"/>
              <w:jc w:val="right"/>
              <w:rPr>
                <w:rFonts w:eastAsia="楷体_GB2312"/>
                <w:lang w:eastAsia="zh-CN"/>
              </w:rPr>
            </w:pPr>
          </w:p>
        </w:tc>
      </w:tr>
      <w:tr w:rsidR="002A034C" w14:paraId="538C580C" w14:textId="77777777">
        <w:trPr>
          <w:trHeight w:hRule="exact" w:val="147"/>
        </w:trPr>
        <w:tc>
          <w:tcPr>
            <w:tcW w:w="7643" w:type="dxa"/>
          </w:tcPr>
          <w:p w14:paraId="6BCE45B5" w14:textId="77777777" w:rsidR="002A034C" w:rsidRDefault="002A034C">
            <w:pPr>
              <w:pStyle w:val="EFAFPReportType"/>
              <w:framePr w:w="0" w:hRule="auto" w:wrap="auto" w:vAnchor="margin" w:hAnchor="text" w:xAlign="left" w:yAlign="inline" w:anchorLock="0"/>
              <w:rPr>
                <w:rFonts w:eastAsia="宋体"/>
                <w:sz w:val="16"/>
                <w:szCs w:val="16"/>
                <w:lang w:val="en-GB" w:eastAsia="zh-CN"/>
              </w:rPr>
            </w:pPr>
          </w:p>
        </w:tc>
        <w:tc>
          <w:tcPr>
            <w:tcW w:w="2733" w:type="dxa"/>
            <w:vAlign w:val="center"/>
          </w:tcPr>
          <w:p w14:paraId="63551ED2" w14:textId="77777777" w:rsidR="002A034C" w:rsidRDefault="002A034C">
            <w:pPr>
              <w:pStyle w:val="EFAFPFrameText115pt"/>
              <w:framePr w:w="0" w:hRule="auto" w:wrap="auto" w:vAnchor="margin" w:hAnchor="text" w:xAlign="left" w:yAlign="inline" w:anchorLock="0"/>
              <w:jc w:val="right"/>
            </w:pPr>
          </w:p>
        </w:tc>
      </w:tr>
      <w:tr w:rsidR="002A034C" w14:paraId="7B283134" w14:textId="77777777">
        <w:trPr>
          <w:trHeight w:hRule="exact" w:val="583"/>
        </w:trPr>
        <w:tc>
          <w:tcPr>
            <w:tcW w:w="10376" w:type="dxa"/>
            <w:gridSpan w:val="2"/>
          </w:tcPr>
          <w:p w14:paraId="4A1AA491" w14:textId="77777777" w:rsidR="002A034C" w:rsidRDefault="00000000">
            <w:pPr>
              <w:pStyle w:val="EFAFPFrameText115pt"/>
              <w:framePr w:w="0" w:hRule="auto" w:wrap="auto" w:vAnchor="margin" w:hAnchor="text" w:xAlign="left" w:yAlign="inline" w:anchorLock="0"/>
              <w:rPr>
                <w:rFonts w:eastAsia="楷体_GB2312" w:cs="Calibri"/>
                <w:sz w:val="30"/>
              </w:rPr>
            </w:pPr>
            <w:r>
              <w:rPr>
                <w:rFonts w:eastAsia="楷体_GB2312" w:cs="Calibri" w:hint="eastAsia"/>
                <w:sz w:val="30"/>
                <w:lang w:eastAsia="zh-CN"/>
              </w:rPr>
              <w:t>全球</w:t>
            </w:r>
            <w:r>
              <w:rPr>
                <w:rFonts w:eastAsia="楷体_GB2312" w:cs="Calibri" w:hint="eastAsia"/>
                <w:sz w:val="30"/>
              </w:rPr>
              <w:t>宏观</w:t>
            </w:r>
            <w:r>
              <w:rPr>
                <w:rFonts w:eastAsia="楷体_GB2312" w:cs="Calibri" w:hint="eastAsia"/>
                <w:sz w:val="30"/>
                <w:lang w:eastAsia="zh-CN"/>
              </w:rPr>
              <w:t>World</w:t>
            </w:r>
            <w:r>
              <w:rPr>
                <w:rFonts w:eastAsia="楷体_GB2312" w:cs="Calibri"/>
                <w:sz w:val="30"/>
              </w:rPr>
              <w:t xml:space="preserve"> Macro</w:t>
            </w:r>
          </w:p>
        </w:tc>
      </w:tr>
      <w:tr w:rsidR="002A034C" w14:paraId="31033D71" w14:textId="77777777">
        <w:trPr>
          <w:trHeight w:hRule="exact" w:val="1159"/>
        </w:trPr>
        <w:tc>
          <w:tcPr>
            <w:tcW w:w="10376" w:type="dxa"/>
            <w:gridSpan w:val="2"/>
            <w:vAlign w:val="center"/>
          </w:tcPr>
          <w:p w14:paraId="4FF4929F" w14:textId="77777777" w:rsidR="002A034C" w:rsidRDefault="00000000">
            <w:pPr>
              <w:pStyle w:val="EFAFPTitle6"/>
              <w:spacing w:line="360" w:lineRule="exact"/>
              <w:rPr>
                <w:rFonts w:eastAsia="楷体_GB2312"/>
                <w:b w:val="0"/>
                <w:color w:val="23558C"/>
                <w:sz w:val="24"/>
                <w:szCs w:val="24"/>
              </w:rPr>
            </w:pPr>
            <w:r>
              <w:rPr>
                <w:rFonts w:eastAsia="楷体_GB2312" w:hint="eastAsia"/>
                <w:b w:val="0"/>
                <w:color w:val="23558C"/>
                <w:sz w:val="24"/>
                <w:szCs w:val="24"/>
              </w:rPr>
              <w:t>加州牵头西部区域电力市场新机构启动筹备，推动西部电网一体化，开启跨州能源重构新周期</w:t>
            </w:r>
          </w:p>
          <w:p w14:paraId="74A9CBFA" w14:textId="77777777" w:rsidR="002A034C" w:rsidRDefault="00000000">
            <w:pPr>
              <w:pStyle w:val="EFAFPTitle"/>
              <w:framePr w:wrap="auto" w:xAlign="left" w:yAlign="inline"/>
              <w:spacing w:line="360" w:lineRule="exact"/>
              <w:ind w:left="0" w:right="0"/>
              <w:suppressOverlap w:val="0"/>
              <w:rPr>
                <w:rFonts w:eastAsia="宋体"/>
                <w:lang w:val="en-GB" w:eastAsia="zh-CN"/>
              </w:rPr>
            </w:pPr>
            <w:r>
              <w:rPr>
                <w:rFonts w:eastAsia="楷体_GB2312"/>
                <w:b w:val="0"/>
                <w:color w:val="23558C"/>
                <w:sz w:val="24"/>
                <w:szCs w:val="24"/>
              </w:rPr>
              <w:t>California leads the preparation of a new Western regional electricity market institution, driving Western power grid integration and a new era of cross-state energy restructuring</w:t>
            </w:r>
          </w:p>
        </w:tc>
      </w:tr>
      <w:tr w:rsidR="002A034C" w14:paraId="41F71881" w14:textId="77777777">
        <w:trPr>
          <w:trHeight w:hRule="exact" w:val="318"/>
        </w:trPr>
        <w:tc>
          <w:tcPr>
            <w:tcW w:w="10376" w:type="dxa"/>
            <w:gridSpan w:val="2"/>
            <w:vAlign w:val="center"/>
          </w:tcPr>
          <w:p w14:paraId="6458E932" w14:textId="77777777" w:rsidR="002A034C" w:rsidRDefault="002A034C">
            <w:pPr>
              <w:pStyle w:val="EFAFPTitle6"/>
              <w:spacing w:line="360" w:lineRule="exact"/>
            </w:pPr>
          </w:p>
        </w:tc>
      </w:tr>
      <w:tr w:rsidR="002A034C" w14:paraId="515F29EE" w14:textId="77777777">
        <w:trPr>
          <w:trHeight w:val="620"/>
        </w:trPr>
        <w:tc>
          <w:tcPr>
            <w:tcW w:w="10376" w:type="dxa"/>
            <w:gridSpan w:val="2"/>
          </w:tcPr>
          <w:tbl>
            <w:tblPr>
              <w:tblStyle w:val="af6"/>
              <w:tblW w:w="2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Author]"/>
              <w:tblDescription w:val="表格隐藏唯一标识（请勿删除或修改）"/>
            </w:tblPr>
            <w:tblGrid>
              <w:gridCol w:w="2694"/>
            </w:tblGrid>
            <w:tr w:rsidR="002A034C" w14:paraId="593BBD88" w14:textId="77777777">
              <w:trPr>
                <w:cantSplit/>
                <w:trHeight w:hRule="exact" w:val="23"/>
              </w:trPr>
              <w:tc>
                <w:tcPr>
                  <w:tcW w:w="2694" w:type="dxa"/>
                  <w:tcMar>
                    <w:right w:w="60" w:type="dxa"/>
                  </w:tcMar>
                </w:tcPr>
                <w:p w14:paraId="3F73D193" w14:textId="77777777" w:rsidR="002A034C" w:rsidRDefault="00000000">
                  <w:pPr>
                    <w:pStyle w:val="EFAFPColFrameText8pt"/>
                    <w:framePr w:w="0" w:hRule="auto" w:hSpace="0" w:wrap="around" w:vAnchor="margin" w:hAnchor="text" w:xAlign="right" w:y="-239" w:anchorLock="0"/>
                    <w:suppressOverlap/>
                    <w:rPr>
                      <w:rFonts w:eastAsia="宋体"/>
                      <w:color w:val="FFFFFF" w:themeColor="background1"/>
                    </w:rPr>
                  </w:pPr>
                  <w:r>
                    <w:rPr>
                      <w:rFonts w:eastAsia="宋体" w:hint="eastAsia"/>
                      <w:color w:val="FFFFFF" w:themeColor="background1"/>
                    </w:rPr>
                    <w:t>[</w:t>
                  </w:r>
                  <w:proofErr w:type="spellStart"/>
                  <w:r>
                    <w:rPr>
                      <w:rFonts w:eastAsia="宋体"/>
                      <w:color w:val="FFFFFF" w:themeColor="background1"/>
                    </w:rPr>
                    <w:t>Table_Author</w:t>
                  </w:r>
                  <w:proofErr w:type="spellEnd"/>
                  <w:r>
                    <w:rPr>
                      <w:rFonts w:eastAsia="宋体"/>
                      <w:color w:val="FFFFFF" w:themeColor="background1"/>
                    </w:rPr>
                    <w:t>]</w:t>
                  </w:r>
                </w:p>
              </w:tc>
            </w:tr>
            <w:tr w:rsidR="002A034C" w14:paraId="13F903F0" w14:textId="77777777">
              <w:trPr>
                <w:cantSplit/>
                <w:trHeight w:val="119"/>
              </w:trPr>
              <w:tc>
                <w:tcPr>
                  <w:tcW w:w="2694" w:type="dxa"/>
                </w:tcPr>
                <w:p w14:paraId="63E2EF08" w14:textId="77777777" w:rsidR="002A034C" w:rsidRDefault="00000000">
                  <w:pPr>
                    <w:pStyle w:val="EFAFPColFrameAnalystName"/>
                    <w:framePr w:w="0" w:hRule="auto" w:hSpace="0" w:wrap="around" w:vAnchor="margin" w:hAnchor="text" w:xAlign="right" w:y="-239" w:anchorLock="0"/>
                    <w:suppressOverlap/>
                    <w:rPr>
                      <w:rFonts w:eastAsia="楷体_GB2312"/>
                    </w:rPr>
                  </w:pPr>
                  <w:r>
                    <w:rPr>
                      <w:rFonts w:eastAsia="楷体_GB2312" w:hint="eastAsia"/>
                    </w:rPr>
                    <w:t xml:space="preserve">Bin Yang, </w:t>
                  </w:r>
                  <w:proofErr w:type="gramStart"/>
                  <w:r>
                    <w:rPr>
                      <w:rFonts w:eastAsia="楷体_GB2312" w:hint="eastAsia"/>
                    </w:rPr>
                    <w:t>SFC:BSQ</w:t>
                  </w:r>
                  <w:proofErr w:type="gramEnd"/>
                  <w:r>
                    <w:rPr>
                      <w:rFonts w:eastAsia="楷体_GB2312" w:hint="eastAsia"/>
                    </w:rPr>
                    <w:t>313</w:t>
                  </w:r>
                </w:p>
              </w:tc>
            </w:tr>
            <w:tr w:rsidR="002A034C" w14:paraId="7AC70607" w14:textId="77777777">
              <w:trPr>
                <w:cantSplit/>
                <w:trHeight w:val="119"/>
              </w:trPr>
              <w:tc>
                <w:tcPr>
                  <w:tcW w:w="2694" w:type="dxa"/>
                </w:tcPr>
                <w:p w14:paraId="5318D598" w14:textId="77777777" w:rsidR="002A034C" w:rsidRDefault="00000000">
                  <w:pPr>
                    <w:pStyle w:val="EFAFPColFrameAnalystName"/>
                    <w:framePr w:w="0" w:hRule="auto" w:hSpace="0" w:wrap="around" w:vAnchor="margin" w:hAnchor="text" w:xAlign="right" w:y="-239" w:anchorLock="0"/>
                    <w:suppressOverlap/>
                    <w:rPr>
                      <w:rFonts w:eastAsia="楷体_GB2312"/>
                      <w:b w:val="0"/>
                    </w:rPr>
                  </w:pPr>
                  <w:r>
                    <w:rPr>
                      <w:rFonts w:hint="eastAsia"/>
                    </w:rPr>
                    <w:t>harryyang@hfisec.com.hk</w:t>
                  </w:r>
                </w:p>
              </w:tc>
            </w:tr>
          </w:tbl>
          <w:p w14:paraId="403F2444" w14:textId="77777777" w:rsidR="002A034C" w:rsidRDefault="002A034C">
            <w:pPr>
              <w:pStyle w:val="EFAFPColFrameAnalystName"/>
              <w:framePr w:w="0" w:hRule="auto" w:hSpace="0" w:wrap="auto" w:vAnchor="margin" w:hAnchor="text" w:xAlign="left" w:yAlign="inline" w:anchorLock="0"/>
              <w:rPr>
                <w:rFonts w:eastAsia="楷体_GB2312"/>
                <w:sz w:val="18"/>
                <w:szCs w:val="18"/>
                <w:lang w:val="en-GB"/>
              </w:rPr>
            </w:pPr>
          </w:p>
        </w:tc>
      </w:tr>
      <w:tr w:rsidR="002A034C" w14:paraId="6D940664" w14:textId="77777777">
        <w:trPr>
          <w:trHeight w:hRule="exact" w:val="170"/>
        </w:trPr>
        <w:tc>
          <w:tcPr>
            <w:tcW w:w="10376" w:type="dxa"/>
            <w:gridSpan w:val="2"/>
          </w:tcPr>
          <w:p w14:paraId="4AD87883" w14:textId="77777777" w:rsidR="002A034C" w:rsidRDefault="002A034C">
            <w:pPr>
              <w:pStyle w:val="EFAFPColFrameAnalystName"/>
              <w:framePr w:w="0" w:hRule="auto" w:hSpace="0" w:wrap="auto" w:vAnchor="margin" w:hAnchor="text" w:xAlign="left" w:yAlign="inline" w:anchorLock="0"/>
              <w:rPr>
                <w:rFonts w:eastAsia="楷体_GB2312"/>
                <w:b w:val="0"/>
              </w:rPr>
            </w:pPr>
          </w:p>
        </w:tc>
      </w:tr>
    </w:tbl>
    <w:p w14:paraId="62C60B22" w14:textId="77777777" w:rsidR="002A034C" w:rsidRDefault="002A034C">
      <w:pPr>
        <w:pStyle w:val="EFAFPBodyText2"/>
        <w:spacing w:after="0" w:line="20" w:lineRule="exact"/>
        <w:rPr>
          <w:rFonts w:eastAsia="楷体_GB2312"/>
          <w:sz w:val="20"/>
          <w:lang w:eastAsia="zh-CN"/>
        </w:rPr>
      </w:pPr>
      <w:bookmarkStart w:id="0" w:name="OLE_LINK1"/>
      <w:bookmarkStart w:id="1" w:name="OLE_LINK2"/>
    </w:p>
    <w:tbl>
      <w:tblPr>
        <w:tblStyle w:val="af6"/>
        <w:tblW w:w="0" w:type="auto"/>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summary]"/>
        <w:tblDescription w:val="表格隐藏唯一标识（请勿删除或修改）"/>
      </w:tblPr>
      <w:tblGrid>
        <w:gridCol w:w="10349"/>
      </w:tblGrid>
      <w:tr w:rsidR="002A034C" w14:paraId="170B0978" w14:textId="77777777">
        <w:trPr>
          <w:trHeight w:hRule="exact" w:val="23"/>
        </w:trPr>
        <w:tc>
          <w:tcPr>
            <w:tcW w:w="10349" w:type="dxa"/>
          </w:tcPr>
          <w:p w14:paraId="62A60B44" w14:textId="77777777" w:rsidR="002A034C" w:rsidRDefault="00000000">
            <w:pPr>
              <w:pStyle w:val="EFAFPBodyText2"/>
              <w:spacing w:after="0"/>
              <w:rPr>
                <w:rFonts w:eastAsia="楷体_GB2312" w:cs="Times New Roman"/>
                <w:bCs/>
                <w:kern w:val="28"/>
                <w:sz w:val="20"/>
                <w:lang w:val="en-GB" w:eastAsia="zh-CN"/>
              </w:rPr>
            </w:pPr>
            <w:r>
              <w:rPr>
                <w:rFonts w:eastAsia="楷体_GB2312" w:cs="Times New Roman" w:hint="eastAsia"/>
                <w:bCs/>
                <w:color w:val="FFFFFF" w:themeColor="background1"/>
                <w:kern w:val="28"/>
                <w:sz w:val="20"/>
                <w:lang w:val="en-GB" w:eastAsia="zh-CN"/>
              </w:rPr>
              <w:t>[</w:t>
            </w:r>
            <w:proofErr w:type="spellStart"/>
            <w:r>
              <w:rPr>
                <w:rFonts w:eastAsia="楷体_GB2312" w:cs="Times New Roman"/>
                <w:bCs/>
                <w:color w:val="FFFFFF" w:themeColor="background1"/>
                <w:kern w:val="28"/>
                <w:sz w:val="20"/>
                <w:lang w:val="en-GB" w:eastAsia="zh-CN"/>
              </w:rPr>
              <w:t>Table_summary</w:t>
            </w:r>
            <w:proofErr w:type="spellEnd"/>
            <w:r>
              <w:rPr>
                <w:rFonts w:eastAsia="楷体_GB2312" w:cs="Times New Roman"/>
                <w:bCs/>
                <w:color w:val="FFFFFF" w:themeColor="background1"/>
                <w:kern w:val="28"/>
                <w:sz w:val="20"/>
                <w:lang w:val="en-GB" w:eastAsia="zh-CN"/>
              </w:rPr>
              <w:t>]</w:t>
            </w:r>
          </w:p>
        </w:tc>
      </w:tr>
      <w:tr w:rsidR="002A034C" w14:paraId="378A0FAC" w14:textId="77777777">
        <w:trPr>
          <w:trHeight w:val="9353"/>
        </w:trPr>
        <w:tc>
          <w:tcPr>
            <w:tcW w:w="10349" w:type="dxa"/>
          </w:tcPr>
          <w:p w14:paraId="1D770B4D" w14:textId="77777777" w:rsidR="002A034C" w:rsidRDefault="00000000">
            <w:pPr>
              <w:pStyle w:val="EFAFPBodyText2"/>
              <w:rPr>
                <w:rFonts w:eastAsia="楷体_GB2312" w:cs="Times New Roman"/>
                <w:b/>
                <w:bCs/>
                <w:kern w:val="28"/>
                <w:lang w:eastAsia="zh-CN"/>
              </w:rPr>
            </w:pPr>
            <w:r>
              <w:rPr>
                <w:rFonts w:eastAsia="楷体_GB2312" w:cs="Times New Roman"/>
                <w:b/>
                <w:bCs/>
                <w:kern w:val="28"/>
              </w:rPr>
              <w:t>事件</w:t>
            </w:r>
            <w:r>
              <w:rPr>
                <w:rFonts w:eastAsia="楷体_GB2312" w:cs="Times New Roman" w:hint="eastAsia"/>
                <w:b/>
                <w:bCs/>
                <w:kern w:val="28"/>
                <w:lang w:eastAsia="zh-CN"/>
              </w:rPr>
              <w:t>一</w:t>
            </w:r>
          </w:p>
          <w:p w14:paraId="7AF9401E" w14:textId="77777777" w:rsidR="002A034C" w:rsidRDefault="00000000">
            <w:pPr>
              <w:jc w:val="both"/>
              <w:rPr>
                <w:rFonts w:eastAsia="楷体_GB2312"/>
                <w:snapToGrid/>
                <w:sz w:val="21"/>
                <w:szCs w:val="21"/>
                <w:lang w:eastAsia="zh-CN"/>
              </w:rPr>
            </w:pPr>
            <w:r>
              <w:rPr>
                <w:rFonts w:eastAsia="楷体_GB2312" w:hint="eastAsia"/>
                <w:snapToGrid/>
                <w:sz w:val="21"/>
                <w:szCs w:val="21"/>
                <w:lang w:eastAsia="zh-CN"/>
              </w:rPr>
              <w:t>近日，西部治理路径倡议启动委员会（</w:t>
            </w:r>
            <w:r>
              <w:rPr>
                <w:rFonts w:eastAsia="楷体_GB2312" w:hint="eastAsia"/>
                <w:snapToGrid/>
                <w:sz w:val="21"/>
                <w:szCs w:val="21"/>
                <w:lang w:eastAsia="zh-CN"/>
              </w:rPr>
              <w:t>Regional Organization for Western Energy</w:t>
            </w:r>
            <w:r>
              <w:rPr>
                <w:rFonts w:eastAsia="楷体_GB2312" w:hint="eastAsia"/>
                <w:snapToGrid/>
                <w:sz w:val="21"/>
                <w:szCs w:val="21"/>
                <w:lang w:eastAsia="zh-CN"/>
              </w:rPr>
              <w:t>）已提请加州独立系统运营商（</w:t>
            </w:r>
            <w:r>
              <w:rPr>
                <w:rFonts w:eastAsia="楷体_GB2312" w:hint="eastAsia"/>
                <w:snapToGrid/>
                <w:sz w:val="21"/>
                <w:szCs w:val="21"/>
                <w:lang w:eastAsia="zh-CN"/>
              </w:rPr>
              <w:t>CAISO</w:t>
            </w:r>
            <w:r>
              <w:rPr>
                <w:rFonts w:eastAsia="楷体_GB2312" w:hint="eastAsia"/>
                <w:snapToGrid/>
                <w:sz w:val="21"/>
                <w:szCs w:val="21"/>
                <w:lang w:eastAsia="zh-CN"/>
              </w:rPr>
              <w:t>）启动相关利益相关方协商程序，为这家新设立的机构制定资金保障机制；该机构预计将接手加州独立系统运营商旗下能源市场的治理权。</w:t>
            </w:r>
          </w:p>
          <w:p w14:paraId="471DB31D" w14:textId="77777777" w:rsidR="002A034C" w:rsidRDefault="002A034C">
            <w:pPr>
              <w:jc w:val="both"/>
              <w:rPr>
                <w:rFonts w:eastAsia="楷体_GB2312"/>
                <w:snapToGrid/>
                <w:sz w:val="21"/>
                <w:szCs w:val="21"/>
                <w:lang w:eastAsia="zh-CN"/>
              </w:rPr>
            </w:pPr>
          </w:p>
          <w:p w14:paraId="596D2EE2" w14:textId="77777777" w:rsidR="002A034C" w:rsidRDefault="00000000">
            <w:pPr>
              <w:pStyle w:val="EFAFPBodyText2"/>
              <w:rPr>
                <w:rFonts w:eastAsia="楷体_GB2312" w:cs="Times New Roman"/>
                <w:b/>
                <w:bCs/>
                <w:kern w:val="28"/>
                <w:lang w:eastAsia="zh-CN"/>
              </w:rPr>
            </w:pPr>
            <w:r>
              <w:rPr>
                <w:rFonts w:eastAsia="楷体_GB2312" w:cs="Times New Roman"/>
                <w:b/>
                <w:bCs/>
                <w:kern w:val="28"/>
              </w:rPr>
              <w:t>事件</w:t>
            </w:r>
            <w:r>
              <w:rPr>
                <w:rFonts w:eastAsia="楷体_GB2312" w:cs="Times New Roman" w:hint="eastAsia"/>
                <w:b/>
                <w:bCs/>
                <w:kern w:val="28"/>
                <w:lang w:eastAsia="zh-CN"/>
              </w:rPr>
              <w:t>二</w:t>
            </w:r>
          </w:p>
          <w:p w14:paraId="4CAC7BA7" w14:textId="77777777" w:rsidR="002A034C" w:rsidRDefault="00000000">
            <w:pPr>
              <w:jc w:val="both"/>
              <w:rPr>
                <w:rFonts w:eastAsia="楷体_GB2312"/>
                <w:snapToGrid/>
                <w:sz w:val="21"/>
                <w:szCs w:val="21"/>
                <w:lang w:eastAsia="zh-CN"/>
              </w:rPr>
            </w:pPr>
            <w:r>
              <w:rPr>
                <w:rFonts w:eastAsia="楷体_GB2312" w:hint="eastAsia"/>
                <w:snapToGrid/>
                <w:sz w:val="21"/>
                <w:szCs w:val="21"/>
                <w:lang w:eastAsia="zh-CN"/>
              </w:rPr>
              <w:t>近日，加州独立系统运营商（</w:t>
            </w:r>
            <w:r>
              <w:rPr>
                <w:rFonts w:eastAsia="楷体_GB2312" w:hint="eastAsia"/>
                <w:snapToGrid/>
                <w:sz w:val="21"/>
                <w:szCs w:val="21"/>
                <w:lang w:eastAsia="zh-CN"/>
              </w:rPr>
              <w:t>CAISO</w:t>
            </w:r>
            <w:r>
              <w:rPr>
                <w:rFonts w:eastAsia="楷体_GB2312" w:hint="eastAsia"/>
                <w:snapToGrid/>
                <w:sz w:val="21"/>
                <w:szCs w:val="21"/>
                <w:lang w:eastAsia="zh-CN"/>
              </w:rPr>
              <w:t>）向加州议会和州长提交首份《</w:t>
            </w:r>
            <w:r>
              <w:rPr>
                <w:rFonts w:eastAsia="楷体_GB2312" w:hint="eastAsia"/>
                <w:snapToGrid/>
                <w:sz w:val="21"/>
                <w:szCs w:val="21"/>
                <w:lang w:eastAsia="zh-CN"/>
              </w:rPr>
              <w:t>AB 825</w:t>
            </w:r>
            <w:r>
              <w:rPr>
                <w:rFonts w:eastAsia="楷体_GB2312" w:hint="eastAsia"/>
                <w:snapToGrid/>
                <w:sz w:val="21"/>
                <w:szCs w:val="21"/>
                <w:lang w:eastAsia="zh-CN"/>
              </w:rPr>
              <w:t>法案》年度报告，说明其在</w:t>
            </w:r>
            <w:r>
              <w:rPr>
                <w:rFonts w:eastAsia="楷体_GB2312" w:hint="eastAsia"/>
                <w:snapToGrid/>
                <w:sz w:val="21"/>
                <w:szCs w:val="21"/>
                <w:lang w:eastAsia="zh-CN"/>
              </w:rPr>
              <w:t>2025</w:t>
            </w:r>
            <w:r>
              <w:rPr>
                <w:rFonts w:eastAsia="楷体_GB2312" w:hint="eastAsia"/>
                <w:snapToGrid/>
                <w:sz w:val="21"/>
                <w:szCs w:val="21"/>
                <w:lang w:eastAsia="zh-CN"/>
              </w:rPr>
              <w:t>年开展的各项工作，包括电价调整、</w:t>
            </w:r>
            <w:r>
              <w:rPr>
                <w:rFonts w:eastAsia="楷体_GB2312" w:hint="eastAsia"/>
                <w:snapToGrid/>
                <w:sz w:val="21"/>
                <w:szCs w:val="21"/>
                <w:lang w:eastAsia="zh-CN"/>
              </w:rPr>
              <w:t>ISO</w:t>
            </w:r>
            <w:r>
              <w:rPr>
                <w:rFonts w:eastAsia="楷体_GB2312" w:hint="eastAsia"/>
                <w:snapToGrid/>
                <w:sz w:val="21"/>
                <w:szCs w:val="21"/>
                <w:lang w:eastAsia="zh-CN"/>
              </w:rPr>
              <w:t>董事会决议、年度市场活动评估及输电规划等内容，履行法定监督报备义务。</w:t>
            </w:r>
          </w:p>
          <w:p w14:paraId="1010908F" w14:textId="77777777" w:rsidR="002A034C" w:rsidRDefault="002A034C">
            <w:pPr>
              <w:jc w:val="both"/>
              <w:rPr>
                <w:rFonts w:eastAsia="楷体_GB2312"/>
                <w:snapToGrid/>
                <w:sz w:val="21"/>
                <w:szCs w:val="21"/>
                <w:lang w:eastAsia="zh-CN"/>
              </w:rPr>
            </w:pPr>
          </w:p>
          <w:p w14:paraId="66867E16" w14:textId="77777777" w:rsidR="002A034C" w:rsidRDefault="00000000">
            <w:pPr>
              <w:pStyle w:val="EFAFPBodyText2"/>
              <w:rPr>
                <w:rFonts w:eastAsia="楷体_GB2312" w:cs="Times New Roman"/>
                <w:b/>
                <w:bCs/>
                <w:kern w:val="28"/>
              </w:rPr>
            </w:pPr>
            <w:r>
              <w:rPr>
                <w:rFonts w:eastAsia="楷体_GB2312" w:cs="Times New Roman"/>
                <w:b/>
                <w:bCs/>
                <w:kern w:val="28"/>
              </w:rPr>
              <w:t>点评</w:t>
            </w:r>
          </w:p>
          <w:p w14:paraId="69D771E8" w14:textId="2323903C" w:rsidR="00437BA0" w:rsidRDefault="00000000">
            <w:pPr>
              <w:pStyle w:val="EFABodyText"/>
              <w:jc w:val="both"/>
              <w:rPr>
                <w:rFonts w:eastAsia="楷体_GB2312" w:hint="eastAsia"/>
                <w:snapToGrid/>
                <w:sz w:val="21"/>
                <w:szCs w:val="21"/>
                <w:lang w:val="en-GB" w:eastAsia="zh-CN"/>
              </w:rPr>
            </w:pPr>
            <w:r>
              <w:rPr>
                <w:rFonts w:eastAsia="楷体_GB2312" w:hint="eastAsia"/>
                <w:b/>
                <w:bCs/>
                <w:snapToGrid/>
                <w:sz w:val="21"/>
                <w:szCs w:val="21"/>
                <w:lang w:val="en-GB" w:eastAsia="zh-CN"/>
              </w:rPr>
              <w:t>核心举措均围绕《</w:t>
            </w:r>
            <w:r>
              <w:rPr>
                <w:rFonts w:eastAsia="楷体_GB2312" w:hint="eastAsia"/>
                <w:b/>
                <w:bCs/>
                <w:snapToGrid/>
                <w:sz w:val="21"/>
                <w:szCs w:val="21"/>
                <w:lang w:val="en-GB" w:eastAsia="zh-CN"/>
              </w:rPr>
              <w:t>AB 825</w:t>
            </w:r>
            <w:r>
              <w:rPr>
                <w:rFonts w:eastAsia="楷体_GB2312" w:hint="eastAsia"/>
                <w:b/>
                <w:bCs/>
                <w:snapToGrid/>
                <w:sz w:val="21"/>
                <w:szCs w:val="21"/>
                <w:lang w:val="en-GB" w:eastAsia="zh-CN"/>
              </w:rPr>
              <w:t>法案》展开，助力西部电网一体化推进。</w:t>
            </w:r>
            <w:r>
              <w:rPr>
                <w:rFonts w:eastAsia="楷体_GB2312" w:hint="eastAsia"/>
                <w:snapToGrid/>
                <w:sz w:val="21"/>
                <w:szCs w:val="21"/>
                <w:lang w:val="en-GB" w:eastAsia="zh-CN"/>
              </w:rPr>
              <w:t>此次事件一这封信函表明，加州正稳步推进加入独立治理区域电力市场的目标</w:t>
            </w:r>
            <w:r>
              <w:rPr>
                <w:rFonts w:eastAsia="楷体_GB2312" w:hint="eastAsia"/>
                <w:snapToGrid/>
                <w:sz w:val="21"/>
                <w:szCs w:val="21"/>
                <w:lang w:val="en-GB" w:eastAsia="zh-CN"/>
              </w:rPr>
              <w:t xml:space="preserve"> </w:t>
            </w:r>
            <w:r>
              <w:rPr>
                <w:rFonts w:eastAsia="楷体_GB2312" w:hint="eastAsia"/>
                <w:snapToGrid/>
                <w:sz w:val="21"/>
                <w:szCs w:val="21"/>
                <w:lang w:val="en-GB" w:eastAsia="zh-CN"/>
              </w:rPr>
              <w:t>—</w:t>
            </w:r>
            <w:r>
              <w:rPr>
                <w:rFonts w:eastAsia="楷体_GB2312" w:hint="eastAsia"/>
                <w:snapToGrid/>
                <w:sz w:val="21"/>
                <w:szCs w:val="21"/>
                <w:lang w:val="en-GB" w:eastAsia="zh-CN"/>
              </w:rPr>
              <w:t xml:space="preserve"> </w:t>
            </w:r>
            <w:r>
              <w:rPr>
                <w:rFonts w:eastAsia="楷体_GB2312" w:hint="eastAsia"/>
                <w:snapToGrid/>
                <w:sz w:val="21"/>
                <w:szCs w:val="21"/>
                <w:lang w:val="en-GB" w:eastAsia="zh-CN"/>
              </w:rPr>
              <w:t>该目标是州长加文・</w:t>
            </w:r>
            <w:proofErr w:type="gramStart"/>
            <w:r>
              <w:rPr>
                <w:rFonts w:eastAsia="楷体_GB2312" w:hint="eastAsia"/>
                <w:snapToGrid/>
                <w:sz w:val="21"/>
                <w:szCs w:val="21"/>
                <w:lang w:val="en-GB" w:eastAsia="zh-CN"/>
              </w:rPr>
              <w:t>纽</w:t>
            </w:r>
            <w:proofErr w:type="gramEnd"/>
            <w:r>
              <w:rPr>
                <w:rFonts w:eastAsia="楷体_GB2312" w:hint="eastAsia"/>
                <w:snapToGrid/>
                <w:sz w:val="21"/>
                <w:szCs w:val="21"/>
                <w:lang w:val="en-GB" w:eastAsia="zh-CN"/>
              </w:rPr>
              <w:t>森去年推出的能源可负担性一揽子政策的核心内容，且已通过《</w:t>
            </w:r>
            <w:r>
              <w:rPr>
                <w:rFonts w:eastAsia="楷体_GB2312" w:hint="eastAsia"/>
                <w:snapToGrid/>
                <w:sz w:val="21"/>
                <w:szCs w:val="21"/>
                <w:lang w:val="en-GB" w:eastAsia="zh-CN"/>
              </w:rPr>
              <w:t xml:space="preserve">AB 825 </w:t>
            </w:r>
            <w:r>
              <w:rPr>
                <w:rFonts w:eastAsia="楷体_GB2312" w:hint="eastAsia"/>
                <w:snapToGrid/>
                <w:sz w:val="21"/>
                <w:szCs w:val="21"/>
                <w:lang w:val="en-GB" w:eastAsia="zh-CN"/>
              </w:rPr>
              <w:t>法案》的立法授权落地实施。一方面，西部治理路径倡议启动委员会向</w:t>
            </w:r>
            <w:r>
              <w:rPr>
                <w:rFonts w:eastAsia="楷体_GB2312" w:hint="eastAsia"/>
                <w:snapToGrid/>
                <w:sz w:val="21"/>
                <w:szCs w:val="21"/>
                <w:lang w:val="en-GB" w:eastAsia="zh-CN"/>
              </w:rPr>
              <w:t>CAISO</w:t>
            </w:r>
            <w:r>
              <w:rPr>
                <w:rFonts w:eastAsia="楷体_GB2312" w:hint="eastAsia"/>
                <w:snapToGrid/>
                <w:sz w:val="21"/>
                <w:szCs w:val="21"/>
                <w:lang w:val="en-GB" w:eastAsia="zh-CN"/>
              </w:rPr>
              <w:t>申请</w:t>
            </w:r>
            <w:r>
              <w:rPr>
                <w:rFonts w:eastAsia="楷体_GB2312" w:hint="eastAsia"/>
                <w:snapToGrid/>
                <w:sz w:val="21"/>
                <w:szCs w:val="21"/>
                <w:lang w:val="en-GB" w:eastAsia="zh-CN"/>
              </w:rPr>
              <w:t>800</w:t>
            </w:r>
            <w:r>
              <w:rPr>
                <w:rFonts w:eastAsia="楷体_GB2312" w:hint="eastAsia"/>
                <w:snapToGrid/>
                <w:sz w:val="21"/>
                <w:szCs w:val="21"/>
                <w:lang w:val="en-GB" w:eastAsia="zh-CN"/>
              </w:rPr>
              <w:t>万美元初始资金担保，推进新区域能源组织的人员与架构筹备，助力该组织未来接管</w:t>
            </w:r>
            <w:r>
              <w:rPr>
                <w:rFonts w:eastAsia="楷体_GB2312" w:hint="eastAsia"/>
                <w:snapToGrid/>
                <w:sz w:val="21"/>
                <w:szCs w:val="21"/>
                <w:lang w:val="en-GB" w:eastAsia="zh-CN"/>
              </w:rPr>
              <w:t>WEIM</w:t>
            </w:r>
            <w:r>
              <w:rPr>
                <w:rFonts w:eastAsia="楷体_GB2312" w:hint="eastAsia"/>
                <w:snapToGrid/>
                <w:sz w:val="21"/>
                <w:szCs w:val="21"/>
                <w:lang w:val="en-GB" w:eastAsia="zh-CN"/>
              </w:rPr>
              <w:t>与</w:t>
            </w:r>
            <w:r>
              <w:rPr>
                <w:rFonts w:eastAsia="楷体_GB2312" w:hint="eastAsia"/>
                <w:snapToGrid/>
                <w:sz w:val="21"/>
                <w:szCs w:val="21"/>
                <w:lang w:val="en-GB" w:eastAsia="zh-CN"/>
              </w:rPr>
              <w:t>EDAM</w:t>
            </w:r>
            <w:r>
              <w:rPr>
                <w:rFonts w:eastAsia="楷体_GB2312" w:hint="eastAsia"/>
                <w:snapToGrid/>
                <w:sz w:val="21"/>
                <w:szCs w:val="21"/>
                <w:lang w:val="en-GB" w:eastAsia="zh-CN"/>
              </w:rPr>
              <w:t>市场，印证了</w:t>
            </w:r>
            <w:r>
              <w:rPr>
                <w:rFonts w:eastAsia="楷体_GB2312" w:hint="eastAsia"/>
                <w:snapToGrid/>
                <w:sz w:val="21"/>
                <w:szCs w:val="21"/>
                <w:lang w:val="en-GB" w:eastAsia="zh-CN"/>
              </w:rPr>
              <w:t>AB 825</w:t>
            </w:r>
            <w:r>
              <w:rPr>
                <w:rFonts w:eastAsia="楷体_GB2312" w:hint="eastAsia"/>
                <w:snapToGrid/>
                <w:sz w:val="21"/>
                <w:szCs w:val="21"/>
                <w:lang w:val="en-GB" w:eastAsia="zh-CN"/>
              </w:rPr>
              <w:t>法案中“独立治理</w:t>
            </w:r>
            <w:r>
              <w:rPr>
                <w:rFonts w:eastAsia="楷体_GB2312" w:hint="eastAsia"/>
                <w:snapToGrid/>
                <w:sz w:val="21"/>
                <w:szCs w:val="21"/>
                <w:lang w:val="en-GB" w:eastAsia="zh-CN"/>
              </w:rPr>
              <w:t>+</w:t>
            </w:r>
            <w:r>
              <w:rPr>
                <w:rFonts w:eastAsia="楷体_GB2312" w:hint="eastAsia"/>
                <w:snapToGrid/>
                <w:sz w:val="21"/>
                <w:szCs w:val="21"/>
                <w:lang w:val="en-GB" w:eastAsia="zh-CN"/>
              </w:rPr>
              <w:t>州权保留”的核心框架正在落地。另一方面，</w:t>
            </w:r>
            <w:r>
              <w:rPr>
                <w:rFonts w:eastAsia="楷体_GB2312" w:hint="eastAsia"/>
                <w:snapToGrid/>
                <w:sz w:val="21"/>
                <w:szCs w:val="21"/>
                <w:lang w:val="en-GB" w:eastAsia="zh-CN"/>
              </w:rPr>
              <w:t>CAISO</w:t>
            </w:r>
            <w:r>
              <w:rPr>
                <w:rFonts w:eastAsia="楷体_GB2312" w:hint="eastAsia"/>
                <w:snapToGrid/>
                <w:sz w:val="21"/>
                <w:szCs w:val="21"/>
                <w:lang w:val="en-GB" w:eastAsia="zh-CN"/>
              </w:rPr>
              <w:t>按法案要求，向加州议会和州长提交首份年度报告，披露</w:t>
            </w:r>
            <w:r>
              <w:rPr>
                <w:rFonts w:eastAsia="楷体_GB2312" w:hint="eastAsia"/>
                <w:snapToGrid/>
                <w:sz w:val="21"/>
                <w:szCs w:val="21"/>
                <w:lang w:val="en-GB" w:eastAsia="zh-CN"/>
              </w:rPr>
              <w:t>2025</w:t>
            </w:r>
            <w:r>
              <w:rPr>
                <w:rFonts w:eastAsia="楷体_GB2312" w:hint="eastAsia"/>
                <w:snapToGrid/>
                <w:sz w:val="21"/>
                <w:szCs w:val="21"/>
                <w:lang w:val="en-GB" w:eastAsia="zh-CN"/>
              </w:rPr>
              <w:t>年市场运营、输电规划等相关工作，履行法定监督报备义务。各项举措同步推进，形成工作组织筹备和官方文件报备的闭环，稳步推动</w:t>
            </w:r>
            <w:r>
              <w:rPr>
                <w:rFonts w:eastAsia="楷体_GB2312" w:hint="eastAsia"/>
                <w:snapToGrid/>
                <w:sz w:val="21"/>
                <w:szCs w:val="21"/>
                <w:lang w:val="en-GB" w:eastAsia="zh-CN"/>
              </w:rPr>
              <w:t>2028</w:t>
            </w:r>
            <w:r>
              <w:rPr>
                <w:rFonts w:eastAsia="楷体_GB2312" w:hint="eastAsia"/>
                <w:snapToGrid/>
                <w:sz w:val="21"/>
                <w:szCs w:val="21"/>
                <w:lang w:val="en-GB" w:eastAsia="zh-CN"/>
              </w:rPr>
              <w:t>年区域电力市场独立治理目标落地。</w:t>
            </w:r>
          </w:p>
          <w:p w14:paraId="24EFFBFB" w14:textId="77777777" w:rsidR="002A034C" w:rsidRDefault="002A034C">
            <w:pPr>
              <w:pStyle w:val="EFABodyText"/>
              <w:jc w:val="both"/>
              <w:rPr>
                <w:rFonts w:eastAsia="楷体_GB2312"/>
                <w:snapToGrid/>
                <w:sz w:val="21"/>
                <w:szCs w:val="21"/>
                <w:lang w:val="en-GB" w:eastAsia="zh-CN"/>
              </w:rPr>
            </w:pPr>
          </w:p>
          <w:p w14:paraId="25A28D00" w14:textId="77777777" w:rsidR="002A034C" w:rsidRDefault="00000000">
            <w:pPr>
              <w:pStyle w:val="EFABodyText"/>
              <w:jc w:val="both"/>
              <w:rPr>
                <w:rFonts w:eastAsia="楷体_GB2312"/>
                <w:snapToGrid/>
                <w:sz w:val="21"/>
                <w:szCs w:val="21"/>
                <w:lang w:val="en-GB" w:eastAsia="zh-CN"/>
              </w:rPr>
            </w:pPr>
            <w:r>
              <w:rPr>
                <w:rFonts w:eastAsia="楷体_GB2312" w:hint="eastAsia"/>
                <w:b/>
                <w:bCs/>
                <w:snapToGrid/>
                <w:sz w:val="21"/>
                <w:szCs w:val="21"/>
                <w:lang w:val="en-GB" w:eastAsia="zh-CN"/>
              </w:rPr>
              <w:t>落地进程提速，区域电力市场机遇显现。</w:t>
            </w:r>
            <w:r>
              <w:rPr>
                <w:rFonts w:eastAsia="楷体_GB2312" w:hint="eastAsia"/>
                <w:snapToGrid/>
                <w:sz w:val="21"/>
                <w:szCs w:val="21"/>
                <w:lang w:val="en-GB" w:eastAsia="zh-CN"/>
              </w:rPr>
              <w:t>加州独立系统运营商（</w:t>
            </w:r>
            <w:r>
              <w:rPr>
                <w:rFonts w:eastAsia="楷体_GB2312" w:hint="eastAsia"/>
                <w:snapToGrid/>
                <w:sz w:val="21"/>
                <w:szCs w:val="21"/>
                <w:lang w:val="en-GB" w:eastAsia="zh-CN"/>
              </w:rPr>
              <w:t>CAISO</w:t>
            </w:r>
            <w:r>
              <w:rPr>
                <w:rFonts w:eastAsia="楷体_GB2312" w:hint="eastAsia"/>
                <w:snapToGrid/>
                <w:sz w:val="21"/>
                <w:szCs w:val="21"/>
                <w:lang w:val="en-GB" w:eastAsia="zh-CN"/>
              </w:rPr>
              <w:t>）负责管理加州高压长途输电线的电力调度，多年来该机构一直推动建立区域能源市场，大幅拓展美国西部各州间的电力交易规模。目前，</w:t>
            </w:r>
            <w:r>
              <w:rPr>
                <w:rFonts w:eastAsia="楷体_GB2312" w:hint="eastAsia"/>
                <w:snapToGrid/>
                <w:sz w:val="21"/>
                <w:szCs w:val="21"/>
                <w:lang w:val="en-GB" w:eastAsia="zh-CN"/>
              </w:rPr>
              <w:t xml:space="preserve">CAISO </w:t>
            </w:r>
            <w:r>
              <w:rPr>
                <w:rFonts w:eastAsia="楷体_GB2312" w:hint="eastAsia"/>
                <w:snapToGrid/>
                <w:sz w:val="21"/>
                <w:szCs w:val="21"/>
                <w:lang w:val="en-GB" w:eastAsia="zh-CN"/>
              </w:rPr>
              <w:t>已进入新的扩展日前电力市场（</w:t>
            </w:r>
            <w:r>
              <w:rPr>
                <w:rFonts w:eastAsia="楷体_GB2312" w:hint="eastAsia"/>
                <w:snapToGrid/>
                <w:sz w:val="21"/>
                <w:szCs w:val="21"/>
                <w:lang w:val="en-GB" w:eastAsia="zh-CN"/>
              </w:rPr>
              <w:t>EDAM</w:t>
            </w:r>
            <w:r>
              <w:rPr>
                <w:rFonts w:eastAsia="楷体_GB2312" w:hint="eastAsia"/>
                <w:snapToGrid/>
                <w:sz w:val="21"/>
                <w:szCs w:val="21"/>
                <w:lang w:val="en-GB" w:eastAsia="zh-CN"/>
              </w:rPr>
              <w:t>）</w:t>
            </w:r>
            <w:r>
              <w:rPr>
                <w:rFonts w:eastAsia="楷体_GB2312" w:hint="eastAsia"/>
                <w:snapToGrid/>
                <w:sz w:val="21"/>
                <w:szCs w:val="21"/>
                <w:lang w:val="en-GB" w:eastAsia="zh-CN"/>
              </w:rPr>
              <w:t xml:space="preserve"> </w:t>
            </w:r>
            <w:r>
              <w:rPr>
                <w:rFonts w:eastAsia="楷体_GB2312" w:hint="eastAsia"/>
                <w:snapToGrid/>
                <w:sz w:val="21"/>
                <w:szCs w:val="21"/>
                <w:lang w:val="en-GB" w:eastAsia="zh-CN"/>
              </w:rPr>
              <w:t>测试阶段，</w:t>
            </w:r>
            <w:r>
              <w:rPr>
                <w:rFonts w:eastAsia="楷体_GB2312" w:hint="eastAsia"/>
                <w:snapToGrid/>
                <w:sz w:val="21"/>
                <w:szCs w:val="21"/>
                <w:lang w:val="en-GB" w:eastAsia="zh-CN"/>
              </w:rPr>
              <w:t>EDAM</w:t>
            </w:r>
            <w:r>
              <w:rPr>
                <w:rFonts w:eastAsia="楷体_GB2312" w:hint="eastAsia"/>
                <w:snapToGrid/>
                <w:sz w:val="21"/>
                <w:szCs w:val="21"/>
                <w:lang w:val="en-GB" w:eastAsia="zh-CN"/>
              </w:rPr>
              <w:t>市场计划于</w:t>
            </w:r>
            <w:r>
              <w:rPr>
                <w:rFonts w:eastAsia="楷体_GB2312" w:hint="eastAsia"/>
                <w:snapToGrid/>
                <w:sz w:val="21"/>
                <w:szCs w:val="21"/>
                <w:lang w:val="en-GB" w:eastAsia="zh-CN"/>
              </w:rPr>
              <w:t>5</w:t>
            </w:r>
            <w:r>
              <w:rPr>
                <w:rFonts w:eastAsia="楷体_GB2312" w:hint="eastAsia"/>
                <w:snapToGrid/>
                <w:sz w:val="21"/>
                <w:szCs w:val="21"/>
                <w:lang w:val="en-GB" w:eastAsia="zh-CN"/>
              </w:rPr>
              <w:t>月正式启动，该市场最终将由上述西部能源区域新组织监管。</w:t>
            </w:r>
            <w:r>
              <w:rPr>
                <w:rFonts w:eastAsia="楷体_GB2312" w:hint="eastAsia"/>
                <w:snapToGrid/>
                <w:sz w:val="21"/>
                <w:szCs w:val="21"/>
                <w:lang w:val="en-GB" w:eastAsia="zh-CN"/>
              </w:rPr>
              <w:t xml:space="preserve">EDAM </w:t>
            </w:r>
            <w:r>
              <w:rPr>
                <w:rFonts w:eastAsia="楷体_GB2312" w:hint="eastAsia"/>
                <w:snapToGrid/>
                <w:sz w:val="21"/>
                <w:szCs w:val="21"/>
                <w:lang w:val="en-GB" w:eastAsia="zh-CN"/>
              </w:rPr>
              <w:t>市场将允许美国西部各州的能源生产与销售企业开展日常电力交易，已有多州电力企业表达加入意向（</w:t>
            </w:r>
            <w:proofErr w:type="spellStart"/>
            <w:r>
              <w:rPr>
                <w:rFonts w:eastAsia="楷体_GB2312" w:hint="eastAsia"/>
                <w:snapToGrid/>
                <w:sz w:val="21"/>
                <w:szCs w:val="21"/>
                <w:lang w:val="en-GB" w:eastAsia="zh-CN"/>
              </w:rPr>
              <w:t>Pacificorp</w:t>
            </w:r>
            <w:proofErr w:type="spellEnd"/>
            <w:r>
              <w:rPr>
                <w:rFonts w:eastAsia="楷体_GB2312" w:hint="eastAsia"/>
                <w:snapToGrid/>
                <w:sz w:val="21"/>
                <w:szCs w:val="21"/>
                <w:lang w:val="en-GB" w:eastAsia="zh-CN"/>
              </w:rPr>
              <w:t>公司将成为首家入驻企业，</w:t>
            </w:r>
            <w:r>
              <w:rPr>
                <w:rFonts w:eastAsia="楷体_GB2312" w:hint="eastAsia"/>
                <w:snapToGrid/>
                <w:sz w:val="21"/>
                <w:szCs w:val="21"/>
                <w:lang w:val="en-GB" w:eastAsia="zh-CN"/>
              </w:rPr>
              <w:t>Portland Gas &amp; Electric</w:t>
            </w:r>
            <w:r>
              <w:rPr>
                <w:rFonts w:eastAsia="楷体_GB2312" w:hint="eastAsia"/>
                <w:snapToGrid/>
                <w:sz w:val="21"/>
                <w:szCs w:val="21"/>
                <w:lang w:val="en-GB" w:eastAsia="zh-CN"/>
              </w:rPr>
              <w:t>公司则将于今年秋季加入等），各项相关动作的有序推进，标志着西部区域电力市场落地进程持续提速。</w:t>
            </w:r>
          </w:p>
          <w:p w14:paraId="75E484C9" w14:textId="77777777" w:rsidR="00437BA0" w:rsidRDefault="00437BA0">
            <w:pPr>
              <w:pStyle w:val="EFABodyText"/>
              <w:jc w:val="both"/>
              <w:rPr>
                <w:rFonts w:eastAsia="楷体_GB2312" w:hint="eastAsia"/>
                <w:b/>
                <w:bCs/>
                <w:snapToGrid/>
                <w:sz w:val="21"/>
                <w:szCs w:val="21"/>
                <w:lang w:val="en-GB" w:eastAsia="zh-CN"/>
              </w:rPr>
            </w:pPr>
          </w:p>
          <w:p w14:paraId="13B72E1B" w14:textId="77777777" w:rsidR="002A034C" w:rsidRDefault="00000000">
            <w:pPr>
              <w:pStyle w:val="EFABodyText"/>
              <w:jc w:val="both"/>
              <w:rPr>
                <w:rFonts w:eastAsia="楷体_GB2312"/>
                <w:snapToGrid/>
                <w:sz w:val="21"/>
                <w:szCs w:val="21"/>
                <w:lang w:val="en-GB" w:eastAsia="zh-CN"/>
              </w:rPr>
            </w:pPr>
            <w:r>
              <w:rPr>
                <w:rFonts w:eastAsia="楷体_GB2312" w:hint="eastAsia"/>
                <w:b/>
                <w:bCs/>
                <w:snapToGrid/>
                <w:sz w:val="21"/>
                <w:szCs w:val="21"/>
                <w:lang w:val="en-GB" w:eastAsia="zh-CN"/>
              </w:rPr>
              <w:t>从</w:t>
            </w:r>
            <w:r>
              <w:rPr>
                <w:rFonts w:eastAsia="楷体_GB2312" w:hint="eastAsia"/>
                <w:b/>
                <w:bCs/>
                <w:snapToGrid/>
                <w:sz w:val="21"/>
                <w:szCs w:val="21"/>
                <w:lang w:val="en-GB" w:eastAsia="zh-CN"/>
              </w:rPr>
              <w:t>WEIM</w:t>
            </w:r>
            <w:r>
              <w:rPr>
                <w:rFonts w:eastAsia="楷体_GB2312" w:hint="eastAsia"/>
                <w:b/>
                <w:bCs/>
                <w:snapToGrid/>
                <w:sz w:val="21"/>
                <w:szCs w:val="21"/>
                <w:lang w:val="en-GB" w:eastAsia="zh-CN"/>
              </w:rPr>
              <w:t>到</w:t>
            </w:r>
            <w:r>
              <w:rPr>
                <w:rFonts w:eastAsia="楷体_GB2312" w:hint="eastAsia"/>
                <w:b/>
                <w:bCs/>
                <w:snapToGrid/>
                <w:sz w:val="21"/>
                <w:szCs w:val="21"/>
                <w:lang w:val="en-GB" w:eastAsia="zh-CN"/>
              </w:rPr>
              <w:t>EDAM</w:t>
            </w:r>
            <w:r>
              <w:rPr>
                <w:rFonts w:eastAsia="楷体_GB2312" w:hint="eastAsia"/>
                <w:b/>
                <w:bCs/>
                <w:snapToGrid/>
                <w:sz w:val="21"/>
                <w:szCs w:val="21"/>
                <w:lang w:val="en-GB" w:eastAsia="zh-CN"/>
              </w:rPr>
              <w:t>，市场体系升级策略，开启跨州能源重构新周期。</w:t>
            </w:r>
            <w:r>
              <w:rPr>
                <w:rFonts w:eastAsia="楷体_GB2312" w:hint="eastAsia"/>
                <w:snapToGrid/>
                <w:sz w:val="21"/>
                <w:szCs w:val="21"/>
                <w:lang w:val="en-GB" w:eastAsia="zh-CN"/>
              </w:rPr>
              <w:t>目前，</w:t>
            </w:r>
            <w:r>
              <w:rPr>
                <w:rFonts w:eastAsia="楷体_GB2312" w:hint="eastAsia"/>
                <w:snapToGrid/>
                <w:sz w:val="21"/>
                <w:szCs w:val="21"/>
                <w:lang w:val="en-GB" w:eastAsia="zh-CN"/>
              </w:rPr>
              <w:t xml:space="preserve">CAISO </w:t>
            </w:r>
            <w:r>
              <w:rPr>
                <w:rFonts w:eastAsia="楷体_GB2312" w:hint="eastAsia"/>
                <w:snapToGrid/>
                <w:sz w:val="21"/>
                <w:szCs w:val="21"/>
                <w:lang w:val="en-GB" w:eastAsia="zh-CN"/>
              </w:rPr>
              <w:t>已运营西部电力不平衡市场（</w:t>
            </w:r>
            <w:r>
              <w:rPr>
                <w:rFonts w:eastAsia="楷体_GB2312" w:hint="eastAsia"/>
                <w:snapToGrid/>
                <w:sz w:val="21"/>
                <w:szCs w:val="21"/>
                <w:lang w:val="en-GB" w:eastAsia="zh-CN"/>
              </w:rPr>
              <w:t>WEIM</w:t>
            </w:r>
            <w:r>
              <w:rPr>
                <w:rFonts w:eastAsia="楷体_GB2312" w:hint="eastAsia"/>
                <w:snapToGrid/>
                <w:sz w:val="21"/>
                <w:szCs w:val="21"/>
                <w:lang w:val="en-GB" w:eastAsia="zh-CN"/>
              </w:rPr>
              <w:t>）—</w:t>
            </w:r>
            <w:r>
              <w:rPr>
                <w:rFonts w:eastAsia="楷体_GB2312" w:hint="eastAsia"/>
                <w:snapToGrid/>
                <w:sz w:val="21"/>
                <w:szCs w:val="21"/>
                <w:lang w:val="en-GB" w:eastAsia="zh-CN"/>
              </w:rPr>
              <w:t xml:space="preserve"> </w:t>
            </w:r>
            <w:r>
              <w:rPr>
                <w:rFonts w:eastAsia="楷体_GB2312" w:hint="eastAsia"/>
                <w:snapToGrid/>
                <w:sz w:val="21"/>
                <w:szCs w:val="21"/>
                <w:lang w:val="en-GB" w:eastAsia="zh-CN"/>
              </w:rPr>
              <w:t>该市场支持</w:t>
            </w:r>
            <w:r>
              <w:rPr>
                <w:rFonts w:eastAsia="楷体_GB2312" w:hint="eastAsia"/>
                <w:snapToGrid/>
                <w:sz w:val="21"/>
                <w:szCs w:val="21"/>
                <w:lang w:val="en-GB" w:eastAsia="zh-CN"/>
              </w:rPr>
              <w:t xml:space="preserve"> 5 </w:t>
            </w:r>
            <w:r>
              <w:rPr>
                <w:rFonts w:eastAsia="楷体_GB2312" w:hint="eastAsia"/>
                <w:snapToGrid/>
                <w:sz w:val="21"/>
                <w:szCs w:val="21"/>
                <w:lang w:val="en-GB" w:eastAsia="zh-CN"/>
              </w:rPr>
              <w:t>分钟、</w:t>
            </w:r>
            <w:r>
              <w:rPr>
                <w:rFonts w:eastAsia="楷体_GB2312" w:hint="eastAsia"/>
                <w:snapToGrid/>
                <w:sz w:val="21"/>
                <w:szCs w:val="21"/>
                <w:lang w:val="en-GB" w:eastAsia="zh-CN"/>
              </w:rPr>
              <w:t xml:space="preserve">10 </w:t>
            </w:r>
            <w:r>
              <w:rPr>
                <w:rFonts w:eastAsia="楷体_GB2312" w:hint="eastAsia"/>
                <w:snapToGrid/>
                <w:sz w:val="21"/>
                <w:szCs w:val="21"/>
                <w:lang w:val="en-GB" w:eastAsia="zh-CN"/>
              </w:rPr>
              <w:t>分钟、</w:t>
            </w:r>
            <w:r>
              <w:rPr>
                <w:rFonts w:eastAsia="楷体_GB2312" w:hint="eastAsia"/>
                <w:snapToGrid/>
                <w:sz w:val="21"/>
                <w:szCs w:val="21"/>
                <w:lang w:val="en-GB" w:eastAsia="zh-CN"/>
              </w:rPr>
              <w:t xml:space="preserve">15 </w:t>
            </w:r>
            <w:r>
              <w:rPr>
                <w:rFonts w:eastAsia="楷体_GB2312" w:hint="eastAsia"/>
                <w:snapToGrid/>
                <w:sz w:val="21"/>
                <w:szCs w:val="21"/>
                <w:lang w:val="en-GB" w:eastAsia="zh-CN"/>
              </w:rPr>
              <w:t>分钟的短期区域电力交易，属于短期应急型的电力不平衡市场。</w:t>
            </w:r>
            <w:r>
              <w:rPr>
                <w:rFonts w:eastAsia="楷体_GB2312" w:hint="eastAsia"/>
                <w:snapToGrid/>
                <w:sz w:val="21"/>
                <w:szCs w:val="21"/>
                <w:lang w:val="en-GB" w:eastAsia="zh-CN"/>
              </w:rPr>
              <w:t>EDAM</w:t>
            </w:r>
            <w:r>
              <w:rPr>
                <w:rFonts w:eastAsia="楷体_GB2312" w:hint="eastAsia"/>
                <w:snapToGrid/>
                <w:sz w:val="21"/>
                <w:szCs w:val="21"/>
                <w:lang w:val="en-GB" w:eastAsia="zh-CN"/>
              </w:rPr>
              <w:t>市场的推出目的为目前</w:t>
            </w:r>
            <w:r>
              <w:rPr>
                <w:rFonts w:eastAsia="楷体_GB2312" w:hint="eastAsia"/>
                <w:snapToGrid/>
                <w:sz w:val="21"/>
                <w:szCs w:val="21"/>
                <w:lang w:val="en-GB" w:eastAsia="zh-CN"/>
              </w:rPr>
              <w:t>CAISO</w:t>
            </w:r>
            <w:r>
              <w:rPr>
                <w:rFonts w:eastAsia="楷体_GB2312" w:hint="eastAsia"/>
                <w:snapToGrid/>
                <w:sz w:val="21"/>
                <w:szCs w:val="21"/>
                <w:lang w:val="en-GB" w:eastAsia="zh-CN"/>
              </w:rPr>
              <w:t>常规交易型的扩展，填补西部电力市场化交易的核心空白。</w:t>
            </w:r>
            <w:r>
              <w:rPr>
                <w:rFonts w:eastAsia="楷体_GB2312" w:hint="eastAsia"/>
                <w:snapToGrid/>
                <w:sz w:val="21"/>
                <w:szCs w:val="21"/>
                <w:lang w:val="en-GB" w:eastAsia="zh-CN"/>
              </w:rPr>
              <w:t xml:space="preserve">EDAM </w:t>
            </w:r>
            <w:r>
              <w:rPr>
                <w:rFonts w:eastAsia="楷体_GB2312" w:hint="eastAsia"/>
                <w:snapToGrid/>
                <w:sz w:val="21"/>
                <w:szCs w:val="21"/>
                <w:lang w:val="en-GB" w:eastAsia="zh-CN"/>
              </w:rPr>
              <w:t>市场的推出和新区域组织的建立，将首次实现西部电力交易的常态化、标准化：跨州电力交易从</w:t>
            </w:r>
            <w:r>
              <w:rPr>
                <w:rFonts w:eastAsia="楷体_GB2312" w:hint="eastAsia"/>
                <w:snapToGrid/>
                <w:sz w:val="21"/>
                <w:szCs w:val="21"/>
                <w:lang w:val="en-GB" w:eastAsia="zh-CN"/>
              </w:rPr>
              <w:t xml:space="preserve"> </w:t>
            </w:r>
            <w:r>
              <w:rPr>
                <w:rFonts w:eastAsia="楷体_GB2312" w:hint="eastAsia"/>
                <w:snapToGrid/>
                <w:sz w:val="21"/>
                <w:szCs w:val="21"/>
                <w:lang w:val="en-GB" w:eastAsia="zh-CN"/>
              </w:rPr>
              <w:t>“</w:t>
            </w:r>
            <w:r>
              <w:rPr>
                <w:rFonts w:eastAsia="楷体_GB2312" w:hint="eastAsia"/>
                <w:snapToGrid/>
                <w:sz w:val="21"/>
                <w:szCs w:val="21"/>
                <w:lang w:val="en-GB" w:eastAsia="zh-CN"/>
              </w:rPr>
              <w:t xml:space="preserve">5-15 </w:t>
            </w:r>
            <w:r>
              <w:rPr>
                <w:rFonts w:eastAsia="楷体_GB2312" w:hint="eastAsia"/>
                <w:snapToGrid/>
                <w:sz w:val="21"/>
                <w:szCs w:val="21"/>
                <w:lang w:val="en-GB" w:eastAsia="zh-CN"/>
              </w:rPr>
              <w:t>分钟的应急调配”</w:t>
            </w:r>
            <w:r>
              <w:rPr>
                <w:rFonts w:eastAsia="楷体_GB2312" w:hint="eastAsia"/>
                <w:snapToGrid/>
                <w:sz w:val="21"/>
                <w:szCs w:val="21"/>
                <w:lang w:val="en-GB" w:eastAsia="zh-CN"/>
              </w:rPr>
              <w:t xml:space="preserve"> </w:t>
            </w:r>
            <w:r>
              <w:rPr>
                <w:rFonts w:eastAsia="楷体_GB2312" w:hint="eastAsia"/>
                <w:snapToGrid/>
                <w:sz w:val="21"/>
                <w:szCs w:val="21"/>
                <w:lang w:val="en-GB" w:eastAsia="zh-CN"/>
              </w:rPr>
              <w:t>升级为</w:t>
            </w:r>
            <w:r>
              <w:rPr>
                <w:rFonts w:eastAsia="楷体_GB2312" w:hint="eastAsia"/>
                <w:snapToGrid/>
                <w:sz w:val="21"/>
                <w:szCs w:val="21"/>
                <w:lang w:val="en-GB" w:eastAsia="zh-CN"/>
              </w:rPr>
              <w:t xml:space="preserve"> </w:t>
            </w:r>
            <w:r>
              <w:rPr>
                <w:rFonts w:eastAsia="楷体_GB2312" w:hint="eastAsia"/>
                <w:snapToGrid/>
                <w:sz w:val="21"/>
                <w:szCs w:val="21"/>
                <w:lang w:val="en-GB" w:eastAsia="zh-CN"/>
              </w:rPr>
              <w:t>“提前</w:t>
            </w:r>
            <w:r>
              <w:rPr>
                <w:rFonts w:eastAsia="楷体_GB2312" w:hint="eastAsia"/>
                <w:snapToGrid/>
                <w:sz w:val="21"/>
                <w:szCs w:val="21"/>
                <w:lang w:val="en-GB" w:eastAsia="zh-CN"/>
              </w:rPr>
              <w:t xml:space="preserve"> 1 </w:t>
            </w:r>
            <w:r>
              <w:rPr>
                <w:rFonts w:eastAsia="楷体_GB2312" w:hint="eastAsia"/>
                <w:snapToGrid/>
                <w:sz w:val="21"/>
                <w:szCs w:val="21"/>
                <w:lang w:val="en-GB" w:eastAsia="zh-CN"/>
              </w:rPr>
              <w:t>天的市场化交易”，形成西部全域统一的电力交易体系。此外，</w:t>
            </w:r>
            <w:r>
              <w:rPr>
                <w:rFonts w:eastAsia="楷体_GB2312" w:hint="eastAsia"/>
                <w:snapToGrid/>
                <w:sz w:val="21"/>
                <w:szCs w:val="21"/>
                <w:lang w:val="en-GB" w:eastAsia="zh-CN"/>
              </w:rPr>
              <w:t>EDAM</w:t>
            </w:r>
            <w:r>
              <w:rPr>
                <w:rFonts w:eastAsia="楷体_GB2312" w:hint="eastAsia"/>
                <w:snapToGrid/>
                <w:sz w:val="21"/>
                <w:szCs w:val="21"/>
                <w:lang w:val="en-GB" w:eastAsia="zh-CN"/>
              </w:rPr>
              <w:t>将覆盖西部各州主力电力交易需求，大幅提升区域能源交易流动性，据</w:t>
            </w:r>
            <w:r>
              <w:rPr>
                <w:rFonts w:eastAsia="楷体_GB2312" w:hint="eastAsia"/>
                <w:snapToGrid/>
                <w:sz w:val="21"/>
                <w:szCs w:val="21"/>
                <w:lang w:val="en-GB" w:eastAsia="zh-CN"/>
              </w:rPr>
              <w:t>CAISO</w:t>
            </w:r>
            <w:r>
              <w:rPr>
                <w:rFonts w:eastAsia="楷体_GB2312" w:hint="eastAsia"/>
                <w:snapToGrid/>
                <w:sz w:val="21"/>
                <w:szCs w:val="21"/>
                <w:lang w:val="en-GB" w:eastAsia="zh-CN"/>
              </w:rPr>
              <w:t>测试数据，</w:t>
            </w:r>
            <w:r>
              <w:rPr>
                <w:rFonts w:eastAsia="楷体_GB2312" w:hint="eastAsia"/>
                <w:snapToGrid/>
                <w:sz w:val="21"/>
                <w:szCs w:val="21"/>
                <w:lang w:val="en-GB" w:eastAsia="zh-CN"/>
              </w:rPr>
              <w:t>EDAM</w:t>
            </w:r>
            <w:r>
              <w:rPr>
                <w:rFonts w:eastAsia="楷体_GB2312" w:hint="eastAsia"/>
                <w:snapToGrid/>
                <w:sz w:val="21"/>
                <w:szCs w:val="21"/>
                <w:lang w:val="en-GB" w:eastAsia="zh-CN"/>
              </w:rPr>
              <w:t>落地后西部跨州电力交易规模有望实现数倍增长。依托跨州风光资源互补（加州太阳能</w:t>
            </w:r>
            <w:r>
              <w:rPr>
                <w:rFonts w:eastAsia="楷体_GB2312" w:hint="eastAsia"/>
                <w:snapToGrid/>
                <w:sz w:val="21"/>
                <w:szCs w:val="21"/>
                <w:lang w:val="en-GB" w:eastAsia="zh-CN"/>
              </w:rPr>
              <w:t>+</w:t>
            </w:r>
            <w:r>
              <w:rPr>
                <w:rFonts w:eastAsia="楷体_GB2312" w:hint="eastAsia"/>
                <w:snapToGrid/>
                <w:sz w:val="21"/>
                <w:szCs w:val="21"/>
                <w:lang w:val="en-GB" w:eastAsia="zh-CN"/>
              </w:rPr>
              <w:t>西北部风电</w:t>
            </w:r>
            <w:r>
              <w:rPr>
                <w:rFonts w:eastAsia="楷体_GB2312" w:hint="eastAsia"/>
                <w:snapToGrid/>
                <w:sz w:val="21"/>
                <w:szCs w:val="21"/>
                <w:lang w:val="en-GB" w:eastAsia="zh-CN"/>
              </w:rPr>
              <w:t>+</w:t>
            </w:r>
            <w:r>
              <w:rPr>
                <w:rFonts w:eastAsia="楷体_GB2312" w:hint="eastAsia"/>
                <w:snapToGrid/>
                <w:sz w:val="21"/>
                <w:szCs w:val="21"/>
                <w:lang w:val="en-GB" w:eastAsia="zh-CN"/>
              </w:rPr>
              <w:t>西南部水电），以及不同区域电价差异，电网运营商可统筹调配低价能源，直接降低西部整体用电成本。风电、光伏的间歇性问题可通过跨州日前交易实现“余电外送、缺电引入”，大幅降低</w:t>
            </w:r>
            <w:proofErr w:type="gramStart"/>
            <w:r>
              <w:rPr>
                <w:rFonts w:eastAsia="楷体_GB2312" w:hint="eastAsia"/>
                <w:snapToGrid/>
                <w:sz w:val="21"/>
                <w:szCs w:val="21"/>
                <w:lang w:val="en-GB" w:eastAsia="zh-CN"/>
              </w:rPr>
              <w:t>弃风弃光</w:t>
            </w:r>
            <w:proofErr w:type="gramEnd"/>
            <w:r>
              <w:rPr>
                <w:rFonts w:eastAsia="楷体_GB2312" w:hint="eastAsia"/>
                <w:snapToGrid/>
                <w:sz w:val="21"/>
                <w:szCs w:val="21"/>
                <w:lang w:val="en-GB" w:eastAsia="zh-CN"/>
              </w:rPr>
              <w:t>率，为加州及西部各州新能源装机扩容提供市场基础，也是</w:t>
            </w:r>
            <w:r>
              <w:rPr>
                <w:rFonts w:eastAsia="楷体_GB2312" w:hint="eastAsia"/>
                <w:snapToGrid/>
                <w:sz w:val="21"/>
                <w:szCs w:val="21"/>
                <w:lang w:val="en-GB" w:eastAsia="zh-CN"/>
              </w:rPr>
              <w:t>AB 825</w:t>
            </w:r>
            <w:r>
              <w:rPr>
                <w:rFonts w:eastAsia="楷体_GB2312" w:hint="eastAsia"/>
                <w:snapToGrid/>
                <w:sz w:val="21"/>
                <w:szCs w:val="21"/>
                <w:lang w:val="en-GB" w:eastAsia="zh-CN"/>
              </w:rPr>
              <w:t>法案催化可再生能源发展的核心落地路径。</w:t>
            </w:r>
          </w:p>
          <w:p w14:paraId="743799C5" w14:textId="77777777" w:rsidR="00437BA0" w:rsidRDefault="00437BA0">
            <w:pPr>
              <w:pStyle w:val="EFABodyText"/>
              <w:jc w:val="both"/>
              <w:rPr>
                <w:rFonts w:eastAsia="楷体_GB2312"/>
                <w:snapToGrid/>
                <w:sz w:val="21"/>
                <w:szCs w:val="21"/>
                <w:lang w:val="en-GB" w:eastAsia="zh-CN"/>
              </w:rPr>
            </w:pPr>
          </w:p>
          <w:p w14:paraId="47973D50" w14:textId="77777777" w:rsidR="00437BA0" w:rsidRDefault="00437BA0">
            <w:pPr>
              <w:pStyle w:val="EFABodyText"/>
              <w:jc w:val="both"/>
              <w:rPr>
                <w:rFonts w:eastAsia="楷体_GB2312"/>
                <w:snapToGrid/>
                <w:sz w:val="21"/>
                <w:szCs w:val="21"/>
                <w:lang w:val="en-GB" w:eastAsia="zh-CN"/>
              </w:rPr>
            </w:pPr>
          </w:p>
          <w:p w14:paraId="02F7DBA6" w14:textId="77777777" w:rsidR="00437BA0" w:rsidRDefault="00437BA0">
            <w:pPr>
              <w:pStyle w:val="EFABodyText"/>
              <w:jc w:val="both"/>
              <w:rPr>
                <w:rFonts w:eastAsia="楷体_GB2312" w:hint="eastAsia"/>
                <w:snapToGrid/>
                <w:sz w:val="21"/>
                <w:szCs w:val="21"/>
                <w:lang w:val="en-GB" w:eastAsia="zh-CN"/>
              </w:rPr>
            </w:pPr>
          </w:p>
          <w:tbl>
            <w:tblPr>
              <w:tblW w:w="10490" w:type="dxa"/>
              <w:tblLayout w:type="fixed"/>
              <w:tblLook w:val="04A0" w:firstRow="1" w:lastRow="0" w:firstColumn="1" w:lastColumn="0" w:noHBand="0" w:noVBand="1"/>
            </w:tblPr>
            <w:tblGrid>
              <w:gridCol w:w="5100"/>
              <w:gridCol w:w="241"/>
              <w:gridCol w:w="5149"/>
            </w:tblGrid>
            <w:tr w:rsidR="00437BA0" w14:paraId="2F770C8E" w14:textId="77777777" w:rsidTr="00667C29">
              <w:trPr>
                <w:trHeight w:val="227"/>
              </w:trPr>
              <w:tc>
                <w:tcPr>
                  <w:tcW w:w="5100" w:type="dxa"/>
                  <w:tcBorders>
                    <w:bottom w:val="single" w:sz="4" w:space="0" w:color="auto"/>
                  </w:tcBorders>
                  <w:tcMar>
                    <w:left w:w="0" w:type="dxa"/>
                    <w:right w:w="28" w:type="dxa"/>
                  </w:tcMar>
                </w:tcPr>
                <w:p w14:paraId="50883D33" w14:textId="77777777" w:rsidR="00437BA0" w:rsidRDefault="00437BA0" w:rsidP="00437BA0">
                  <w:pPr>
                    <w:spacing w:beforeLines="20" w:before="48" w:afterLines="20" w:after="48"/>
                    <w:jc w:val="both"/>
                    <w:textAlignment w:val="center"/>
                    <w:rPr>
                      <w:rFonts w:eastAsia="楷体_GB2312" w:cs="Calibri"/>
                      <w:b/>
                      <w:color w:val="000000"/>
                      <w:sz w:val="20"/>
                      <w:szCs w:val="20"/>
                      <w:lang w:eastAsia="zh-CN" w:bidi="ar"/>
                    </w:rPr>
                  </w:pPr>
                  <w:r>
                    <w:rPr>
                      <w:rFonts w:eastAsia="楷体_GB2312" w:cs="Calibri" w:hint="eastAsia"/>
                      <w:b/>
                      <w:sz w:val="20"/>
                      <w:szCs w:val="20"/>
                      <w:lang w:eastAsia="zh-CN"/>
                    </w:rPr>
                    <w:t>图</w:t>
                  </w:r>
                  <w:r>
                    <w:rPr>
                      <w:rFonts w:eastAsia="楷体_GB2312" w:cs="Calibri"/>
                      <w:b/>
                      <w:sz w:val="20"/>
                      <w:szCs w:val="20"/>
                    </w:rPr>
                    <w:t>:</w:t>
                  </w:r>
                  <w:r>
                    <w:rPr>
                      <w:rFonts w:eastAsia="楷体_GB2312" w:cs="Calibri" w:hint="eastAsia"/>
                      <w:b/>
                      <w:sz w:val="20"/>
                      <w:szCs w:val="20"/>
                      <w:lang w:eastAsia="zh-CN"/>
                    </w:rPr>
                    <w:t xml:space="preserve"> </w:t>
                  </w:r>
                  <w:r w:rsidRPr="00674B7D">
                    <w:rPr>
                      <w:rFonts w:eastAsia="楷体_GB2312" w:hint="eastAsia"/>
                      <w:b/>
                      <w:bCs/>
                      <w:snapToGrid/>
                      <w:sz w:val="20"/>
                      <w:szCs w:val="20"/>
                      <w:lang w:eastAsia="zh-CN"/>
                    </w:rPr>
                    <w:t>WEIM</w:t>
                  </w:r>
                  <w:r w:rsidRPr="00674B7D">
                    <w:rPr>
                      <w:rFonts w:eastAsia="楷体_GB2312" w:hint="eastAsia"/>
                      <w:b/>
                      <w:bCs/>
                      <w:snapToGrid/>
                      <w:sz w:val="20"/>
                      <w:szCs w:val="20"/>
                      <w:lang w:eastAsia="zh-CN"/>
                    </w:rPr>
                    <w:t>与</w:t>
                  </w:r>
                  <w:r w:rsidRPr="00674B7D">
                    <w:rPr>
                      <w:rFonts w:eastAsia="楷体_GB2312" w:hint="eastAsia"/>
                      <w:b/>
                      <w:bCs/>
                      <w:snapToGrid/>
                      <w:sz w:val="20"/>
                      <w:szCs w:val="20"/>
                      <w:lang w:eastAsia="zh-CN"/>
                    </w:rPr>
                    <w:t>EDAM</w:t>
                  </w:r>
                  <w:r w:rsidRPr="00674B7D">
                    <w:rPr>
                      <w:rFonts w:eastAsia="楷体_GB2312" w:hint="eastAsia"/>
                      <w:b/>
                      <w:bCs/>
                      <w:snapToGrid/>
                      <w:sz w:val="20"/>
                      <w:szCs w:val="20"/>
                      <w:lang w:eastAsia="zh-CN"/>
                    </w:rPr>
                    <w:t>市场分布图</w:t>
                  </w:r>
                </w:p>
              </w:tc>
              <w:tc>
                <w:tcPr>
                  <w:tcW w:w="241" w:type="dxa"/>
                  <w:tcMar>
                    <w:left w:w="0" w:type="dxa"/>
                    <w:right w:w="28" w:type="dxa"/>
                  </w:tcMar>
                </w:tcPr>
                <w:p w14:paraId="15A0A6C5" w14:textId="77777777" w:rsidR="00437BA0" w:rsidRDefault="00437BA0" w:rsidP="00437BA0">
                  <w:pPr>
                    <w:spacing w:beforeLines="20" w:before="48" w:afterLines="20" w:after="48"/>
                    <w:jc w:val="both"/>
                    <w:rPr>
                      <w:rFonts w:eastAsia="楷体_GB2312" w:cs="Calibri"/>
                      <w:sz w:val="20"/>
                      <w:szCs w:val="20"/>
                    </w:rPr>
                  </w:pPr>
                </w:p>
              </w:tc>
              <w:tc>
                <w:tcPr>
                  <w:tcW w:w="5149" w:type="dxa"/>
                  <w:tcBorders>
                    <w:bottom w:val="single" w:sz="4" w:space="0" w:color="auto"/>
                  </w:tcBorders>
                  <w:tcMar>
                    <w:left w:w="0" w:type="dxa"/>
                    <w:right w:w="28" w:type="dxa"/>
                  </w:tcMar>
                </w:tcPr>
                <w:p w14:paraId="4F2A93DB" w14:textId="77777777" w:rsidR="00437BA0" w:rsidRDefault="00437BA0" w:rsidP="00437BA0">
                  <w:pPr>
                    <w:spacing w:beforeLines="20" w:before="48" w:afterLines="20" w:after="48"/>
                    <w:jc w:val="both"/>
                    <w:rPr>
                      <w:rFonts w:eastAsia="楷体_GB2312" w:cs="Calibri"/>
                      <w:b/>
                      <w:sz w:val="20"/>
                      <w:szCs w:val="20"/>
                      <w:lang w:eastAsia="zh-CN"/>
                    </w:rPr>
                  </w:pPr>
                  <w:r>
                    <w:rPr>
                      <w:rFonts w:eastAsia="楷体_GB2312" w:cs="Calibri" w:hint="eastAsia"/>
                      <w:b/>
                      <w:sz w:val="20"/>
                      <w:szCs w:val="20"/>
                      <w:lang w:eastAsia="zh-CN"/>
                    </w:rPr>
                    <w:t>图</w:t>
                  </w:r>
                  <w:r>
                    <w:rPr>
                      <w:rFonts w:eastAsia="楷体_GB2312" w:cs="Calibri"/>
                      <w:b/>
                      <w:sz w:val="20"/>
                      <w:szCs w:val="20"/>
                    </w:rPr>
                    <w:t>:</w:t>
                  </w:r>
                  <w:r>
                    <w:t xml:space="preserve"> </w:t>
                  </w:r>
                  <w:r w:rsidRPr="00C74156">
                    <w:rPr>
                      <w:rFonts w:eastAsia="楷体_GB2312" w:cs="Calibri"/>
                      <w:b/>
                      <w:sz w:val="20"/>
                      <w:szCs w:val="20"/>
                    </w:rPr>
                    <w:t>CAISO</w:t>
                  </w:r>
                  <w:r w:rsidRPr="00C74156">
                    <w:rPr>
                      <w:rFonts w:eastAsia="楷体_GB2312" w:cs="Calibri" w:hint="eastAsia"/>
                      <w:b/>
                      <w:sz w:val="20"/>
                      <w:szCs w:val="20"/>
                    </w:rPr>
                    <w:t>、</w:t>
                  </w:r>
                  <w:r w:rsidRPr="00C74156">
                    <w:rPr>
                      <w:rFonts w:eastAsia="楷体_GB2312" w:cs="Calibri"/>
                      <w:b/>
                      <w:sz w:val="20"/>
                      <w:szCs w:val="20"/>
                    </w:rPr>
                    <w:t xml:space="preserve">PGE </w:t>
                  </w:r>
                  <w:r w:rsidRPr="00C74156">
                    <w:rPr>
                      <w:rFonts w:eastAsia="楷体_GB2312" w:cs="Calibri" w:hint="eastAsia"/>
                      <w:b/>
                      <w:sz w:val="20"/>
                      <w:szCs w:val="20"/>
                    </w:rPr>
                    <w:t>和</w:t>
                  </w:r>
                  <w:r w:rsidRPr="00C74156">
                    <w:rPr>
                      <w:rFonts w:eastAsia="楷体_GB2312" w:cs="Calibri"/>
                      <w:b/>
                      <w:sz w:val="20"/>
                      <w:szCs w:val="20"/>
                    </w:rPr>
                    <w:t xml:space="preserve"> BPAT </w:t>
                  </w:r>
                  <w:r w:rsidRPr="00C74156">
                    <w:rPr>
                      <w:rFonts w:eastAsia="楷体_GB2312" w:cs="Calibri" w:hint="eastAsia"/>
                      <w:b/>
                      <w:sz w:val="20"/>
                      <w:szCs w:val="20"/>
                    </w:rPr>
                    <w:t>之间互联调度的一个例子</w:t>
                  </w:r>
                  <w:r>
                    <w:rPr>
                      <w:rFonts w:eastAsia="楷体_GB2312" w:cs="Calibri" w:hint="eastAsia"/>
                      <w:b/>
                      <w:sz w:val="20"/>
                      <w:szCs w:val="20"/>
                      <w:lang w:eastAsia="zh-CN"/>
                    </w:rPr>
                    <w:t xml:space="preserve"> </w:t>
                  </w:r>
                </w:p>
              </w:tc>
            </w:tr>
            <w:tr w:rsidR="00437BA0" w14:paraId="53AFBF30" w14:textId="77777777" w:rsidTr="00667C29">
              <w:trPr>
                <w:trHeight w:val="2300"/>
              </w:trPr>
              <w:tc>
                <w:tcPr>
                  <w:tcW w:w="5100" w:type="dxa"/>
                  <w:tcBorders>
                    <w:top w:val="single" w:sz="4" w:space="0" w:color="auto"/>
                    <w:bottom w:val="single" w:sz="4" w:space="0" w:color="auto"/>
                  </w:tcBorders>
                  <w:vAlign w:val="center"/>
                </w:tcPr>
                <w:p w14:paraId="05296ED1" w14:textId="77777777" w:rsidR="00437BA0" w:rsidRDefault="00437BA0" w:rsidP="00437BA0">
                  <w:pPr>
                    <w:spacing w:beforeLines="20" w:before="48" w:afterLines="20" w:after="48"/>
                    <w:jc w:val="both"/>
                    <w:textAlignment w:val="center"/>
                    <w:rPr>
                      <w:rFonts w:eastAsia="楷体_GB2312" w:cs="Calibri"/>
                      <w:b/>
                      <w:color w:val="000000"/>
                      <w:sz w:val="20"/>
                      <w:szCs w:val="20"/>
                      <w:lang w:eastAsia="zh-CN" w:bidi="ar"/>
                    </w:rPr>
                  </w:pPr>
                  <w:r>
                    <w:rPr>
                      <w:noProof/>
                      <w:snapToGrid/>
                    </w:rPr>
                    <w:drawing>
                      <wp:anchor distT="0" distB="0" distL="114300" distR="114300" simplePos="0" relativeHeight="251659264" behindDoc="0" locked="0" layoutInCell="1" allowOverlap="1" wp14:anchorId="6E189365" wp14:editId="3FDB8A32">
                        <wp:simplePos x="0" y="0"/>
                        <wp:positionH relativeFrom="column">
                          <wp:posOffset>-2179955</wp:posOffset>
                        </wp:positionH>
                        <wp:positionV relativeFrom="paragraph">
                          <wp:posOffset>-24130</wp:posOffset>
                        </wp:positionV>
                        <wp:extent cx="2577465" cy="3378835"/>
                        <wp:effectExtent l="0" t="0" r="0" b="0"/>
                        <wp:wrapSquare wrapText="bothSides"/>
                        <wp:docPr id="1475401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01796" name=""/>
                                <pic:cNvPicPr/>
                              </pic:nvPicPr>
                              <pic:blipFill>
                                <a:blip r:embed="rId9">
                                  <a:extLst>
                                    <a:ext uri="{28A0092B-C50C-407E-A947-70E740481C1C}">
                                      <a14:useLocalDpi xmlns:a14="http://schemas.microsoft.com/office/drawing/2010/main" val="0"/>
                                    </a:ext>
                                  </a:extLst>
                                </a:blip>
                                <a:stretch>
                                  <a:fillRect/>
                                </a:stretch>
                              </pic:blipFill>
                              <pic:spPr>
                                <a:xfrm>
                                  <a:off x="0" y="0"/>
                                  <a:ext cx="2577465" cy="3378835"/>
                                </a:xfrm>
                                <a:prstGeom prst="rect">
                                  <a:avLst/>
                                </a:prstGeom>
                              </pic:spPr>
                            </pic:pic>
                          </a:graphicData>
                        </a:graphic>
                        <wp14:sizeRelH relativeFrom="margin">
                          <wp14:pctWidth>0</wp14:pctWidth>
                        </wp14:sizeRelH>
                        <wp14:sizeRelV relativeFrom="margin">
                          <wp14:pctHeight>0</wp14:pctHeight>
                        </wp14:sizeRelV>
                      </wp:anchor>
                    </w:drawing>
                  </w:r>
                </w:p>
              </w:tc>
              <w:tc>
                <w:tcPr>
                  <w:tcW w:w="241" w:type="dxa"/>
                </w:tcPr>
                <w:p w14:paraId="218D097D" w14:textId="77777777" w:rsidR="00437BA0" w:rsidRDefault="00437BA0" w:rsidP="00437BA0">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3AB1D7C7" w14:textId="77777777" w:rsidR="00437BA0" w:rsidRDefault="00437BA0" w:rsidP="00437BA0">
                  <w:pPr>
                    <w:spacing w:beforeLines="20" w:before="48" w:afterLines="20" w:after="48"/>
                    <w:jc w:val="both"/>
                    <w:rPr>
                      <w:rFonts w:eastAsia="楷体_GB2312" w:cs="Calibri"/>
                      <w:b/>
                      <w:sz w:val="20"/>
                      <w:szCs w:val="20"/>
                    </w:rPr>
                  </w:pPr>
                  <w:r>
                    <w:rPr>
                      <w:noProof/>
                      <w:snapToGrid/>
                    </w:rPr>
                    <w:drawing>
                      <wp:inline distT="0" distB="0" distL="0" distR="0" wp14:anchorId="6451676B" wp14:editId="21F96A1C">
                        <wp:extent cx="3132455" cy="2468880"/>
                        <wp:effectExtent l="0" t="0" r="0" b="7620"/>
                        <wp:docPr id="108846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6688" name=""/>
                                <pic:cNvPicPr/>
                              </pic:nvPicPr>
                              <pic:blipFill>
                                <a:blip r:embed="rId10"/>
                                <a:stretch>
                                  <a:fillRect/>
                                </a:stretch>
                              </pic:blipFill>
                              <pic:spPr>
                                <a:xfrm>
                                  <a:off x="0" y="0"/>
                                  <a:ext cx="3132455" cy="2468880"/>
                                </a:xfrm>
                                <a:prstGeom prst="rect">
                                  <a:avLst/>
                                </a:prstGeom>
                              </pic:spPr>
                            </pic:pic>
                          </a:graphicData>
                        </a:graphic>
                      </wp:inline>
                    </w:drawing>
                  </w:r>
                </w:p>
              </w:tc>
            </w:tr>
            <w:tr w:rsidR="00437BA0" w14:paraId="129B6258" w14:textId="77777777" w:rsidTr="00667C29">
              <w:trPr>
                <w:trHeight w:val="227"/>
              </w:trPr>
              <w:tc>
                <w:tcPr>
                  <w:tcW w:w="5100" w:type="dxa"/>
                  <w:tcBorders>
                    <w:top w:val="single" w:sz="4" w:space="0" w:color="auto"/>
                  </w:tcBorders>
                  <w:tcMar>
                    <w:left w:w="0" w:type="dxa"/>
                    <w:right w:w="28" w:type="dxa"/>
                  </w:tcMar>
                  <w:vAlign w:val="center"/>
                </w:tcPr>
                <w:p w14:paraId="184682BC" w14:textId="77777777" w:rsidR="00437BA0" w:rsidRDefault="00437BA0" w:rsidP="00437BA0">
                  <w:pPr>
                    <w:spacing w:beforeLines="20" w:before="48" w:afterLines="20" w:after="48"/>
                    <w:jc w:val="both"/>
                    <w:textAlignment w:val="center"/>
                    <w:rPr>
                      <w:rFonts w:eastAsia="楷体_GB2312" w:cs="Calibri"/>
                    </w:rPr>
                  </w:pPr>
                  <w:r>
                    <w:rPr>
                      <w:rFonts w:eastAsia="楷体_GB2312" w:cs="Calibri" w:hint="eastAsia"/>
                      <w:b/>
                      <w:bCs/>
                      <w:lang w:eastAsia="zh-CN"/>
                    </w:rPr>
                    <w:t>资料来源</w:t>
                  </w:r>
                  <w:r>
                    <w:rPr>
                      <w:rFonts w:eastAsia="楷体_GB2312" w:cs="Calibri"/>
                      <w:b/>
                      <w:bCs/>
                    </w:rPr>
                    <w:t xml:space="preserve">: </w:t>
                  </w:r>
                  <w:proofErr w:type="spellStart"/>
                  <w:r w:rsidRPr="008B38A2">
                    <w:rPr>
                      <w:rFonts w:eastAsia="楷体_GB2312" w:cs="Calibri"/>
                    </w:rPr>
                    <w:t>westernenergymarkets</w:t>
                  </w:r>
                  <w:proofErr w:type="spellEnd"/>
                  <w:r>
                    <w:rPr>
                      <w:rFonts w:eastAsia="楷体_GB2312" w:cs="Calibri" w:hint="eastAsia"/>
                      <w:lang w:eastAsia="zh-CN"/>
                    </w:rPr>
                    <w:t xml:space="preserve">, </w:t>
                  </w:r>
                  <w:r>
                    <w:rPr>
                      <w:rFonts w:eastAsia="楷体_GB2312" w:cs="Calibri"/>
                    </w:rPr>
                    <w:t>H</w:t>
                  </w:r>
                  <w:r>
                    <w:rPr>
                      <w:rFonts w:eastAsia="楷体_GB2312" w:cs="Calibri" w:hint="eastAsia"/>
                      <w:lang w:eastAsia="zh-CN"/>
                    </w:rPr>
                    <w:t>F</w:t>
                  </w:r>
                  <w:r>
                    <w:rPr>
                      <w:rFonts w:eastAsia="楷体_GB2312" w:cs="Calibri"/>
                    </w:rPr>
                    <w:t>I</w:t>
                  </w:r>
                </w:p>
              </w:tc>
              <w:tc>
                <w:tcPr>
                  <w:tcW w:w="241" w:type="dxa"/>
                  <w:tcMar>
                    <w:left w:w="0" w:type="dxa"/>
                    <w:right w:w="28" w:type="dxa"/>
                  </w:tcMar>
                </w:tcPr>
                <w:p w14:paraId="64122828" w14:textId="77777777" w:rsidR="00437BA0" w:rsidRDefault="00437BA0" w:rsidP="00437BA0">
                  <w:pPr>
                    <w:spacing w:beforeLines="20" w:before="48" w:afterLines="20" w:after="48"/>
                    <w:jc w:val="both"/>
                    <w:rPr>
                      <w:rFonts w:eastAsia="楷体_GB2312" w:cs="Calibri"/>
                    </w:rPr>
                  </w:pPr>
                </w:p>
              </w:tc>
              <w:tc>
                <w:tcPr>
                  <w:tcW w:w="5149" w:type="dxa"/>
                  <w:tcBorders>
                    <w:top w:val="single" w:sz="4" w:space="0" w:color="auto"/>
                  </w:tcBorders>
                  <w:tcMar>
                    <w:left w:w="0" w:type="dxa"/>
                    <w:right w:w="28" w:type="dxa"/>
                  </w:tcMar>
                </w:tcPr>
                <w:p w14:paraId="279B79C6" w14:textId="77777777" w:rsidR="00437BA0" w:rsidRDefault="00437BA0" w:rsidP="00437BA0">
                  <w:pPr>
                    <w:spacing w:beforeLines="20" w:before="48" w:afterLines="20" w:after="48"/>
                    <w:jc w:val="both"/>
                    <w:rPr>
                      <w:rFonts w:eastAsia="楷体_GB2312" w:cs="Calibri"/>
                    </w:rPr>
                  </w:pPr>
                  <w:r>
                    <w:rPr>
                      <w:rFonts w:eastAsia="楷体_GB2312" w:cs="Calibri"/>
                      <w:b/>
                      <w:bCs/>
                    </w:rPr>
                    <w:t xml:space="preserve">Source: </w:t>
                  </w:r>
                  <w:proofErr w:type="spellStart"/>
                  <w:r w:rsidRPr="00C74156">
                    <w:rPr>
                      <w:rFonts w:eastAsia="楷体_GB2312" w:cs="Calibri"/>
                    </w:rPr>
                    <w:t>rtoinsider</w:t>
                  </w:r>
                  <w:proofErr w:type="spellEnd"/>
                  <w:r>
                    <w:rPr>
                      <w:rFonts w:eastAsia="楷体_GB2312" w:cs="Calibri" w:hint="eastAsia"/>
                      <w:lang w:eastAsia="zh-CN"/>
                    </w:rPr>
                    <w:t xml:space="preserve">, </w:t>
                  </w:r>
                  <w:r>
                    <w:rPr>
                      <w:rFonts w:eastAsia="楷体_GB2312" w:cs="Calibri"/>
                    </w:rPr>
                    <w:t>H</w:t>
                  </w:r>
                  <w:r>
                    <w:rPr>
                      <w:rFonts w:eastAsia="楷体_GB2312" w:cs="Calibri" w:hint="eastAsia"/>
                      <w:lang w:eastAsia="zh-CN"/>
                    </w:rPr>
                    <w:t>F</w:t>
                  </w:r>
                  <w:r>
                    <w:rPr>
                      <w:rFonts w:eastAsia="楷体_GB2312" w:cs="Calibri"/>
                    </w:rPr>
                    <w:t>I</w:t>
                  </w:r>
                </w:p>
              </w:tc>
            </w:tr>
          </w:tbl>
          <w:p w14:paraId="3B449155" w14:textId="77777777" w:rsidR="00437BA0" w:rsidRDefault="00437BA0">
            <w:pPr>
              <w:pStyle w:val="EFABodyText"/>
              <w:jc w:val="both"/>
              <w:rPr>
                <w:rFonts w:eastAsia="楷体_GB2312" w:hint="eastAsia"/>
                <w:snapToGrid/>
                <w:sz w:val="21"/>
                <w:szCs w:val="21"/>
                <w:lang w:val="en-GB" w:eastAsia="zh-CN"/>
              </w:rPr>
            </w:pPr>
          </w:p>
          <w:p w14:paraId="757085FE" w14:textId="77777777" w:rsidR="002A034C" w:rsidRDefault="002A034C">
            <w:pPr>
              <w:pStyle w:val="EFABodyText"/>
              <w:jc w:val="both"/>
              <w:rPr>
                <w:rFonts w:eastAsia="楷体_GB2312"/>
                <w:snapToGrid/>
                <w:sz w:val="21"/>
                <w:szCs w:val="21"/>
                <w:lang w:val="en-GB" w:eastAsia="zh-CN"/>
              </w:rPr>
            </w:pPr>
          </w:p>
          <w:p w14:paraId="78D14659" w14:textId="77777777" w:rsidR="002A034C" w:rsidRDefault="00000000">
            <w:pPr>
              <w:pStyle w:val="EFAFPBodyText2"/>
              <w:rPr>
                <w:rFonts w:eastAsia="楷体_GB2312" w:cs="Times New Roman"/>
                <w:b/>
                <w:bCs/>
                <w:kern w:val="28"/>
                <w:lang w:eastAsia="zh-CN"/>
              </w:rPr>
            </w:pPr>
            <w:r>
              <w:rPr>
                <w:rFonts w:eastAsia="楷体_GB2312" w:cs="Times New Roman" w:hint="eastAsia"/>
                <w:b/>
                <w:bCs/>
                <w:kern w:val="28"/>
                <w:lang w:eastAsia="zh-CN"/>
              </w:rPr>
              <w:t>投资建议</w:t>
            </w:r>
          </w:p>
          <w:p w14:paraId="0F84C5E3" w14:textId="77777777" w:rsidR="002A034C" w:rsidRDefault="00000000">
            <w:pPr>
              <w:pStyle w:val="af3"/>
              <w:widowControl w:val="0"/>
              <w:adjustRightInd w:val="0"/>
              <w:snapToGrid w:val="0"/>
              <w:spacing w:before="0" w:beforeAutospacing="0" w:after="0" w:afterAutospacing="0"/>
              <w:jc w:val="both"/>
              <w:rPr>
                <w:rFonts w:ascii="Calibri" w:eastAsia="楷体_GB2312" w:hAnsi="Calibri" w:cs="Times New Roman"/>
                <w:sz w:val="21"/>
                <w:szCs w:val="21"/>
              </w:rPr>
            </w:pPr>
            <w:r>
              <w:rPr>
                <w:rFonts w:ascii="Calibri" w:eastAsia="楷体_GB2312" w:hAnsi="Calibri" w:cs="Times New Roman" w:hint="eastAsia"/>
                <w:sz w:val="21"/>
                <w:szCs w:val="21"/>
              </w:rPr>
              <w:t>建议关注</w:t>
            </w:r>
            <w:r>
              <w:rPr>
                <w:rFonts w:ascii="Calibri" w:eastAsia="楷体_GB2312" w:hAnsi="Calibri" w:cs="Times New Roman"/>
                <w:sz w:val="21"/>
                <w:szCs w:val="21"/>
              </w:rPr>
              <w:t>EDAM</w:t>
            </w:r>
            <w:r>
              <w:rPr>
                <w:rFonts w:ascii="Calibri" w:eastAsia="楷体_GB2312" w:hAnsi="Calibri" w:cs="Times New Roman" w:hint="eastAsia"/>
                <w:sz w:val="21"/>
                <w:szCs w:val="21"/>
              </w:rPr>
              <w:t>所推动跨州交易扩容，输电线路升级的企业【</w:t>
            </w:r>
            <w:r>
              <w:rPr>
                <w:rFonts w:ascii="Calibri" w:eastAsia="楷体_GB2312" w:hAnsi="Calibri" w:cs="Times New Roman"/>
                <w:sz w:val="21"/>
                <w:szCs w:val="21"/>
              </w:rPr>
              <w:t xml:space="preserve">GE </w:t>
            </w:r>
            <w:proofErr w:type="spellStart"/>
            <w:r>
              <w:rPr>
                <w:rFonts w:ascii="Calibri" w:eastAsia="楷体_GB2312" w:hAnsi="Calibri" w:cs="Times New Roman"/>
                <w:sz w:val="21"/>
                <w:szCs w:val="21"/>
              </w:rPr>
              <w:t>Vernova</w:t>
            </w:r>
            <w:proofErr w:type="spellEnd"/>
            <w:r>
              <w:rPr>
                <w:rFonts w:ascii="Calibri" w:eastAsia="楷体_GB2312" w:hAnsi="Calibri" w:cs="Times New Roman" w:hint="eastAsia"/>
                <w:sz w:val="21"/>
                <w:szCs w:val="21"/>
              </w:rPr>
              <w:t>】、【</w:t>
            </w:r>
            <w:r>
              <w:rPr>
                <w:rFonts w:ascii="Calibri" w:eastAsia="楷体_GB2312" w:hAnsi="Calibri" w:cs="Times New Roman"/>
                <w:sz w:val="21"/>
                <w:szCs w:val="21"/>
              </w:rPr>
              <w:t>Hitachi</w:t>
            </w:r>
            <w:r>
              <w:rPr>
                <w:rFonts w:ascii="Calibri" w:eastAsia="楷体_GB2312" w:hAnsi="Calibri" w:cs="Times New Roman" w:hint="eastAsia"/>
                <w:sz w:val="21"/>
                <w:szCs w:val="21"/>
              </w:rPr>
              <w:t>】、【</w:t>
            </w:r>
            <w:r>
              <w:rPr>
                <w:rFonts w:ascii="Calibri" w:eastAsia="楷体_GB2312" w:hAnsi="Calibri" w:cs="Times New Roman"/>
                <w:sz w:val="21"/>
                <w:szCs w:val="21"/>
              </w:rPr>
              <w:t>Siemens Energy</w:t>
            </w:r>
            <w:r>
              <w:rPr>
                <w:rFonts w:ascii="Calibri" w:eastAsia="楷体_GB2312" w:hAnsi="Calibri" w:cs="Times New Roman" w:hint="eastAsia"/>
                <w:sz w:val="21"/>
                <w:szCs w:val="21"/>
              </w:rPr>
              <w:t>】、【</w:t>
            </w:r>
            <w:r>
              <w:rPr>
                <w:rFonts w:ascii="Calibri" w:eastAsia="楷体_GB2312" w:hAnsi="Calibri" w:cs="Times New Roman"/>
                <w:sz w:val="21"/>
                <w:szCs w:val="21"/>
              </w:rPr>
              <w:t>Hyundai Electric</w:t>
            </w:r>
            <w:r>
              <w:rPr>
                <w:rFonts w:ascii="Calibri" w:eastAsia="楷体_GB2312" w:hAnsi="Calibri" w:cs="Times New Roman" w:hint="eastAsia"/>
                <w:sz w:val="21"/>
                <w:szCs w:val="21"/>
              </w:rPr>
              <w:t>】和【</w:t>
            </w:r>
            <w:r>
              <w:rPr>
                <w:rFonts w:ascii="Calibri" w:eastAsia="楷体_GB2312" w:hAnsi="Calibri" w:cs="Times New Roman"/>
                <w:sz w:val="21"/>
                <w:szCs w:val="21"/>
              </w:rPr>
              <w:t>Quanta Services</w:t>
            </w:r>
            <w:r>
              <w:rPr>
                <w:rFonts w:ascii="Calibri" w:eastAsia="楷体_GB2312" w:hAnsi="Calibri" w:cs="Times New Roman" w:hint="eastAsia"/>
                <w:sz w:val="21"/>
                <w:szCs w:val="21"/>
              </w:rPr>
              <w:t>】；以及风光出力跨州互济、消纳提升的企业【</w:t>
            </w:r>
            <w:r>
              <w:rPr>
                <w:rFonts w:ascii="Calibri" w:eastAsia="楷体_GB2312" w:hAnsi="Calibri" w:cs="Times New Roman"/>
                <w:sz w:val="21"/>
                <w:szCs w:val="21"/>
              </w:rPr>
              <w:t>Fluence</w:t>
            </w:r>
            <w:r>
              <w:rPr>
                <w:rFonts w:ascii="Calibri" w:eastAsia="楷体_GB2312" w:hAnsi="Calibri" w:cs="Times New Roman" w:hint="eastAsia"/>
                <w:sz w:val="21"/>
                <w:szCs w:val="21"/>
              </w:rPr>
              <w:t>】、【</w:t>
            </w:r>
            <w:r>
              <w:rPr>
                <w:rFonts w:ascii="Calibri" w:eastAsia="楷体_GB2312" w:hAnsi="Calibri" w:cs="Times New Roman"/>
                <w:sz w:val="21"/>
                <w:szCs w:val="21"/>
              </w:rPr>
              <w:t>First Solar</w:t>
            </w:r>
            <w:r>
              <w:rPr>
                <w:rFonts w:ascii="Calibri" w:eastAsia="楷体_GB2312" w:hAnsi="Calibri" w:cs="Times New Roman" w:hint="eastAsia"/>
                <w:sz w:val="21"/>
                <w:szCs w:val="21"/>
              </w:rPr>
              <w:t>】和【</w:t>
            </w:r>
            <w:r>
              <w:rPr>
                <w:rFonts w:ascii="Calibri" w:eastAsia="楷体_GB2312" w:hAnsi="Calibri" w:cs="Times New Roman"/>
                <w:sz w:val="21"/>
                <w:szCs w:val="21"/>
              </w:rPr>
              <w:t>Canadian Solar</w:t>
            </w:r>
            <w:r>
              <w:rPr>
                <w:rFonts w:ascii="Calibri" w:eastAsia="楷体_GB2312" w:hAnsi="Calibri" w:cs="Times New Roman" w:hint="eastAsia"/>
                <w:sz w:val="21"/>
                <w:szCs w:val="21"/>
              </w:rPr>
              <w:t>】；治理交易系统平台和【</w:t>
            </w:r>
            <w:r>
              <w:rPr>
                <w:rFonts w:ascii="Calibri" w:eastAsia="楷体_GB2312" w:hAnsi="Calibri" w:cs="Times New Roman"/>
                <w:sz w:val="21"/>
                <w:szCs w:val="21"/>
              </w:rPr>
              <w:t>Schneider Electric</w:t>
            </w:r>
            <w:r>
              <w:rPr>
                <w:rFonts w:ascii="Calibri" w:eastAsia="楷体_GB2312" w:hAnsi="Calibri" w:cs="Times New Roman" w:hint="eastAsia"/>
                <w:sz w:val="21"/>
                <w:szCs w:val="21"/>
              </w:rPr>
              <w:t>】和电力解决方案企业。</w:t>
            </w:r>
          </w:p>
          <w:p w14:paraId="73A84B30" w14:textId="77777777" w:rsidR="002A034C" w:rsidRDefault="00000000">
            <w:pPr>
              <w:pStyle w:val="EFABodyText"/>
              <w:jc w:val="both"/>
              <w:rPr>
                <w:rFonts w:eastAsia="楷体_GB2312"/>
                <w:snapToGrid/>
                <w:sz w:val="21"/>
                <w:szCs w:val="21"/>
                <w:lang w:val="en-GB" w:eastAsia="zh-CN"/>
              </w:rPr>
            </w:pPr>
            <w:r>
              <w:rPr>
                <w:rFonts w:eastAsia="楷体_GB2312" w:hint="eastAsia"/>
                <w:snapToGrid/>
                <w:sz w:val="21"/>
                <w:szCs w:val="21"/>
                <w:lang w:eastAsia="zh-CN"/>
              </w:rPr>
              <w:t xml:space="preserve">         </w:t>
            </w:r>
          </w:p>
          <w:p w14:paraId="1A595358" w14:textId="77777777" w:rsidR="002A034C" w:rsidRDefault="00000000">
            <w:pPr>
              <w:pStyle w:val="EFAFPBodyText2"/>
              <w:rPr>
                <w:rFonts w:eastAsia="楷体_GB2312" w:cs="Times New Roman"/>
                <w:b/>
                <w:bCs/>
                <w:kern w:val="28"/>
              </w:rPr>
            </w:pPr>
            <w:r>
              <w:rPr>
                <w:rFonts w:eastAsia="楷体_GB2312" w:cs="Times New Roman" w:hint="eastAsia"/>
                <w:b/>
                <w:bCs/>
                <w:kern w:val="28"/>
              </w:rPr>
              <w:t>风险</w:t>
            </w:r>
          </w:p>
          <w:p w14:paraId="6FDF27D0" w14:textId="77777777" w:rsidR="002A034C" w:rsidRDefault="00000000">
            <w:pPr>
              <w:pStyle w:val="EFABodyText"/>
              <w:jc w:val="both"/>
              <w:rPr>
                <w:rFonts w:eastAsia="楷体_GB2312"/>
                <w:snapToGrid/>
                <w:sz w:val="21"/>
                <w:szCs w:val="21"/>
                <w:lang w:eastAsia="zh-CN"/>
              </w:rPr>
            </w:pPr>
            <w:r>
              <w:rPr>
                <w:rFonts w:eastAsia="楷体_GB2312"/>
                <w:b/>
                <w:bCs/>
                <w:kern w:val="28"/>
                <w:szCs w:val="20"/>
              </w:rPr>
              <w:t xml:space="preserve"> </w:t>
            </w:r>
            <w:r>
              <w:rPr>
                <w:rFonts w:eastAsia="楷体_GB2312" w:hint="eastAsia"/>
                <w:snapToGrid/>
                <w:sz w:val="21"/>
                <w:szCs w:val="21"/>
                <w:lang w:eastAsia="zh-CN"/>
              </w:rPr>
              <w:t xml:space="preserve"> </w:t>
            </w:r>
            <w:proofErr w:type="gramStart"/>
            <w:r>
              <w:rPr>
                <w:rFonts w:eastAsia="楷体_GB2312" w:hint="eastAsia"/>
                <w:snapToGrid/>
                <w:sz w:val="21"/>
                <w:szCs w:val="21"/>
                <w:lang w:eastAsia="zh-CN"/>
              </w:rPr>
              <w:t>州权政策</w:t>
            </w:r>
            <w:proofErr w:type="gramEnd"/>
            <w:r>
              <w:rPr>
                <w:rFonts w:eastAsia="楷体_GB2312" w:hint="eastAsia"/>
                <w:snapToGrid/>
                <w:sz w:val="21"/>
                <w:szCs w:val="21"/>
                <w:lang w:eastAsia="zh-CN"/>
              </w:rPr>
              <w:t>差异影响区域协同的平衡；新组织独立融资能力影响运营落地进度。</w:t>
            </w:r>
          </w:p>
          <w:p w14:paraId="5F075663" w14:textId="77777777" w:rsidR="002A034C" w:rsidRDefault="002A034C">
            <w:pPr>
              <w:pStyle w:val="EFABodyText"/>
              <w:jc w:val="both"/>
              <w:rPr>
                <w:rFonts w:eastAsia="楷体_GB2312"/>
                <w:szCs w:val="20"/>
                <w:lang w:eastAsia="zh-CN"/>
              </w:rPr>
            </w:pPr>
          </w:p>
        </w:tc>
      </w:tr>
      <w:bookmarkEnd w:id="0"/>
      <w:bookmarkEnd w:id="1"/>
    </w:tbl>
    <w:p w14:paraId="46880F0D" w14:textId="77777777" w:rsidR="002A034C" w:rsidRDefault="002A034C">
      <w:pPr>
        <w:spacing w:beforeLines="100" w:before="240" w:afterLines="100" w:after="240"/>
        <w:rPr>
          <w:rFonts w:eastAsia="宋体" w:hint="eastAsia"/>
          <w:lang w:eastAsia="zh-CN"/>
        </w:rPr>
        <w:sectPr w:rsidR="002A034C">
          <w:headerReference w:type="default" r:id="rId11"/>
          <w:footerReference w:type="default" r:id="rId12"/>
          <w:pgSz w:w="11909" w:h="16834"/>
          <w:pgMar w:top="1134" w:right="851" w:bottom="1321" w:left="851" w:header="284" w:footer="1157" w:gutter="0"/>
          <w:cols w:space="720"/>
          <w:docGrid w:linePitch="360"/>
        </w:sectPr>
      </w:pPr>
    </w:p>
    <w:p w14:paraId="2958A011" w14:textId="77777777" w:rsidR="002A034C" w:rsidRDefault="002A034C">
      <w:pPr>
        <w:rPr>
          <w:rFonts w:eastAsia="宋体"/>
          <w:lang w:eastAsia="zh-CN"/>
        </w:rPr>
        <w:sectPr w:rsidR="002A034C">
          <w:headerReference w:type="default" r:id="rId13"/>
          <w:footerReference w:type="default" r:id="rId14"/>
          <w:pgSz w:w="16834" w:h="11909" w:orient="landscape"/>
          <w:pgMar w:top="1718" w:right="567" w:bottom="1021" w:left="567" w:header="720" w:footer="1021" w:gutter="0"/>
          <w:cols w:space="720"/>
          <w:docGrid w:linePitch="360"/>
        </w:sectPr>
      </w:pPr>
    </w:p>
    <w:tbl>
      <w:tblPr>
        <w:tblStyle w:val="af6"/>
        <w:tblW w:w="11227"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APPENDIX]"/>
        <w:tblDescription w:val="表格隐藏唯一标识（请勿删除或修改）"/>
      </w:tblPr>
      <w:tblGrid>
        <w:gridCol w:w="11252"/>
      </w:tblGrid>
      <w:tr w:rsidR="002A034C" w14:paraId="7D5C9AAC" w14:textId="77777777">
        <w:trPr>
          <w:trHeight w:hRule="exact" w:val="23"/>
        </w:trPr>
        <w:tc>
          <w:tcPr>
            <w:tcW w:w="11227" w:type="dxa"/>
          </w:tcPr>
          <w:p w14:paraId="4801851E" w14:textId="77777777" w:rsidR="002A034C" w:rsidRDefault="00000000">
            <w:r>
              <w:rPr>
                <w:color w:val="FFFFFF" w:themeColor="background1"/>
              </w:rPr>
              <w:lastRenderedPageBreak/>
              <w:t>[</w:t>
            </w:r>
            <w:proofErr w:type="spellStart"/>
            <w:r>
              <w:rPr>
                <w:color w:val="FFFFFF" w:themeColor="background1"/>
              </w:rPr>
              <w:t>Table_APPENDIX</w:t>
            </w:r>
            <w:proofErr w:type="spellEnd"/>
            <w:r>
              <w:rPr>
                <w:color w:val="FFFFFF" w:themeColor="background1"/>
              </w:rPr>
              <w:t>]</w:t>
            </w:r>
          </w:p>
        </w:tc>
      </w:tr>
      <w:tr w:rsidR="002A034C" w14:paraId="3AD483E1" w14:textId="77777777">
        <w:tc>
          <w:tcPr>
            <w:tcW w:w="11227" w:type="dxa"/>
          </w:tcPr>
          <w:tbl>
            <w:tblPr>
              <w:tblStyle w:val="af6"/>
              <w:tblW w:w="11196"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disclaimer]"/>
              <w:tblDescription w:val="表格隐藏唯一标识（请勿删除和修改）"/>
            </w:tblPr>
            <w:tblGrid>
              <w:gridCol w:w="11196"/>
            </w:tblGrid>
            <w:tr w:rsidR="002A034C" w14:paraId="6CA03751" w14:textId="77777777">
              <w:trPr>
                <w:trHeight w:hRule="exact" w:val="23"/>
              </w:trPr>
              <w:tc>
                <w:tcPr>
                  <w:tcW w:w="11196" w:type="dxa"/>
                  <w:tcBorders>
                    <w:top w:val="nil"/>
                    <w:bottom w:val="single" w:sz="4" w:space="0" w:color="C0C0C0"/>
                  </w:tcBorders>
                </w:tcPr>
                <w:p w14:paraId="64A6C353" w14:textId="77777777" w:rsidR="002A034C" w:rsidRDefault="00000000">
                  <w:pPr>
                    <w:pStyle w:val="EFADisclaimerText"/>
                    <w:spacing w:after="60"/>
                    <w:rPr>
                      <w:rFonts w:eastAsia="楷体_GB2312" w:cs="Calibri"/>
                      <w:b/>
                      <w:bCs/>
                      <w:w w:val="70"/>
                      <w:sz w:val="22"/>
                      <w:szCs w:val="22"/>
                    </w:rPr>
                  </w:pPr>
                  <w:r>
                    <w:rPr>
                      <w:rFonts w:eastAsia="楷体_GB2312" w:cs="Calibri"/>
                      <w:b/>
                      <w:bCs/>
                      <w:color w:val="FFFFFF" w:themeColor="background1"/>
                      <w:w w:val="70"/>
                      <w:sz w:val="22"/>
                      <w:szCs w:val="22"/>
                    </w:rPr>
                    <w:t>[</w:t>
                  </w:r>
                  <w:proofErr w:type="spellStart"/>
                  <w:r>
                    <w:rPr>
                      <w:rFonts w:eastAsia="楷体_GB2312" w:cs="Calibri"/>
                      <w:b/>
                      <w:bCs/>
                      <w:color w:val="FFFFFF" w:themeColor="background1"/>
                      <w:w w:val="70"/>
                      <w:sz w:val="22"/>
                      <w:szCs w:val="22"/>
                    </w:rPr>
                    <w:t>Table_disclaimer</w:t>
                  </w:r>
                  <w:proofErr w:type="spellEnd"/>
                  <w:r>
                    <w:rPr>
                      <w:rFonts w:eastAsia="楷体_GB2312" w:cs="Calibri"/>
                      <w:b/>
                      <w:bCs/>
                      <w:color w:val="FFFFFF" w:themeColor="background1"/>
                      <w:w w:val="70"/>
                      <w:sz w:val="22"/>
                      <w:szCs w:val="22"/>
                    </w:rPr>
                    <w:t>]</w:t>
                  </w:r>
                </w:p>
              </w:tc>
            </w:tr>
            <w:tr w:rsidR="002A034C" w14:paraId="34652EF3" w14:textId="77777777">
              <w:tc>
                <w:tcPr>
                  <w:tcW w:w="11196" w:type="dxa"/>
                  <w:tcBorders>
                    <w:top w:val="single" w:sz="4" w:space="0" w:color="C0C0C0"/>
                    <w:bottom w:val="single" w:sz="24" w:space="0" w:color="C0C0C0"/>
                  </w:tcBorders>
                </w:tcPr>
                <w:p w14:paraId="59771B68" w14:textId="77777777" w:rsidR="002A034C" w:rsidRDefault="00000000">
                  <w:pPr>
                    <w:pStyle w:val="EFADisclaimerText"/>
                    <w:spacing w:after="60"/>
                    <w:rPr>
                      <w:rFonts w:eastAsia="楷体_GB2312" w:cs="Calibri"/>
                      <w:b/>
                      <w:bCs/>
                      <w:w w:val="70"/>
                      <w:sz w:val="22"/>
                      <w:szCs w:val="22"/>
                      <w:lang w:eastAsia="zh-CN"/>
                    </w:rPr>
                  </w:pPr>
                  <w:r>
                    <w:rPr>
                      <w:rFonts w:eastAsia="楷体_GB2312" w:cs="Calibri"/>
                      <w:b/>
                      <w:bCs/>
                      <w:w w:val="70"/>
                      <w:sz w:val="22"/>
                      <w:szCs w:val="22"/>
                    </w:rPr>
                    <w:t>附录</w:t>
                  </w:r>
                  <w:r>
                    <w:rPr>
                      <w:rFonts w:eastAsia="楷体_GB2312" w:cs="Calibri"/>
                      <w:b/>
                      <w:bCs/>
                      <w:w w:val="70"/>
                      <w:sz w:val="22"/>
                      <w:szCs w:val="22"/>
                    </w:rPr>
                    <w:t>APPENDIX</w:t>
                  </w:r>
                </w:p>
                <w:p w14:paraId="49633DB9" w14:textId="77777777" w:rsidR="002A034C" w:rsidRDefault="00000000">
                  <w:pPr>
                    <w:pStyle w:val="EFADisclaimerText"/>
                    <w:rPr>
                      <w:rFonts w:eastAsia="楷体_GB2312" w:cs="Calibri"/>
                      <w:b/>
                      <w:w w:val="70"/>
                      <w:sz w:val="20"/>
                      <w:szCs w:val="20"/>
                    </w:rPr>
                  </w:pPr>
                  <w:r>
                    <w:rPr>
                      <w:rFonts w:eastAsia="楷体_GB2312" w:cs="Calibri"/>
                      <w:b/>
                      <w:w w:val="70"/>
                      <w:sz w:val="20"/>
                      <w:szCs w:val="20"/>
                    </w:rPr>
                    <w:t>重要信息披露</w:t>
                  </w:r>
                </w:p>
                <w:p w14:paraId="7F43ACFB" w14:textId="77777777" w:rsidR="002A034C" w:rsidRDefault="00000000">
                  <w:pPr>
                    <w:pStyle w:val="EFADisclaimerText"/>
                    <w:rPr>
                      <w:rFonts w:eastAsia="楷体_GB2312" w:cs="Calibri"/>
                      <w:w w:val="70"/>
                      <w:sz w:val="20"/>
                      <w:szCs w:val="20"/>
                      <w:lang w:eastAsia="zh-CN"/>
                    </w:rPr>
                  </w:pPr>
                  <w:r>
                    <w:rPr>
                      <w:rFonts w:eastAsia="楷体_GB2312" w:cs="Calibri"/>
                      <w:w w:val="70"/>
                      <w:sz w:val="20"/>
                      <w:szCs w:val="20"/>
                    </w:rPr>
                    <w:t>本研究报告由</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（香港）金融控股有限公司（下称华福国际）</w:t>
                  </w:r>
                  <w:r>
                    <w:rPr>
                      <w:rFonts w:eastAsia="楷体_GB2312" w:cs="Calibri"/>
                      <w:w w:val="70"/>
                      <w:sz w:val="20"/>
                      <w:szCs w:val="20"/>
                    </w:rPr>
                    <w:t>分销</w:t>
                  </w:r>
                  <w:r>
                    <w:rPr>
                      <w:rFonts w:eastAsia="楷体_GB2312" w:cs="Calibri" w:hint="eastAsia"/>
                      <w:w w:val="70"/>
                      <w:sz w:val="20"/>
                      <w:szCs w:val="20"/>
                      <w:lang w:eastAsia="zh-CN"/>
                    </w:rPr>
                    <w:t>，</w:t>
                  </w:r>
                  <w:r>
                    <w:rPr>
                      <w:rFonts w:eastAsia="楷体_GB2312" w:cs="Calibri"/>
                      <w:w w:val="70"/>
                      <w:sz w:val="20"/>
                      <w:szCs w:val="20"/>
                    </w:rPr>
                    <w:t>在其许可的司法管辖区内从事证券活动。</w:t>
                  </w:r>
                </w:p>
                <w:p w14:paraId="62502406" w14:textId="77777777" w:rsidR="002A034C" w:rsidRDefault="00000000">
                  <w:pPr>
                    <w:pStyle w:val="EFADisclaimerText"/>
                    <w:rPr>
                      <w:rFonts w:eastAsia="楷体_GB2312" w:cs="Calibri"/>
                      <w:b/>
                      <w:bCs/>
                      <w:w w:val="70"/>
                      <w:sz w:val="20"/>
                      <w:szCs w:val="20"/>
                    </w:rPr>
                  </w:pPr>
                  <w:r>
                    <w:rPr>
                      <w:rFonts w:eastAsia="楷体_GB2312" w:cs="Calibri"/>
                      <w:b/>
                      <w:bCs/>
                      <w:w w:val="70"/>
                      <w:sz w:val="20"/>
                      <w:szCs w:val="20"/>
                    </w:rPr>
                    <w:t>IMPORTANT DISCLOSURES</w:t>
                  </w:r>
                </w:p>
                <w:p w14:paraId="3782EA59" w14:textId="77777777" w:rsidR="002A034C" w:rsidRDefault="00000000">
                  <w:pPr>
                    <w:pStyle w:val="EFADisclaimerText"/>
                    <w:spacing w:after="60"/>
                    <w:rPr>
                      <w:rFonts w:eastAsia="楷体_GB2312" w:cs="Calibri"/>
                      <w:lang w:eastAsia="zh-CN"/>
                    </w:rPr>
                  </w:pPr>
                  <w:r>
                    <w:rPr>
                      <w:rFonts w:eastAsia="楷体_GB2312" w:cs="Calibri"/>
                      <w:w w:val="70"/>
                      <w:sz w:val="20"/>
                      <w:szCs w:val="20"/>
                    </w:rPr>
                    <w:t xml:space="preserve">This research report is distributed by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w:t>
                  </w:r>
                  <w:r>
                    <w:rPr>
                      <w:rFonts w:eastAsia="楷体_GB2312" w:cs="Calibri" w:hint="eastAsia"/>
                      <w:w w:val="70"/>
                      <w:sz w:val="20"/>
                      <w:szCs w:val="20"/>
                      <w:lang w:eastAsia="zh-CN"/>
                    </w:rPr>
                    <w:t xml:space="preserve"> (HK) Financial Holdings Limited (referred as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 below)</w:t>
                  </w:r>
                  <w:r>
                    <w:rPr>
                      <w:rFonts w:eastAsia="楷体_GB2312" w:cs="Calibri"/>
                      <w:w w:val="70"/>
                      <w:sz w:val="20"/>
                      <w:szCs w:val="20"/>
                    </w:rPr>
                    <w:t xml:space="preserve">, </w:t>
                  </w:r>
                  <w:r>
                    <w:rPr>
                      <w:rFonts w:eastAsia="楷体_GB2312" w:cs="Calibri" w:hint="eastAsia"/>
                      <w:w w:val="70"/>
                      <w:sz w:val="20"/>
                      <w:szCs w:val="20"/>
                      <w:lang w:eastAsia="zh-CN"/>
                    </w:rPr>
                    <w:t>which</w:t>
                  </w:r>
                  <w:r>
                    <w:rPr>
                      <w:rFonts w:eastAsia="楷体_GB2312" w:cs="Calibri"/>
                      <w:w w:val="70"/>
                      <w:sz w:val="20"/>
                      <w:szCs w:val="20"/>
                    </w:rPr>
                    <w:t xml:space="preserve"> </w:t>
                  </w:r>
                  <w:r>
                    <w:rPr>
                      <w:rFonts w:eastAsia="楷体_GB2312" w:cs="Calibri" w:hint="eastAsia"/>
                      <w:w w:val="70"/>
                      <w:sz w:val="20"/>
                      <w:szCs w:val="20"/>
                      <w:lang w:eastAsia="zh-CN"/>
                    </w:rPr>
                    <w:t xml:space="preserve">is </w:t>
                  </w:r>
                  <w:r>
                    <w:rPr>
                      <w:rFonts w:eastAsia="楷体_GB2312" w:cs="Calibri"/>
                      <w:w w:val="70"/>
                      <w:sz w:val="20"/>
                      <w:szCs w:val="20"/>
                    </w:rPr>
                    <w:t>authorized to engage in securities activities in its respective jurisdiction.</w:t>
                  </w:r>
                </w:p>
              </w:tc>
            </w:tr>
            <w:tr w:rsidR="002A034C" w14:paraId="7453A41F" w14:textId="77777777">
              <w:tc>
                <w:tcPr>
                  <w:tcW w:w="11196" w:type="dxa"/>
                  <w:tcBorders>
                    <w:top w:val="single" w:sz="24" w:space="0" w:color="C0C0C0"/>
                  </w:tcBorders>
                </w:tcPr>
                <w:p w14:paraId="28C6F938" w14:textId="77777777" w:rsidR="002A034C" w:rsidRDefault="00000000">
                  <w:pPr>
                    <w:pStyle w:val="EFADisclaimerText"/>
                    <w:spacing w:afterLines="20" w:after="48"/>
                    <w:rPr>
                      <w:rFonts w:eastAsia="楷体_GB2312" w:cs="Calibri"/>
                      <w:w w:val="70"/>
                      <w:sz w:val="20"/>
                      <w:szCs w:val="20"/>
                    </w:rPr>
                  </w:pPr>
                  <w:r>
                    <w:rPr>
                      <w:rFonts w:eastAsia="楷体_GB2312" w:cs="Calibri"/>
                      <w:b/>
                      <w:w w:val="70"/>
                      <w:sz w:val="20"/>
                      <w:szCs w:val="20"/>
                    </w:rPr>
                    <w:t>分析师认证</w:t>
                  </w:r>
                  <w:r>
                    <w:rPr>
                      <w:rFonts w:eastAsia="楷体_GB2312" w:cs="Calibri"/>
                      <w:b/>
                      <w:w w:val="70"/>
                      <w:sz w:val="20"/>
                      <w:szCs w:val="20"/>
                    </w:rPr>
                    <w:t>Analyst Certification</w:t>
                  </w:r>
                  <w:r>
                    <w:rPr>
                      <w:rFonts w:eastAsia="楷体_GB2312" w:cs="Calibri"/>
                      <w:w w:val="70"/>
                      <w:sz w:val="20"/>
                      <w:szCs w:val="20"/>
                    </w:rPr>
                    <w:t>:</w:t>
                  </w:r>
                </w:p>
              </w:tc>
            </w:tr>
            <w:tr w:rsidR="002A034C" w14:paraId="7C9DCBD3" w14:textId="77777777">
              <w:tc>
                <w:tcPr>
                  <w:tcW w:w="11196" w:type="dxa"/>
                  <w:tcBorders>
                    <w:bottom w:val="single" w:sz="24" w:space="0" w:color="C0C0C0"/>
                  </w:tcBorders>
                </w:tcPr>
                <w:p w14:paraId="47CC1DBE" w14:textId="77777777" w:rsidR="002A034C" w:rsidRDefault="00000000">
                  <w:pPr>
                    <w:jc w:val="both"/>
                    <w:rPr>
                      <w:rFonts w:eastAsia="楷体_GB2312" w:cs="Calibri"/>
                      <w:w w:val="70"/>
                      <w:sz w:val="20"/>
                      <w:szCs w:val="20"/>
                      <w:lang w:eastAsia="zh-CN"/>
                    </w:rPr>
                  </w:pPr>
                  <w:r>
                    <w:rPr>
                      <w:rFonts w:eastAsia="楷体_GB2312" w:cs="Calibri" w:hint="eastAsia"/>
                      <w:w w:val="70"/>
                      <w:sz w:val="20"/>
                      <w:szCs w:val="20"/>
                    </w:rPr>
                    <w:t>我，</w:t>
                  </w:r>
                  <w:r>
                    <w:rPr>
                      <w:rFonts w:eastAsia="楷体_GB2312" w:cs="Calibri" w:hint="eastAsia"/>
                      <w:w w:val="70"/>
                      <w:sz w:val="20"/>
                      <w:szCs w:val="20"/>
                    </w:rPr>
                    <w:t xml:space="preserve"> </w:t>
                  </w:r>
                  <w:proofErr w:type="spellStart"/>
                  <w:r>
                    <w:rPr>
                      <w:rFonts w:eastAsia="楷体_GB2312" w:cs="Calibri" w:hint="eastAsia"/>
                      <w:w w:val="70"/>
                      <w:sz w:val="20"/>
                      <w:szCs w:val="20"/>
                    </w:rPr>
                    <w:t>xxxx</w:t>
                  </w:r>
                  <w:proofErr w:type="spellEnd"/>
                  <w:r>
                    <w:rPr>
                      <w:rFonts w:eastAsia="楷体_GB2312" w:cs="Calibri" w:hint="eastAsia"/>
                      <w:w w:val="70"/>
                      <w:sz w:val="20"/>
                      <w:szCs w:val="20"/>
                    </w:rPr>
                    <w:t>，在此保证（</w:t>
                  </w:r>
                  <w:proofErr w:type="spellStart"/>
                  <w:r>
                    <w:rPr>
                      <w:rFonts w:eastAsia="楷体_GB2312" w:cs="Calibri" w:hint="eastAsia"/>
                      <w:w w:val="70"/>
                      <w:sz w:val="20"/>
                      <w:szCs w:val="20"/>
                    </w:rPr>
                    <w:t>i</w:t>
                  </w:r>
                  <w:proofErr w:type="spellEnd"/>
                  <w:r>
                    <w:rPr>
                      <w:rFonts w:eastAsia="楷体_GB2312" w:cs="Calibri" w:hint="eastAsia"/>
                      <w:w w:val="70"/>
                      <w:sz w:val="20"/>
                      <w:szCs w:val="20"/>
                    </w:rPr>
                    <w:t>）本研究报告中的意见准确反映了我们对本研究中提及的任何或所有目标公司或上市公司的个人观点，并且（</w:t>
                  </w:r>
                  <w:r>
                    <w:rPr>
                      <w:rFonts w:eastAsia="楷体_GB2312" w:cs="Calibri" w:hint="eastAsia"/>
                      <w:w w:val="70"/>
                      <w:sz w:val="20"/>
                      <w:szCs w:val="20"/>
                    </w:rPr>
                    <w:t>ii</w:t>
                  </w:r>
                  <w:r>
                    <w:rPr>
                      <w:rFonts w:eastAsia="楷体_GB2312" w:cs="Calibri" w:hint="eastAsia"/>
                      <w:w w:val="70"/>
                      <w:sz w:val="20"/>
                      <w:szCs w:val="20"/>
                    </w:rPr>
                    <w:t>）我的报酬中没有任何部分与本研究报告中表达的具体建议或观点直接或间接相关；及就此报告中所讨论目标公司的证券，我们（包括我们的家属）在其中均不持有任何财务利益。</w:t>
                  </w:r>
                  <w:r>
                    <w:rPr>
                      <w:rFonts w:eastAsia="楷体_GB2312" w:cs="Calibri" w:hint="eastAsia"/>
                      <w:w w:val="70"/>
                      <w:sz w:val="20"/>
                      <w:szCs w:val="20"/>
                    </w:rPr>
                    <w:t xml:space="preserve">I, </w:t>
                  </w:r>
                  <w:proofErr w:type="spellStart"/>
                  <w:r>
                    <w:rPr>
                      <w:rFonts w:eastAsia="楷体_GB2312" w:cs="Calibri" w:hint="eastAsia"/>
                      <w:w w:val="70"/>
                      <w:sz w:val="20"/>
                      <w:szCs w:val="20"/>
                    </w:rPr>
                    <w:t>xxxx</w:t>
                  </w:r>
                  <w:proofErr w:type="spellEnd"/>
                  <w:r>
                    <w:rPr>
                      <w:rFonts w:eastAsia="楷体_GB2312" w:cs="Calibri" w:hint="eastAsia"/>
                      <w:w w:val="70"/>
                      <w:sz w:val="20"/>
                      <w:szCs w:val="20"/>
                    </w:rPr>
                    <w:t>, certify that (</w:t>
                  </w:r>
                  <w:proofErr w:type="spellStart"/>
                  <w:r>
                    <w:rPr>
                      <w:rFonts w:eastAsia="楷体_GB2312" w:cs="Calibri" w:hint="eastAsia"/>
                      <w:w w:val="70"/>
                      <w:sz w:val="20"/>
                      <w:szCs w:val="20"/>
                    </w:rPr>
                    <w:t>i</w:t>
                  </w:r>
                  <w:proofErr w:type="spellEnd"/>
                  <w:r>
                    <w:rPr>
                      <w:rFonts w:eastAsia="楷体_GB2312" w:cs="Calibri" w:hint="eastAsia"/>
                      <w:w w:val="70"/>
                      <w:sz w:val="20"/>
                      <w:szCs w:val="20"/>
                    </w:rPr>
                    <w:t>)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rsidR="002A034C" w14:paraId="651ED1CA" w14:textId="77777777">
              <w:tc>
                <w:tcPr>
                  <w:tcW w:w="11196" w:type="dxa"/>
                  <w:tcBorders>
                    <w:top w:val="single" w:sz="24" w:space="0" w:color="C0C0C0"/>
                    <w:bottom w:val="nil"/>
                  </w:tcBorders>
                </w:tcPr>
                <w:p w14:paraId="4CA15AA2" w14:textId="77777777" w:rsidR="002A034C" w:rsidRDefault="00000000">
                  <w:pPr>
                    <w:pStyle w:val="EFADisclaimerText"/>
                    <w:spacing w:afterLines="20" w:after="48"/>
                    <w:rPr>
                      <w:rFonts w:eastAsia="楷体_GB2312" w:cs="Calibri"/>
                      <w:b/>
                      <w:bCs/>
                      <w:w w:val="70"/>
                      <w:sz w:val="20"/>
                      <w:szCs w:val="20"/>
                    </w:rPr>
                  </w:pPr>
                  <w:r>
                    <w:rPr>
                      <w:rFonts w:eastAsia="楷体_GB2312" w:cs="Calibri"/>
                      <w:b/>
                      <w:bCs/>
                      <w:w w:val="70"/>
                      <w:sz w:val="20"/>
                      <w:szCs w:val="20"/>
                    </w:rPr>
                    <w:t>利益冲突披露</w:t>
                  </w:r>
                  <w:r>
                    <w:rPr>
                      <w:rFonts w:eastAsia="楷体_GB2312" w:cs="Calibri"/>
                      <w:b/>
                      <w:bCs/>
                      <w:w w:val="70"/>
                      <w:sz w:val="20"/>
                      <w:szCs w:val="20"/>
                    </w:rPr>
                    <w:t>Conflict of Interest Disclosures</w:t>
                  </w:r>
                </w:p>
              </w:tc>
            </w:tr>
            <w:tr w:rsidR="002A034C" w14:paraId="30B0DEA0" w14:textId="77777777">
              <w:tc>
                <w:tcPr>
                  <w:tcW w:w="11196" w:type="dxa"/>
                  <w:tcBorders>
                    <w:top w:val="nil"/>
                    <w:bottom w:val="single" w:sz="4" w:space="0" w:color="C0C0C0"/>
                  </w:tcBorders>
                </w:tcPr>
                <w:p w14:paraId="6A632386" w14:textId="77777777" w:rsidR="002A034C" w:rsidRDefault="00000000">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国际及其某些关联公司可从事投资银行业务和</w:t>
                  </w:r>
                  <w:r>
                    <w:rPr>
                      <w:rFonts w:eastAsia="楷体_GB2312" w:cs="Calibri"/>
                      <w:w w:val="70"/>
                      <w:sz w:val="20"/>
                      <w:szCs w:val="20"/>
                    </w:rPr>
                    <w:t>/</w:t>
                  </w:r>
                  <w:r>
                    <w:rPr>
                      <w:rFonts w:eastAsia="楷体_GB2312" w:cs="Calibri"/>
                      <w:w w:val="70"/>
                      <w:sz w:val="20"/>
                      <w:szCs w:val="20"/>
                    </w:rPr>
                    <w:t>或对本研究中的特定股票或公司进行做市或持有自营头寸。就本研究报告而言，如需了解</w:t>
                  </w:r>
                  <w:r>
                    <w:rPr>
                      <w:rFonts w:eastAsia="楷体_GB2312" w:cs="Calibri" w:hint="eastAsia"/>
                      <w:w w:val="70"/>
                      <w:sz w:val="20"/>
                      <w:szCs w:val="20"/>
                    </w:rPr>
                    <w:t>其中提到的某一公司</w:t>
                  </w:r>
                  <w:r>
                    <w:rPr>
                      <w:rFonts w:eastAsia="楷体_GB2312" w:cs="Calibri"/>
                      <w:w w:val="70"/>
                      <w:sz w:val="20"/>
                      <w:szCs w:val="20"/>
                    </w:rPr>
                    <w:t>信息，</w:t>
                  </w:r>
                  <w:hyperlink r:id="rId15" w:history="1">
                    <w:r>
                      <w:rPr>
                        <w:rStyle w:val="afa"/>
                        <w:rFonts w:eastAsia="楷体_GB2312" w:cs="Calibri"/>
                        <w:w w:val="70"/>
                        <w:sz w:val="20"/>
                        <w:szCs w:val="20"/>
                      </w:rPr>
                      <w:t>请发邮件至</w:t>
                    </w:r>
                    <w:r>
                      <w:rPr>
                        <w:rStyle w:val="afa"/>
                        <w:rFonts w:eastAsia="楷体_GB2312" w:cs="Calibri"/>
                        <w:w w:val="70"/>
                        <w:sz w:val="20"/>
                        <w:szCs w:val="20"/>
                      </w:rPr>
                      <w:t>lcd@hfisec.com.hk</w:t>
                    </w:r>
                  </w:hyperlink>
                  <w:r>
                    <w:rPr>
                      <w:rFonts w:eastAsia="楷体_GB2312" w:cs="Calibri"/>
                      <w:w w:val="70"/>
                      <w:sz w:val="20"/>
                      <w:szCs w:val="20"/>
                    </w:rPr>
                    <w:t>）</w:t>
                  </w:r>
                </w:p>
                <w:p w14:paraId="7856B028" w14:textId="77777777" w:rsidR="002A034C" w:rsidRDefault="00000000">
                  <w:pPr>
                    <w:pStyle w:val="EFADisclaimerText"/>
                    <w:rPr>
                      <w:rFonts w:eastAsia="楷体_GB2312" w:cs="Calibri"/>
                      <w:b/>
                      <w:bCs/>
                      <w:w w:val="70"/>
                      <w:sz w:val="20"/>
                      <w:szCs w:val="20"/>
                      <w:lang w:eastAsia="zh-CN"/>
                    </w:rPr>
                  </w:pP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rPr>
                    <w:t xml:space="preserve">please send an email to </w:t>
                  </w:r>
                  <w:r>
                    <w:rPr>
                      <w:rFonts w:eastAsia="楷体_GB2312" w:cs="Calibri" w:hint="eastAsia"/>
                      <w:color w:val="000000" w:themeColor="text1"/>
                      <w:w w:val="70"/>
                      <w:sz w:val="20"/>
                      <w:szCs w:val="20"/>
                      <w:lang w:eastAsia="zh-CN"/>
                    </w:rPr>
                    <w:t>lcd</w:t>
                  </w:r>
                  <w:r>
                    <w:rPr>
                      <w:rFonts w:eastAsia="楷体_GB2312" w:cs="Calibri"/>
                      <w:color w:val="000000" w:themeColor="text1"/>
                      <w:w w:val="70"/>
                      <w:sz w:val="20"/>
                      <w:szCs w:val="20"/>
                    </w:rPr>
                    <w:t>@</w:t>
                  </w:r>
                  <w:r>
                    <w:rPr>
                      <w:rFonts w:eastAsia="楷体_GB2312" w:cs="Calibri" w:hint="eastAsia"/>
                      <w:color w:val="000000" w:themeColor="text1"/>
                      <w:w w:val="70"/>
                      <w:sz w:val="20"/>
                      <w:szCs w:val="20"/>
                      <w:lang w:eastAsia="zh-CN"/>
                    </w:rPr>
                    <w:t>hfisec</w:t>
                  </w:r>
                  <w:r>
                    <w:rPr>
                      <w:rFonts w:eastAsia="楷体_GB2312" w:cs="Calibri"/>
                      <w:color w:val="000000" w:themeColor="text1"/>
                      <w:w w:val="70"/>
                      <w:sz w:val="20"/>
                      <w:szCs w:val="20"/>
                    </w:rPr>
                    <w:t>.com</w:t>
                  </w:r>
                  <w:r>
                    <w:rPr>
                      <w:rFonts w:eastAsia="楷体_GB2312" w:cs="Calibri" w:hint="eastAsia"/>
                      <w:color w:val="000000" w:themeColor="text1"/>
                      <w:w w:val="70"/>
                      <w:sz w:val="20"/>
                      <w:szCs w:val="20"/>
                      <w:lang w:eastAsia="zh-CN"/>
                    </w:rPr>
                    <w:t>.hk</w:t>
                  </w:r>
                  <w:r>
                    <w:rPr>
                      <w:rFonts w:eastAsia="楷体_GB2312" w:cs="Calibri"/>
                      <w:color w:val="000000" w:themeColor="text1"/>
                      <w:w w:val="70"/>
                      <w:sz w:val="20"/>
                      <w:szCs w:val="20"/>
                    </w:rPr>
                    <w:t xml:space="preserve"> if </w:t>
                  </w:r>
                  <w:r>
                    <w:rPr>
                      <w:rFonts w:eastAsia="楷体_GB2312" w:cs="Calibri" w:hint="eastAsia"/>
                      <w:color w:val="000000" w:themeColor="text1"/>
                      <w:w w:val="70"/>
                      <w:sz w:val="20"/>
                      <w:szCs w:val="20"/>
                      <w:lang w:eastAsia="zh-CN"/>
                    </w:rPr>
                    <w:t>the</w:t>
                  </w:r>
                  <w:r>
                    <w:rPr>
                      <w:rFonts w:eastAsia="楷体_GB2312" w:cs="Calibri"/>
                      <w:color w:val="000000" w:themeColor="text1"/>
                      <w:w w:val="70"/>
                      <w:sz w:val="20"/>
                      <w:szCs w:val="20"/>
                    </w:rPr>
                    <w:t xml:space="preserve"> information </w:t>
                  </w:r>
                  <w:r>
                    <w:rPr>
                      <w:rFonts w:eastAsia="楷体_GB2312" w:cs="Calibri" w:hint="eastAsia"/>
                      <w:color w:val="000000" w:themeColor="text1"/>
                      <w:w w:val="70"/>
                      <w:sz w:val="20"/>
                      <w:szCs w:val="20"/>
                      <w:lang w:eastAsia="zh-CN"/>
                    </w:rPr>
                    <w:t xml:space="preserve">about any company mentioned in this report </w:t>
                  </w:r>
                  <w:r>
                    <w:rPr>
                      <w:rFonts w:eastAsia="楷体_GB2312" w:cs="Calibri"/>
                      <w:color w:val="000000" w:themeColor="text1"/>
                      <w:w w:val="70"/>
                      <w:sz w:val="20"/>
                      <w:szCs w:val="20"/>
                    </w:rPr>
                    <w:t>is needed).</w:t>
                  </w:r>
                </w:p>
              </w:tc>
            </w:tr>
            <w:tr w:rsidR="002A034C" w14:paraId="5E21DBFD" w14:textId="77777777">
              <w:tc>
                <w:tcPr>
                  <w:tcW w:w="11196" w:type="dxa"/>
                  <w:tcBorders>
                    <w:top w:val="single" w:sz="4" w:space="0" w:color="C0C0C0"/>
                    <w:bottom w:val="single" w:sz="4" w:space="0" w:color="C0C0C0"/>
                  </w:tcBorders>
                </w:tcPr>
                <w:p w14:paraId="0C596FC7" w14:textId="77777777" w:rsidR="002A034C" w:rsidRDefault="002A034C">
                  <w:pPr>
                    <w:pStyle w:val="EFADisclaimerText"/>
                    <w:rPr>
                      <w:rFonts w:eastAsia="楷体_GB2312" w:cs="Calibri"/>
                      <w:w w:val="70"/>
                      <w:sz w:val="20"/>
                      <w:szCs w:val="20"/>
                    </w:rPr>
                  </w:pPr>
                </w:p>
              </w:tc>
            </w:tr>
            <w:tr w:rsidR="002A034C" w14:paraId="15B0543C" w14:textId="77777777">
              <w:trPr>
                <w:trHeight w:val="5096"/>
              </w:trPr>
              <w:tc>
                <w:tcPr>
                  <w:tcW w:w="11196" w:type="dxa"/>
                  <w:tcBorders>
                    <w:top w:val="single" w:sz="4" w:space="0" w:color="C0C0C0"/>
                  </w:tcBorders>
                </w:tcPr>
                <w:p w14:paraId="540169AD" w14:textId="77777777" w:rsidR="002A034C" w:rsidRDefault="00000000">
                  <w:pPr>
                    <w:pStyle w:val="EFADisclaimerText"/>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w:t>
                  </w:r>
                  <w:r>
                    <w:rPr>
                      <w:rFonts w:eastAsia="楷体_GB2312" w:cs="Calibri"/>
                      <w:b/>
                      <w:w w:val="70"/>
                      <w:sz w:val="20"/>
                      <w:szCs w:val="20"/>
                      <w:lang w:eastAsia="zh-CN"/>
                    </w:rPr>
                    <w:t>2020</w:t>
                  </w:r>
                  <w:r>
                    <w:rPr>
                      <w:rFonts w:eastAsia="楷体_GB2312" w:cs="Calibri"/>
                      <w:b/>
                      <w:w w:val="70"/>
                      <w:sz w:val="20"/>
                      <w:szCs w:val="20"/>
                      <w:lang w:eastAsia="zh-CN"/>
                    </w:rPr>
                    <w:t>年</w:t>
                  </w:r>
                  <w:r>
                    <w:rPr>
                      <w:rFonts w:eastAsia="楷体_GB2312" w:cs="Calibri"/>
                      <w:b/>
                      <w:w w:val="70"/>
                      <w:sz w:val="20"/>
                      <w:szCs w:val="20"/>
                      <w:lang w:eastAsia="zh-CN"/>
                    </w:rPr>
                    <w:t>7</w:t>
                  </w:r>
                  <w:r>
                    <w:rPr>
                      <w:rFonts w:eastAsia="楷体_GB2312" w:cs="Calibri"/>
                      <w:b/>
                      <w:w w:val="70"/>
                      <w:sz w:val="20"/>
                      <w:szCs w:val="20"/>
                      <w:lang w:eastAsia="zh-CN"/>
                    </w:rPr>
                    <w:t>月</w:t>
                  </w:r>
                  <w:r>
                    <w:rPr>
                      <w:rFonts w:eastAsia="楷体_GB2312" w:cs="Calibri"/>
                      <w:b/>
                      <w:w w:val="70"/>
                      <w:sz w:val="20"/>
                      <w:szCs w:val="20"/>
                      <w:lang w:eastAsia="zh-CN"/>
                    </w:rPr>
                    <w:t>1</w:t>
                  </w:r>
                  <w:r>
                    <w:rPr>
                      <w:rFonts w:eastAsia="楷体_GB2312" w:cs="Calibri"/>
                      <w:b/>
                      <w:w w:val="70"/>
                      <w:sz w:val="20"/>
                      <w:szCs w:val="20"/>
                      <w:lang w:eastAsia="zh-CN"/>
                    </w:rPr>
                    <w:t>日开始执行）</w:t>
                  </w:r>
                  <w:r>
                    <w:rPr>
                      <w:rFonts w:eastAsia="楷体_GB2312" w:cs="Calibri"/>
                      <w:b/>
                      <w:w w:val="70"/>
                      <w:sz w:val="20"/>
                      <w:szCs w:val="20"/>
                    </w:rPr>
                    <w:t>：</w:t>
                  </w:r>
                </w:p>
                <w:p w14:paraId="553FF9D9" w14:textId="77777777" w:rsidR="002A034C" w:rsidRDefault="00000000">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w:t>
                  </w:r>
                  <w:proofErr w:type="gramStart"/>
                  <w:r>
                    <w:rPr>
                      <w:rFonts w:eastAsia="楷体_GB2312" w:cs="Calibri"/>
                      <w:w w:val="70"/>
                      <w:sz w:val="20"/>
                      <w:szCs w:val="20"/>
                      <w:lang w:eastAsia="zh-CN"/>
                    </w:rPr>
                    <w:t>师观点</w:t>
                  </w:r>
                  <w:proofErr w:type="gramEnd"/>
                  <w:r>
                    <w:rPr>
                      <w:rFonts w:eastAsia="楷体_GB2312" w:cs="Calibri"/>
                      <w:w w:val="70"/>
                      <w:sz w:val="20"/>
                      <w:szCs w:val="20"/>
                      <w:lang w:eastAsia="zh-CN"/>
                    </w:rPr>
                    <w:t>的完整信息，投资者应仔细阅读全文而非仅看评级。在任何情况下，分析师的评级和研究都不能作为投资建议。投资者的买卖股票的决策应基于各自情况（比如投资者的现有持仓）以及其他因素。</w:t>
                  </w:r>
                </w:p>
                <w:p w14:paraId="1260D82B" w14:textId="77777777" w:rsidR="002A034C" w:rsidRDefault="00000000">
                  <w:pPr>
                    <w:pStyle w:val="EFADisclaimerText"/>
                    <w:rPr>
                      <w:rFonts w:eastAsia="楷体_GB2312" w:cs="Calibri"/>
                      <w:b/>
                      <w:w w:val="70"/>
                      <w:sz w:val="20"/>
                      <w:szCs w:val="20"/>
                      <w:lang w:eastAsia="zh-CN"/>
                    </w:rPr>
                  </w:pPr>
                  <w:r>
                    <w:rPr>
                      <w:rFonts w:eastAsia="楷体_GB2312" w:cs="Calibri"/>
                      <w:b/>
                      <w:w w:val="70"/>
                      <w:sz w:val="20"/>
                      <w:szCs w:val="20"/>
                      <w:lang w:eastAsia="zh-CN"/>
                    </w:rPr>
                    <w:t>分析</w:t>
                  </w:r>
                  <w:proofErr w:type="gramStart"/>
                  <w:r>
                    <w:rPr>
                      <w:rFonts w:eastAsia="楷体_GB2312" w:cs="Calibri"/>
                      <w:b/>
                      <w:w w:val="70"/>
                      <w:sz w:val="20"/>
                      <w:szCs w:val="20"/>
                      <w:lang w:eastAsia="zh-CN"/>
                    </w:rPr>
                    <w:t>师股票</w:t>
                  </w:r>
                  <w:proofErr w:type="gramEnd"/>
                  <w:r>
                    <w:rPr>
                      <w:rFonts w:eastAsia="楷体_GB2312" w:cs="Calibri"/>
                      <w:b/>
                      <w:w w:val="70"/>
                      <w:sz w:val="20"/>
                      <w:szCs w:val="20"/>
                      <w:lang w:eastAsia="zh-CN"/>
                    </w:rPr>
                    <w:t>评级</w:t>
                  </w:r>
                </w:p>
                <w:p w14:paraId="2851B766" w14:textId="77777777" w:rsidR="002A034C" w:rsidRDefault="00000000">
                  <w:pPr>
                    <w:pStyle w:val="EFADisclaimerText"/>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61F58C5C" w14:textId="77777777" w:rsidR="002A034C" w:rsidRDefault="00000000">
                  <w:pPr>
                    <w:pStyle w:val="EFADisclaimerText"/>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24168A21" w14:textId="77777777" w:rsidR="002A034C" w:rsidRDefault="00000000">
                  <w:pPr>
                    <w:pStyle w:val="EFADisclaimerText"/>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0FBDCC43" w14:textId="77777777" w:rsidR="002A034C" w:rsidRDefault="00000000">
                  <w:pPr>
                    <w:pStyle w:val="EFADisclaimerText"/>
                    <w:rPr>
                      <w:rFonts w:eastAsia="楷体_GB2312" w:cs="Calibri"/>
                      <w:w w:val="70"/>
                      <w:sz w:val="20"/>
                      <w:szCs w:val="20"/>
                      <w:lang w:eastAsia="zh-CN"/>
                    </w:rPr>
                  </w:pPr>
                  <w:r>
                    <w:rPr>
                      <w:rFonts w:eastAsia="楷体_GB2312" w:cs="Calibri"/>
                      <w:w w:val="70"/>
                      <w:sz w:val="20"/>
                      <w:szCs w:val="20"/>
                      <w:lang w:eastAsia="zh-CN"/>
                    </w:rPr>
                    <w:t>各地股票基准指数：日本</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TOPIX, </w:t>
                  </w:r>
                  <w:r>
                    <w:rPr>
                      <w:rFonts w:eastAsia="楷体_GB2312" w:cs="Calibri"/>
                      <w:w w:val="70"/>
                      <w:sz w:val="20"/>
                      <w:szCs w:val="20"/>
                      <w:lang w:eastAsia="zh-CN"/>
                    </w:rPr>
                    <w:t>韩国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KOSPI, </w:t>
                  </w:r>
                  <w:r>
                    <w:rPr>
                      <w:rFonts w:eastAsia="楷体_GB2312" w:cs="Calibri"/>
                      <w:w w:val="70"/>
                      <w:sz w:val="20"/>
                      <w:szCs w:val="20"/>
                      <w:lang w:eastAsia="zh-CN"/>
                    </w:rPr>
                    <w:t>台湾</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TAIEX, </w:t>
                  </w:r>
                  <w:r>
                    <w:rPr>
                      <w:rFonts w:eastAsia="楷体_GB2312" w:cs="Calibri"/>
                      <w:w w:val="70"/>
                      <w:sz w:val="20"/>
                      <w:szCs w:val="20"/>
                      <w:lang w:eastAsia="zh-CN"/>
                    </w:rPr>
                    <w:t>印度</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Nifty100, </w:t>
                  </w:r>
                  <w:r>
                    <w:rPr>
                      <w:rFonts w:eastAsia="楷体_GB2312" w:cs="Calibri"/>
                      <w:w w:val="70"/>
                      <w:sz w:val="20"/>
                      <w:szCs w:val="20"/>
                      <w:lang w:eastAsia="zh-CN"/>
                    </w:rPr>
                    <w:t>美国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SP500; </w:t>
                  </w:r>
                  <w:r>
                    <w:rPr>
                      <w:rFonts w:eastAsia="楷体_GB2312" w:cs="Calibri"/>
                      <w:w w:val="70"/>
                      <w:sz w:val="20"/>
                      <w:szCs w:val="20"/>
                      <w:lang w:eastAsia="zh-CN"/>
                    </w:rPr>
                    <w:t>其他所有中国概念股</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7F51E99F" w14:textId="77777777" w:rsidR="002A034C" w:rsidRDefault="00000000">
                  <w:pPr>
                    <w:pStyle w:val="EFADisclaimerText"/>
                    <w:rPr>
                      <w:rFonts w:eastAsia="楷体_GB2312" w:cs="Calibri"/>
                      <w:w w:val="79"/>
                      <w:sz w:val="20"/>
                      <w:szCs w:val="20"/>
                    </w:rPr>
                  </w:pPr>
                  <w:r>
                    <w:rPr>
                      <w:rFonts w:eastAsia="楷体_GB2312" w:cs="Calibri"/>
                      <w:b/>
                      <w:w w:val="79"/>
                      <w:sz w:val="20"/>
                      <w:szCs w:val="20"/>
                    </w:rPr>
                    <w:t xml:space="preserve">Ratings Definitions (from 1 Jul 2020): </w:t>
                  </w:r>
                </w:p>
                <w:p w14:paraId="047C7D50" w14:textId="77777777" w:rsidR="002A034C" w:rsidRDefault="00000000">
                  <w:pPr>
                    <w:pStyle w:val="EFADisclaimerText"/>
                    <w:rPr>
                      <w:rFonts w:eastAsia="楷体_GB2312" w:cs="Calibri"/>
                      <w:w w:val="79"/>
                      <w:sz w:val="20"/>
                      <w:szCs w:val="20"/>
                    </w:rPr>
                  </w:pPr>
                  <w:proofErr w:type="spellStart"/>
                  <w:r>
                    <w:rPr>
                      <w:rFonts w:eastAsia="楷体_GB2312" w:cs="Calibri" w:hint="eastAsia"/>
                      <w:w w:val="79"/>
                      <w:sz w:val="20"/>
                      <w:szCs w:val="20"/>
                      <w:lang w:eastAsia="zh-CN"/>
                    </w:rPr>
                    <w:t>HuaFu</w:t>
                  </w:r>
                  <w:proofErr w:type="spellEnd"/>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proofErr w:type="spellStart"/>
                  <w:r>
                    <w:rPr>
                      <w:rFonts w:eastAsia="楷体_GB2312" w:cs="Calibri" w:hint="eastAsia"/>
                      <w:w w:val="79"/>
                      <w:sz w:val="20"/>
                      <w:szCs w:val="20"/>
                      <w:lang w:eastAsia="zh-CN"/>
                    </w:rPr>
                    <w:t>HuaFu</w:t>
                  </w:r>
                  <w:proofErr w:type="spellEnd"/>
                  <w:r>
                    <w:rPr>
                      <w:rFonts w:eastAsia="楷体_GB2312" w:cs="Calibri"/>
                      <w:w w:val="79"/>
                      <w:sz w:val="20"/>
                      <w:szCs w:val="20"/>
                    </w:rPr>
                    <w:t xml:space="preserve"> International Research. In addition, since </w:t>
                  </w:r>
                  <w:proofErr w:type="spellStart"/>
                  <w:r>
                    <w:rPr>
                      <w:rFonts w:eastAsia="楷体_GB2312" w:cs="Calibri" w:hint="eastAsia"/>
                      <w:w w:val="79"/>
                      <w:sz w:val="20"/>
                      <w:szCs w:val="20"/>
                      <w:lang w:eastAsia="zh-CN"/>
                    </w:rPr>
                    <w:t>HuaFu</w:t>
                  </w:r>
                  <w:proofErr w:type="spellEnd"/>
                  <w:r>
                    <w:rPr>
                      <w:rFonts w:eastAsia="楷体_GB2312" w:cs="Calibri"/>
                      <w:w w:val="79"/>
                      <w:sz w:val="20"/>
                      <w:szCs w:val="20"/>
                    </w:rPr>
                    <w:t xml:space="preserve"> International Research contains more complete information concerning the analyst's views, investors should carefully read </w:t>
                  </w:r>
                  <w:proofErr w:type="spellStart"/>
                  <w:r>
                    <w:rPr>
                      <w:rFonts w:eastAsia="楷体_GB2312" w:cs="Calibri" w:hint="eastAsia"/>
                      <w:w w:val="79"/>
                      <w:sz w:val="20"/>
                      <w:szCs w:val="20"/>
                      <w:lang w:eastAsia="zh-CN"/>
                    </w:rPr>
                    <w:t>HuaFu</w:t>
                  </w:r>
                  <w:proofErr w:type="spellEnd"/>
                  <w:r>
                    <w:rPr>
                      <w:rFonts w:eastAsia="楷体_GB2312" w:cs="Calibri" w:hint="eastAsia"/>
                      <w:w w:val="79"/>
                      <w:sz w:val="20"/>
                      <w:szCs w:val="20"/>
                      <w:lang w:eastAsia="zh-CN"/>
                    </w:rPr>
                    <w:t xml:space="preserve">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36E025FA" w14:textId="77777777" w:rsidR="002A034C" w:rsidRDefault="00000000">
                  <w:pPr>
                    <w:pStyle w:val="EFADisclaimerText"/>
                    <w:rPr>
                      <w:rFonts w:eastAsia="楷体_GB2312" w:cs="Calibri"/>
                      <w:b/>
                      <w:w w:val="79"/>
                      <w:sz w:val="20"/>
                      <w:szCs w:val="20"/>
                    </w:rPr>
                  </w:pPr>
                  <w:r>
                    <w:rPr>
                      <w:rFonts w:eastAsia="楷体_GB2312" w:cs="Calibri"/>
                      <w:b/>
                      <w:w w:val="79"/>
                      <w:sz w:val="20"/>
                      <w:szCs w:val="20"/>
                    </w:rPr>
                    <w:t>Analyst Stock Ratings</w:t>
                  </w:r>
                </w:p>
                <w:p w14:paraId="501DBF56" w14:textId="77777777" w:rsidR="002A034C" w:rsidRDefault="00000000">
                  <w:pPr>
                    <w:pStyle w:val="EFADisclaimerText"/>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xml:space="preserve">, as indicated below. </w:t>
                  </w:r>
                </w:p>
                <w:p w14:paraId="20422614" w14:textId="77777777" w:rsidR="002A034C" w:rsidRDefault="00000000">
                  <w:pPr>
                    <w:pStyle w:val="EFADisclaimerText"/>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as indicated below.</w:t>
                  </w:r>
                </w:p>
                <w:p w14:paraId="24BB8CF5" w14:textId="77777777" w:rsidR="002A034C" w:rsidRDefault="00000000">
                  <w:pPr>
                    <w:pStyle w:val="EFADisclaimerText"/>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4A1B559D" w14:textId="77777777" w:rsidR="002A034C" w:rsidRDefault="002A034C">
                  <w:pPr>
                    <w:pStyle w:val="EFADisclaimerText"/>
                    <w:rPr>
                      <w:rFonts w:eastAsia="楷体_GB2312" w:cs="Calibri"/>
                      <w:w w:val="70"/>
                      <w:sz w:val="20"/>
                      <w:szCs w:val="20"/>
                      <w:lang w:eastAsia="zh-CN"/>
                    </w:rPr>
                  </w:pPr>
                </w:p>
              </w:tc>
            </w:tr>
            <w:tr w:rsidR="002A034C" w14:paraId="69BE46A7" w14:textId="77777777">
              <w:tc>
                <w:tcPr>
                  <w:tcW w:w="11196" w:type="dxa"/>
                  <w:tcBorders>
                    <w:top w:val="single" w:sz="4" w:space="0" w:color="C0C0C0"/>
                    <w:bottom w:val="single" w:sz="4" w:space="0" w:color="C0C0C0"/>
                  </w:tcBorders>
                </w:tcPr>
                <w:p w14:paraId="289C405D" w14:textId="77777777" w:rsidR="002A034C" w:rsidRDefault="00000000">
                  <w:pPr>
                    <w:pStyle w:val="EFADisclaimerText"/>
                    <w:spacing w:after="60"/>
                    <w:rPr>
                      <w:rFonts w:eastAsia="楷体_GB2312" w:cs="Calibri"/>
                      <w:w w:val="70"/>
                      <w:sz w:val="20"/>
                      <w:szCs w:val="20"/>
                    </w:rPr>
                  </w:pPr>
                  <w:r>
                    <w:rPr>
                      <w:rFonts w:eastAsia="楷体_GB2312" w:cs="Calibri" w:hint="eastAsia"/>
                      <w:b/>
                      <w:w w:val="70"/>
                      <w:sz w:val="20"/>
                      <w:szCs w:val="20"/>
                      <w:lang w:eastAsia="zh-CN"/>
                    </w:rPr>
                    <w:t>华福</w:t>
                  </w:r>
                  <w:r>
                    <w:rPr>
                      <w:rFonts w:eastAsia="楷体_GB2312" w:cs="Calibri"/>
                      <w:b/>
                      <w:w w:val="70"/>
                      <w:sz w:val="20"/>
                      <w:szCs w:val="20"/>
                    </w:rPr>
                    <w:t>国际非评级研究：</w:t>
                  </w:r>
                  <w:r>
                    <w:rPr>
                      <w:rFonts w:eastAsia="楷体_GB2312" w:cs="Calibri" w:hint="eastAsia"/>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0D5DFCF7" w14:textId="77777777" w:rsidR="002A034C" w:rsidRDefault="00000000">
                  <w:pPr>
                    <w:pStyle w:val="EFADisclaimerText"/>
                    <w:rPr>
                      <w:rFonts w:eastAsia="楷体_GB2312" w:cs="Calibri"/>
                      <w:w w:val="70"/>
                      <w:sz w:val="20"/>
                      <w:szCs w:val="20"/>
                      <w:lang w:eastAsia="zh-CN"/>
                    </w:rPr>
                  </w:pPr>
                  <w:proofErr w:type="spellStart"/>
                  <w:r>
                    <w:rPr>
                      <w:rFonts w:eastAsia="楷体_GB2312" w:cs="Calibri" w:hint="eastAsia"/>
                      <w:b/>
                      <w:w w:val="70"/>
                      <w:sz w:val="20"/>
                      <w:szCs w:val="20"/>
                      <w:lang w:eastAsia="zh-CN"/>
                    </w:rPr>
                    <w:t>HuaFu</w:t>
                  </w:r>
                  <w:proofErr w:type="spellEnd"/>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rsidR="002A034C" w14:paraId="03CB5CF7" w14:textId="77777777">
              <w:tc>
                <w:tcPr>
                  <w:tcW w:w="11196" w:type="dxa"/>
                  <w:tcBorders>
                    <w:top w:val="single" w:sz="4" w:space="0" w:color="C0C0C0"/>
                    <w:bottom w:val="single" w:sz="4" w:space="0" w:color="C0C0C0"/>
                  </w:tcBorders>
                </w:tcPr>
                <w:p w14:paraId="43A953FA" w14:textId="77777777" w:rsidR="002A034C" w:rsidRDefault="00000000">
                  <w:pPr>
                    <w:pStyle w:val="EFADisclaimerText"/>
                    <w:spacing w:after="60"/>
                    <w:rPr>
                      <w:rFonts w:eastAsia="楷体_GB2312" w:cs="Calibri"/>
                      <w:w w:val="70"/>
                      <w:sz w:val="20"/>
                      <w:szCs w:val="20"/>
                      <w:lang w:eastAsia="zh-CN"/>
                    </w:rPr>
                  </w:pPr>
                  <w:r>
                    <w:rPr>
                      <w:rFonts w:eastAsia="楷体_GB2312" w:cs="Calibri" w:hint="eastAsia"/>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w:t>
                  </w:r>
                  <w:r>
                    <w:rPr>
                      <w:rFonts w:eastAsia="楷体_GB2312" w:cs="Calibri"/>
                      <w:b/>
                      <w:w w:val="70"/>
                      <w:sz w:val="20"/>
                      <w:szCs w:val="20"/>
                      <w:lang w:eastAsia="zh-CN"/>
                    </w:rPr>
                    <w:t>股覆盖</w:t>
                  </w:r>
                  <w:r>
                    <w:rPr>
                      <w:rFonts w:eastAsia="楷体_GB2312" w:cs="Calibri"/>
                      <w:b/>
                      <w:w w:val="70"/>
                      <w:sz w:val="20"/>
                      <w:szCs w:val="20"/>
                    </w:rPr>
                    <w:t>：</w:t>
                  </w:r>
                  <w:r>
                    <w:rPr>
                      <w:rFonts w:eastAsia="楷体_GB2312" w:cs="Calibri" w:hint="eastAsia"/>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w:t>
                  </w:r>
                  <w:r>
                    <w:rPr>
                      <w:rFonts w:eastAsia="楷体_GB2312" w:cs="Calibri"/>
                      <w:w w:val="70"/>
                      <w:sz w:val="20"/>
                      <w:szCs w:val="20"/>
                      <w:lang w:eastAsia="zh-CN"/>
                    </w:rPr>
                    <w:t>A</w:t>
                  </w:r>
                  <w:r>
                    <w:rPr>
                      <w:rFonts w:eastAsia="楷体_GB2312" w:cs="Calibri"/>
                      <w:w w:val="70"/>
                      <w:sz w:val="20"/>
                      <w:szCs w:val="20"/>
                      <w:lang w:eastAsia="zh-CN"/>
                    </w:rPr>
                    <w:t>股进行覆盖及评级。</w:t>
                  </w:r>
                  <w:r>
                    <w:rPr>
                      <w:rFonts w:eastAsia="楷体_GB2312" w:cs="Calibri" w:hint="eastAsia"/>
                      <w:w w:val="70"/>
                      <w:sz w:val="20"/>
                      <w:szCs w:val="20"/>
                      <w:lang w:eastAsia="zh-CN"/>
                    </w:rPr>
                    <w:t>华福</w:t>
                  </w:r>
                  <w:r>
                    <w:rPr>
                      <w:rFonts w:eastAsia="楷体_GB2312" w:cs="Calibri"/>
                      <w:w w:val="70"/>
                      <w:sz w:val="20"/>
                      <w:szCs w:val="20"/>
                      <w:lang w:eastAsia="zh-CN"/>
                    </w:rPr>
                    <w:t>证券，</w:t>
                  </w:r>
                  <w:r>
                    <w:rPr>
                      <w:rFonts w:eastAsia="楷体_GB2312" w:cs="Calibri" w:hint="eastAsia"/>
                      <w:w w:val="70"/>
                      <w:sz w:val="20"/>
                      <w:szCs w:val="20"/>
                      <w:lang w:eastAsia="zh-CN"/>
                    </w:rPr>
                    <w:t>华福</w:t>
                  </w:r>
                  <w:r>
                    <w:rPr>
                      <w:rFonts w:eastAsia="楷体_GB2312" w:cs="Calibri"/>
                      <w:w w:val="70"/>
                      <w:sz w:val="20"/>
                      <w:szCs w:val="20"/>
                      <w:lang w:eastAsia="zh-CN"/>
                    </w:rPr>
                    <w:t>国际于</w:t>
                  </w:r>
                  <w:r>
                    <w:rPr>
                      <w:rFonts w:eastAsia="楷体_GB2312" w:cs="Calibri" w:hint="eastAsia"/>
                      <w:w w:val="70"/>
                      <w:sz w:val="20"/>
                      <w:szCs w:val="20"/>
                      <w:lang w:eastAsia="zh-CN"/>
                    </w:rPr>
                    <w:t>福州</w:t>
                  </w:r>
                  <w:r>
                    <w:rPr>
                      <w:rFonts w:eastAsia="楷体_GB2312" w:cs="Calibri"/>
                      <w:w w:val="70"/>
                      <w:sz w:val="20"/>
                      <w:szCs w:val="20"/>
                      <w:lang w:eastAsia="zh-CN"/>
                    </w:rPr>
                    <w:t>的母公司，也会于中国发布中国</w:t>
                  </w:r>
                  <w:r>
                    <w:rPr>
                      <w:rFonts w:eastAsia="楷体_GB2312" w:cs="Calibri"/>
                      <w:w w:val="70"/>
                      <w:sz w:val="20"/>
                      <w:szCs w:val="20"/>
                      <w:lang w:eastAsia="zh-CN"/>
                    </w:rPr>
                    <w:t>A</w:t>
                  </w:r>
                  <w:r>
                    <w:rPr>
                      <w:rFonts w:eastAsia="楷体_GB2312" w:cs="Calibri"/>
                      <w:w w:val="70"/>
                      <w:sz w:val="20"/>
                      <w:szCs w:val="20"/>
                      <w:lang w:eastAsia="zh-CN"/>
                    </w:rPr>
                    <w:t>股的研究报告。但是，</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eastAsia="楷体_GB2312" w:cs="Calibri" w:hint="eastAsia"/>
                      <w:w w:val="70"/>
                      <w:sz w:val="20"/>
                      <w:szCs w:val="20"/>
                      <w:lang w:eastAsia="zh-CN"/>
                    </w:rPr>
                    <w:t>华福</w:t>
                  </w:r>
                  <w:r>
                    <w:rPr>
                      <w:rFonts w:eastAsia="楷体_GB2312" w:cs="Calibri"/>
                      <w:w w:val="70"/>
                      <w:sz w:val="20"/>
                      <w:szCs w:val="20"/>
                      <w:lang w:eastAsia="zh-CN"/>
                    </w:rPr>
                    <w:t>证券不同的评级系统，</w:t>
                  </w:r>
                  <w:r>
                    <w:rPr>
                      <w:rFonts w:eastAsia="楷体_GB2312" w:cs="Calibri" w:hint="eastAsia"/>
                      <w:w w:val="70"/>
                      <w:sz w:val="20"/>
                      <w:szCs w:val="20"/>
                      <w:lang w:eastAsia="zh-CN"/>
                    </w:rPr>
                    <w:t>且可能有完全独立的不同研究覆盖团队，</w:t>
                  </w:r>
                  <w:r>
                    <w:rPr>
                      <w:rFonts w:eastAsia="楷体_GB2312" w:cs="Calibri"/>
                      <w:w w:val="70"/>
                      <w:sz w:val="20"/>
                      <w:szCs w:val="20"/>
                      <w:lang w:eastAsia="zh-CN"/>
                    </w:rPr>
                    <w:t>所以</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eastAsia="楷体_GB2312" w:cs="Calibri" w:hint="eastAsia"/>
                      <w:w w:val="70"/>
                      <w:sz w:val="20"/>
                      <w:szCs w:val="20"/>
                      <w:lang w:eastAsia="zh-CN"/>
                    </w:rPr>
                    <w:t>华福</w:t>
                  </w:r>
                  <w:r>
                    <w:rPr>
                      <w:rFonts w:eastAsia="楷体_GB2312" w:cs="Calibri"/>
                      <w:w w:val="70"/>
                      <w:sz w:val="20"/>
                      <w:szCs w:val="20"/>
                      <w:lang w:eastAsia="zh-CN"/>
                    </w:rPr>
                    <w:t>证券的中国</w:t>
                  </w:r>
                  <w:r>
                    <w:rPr>
                      <w:rFonts w:eastAsia="楷体_GB2312" w:cs="Calibri"/>
                      <w:w w:val="70"/>
                      <w:sz w:val="20"/>
                      <w:szCs w:val="20"/>
                      <w:lang w:eastAsia="zh-CN"/>
                    </w:rPr>
                    <w:t>A</w:t>
                  </w:r>
                  <w:r>
                    <w:rPr>
                      <w:rFonts w:eastAsia="楷体_GB2312" w:cs="Calibri"/>
                      <w:w w:val="70"/>
                      <w:sz w:val="20"/>
                      <w:szCs w:val="20"/>
                      <w:lang w:eastAsia="zh-CN"/>
                    </w:rPr>
                    <w:t>股评级</w:t>
                  </w:r>
                  <w:r>
                    <w:rPr>
                      <w:rFonts w:eastAsia="楷体_GB2312" w:cs="Calibri" w:hint="eastAsia"/>
                      <w:w w:val="70"/>
                      <w:sz w:val="20"/>
                      <w:szCs w:val="20"/>
                      <w:lang w:eastAsia="zh-CN"/>
                    </w:rPr>
                    <w:t>、目标价乃至分析逻辑</w:t>
                  </w:r>
                  <w:r>
                    <w:rPr>
                      <w:rFonts w:eastAsia="楷体_GB2312" w:cs="Calibri"/>
                      <w:w w:val="70"/>
                      <w:sz w:val="20"/>
                      <w:szCs w:val="20"/>
                      <w:lang w:eastAsia="zh-CN"/>
                    </w:rPr>
                    <w:t>可能有所不同。</w:t>
                  </w:r>
                </w:p>
                <w:p w14:paraId="52077975" w14:textId="77777777" w:rsidR="002A034C" w:rsidRDefault="00000000">
                  <w:pPr>
                    <w:pStyle w:val="EFADisclaimerText"/>
                    <w:rPr>
                      <w:rFonts w:eastAsia="楷体_GB2312" w:cs="Calibri"/>
                      <w:w w:val="70"/>
                      <w:sz w:val="20"/>
                      <w:szCs w:val="20"/>
                    </w:rPr>
                  </w:pPr>
                  <w:proofErr w:type="spellStart"/>
                  <w:r>
                    <w:rPr>
                      <w:rFonts w:eastAsia="楷体_GB2312" w:cs="Calibri" w:hint="eastAsia"/>
                      <w:b/>
                      <w:w w:val="70"/>
                      <w:sz w:val="20"/>
                      <w:szCs w:val="20"/>
                      <w:lang w:eastAsia="zh-CN"/>
                    </w:rPr>
                    <w:t>HuaFu</w:t>
                  </w:r>
                  <w:proofErr w:type="spellEnd"/>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may cover and rate A-</w:t>
                  </w:r>
                  <w:proofErr w:type="gramStart"/>
                  <w:r>
                    <w:rPr>
                      <w:rFonts w:eastAsia="楷体_GB2312" w:cs="Calibri"/>
                      <w:w w:val="70"/>
                      <w:sz w:val="20"/>
                      <w:szCs w:val="20"/>
                    </w:rPr>
                    <w:t>Shares .</w:t>
                  </w:r>
                  <w:proofErr w:type="gramEnd"/>
                  <w:r>
                    <w:rPr>
                      <w:rFonts w:eastAsia="楷体_GB2312" w:cs="Calibri"/>
                      <w:w w:val="70"/>
                      <w:sz w:val="20"/>
                      <w:szCs w:val="20"/>
                    </w:rPr>
                    <w:t xml:space="preserve">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Securities, the ultimate parent company of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based in </w:t>
                  </w:r>
                  <w:proofErr w:type="spellStart"/>
                  <w:r>
                    <w:rPr>
                      <w:rFonts w:eastAsia="楷体_GB2312" w:cs="Calibri" w:hint="eastAsia"/>
                      <w:w w:val="70"/>
                      <w:sz w:val="20"/>
                      <w:szCs w:val="20"/>
                      <w:lang w:eastAsia="zh-CN"/>
                    </w:rPr>
                    <w:t>FuZhou</w:t>
                  </w:r>
                  <w:proofErr w:type="spellEnd"/>
                  <w:r>
                    <w:rPr>
                      <w:rFonts w:eastAsia="楷体_GB2312" w:cs="Calibri"/>
                      <w:w w:val="70"/>
                      <w:sz w:val="20"/>
                      <w:szCs w:val="20"/>
                    </w:rPr>
                    <w:t xml:space="preserve">, covers and publishes research on these same A-Shares for distribution in mainland China. However, the rating system employed by </w:t>
                  </w:r>
                  <w:proofErr w:type="spellStart"/>
                  <w:r>
                    <w:rPr>
                      <w:rFonts w:eastAsia="楷体_GB2312" w:cs="Calibri"/>
                      <w:w w:val="70"/>
                      <w:sz w:val="20"/>
                      <w:szCs w:val="20"/>
                    </w:rPr>
                    <w:t>H</w:t>
                  </w:r>
                  <w:r>
                    <w:rPr>
                      <w:rFonts w:eastAsia="楷体_GB2312" w:cs="Calibri" w:hint="eastAsia"/>
                      <w:w w:val="70"/>
                      <w:sz w:val="20"/>
                      <w:szCs w:val="20"/>
                      <w:lang w:eastAsia="zh-CN"/>
                    </w:rPr>
                    <w:t>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differs from that used by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w:t>
                  </w:r>
                  <w:proofErr w:type="spellStart"/>
                  <w:r>
                    <w:rPr>
                      <w:rFonts w:eastAsia="楷体_GB2312" w:cs="Calibri" w:hint="eastAsia"/>
                      <w:w w:val="70"/>
                      <w:sz w:val="20"/>
                      <w:szCs w:val="20"/>
                      <w:lang w:eastAsia="zh-CN"/>
                    </w:rPr>
                    <w:t>Securites</w:t>
                  </w:r>
                  <w:proofErr w:type="spellEnd"/>
                  <w:r>
                    <w:rPr>
                      <w:rFonts w:eastAsia="楷体_GB2312" w:cs="Calibri"/>
                      <w:w w:val="70"/>
                      <w:sz w:val="20"/>
                      <w:szCs w:val="20"/>
                    </w:rPr>
                    <w:t xml:space="preserve"> and </w:t>
                  </w:r>
                  <w:r>
                    <w:rPr>
                      <w:rFonts w:eastAsia="楷体_GB2312" w:cs="Calibri" w:hint="eastAsia"/>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hint="eastAsia"/>
                      <w:w w:val="70"/>
                      <w:sz w:val="20"/>
                      <w:szCs w:val="20"/>
                      <w:lang w:eastAsia="zh-CN"/>
                    </w:rPr>
                    <w:t>their coverage</w:t>
                  </w:r>
                  <w:r>
                    <w:rPr>
                      <w:rFonts w:eastAsia="楷体_GB2312" w:cs="Calibri"/>
                      <w:w w:val="70"/>
                      <w:sz w:val="20"/>
                      <w:szCs w:val="20"/>
                    </w:rPr>
                    <w:t xml:space="preserve"> ratings</w:t>
                  </w:r>
                  <w:r>
                    <w:rPr>
                      <w:rFonts w:eastAsia="楷体_GB2312" w:cs="Calibri" w:hint="eastAsia"/>
                      <w:w w:val="70"/>
                      <w:sz w:val="20"/>
                      <w:szCs w:val="20"/>
                      <w:lang w:eastAsia="zh-CN"/>
                    </w:rPr>
                    <w:t>, target prices</w:t>
                  </w:r>
                  <w:r>
                    <w:rPr>
                      <w:rFonts w:eastAsia="楷体_GB2312" w:cs="Calibri"/>
                      <w:w w:val="70"/>
                      <w:sz w:val="20"/>
                      <w:szCs w:val="20"/>
                    </w:rPr>
                    <w:t xml:space="preserve"> </w:t>
                  </w:r>
                  <w:r>
                    <w:rPr>
                      <w:rFonts w:eastAsia="楷体_GB2312" w:cs="Calibri" w:hint="eastAsia"/>
                      <w:w w:val="70"/>
                      <w:sz w:val="20"/>
                      <w:szCs w:val="20"/>
                      <w:lang w:eastAsia="zh-CN"/>
                    </w:rPr>
                    <w:t xml:space="preserve">and research logics </w:t>
                  </w:r>
                  <w:r>
                    <w:rPr>
                      <w:rFonts w:eastAsia="楷体_GB2312" w:cs="Calibri"/>
                      <w:w w:val="70"/>
                      <w:sz w:val="20"/>
                      <w:szCs w:val="20"/>
                    </w:rPr>
                    <w:t>for the same A-share stocks.</w:t>
                  </w:r>
                </w:p>
              </w:tc>
            </w:tr>
            <w:tr w:rsidR="002A034C" w14:paraId="21411EC5" w14:textId="77777777">
              <w:tc>
                <w:tcPr>
                  <w:tcW w:w="11196" w:type="dxa"/>
                  <w:tcBorders>
                    <w:top w:val="single" w:sz="4" w:space="0" w:color="C0C0C0"/>
                    <w:bottom w:val="single" w:sz="4" w:space="0" w:color="C0C0C0"/>
                  </w:tcBorders>
                </w:tcPr>
                <w:p w14:paraId="2BBA32F1" w14:textId="77777777" w:rsidR="002A034C" w:rsidRDefault="002A034C">
                  <w:pPr>
                    <w:pStyle w:val="EFADisclaimerText"/>
                    <w:rPr>
                      <w:rFonts w:eastAsia="楷体_GB2312" w:cs="Calibri"/>
                      <w:w w:val="70"/>
                      <w:sz w:val="20"/>
                      <w:szCs w:val="20"/>
                    </w:rPr>
                  </w:pPr>
                </w:p>
              </w:tc>
            </w:tr>
            <w:tr w:rsidR="002A034C" w14:paraId="240F127C" w14:textId="77777777">
              <w:tc>
                <w:tcPr>
                  <w:tcW w:w="11196" w:type="dxa"/>
                  <w:tcBorders>
                    <w:top w:val="single" w:sz="4" w:space="0" w:color="C0C0C0"/>
                    <w:bottom w:val="single" w:sz="4" w:space="0" w:color="C0C0C0"/>
                  </w:tcBorders>
                </w:tcPr>
                <w:p w14:paraId="5A462F86" w14:textId="77777777" w:rsidR="002A034C" w:rsidRDefault="00000000">
                  <w:pPr>
                    <w:pStyle w:val="EFADisclaimerText"/>
                    <w:spacing w:after="60"/>
                    <w:rPr>
                      <w:rFonts w:eastAsia="楷体_GB2312" w:cs="Calibri"/>
                      <w:b/>
                      <w:w w:val="70"/>
                      <w:sz w:val="20"/>
                      <w:szCs w:val="20"/>
                    </w:rPr>
                  </w:pPr>
                  <w:r>
                    <w:rPr>
                      <w:rFonts w:eastAsia="楷体_GB2312" w:cs="Calibri"/>
                      <w:b/>
                      <w:w w:val="70"/>
                      <w:sz w:val="20"/>
                      <w:szCs w:val="20"/>
                    </w:rPr>
                    <w:t>重要免责声明：</w:t>
                  </w:r>
                </w:p>
                <w:p w14:paraId="519A1E37" w14:textId="77777777" w:rsidR="002A034C" w:rsidRDefault="00000000">
                  <w:pPr>
                    <w:pStyle w:val="EFADisclaimerText"/>
                    <w:spacing w:after="60"/>
                    <w:rPr>
                      <w:rFonts w:eastAsia="楷体_GB2312" w:cs="Calibri"/>
                      <w:w w:val="70"/>
                      <w:sz w:val="20"/>
                      <w:szCs w:val="20"/>
                    </w:rPr>
                  </w:pPr>
                  <w:r>
                    <w:rPr>
                      <w:rFonts w:eastAsia="楷体_GB2312" w:cs="Calibri"/>
                      <w:w w:val="70"/>
                      <w:sz w:val="20"/>
                      <w:szCs w:val="20"/>
                    </w:rPr>
                    <w:t>本报告由</w:t>
                  </w:r>
                  <w:r>
                    <w:rPr>
                      <w:rFonts w:eastAsia="楷体_GB2312" w:cs="Calibri" w:hint="eastAsia"/>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20860B75" w14:textId="77777777" w:rsidR="002A034C" w:rsidRDefault="00000000">
                  <w:pPr>
                    <w:pStyle w:val="EFADisclaimerText"/>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hint="eastAsia"/>
                      <w:w w:val="70"/>
                      <w:sz w:val="20"/>
                      <w:szCs w:val="20"/>
                      <w:lang w:eastAsia="zh-CN"/>
                    </w:rPr>
                    <w:t>华福国际</w:t>
                  </w:r>
                  <w:r>
                    <w:rPr>
                      <w:rFonts w:eastAsia="楷体_GB2312" w:cs="Calibri"/>
                      <w:w w:val="70"/>
                      <w:sz w:val="20"/>
                      <w:szCs w:val="20"/>
                    </w:rPr>
                    <w:t>或任何其他属于</w:t>
                  </w:r>
                  <w:r>
                    <w:rPr>
                      <w:rFonts w:eastAsia="楷体_GB2312" w:cs="Calibri" w:hint="eastAsia"/>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w:t>
                  </w:r>
                  <w:r>
                    <w:rPr>
                      <w:rFonts w:eastAsia="楷体_GB2312" w:cs="Calibri"/>
                      <w:w w:val="70"/>
                      <w:sz w:val="20"/>
                      <w:szCs w:val="20"/>
                    </w:rPr>
                    <w:lastRenderedPageBreak/>
                    <w:t>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hint="eastAsia"/>
                      <w:w w:val="70"/>
                      <w:sz w:val="20"/>
                      <w:szCs w:val="20"/>
                      <w:lang w:eastAsia="zh-CN"/>
                    </w:rPr>
                    <w:t>华福国际</w:t>
                  </w:r>
                  <w:r>
                    <w:rPr>
                      <w:rFonts w:eastAsia="楷体_GB2312" w:cs="Calibri"/>
                      <w:w w:val="70"/>
                      <w:sz w:val="20"/>
                      <w:szCs w:val="20"/>
                    </w:rPr>
                    <w:t>及其董事、雇员或代理人对此均不承担任何责任。</w:t>
                  </w:r>
                  <w:r>
                    <w:rPr>
                      <w:rFonts w:eastAsia="楷体_GB2312" w:cs="Calibri"/>
                      <w:w w:val="70"/>
                      <w:sz w:val="20"/>
                      <w:szCs w:val="20"/>
                    </w:rPr>
                    <w:t xml:space="preserve"> </w:t>
                  </w:r>
                </w:p>
                <w:p w14:paraId="51725B6C" w14:textId="77777777" w:rsidR="002A034C" w:rsidRDefault="00000000">
                  <w:pPr>
                    <w:pStyle w:val="EFADisclaimerText"/>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hint="eastAsia"/>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hint="eastAsia"/>
                      <w:w w:val="70"/>
                      <w:sz w:val="20"/>
                      <w:szCs w:val="20"/>
                      <w:lang w:eastAsia="zh-CN"/>
                    </w:rPr>
                    <w:t>华福国际</w:t>
                  </w:r>
                  <w:r>
                    <w:rPr>
                      <w:rFonts w:eastAsia="楷体_GB2312" w:cs="Calibri"/>
                      <w:w w:val="70"/>
                      <w:sz w:val="20"/>
                      <w:szCs w:val="20"/>
                    </w:rPr>
                    <w:t>的销售员、交易员和其他专业人士均可向</w:t>
                  </w:r>
                  <w:r>
                    <w:rPr>
                      <w:rFonts w:eastAsia="楷体_GB2312" w:cs="Calibri" w:hint="eastAsia"/>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hint="eastAsia"/>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hint="eastAsia"/>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2B2A28DC" w14:textId="77777777" w:rsidR="002A034C" w:rsidRDefault="00000000">
                  <w:pPr>
                    <w:pStyle w:val="EFADisclaimerText"/>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hyperlink r:id="rId16" w:history="1">
                    <w:r>
                      <w:rPr>
                        <w:rStyle w:val="afa"/>
                        <w:rFonts w:eastAsia="楷体_GB2312" w:cs="Calibri"/>
                        <w:snapToGrid/>
                        <w:w w:val="70"/>
                        <w:sz w:val="20"/>
                        <w:szCs w:val="20"/>
                        <w:lang w:eastAsia="zh-CN"/>
                      </w:rPr>
                      <w:t>www.hfisec.com.hk</w:t>
                    </w:r>
                  </w:hyperlink>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0B6E459C" w14:textId="77777777" w:rsidR="002A034C" w:rsidRDefault="00000000">
                  <w:pPr>
                    <w:pStyle w:val="EFADisclaimerText"/>
                    <w:spacing w:after="40"/>
                    <w:rPr>
                      <w:rFonts w:eastAsia="楷体_GB2312" w:cs="Calibri"/>
                      <w:b/>
                      <w:bCs/>
                      <w:w w:val="70"/>
                      <w:sz w:val="20"/>
                      <w:szCs w:val="20"/>
                    </w:rPr>
                  </w:pPr>
                  <w:r>
                    <w:rPr>
                      <w:rFonts w:eastAsia="楷体_GB2312" w:cs="Calibri"/>
                      <w:b/>
                      <w:bCs/>
                      <w:w w:val="70"/>
                      <w:sz w:val="20"/>
                      <w:szCs w:val="20"/>
                    </w:rPr>
                    <w:t>IMPORTANT DISCLAIMER</w:t>
                  </w:r>
                </w:p>
                <w:p w14:paraId="2071224D" w14:textId="77777777" w:rsidR="002A034C" w:rsidRDefault="00000000">
                  <w:pPr>
                    <w:pStyle w:val="EFADisclaimerText"/>
                    <w:spacing w:after="40"/>
                    <w:rPr>
                      <w:rFonts w:eastAsia="楷体_GB2312" w:cs="Calibri"/>
                      <w:w w:val="70"/>
                      <w:sz w:val="20"/>
                      <w:szCs w:val="20"/>
                    </w:rPr>
                  </w:pPr>
                  <w:r>
                    <w:rPr>
                      <w:rFonts w:eastAsia="楷体_GB2312" w:cs="Calibri"/>
                      <w:w w:val="70"/>
                      <w:sz w:val="20"/>
                      <w:szCs w:val="20"/>
                    </w:rPr>
                    <w:t xml:space="preserve">The research report is issued by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w:t>
                  </w:r>
                  <w:r>
                    <w:rPr>
                      <w:rFonts w:eastAsia="楷体_GB2312" w:cs="Calibri" w:hint="eastAsia"/>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2F3DB964" w14:textId="77777777" w:rsidR="002A034C" w:rsidRDefault="00000000">
                  <w:pPr>
                    <w:pStyle w:val="EFADisclaimerText"/>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or any other </w:t>
                  </w:r>
                  <w:r>
                    <w:rPr>
                      <w:rFonts w:eastAsia="楷体_GB2312" w:cs="Calibri" w:hint="eastAsia"/>
                      <w:w w:val="70"/>
                      <w:sz w:val="20"/>
                      <w:szCs w:val="20"/>
                      <w:lang w:eastAsia="zh-CN"/>
                    </w:rPr>
                    <w:t xml:space="preserve">related </w:t>
                  </w:r>
                  <w:r>
                    <w:rPr>
                      <w:rFonts w:eastAsia="楷体_GB2312" w:cs="Calibri"/>
                      <w:w w:val="70"/>
                      <w:sz w:val="20"/>
                      <w:szCs w:val="20"/>
                    </w:rPr>
                    <w:t>members</w:t>
                  </w:r>
                  <w:r>
                    <w:rPr>
                      <w:rFonts w:eastAsia="楷体_GB2312" w:cs="Calibri" w:hint="eastAsia"/>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w:t>
                  </w:r>
                  <w:proofErr w:type="gramStart"/>
                  <w:r>
                    <w:rPr>
                      <w:rFonts w:eastAsia="楷体_GB2312" w:cs="Calibri"/>
                      <w:w w:val="70"/>
                      <w:sz w:val="20"/>
                      <w:szCs w:val="20"/>
                    </w:rPr>
                    <w:t>suits</w:t>
                  </w:r>
                  <w:proofErr w:type="gramEnd"/>
                  <w:r>
                    <w:rPr>
                      <w:rFonts w:eastAsia="楷体_GB2312" w:cs="Calibri"/>
                      <w:w w:val="70"/>
                      <w:sz w:val="20"/>
                      <w:szCs w:val="20"/>
                    </w:rPr>
                    <w:t xml:space="preserve"> you before investment. Neither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DFE0DDD" w14:textId="77777777" w:rsidR="002A034C" w:rsidRDefault="00000000">
                  <w:pPr>
                    <w:pStyle w:val="EFADisclaimerText"/>
                    <w:spacing w:after="40"/>
                    <w:rPr>
                      <w:rFonts w:eastAsia="楷体_GB2312" w:cs="Calibri"/>
                      <w:w w:val="70"/>
                      <w:sz w:val="20"/>
                      <w:szCs w:val="20"/>
                    </w:rPr>
                  </w:pP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and </w:t>
                  </w:r>
                  <w:r>
                    <w:rPr>
                      <w:rFonts w:eastAsia="楷体_GB2312" w:cs="Calibri" w:hint="eastAsia"/>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 </w:t>
                  </w:r>
                  <w:r>
                    <w:rPr>
                      <w:rFonts w:eastAsia="楷体_GB2312" w:cs="Calibri"/>
                      <w:w w:val="70"/>
                      <w:sz w:val="20"/>
                      <w:szCs w:val="20"/>
                    </w:rPr>
                    <w:t xml:space="preserve">may provide oral or written market commentary or trading strategies to the relevant clients and the companies within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that reflect opinions that are contrary to the opinions expressed in this research report.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w:t>
                  </w:r>
                  <w:proofErr w:type="spellStart"/>
                  <w:r>
                    <w:rPr>
                      <w:rFonts w:eastAsia="楷体_GB2312" w:cs="Calibri" w:hint="eastAsia"/>
                      <w:w w:val="70"/>
                      <w:sz w:val="20"/>
                      <w:szCs w:val="20"/>
                      <w:lang w:eastAsia="zh-CN"/>
                    </w:rPr>
                    <w:t>Internatioal</w:t>
                  </w:r>
                  <w:proofErr w:type="spellEnd"/>
                  <w:r>
                    <w:rPr>
                      <w:rFonts w:eastAsia="楷体_GB2312" w:cs="Calibri"/>
                      <w:w w:val="70"/>
                      <w:sz w:val="20"/>
                      <w:szCs w:val="20"/>
                    </w:rPr>
                    <w:t xml:space="preserve"> may make investment decisions that are inconsistent with the recommendations or views expressed in this research report.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4666BDA3" w14:textId="77777777" w:rsidR="002A034C" w:rsidRDefault="00000000">
                  <w:pPr>
                    <w:pStyle w:val="EFADisclaimerText"/>
                    <w:spacing w:after="40"/>
                    <w:rPr>
                      <w:rFonts w:eastAsia="楷体_GB2312" w:cs="Calibri"/>
                      <w:bCs/>
                      <w:w w:val="70"/>
                      <w:sz w:val="20"/>
                      <w:szCs w:val="20"/>
                    </w:rPr>
                  </w:pPr>
                  <w:r>
                    <w:rPr>
                      <w:rFonts w:eastAsia="楷体_GB2312" w:cs="Calibri"/>
                      <w:bCs/>
                      <w:w w:val="70"/>
                      <w:sz w:val="20"/>
                      <w:szCs w:val="20"/>
                    </w:rPr>
                    <w:t xml:space="preserve">Please refer to </w:t>
                  </w:r>
                  <w:proofErr w:type="spellStart"/>
                  <w:r>
                    <w:rPr>
                      <w:rFonts w:eastAsia="楷体_GB2312" w:cs="Calibri" w:hint="eastAsia"/>
                      <w:bCs/>
                      <w:w w:val="70"/>
                      <w:sz w:val="20"/>
                      <w:szCs w:val="20"/>
                      <w:lang w:eastAsia="zh-CN"/>
                    </w:rPr>
                    <w:t>HuaFu</w:t>
                  </w:r>
                  <w:proofErr w:type="spellEnd"/>
                  <w:r>
                    <w:rPr>
                      <w:rFonts w:eastAsia="楷体_GB2312" w:cs="Calibri" w:hint="eastAsia"/>
                      <w:bCs/>
                      <w:w w:val="70"/>
                      <w:sz w:val="20"/>
                      <w:szCs w:val="20"/>
                      <w:lang w:eastAsia="zh-CN"/>
                    </w:rPr>
                    <w:t xml:space="preserve"> International</w:t>
                  </w:r>
                  <w:r>
                    <w:rPr>
                      <w:rFonts w:eastAsia="楷体_GB2312" w:cs="Calibri"/>
                      <w:bCs/>
                      <w:w w:val="70"/>
                      <w:sz w:val="20"/>
                      <w:szCs w:val="20"/>
                      <w:lang w:eastAsia="zh-CN"/>
                    </w:rPr>
                    <w:t>’</w:t>
                  </w:r>
                  <w:r>
                    <w:rPr>
                      <w:rFonts w:eastAsia="楷体_GB2312" w:cs="Calibri" w:hint="eastAsia"/>
                      <w:bCs/>
                      <w:w w:val="70"/>
                      <w:sz w:val="20"/>
                      <w:szCs w:val="20"/>
                      <w:lang w:eastAsia="zh-CN"/>
                    </w:rPr>
                    <w:t xml:space="preserve">s </w:t>
                  </w:r>
                  <w:r>
                    <w:rPr>
                      <w:rFonts w:eastAsia="楷体_GB2312" w:cs="Calibri"/>
                      <w:bCs/>
                      <w:w w:val="70"/>
                      <w:sz w:val="20"/>
                      <w:szCs w:val="20"/>
                    </w:rPr>
                    <w:t xml:space="preserve">website </w:t>
                  </w:r>
                  <w:hyperlink r:id="rId17" w:history="1">
                    <w:r>
                      <w:rPr>
                        <w:rStyle w:val="afa"/>
                        <w:rFonts w:eastAsia="楷体_GB2312" w:cs="Calibri"/>
                        <w:bCs/>
                        <w:w w:val="70"/>
                        <w:sz w:val="20"/>
                        <w:szCs w:val="20"/>
                      </w:rPr>
                      <w:t>www.hfisec.com.hk</w:t>
                    </w:r>
                  </w:hyperlink>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proofErr w:type="spellStart"/>
                  <w:r>
                    <w:rPr>
                      <w:rFonts w:eastAsia="楷体_GB2312" w:cs="Calibri" w:hint="eastAsia"/>
                      <w:bCs/>
                      <w:w w:val="70"/>
                      <w:sz w:val="20"/>
                      <w:szCs w:val="20"/>
                      <w:lang w:eastAsia="zh-CN"/>
                    </w:rPr>
                    <w:t>HuaFu</w:t>
                  </w:r>
                  <w:proofErr w:type="spellEnd"/>
                  <w:r>
                    <w:rPr>
                      <w:rFonts w:eastAsia="楷体_GB2312" w:cs="Calibri" w:hint="eastAsia"/>
                      <w:bCs/>
                      <w:w w:val="70"/>
                      <w:sz w:val="20"/>
                      <w:szCs w:val="20"/>
                      <w:lang w:eastAsia="zh-CN"/>
                    </w:rPr>
                    <w:t xml:space="preserve"> International</w:t>
                  </w:r>
                  <w:r>
                    <w:rPr>
                      <w:rFonts w:eastAsia="楷体_GB2312" w:cs="Calibri"/>
                      <w:bCs/>
                      <w:w w:val="70"/>
                      <w:sz w:val="20"/>
                      <w:szCs w:val="20"/>
                      <w:lang w:eastAsia="zh-CN"/>
                    </w:rPr>
                    <w:t>’</w:t>
                  </w:r>
                  <w:r>
                    <w:rPr>
                      <w:rFonts w:eastAsia="楷体_GB2312" w:cs="Calibri" w:hint="eastAsia"/>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6E85F4D9" w14:textId="77777777" w:rsidR="002A034C" w:rsidRDefault="002A034C">
                  <w:pPr>
                    <w:pStyle w:val="EFADisclaimerText"/>
                    <w:spacing w:after="60"/>
                    <w:rPr>
                      <w:rFonts w:eastAsia="楷体_GB2312" w:cs="Calibri"/>
                      <w:b/>
                      <w:w w:val="70"/>
                      <w:sz w:val="20"/>
                      <w:szCs w:val="20"/>
                    </w:rPr>
                  </w:pPr>
                </w:p>
              </w:tc>
            </w:tr>
            <w:tr w:rsidR="002A034C" w14:paraId="49A6B0F7" w14:textId="77777777">
              <w:tc>
                <w:tcPr>
                  <w:tcW w:w="11196" w:type="dxa"/>
                  <w:tcBorders>
                    <w:top w:val="single" w:sz="4" w:space="0" w:color="C0C0C0"/>
                    <w:bottom w:val="single" w:sz="4" w:space="0" w:color="C0C0C0"/>
                  </w:tcBorders>
                </w:tcPr>
                <w:p w14:paraId="7144D704" w14:textId="77777777" w:rsidR="002A034C" w:rsidRDefault="00000000">
                  <w:pPr>
                    <w:pStyle w:val="EFADisclaimerText"/>
                    <w:spacing w:after="60"/>
                    <w:rPr>
                      <w:rFonts w:eastAsia="楷体_GB2312" w:cs="Calibri"/>
                      <w:b/>
                      <w:snapToGrid/>
                      <w:w w:val="70"/>
                      <w:sz w:val="20"/>
                      <w:szCs w:val="20"/>
                    </w:rPr>
                  </w:pPr>
                  <w:r>
                    <w:rPr>
                      <w:rFonts w:eastAsia="楷体_GB2312" w:cs="Calibri"/>
                      <w:b/>
                      <w:snapToGrid/>
                      <w:w w:val="70"/>
                      <w:sz w:val="20"/>
                      <w:szCs w:val="20"/>
                    </w:rPr>
                    <w:t>分发和地区通知：</w:t>
                  </w:r>
                </w:p>
                <w:p w14:paraId="78F9A897" w14:textId="77777777" w:rsidR="002A034C" w:rsidRDefault="00000000">
                  <w:pPr>
                    <w:pStyle w:val="EFADisclaimerText"/>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hint="eastAsia"/>
                      <w:snapToGrid/>
                      <w:w w:val="70"/>
                      <w:sz w:val="20"/>
                      <w:szCs w:val="20"/>
                      <w:lang w:eastAsia="zh-CN"/>
                    </w:rPr>
                    <w:t>华福</w:t>
                  </w:r>
                  <w:r>
                    <w:rPr>
                      <w:rFonts w:eastAsia="楷体_GB2312" w:cs="Calibri"/>
                      <w:snapToGrid/>
                      <w:w w:val="70"/>
                      <w:sz w:val="20"/>
                      <w:szCs w:val="20"/>
                    </w:rPr>
                    <w:t>国际销售人员。</w:t>
                  </w:r>
                  <w:r>
                    <w:rPr>
                      <w:rFonts w:eastAsia="楷体_GB2312" w:cs="Calibri"/>
                      <w:snapToGrid/>
                      <w:w w:val="70"/>
                      <w:sz w:val="20"/>
                      <w:szCs w:val="20"/>
                    </w:rPr>
                    <w:t xml:space="preserve">  </w:t>
                  </w:r>
                </w:p>
                <w:p w14:paraId="1CC597AD" w14:textId="77777777" w:rsidR="002A034C" w:rsidRDefault="00000000">
                  <w:pPr>
                    <w:pStyle w:val="EFADisclaimerText"/>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hint="eastAsia"/>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hint="eastAsia"/>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rPr>
                    <w:t>“</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w:t>
                  </w:r>
                  <w:r>
                    <w:rPr>
                      <w:rFonts w:eastAsia="楷体_GB2312" w:cs="Calibri"/>
                      <w:snapToGrid/>
                      <w:w w:val="70"/>
                      <w:sz w:val="20"/>
                      <w:szCs w:val="20"/>
                    </w:rPr>
                    <w:t>“</w:t>
                  </w:r>
                  <w:r>
                    <w:rPr>
                      <w:rFonts w:eastAsia="楷体_GB2312" w:cs="Calibri"/>
                      <w:snapToGrid/>
                      <w:w w:val="70"/>
                      <w:sz w:val="20"/>
                      <w:szCs w:val="20"/>
                    </w:rPr>
                    <w:t>专业投资者</w:t>
                  </w:r>
                  <w:r>
                    <w:rPr>
                      <w:rFonts w:eastAsia="楷体_GB2312" w:cs="Calibri"/>
                      <w:snapToGrid/>
                      <w:w w:val="70"/>
                      <w:sz w:val="20"/>
                      <w:szCs w:val="20"/>
                    </w:rPr>
                    <w:t>”</w:t>
                  </w:r>
                  <w:r>
                    <w:rPr>
                      <w:rFonts w:eastAsia="楷体_GB2312" w:cs="Calibri"/>
                      <w:snapToGrid/>
                      <w:w w:val="70"/>
                      <w:sz w:val="20"/>
                      <w:szCs w:val="20"/>
                    </w:rPr>
                    <w:t>。本研究报告未经过证券及期货事务监察委员会的审查。您不应仅根据本研究报告中所载的信息做出投资决定。本研究报告的收件人就研究报告中产生或与之相关的任何事宜请联系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hint="eastAsia"/>
                      <w:snapToGrid/>
                      <w:w w:val="70"/>
                      <w:sz w:val="20"/>
                      <w:szCs w:val="20"/>
                      <w:lang w:eastAsia="zh-CN"/>
                    </w:rPr>
                    <w:t>华福国际</w:t>
                  </w:r>
                  <w:r>
                    <w:rPr>
                      <w:rFonts w:eastAsia="楷体_GB2312" w:cs="Calibri"/>
                      <w:snapToGrid/>
                      <w:w w:val="70"/>
                      <w:sz w:val="20"/>
                      <w:szCs w:val="20"/>
                    </w:rPr>
                    <w:t>销售人员。</w:t>
                  </w:r>
                </w:p>
                <w:p w14:paraId="63589433" w14:textId="77777777" w:rsidR="002A034C" w:rsidRDefault="00000000">
                  <w:pPr>
                    <w:pStyle w:val="EFADisclaimerText"/>
                    <w:spacing w:after="40"/>
                    <w:rPr>
                      <w:rFonts w:eastAsia="楷体_GB2312" w:cs="Calibri"/>
                      <w:b/>
                      <w:bCs/>
                      <w:w w:val="70"/>
                      <w:sz w:val="20"/>
                      <w:szCs w:val="20"/>
                    </w:rPr>
                  </w:pPr>
                  <w:r>
                    <w:rPr>
                      <w:rFonts w:eastAsia="楷体_GB2312" w:cs="Calibri"/>
                      <w:b/>
                      <w:bCs/>
                      <w:w w:val="70"/>
                      <w:sz w:val="20"/>
                      <w:szCs w:val="20"/>
                    </w:rPr>
                    <w:t>DISTRIBUTION AND REGIONAL NOTICES</w:t>
                  </w:r>
                </w:p>
                <w:p w14:paraId="583A45E3" w14:textId="77777777" w:rsidR="002A034C" w:rsidRDefault="00000000">
                  <w:pPr>
                    <w:pStyle w:val="EFADisclaimerText"/>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’s research should contact the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w:t>
                  </w:r>
                  <w:r>
                    <w:rPr>
                      <w:rFonts w:eastAsia="楷体_GB2312" w:cs="Calibri"/>
                      <w:w w:val="70"/>
                      <w:sz w:val="20"/>
                      <w:szCs w:val="20"/>
                    </w:rPr>
                    <w:t xml:space="preserve">International salesperson in their own country or region.  </w:t>
                  </w:r>
                </w:p>
                <w:p w14:paraId="4E97FBBE" w14:textId="77777777" w:rsidR="002A034C" w:rsidRDefault="00000000">
                  <w:pPr>
                    <w:pStyle w:val="EFADisclaimerText"/>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salespersons in respect of any matters arising from, or in connection with, the research report.</w:t>
                  </w:r>
                </w:p>
                <w:p w14:paraId="37A17F8A" w14:textId="77777777" w:rsidR="002A034C" w:rsidRDefault="002A034C">
                  <w:pPr>
                    <w:pStyle w:val="EFADisclaimerText"/>
                    <w:spacing w:after="60"/>
                    <w:rPr>
                      <w:rFonts w:eastAsia="楷体_GB2312" w:cs="Calibri"/>
                      <w:b/>
                      <w:w w:val="70"/>
                      <w:sz w:val="20"/>
                      <w:szCs w:val="20"/>
                    </w:rPr>
                  </w:pPr>
                </w:p>
              </w:tc>
            </w:tr>
            <w:tr w:rsidR="002A034C" w14:paraId="25C514AF" w14:textId="77777777">
              <w:tc>
                <w:tcPr>
                  <w:tcW w:w="11196" w:type="dxa"/>
                  <w:tcBorders>
                    <w:top w:val="single" w:sz="4" w:space="0" w:color="C0C0C0"/>
                    <w:bottom w:val="single" w:sz="4" w:space="0" w:color="C0C0C0"/>
                  </w:tcBorders>
                </w:tcPr>
                <w:p w14:paraId="1ADFD9C9" w14:textId="77777777" w:rsidR="002A034C" w:rsidRDefault="00000000">
                  <w:pPr>
                    <w:pStyle w:val="EFADisclaimerText"/>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w:t>
                  </w:r>
                  <w:r>
                    <w:rPr>
                      <w:rFonts w:eastAsia="楷体_GB2312" w:cs="Calibri"/>
                      <w:w w:val="70"/>
                      <w:sz w:val="20"/>
                      <w:szCs w:val="20"/>
                    </w:rPr>
                    <w:t>“</w:t>
                  </w:r>
                  <w:r>
                    <w:rPr>
                      <w:rFonts w:eastAsia="楷体_GB2312" w:cs="Calibri"/>
                      <w:w w:val="70"/>
                      <w:sz w:val="20"/>
                      <w:szCs w:val="20"/>
                    </w:rPr>
                    <w:t>中国</w:t>
                  </w:r>
                  <w:r>
                    <w:rPr>
                      <w:rFonts w:eastAsia="楷体_GB2312" w:cs="Calibri"/>
                      <w:w w:val="70"/>
                      <w:sz w:val="20"/>
                      <w:szCs w:val="20"/>
                    </w:rPr>
                    <w:t>”</w:t>
                  </w:r>
                  <w:r>
                    <w:rPr>
                      <w:rFonts w:eastAsia="楷体_GB2312" w:cs="Calibri"/>
                      <w:w w:val="70"/>
                      <w:sz w:val="20"/>
                      <w:szCs w:val="20"/>
                    </w:rPr>
                    <w:t>，就本报告目的而言，不包括香港特别行政区、澳门特别行政区和台湾）只有根据适用的中国法律法规而收到该材料的人员方可使用该材料。并且根据相关法律法规，该材料中的信息并不构成</w:t>
                  </w:r>
                  <w:r>
                    <w:rPr>
                      <w:rFonts w:eastAsia="楷体_GB2312" w:cs="Calibri"/>
                      <w:w w:val="70"/>
                      <w:sz w:val="20"/>
                      <w:szCs w:val="20"/>
                    </w:rPr>
                    <w:t>“</w:t>
                  </w:r>
                  <w:r>
                    <w:rPr>
                      <w:rFonts w:eastAsia="楷体_GB2312" w:cs="Calibri"/>
                      <w:w w:val="70"/>
                      <w:sz w:val="20"/>
                      <w:szCs w:val="20"/>
                    </w:rPr>
                    <w:t>在中国从事生产、经营活动</w:t>
                  </w:r>
                  <w:r>
                    <w:rPr>
                      <w:rFonts w:eastAsia="楷体_GB2312" w:cs="Calibri"/>
                      <w:w w:val="70"/>
                      <w:sz w:val="20"/>
                      <w:szCs w:val="20"/>
                    </w:rPr>
                    <w:t>”</w:t>
                  </w:r>
                  <w:r>
                    <w:rPr>
                      <w:rFonts w:eastAsia="楷体_GB2312" w:cs="Calibri"/>
                      <w:w w:val="70"/>
                      <w:sz w:val="20"/>
                      <w:szCs w:val="20"/>
                    </w:rPr>
                    <w:t>。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18B2B6A2" w14:textId="77777777" w:rsidR="002A034C" w:rsidRDefault="00000000">
                  <w:pPr>
                    <w:pStyle w:val="EFADisclaimerText"/>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hint="eastAsia"/>
                      <w:w w:val="70"/>
                      <w:sz w:val="20"/>
                      <w:szCs w:val="20"/>
                      <w:lang w:eastAsia="zh-CN"/>
                    </w:rPr>
                    <w:t>华福</w:t>
                  </w:r>
                  <w:r>
                    <w:rPr>
                      <w:rFonts w:eastAsia="楷体_GB2312" w:cs="Calibri"/>
                      <w:w w:val="70"/>
                      <w:sz w:val="20"/>
                      <w:szCs w:val="20"/>
                    </w:rPr>
                    <w:t>国际的书面同意不得予以复制和再次分发。</w:t>
                  </w:r>
                </w:p>
                <w:p w14:paraId="1B152AB0" w14:textId="77777777" w:rsidR="002A034C" w:rsidRDefault="00000000">
                  <w:pPr>
                    <w:pStyle w:val="EFADisclaimerText"/>
                    <w:rPr>
                      <w:rFonts w:eastAsia="楷体_GB2312" w:cs="Calibri"/>
                      <w:w w:val="70"/>
                      <w:sz w:val="20"/>
                      <w:szCs w:val="20"/>
                    </w:rPr>
                  </w:pPr>
                  <w:r>
                    <w:rPr>
                      <w:rFonts w:eastAsia="楷体_GB2312" w:cs="Calibri"/>
                      <w:w w:val="70"/>
                      <w:sz w:val="20"/>
                      <w:szCs w:val="20"/>
                    </w:rPr>
                    <w:t>版权所有：</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2025</w:t>
                  </w:r>
                  <w:r>
                    <w:rPr>
                      <w:rFonts w:eastAsia="楷体_GB2312" w:cs="Calibri"/>
                      <w:w w:val="70"/>
                      <w:sz w:val="20"/>
                      <w:szCs w:val="20"/>
                    </w:rPr>
                    <w:t>年。保留所有权利。</w:t>
                  </w:r>
                </w:p>
                <w:p w14:paraId="16136081" w14:textId="77777777" w:rsidR="002A034C" w:rsidRDefault="00000000">
                  <w:pPr>
                    <w:pStyle w:val="EFADisclaimerText"/>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006A020B" w14:textId="77777777" w:rsidR="002A034C" w:rsidRDefault="00000000">
                  <w:pPr>
                    <w:pStyle w:val="EFADisclaimerText"/>
                    <w:spacing w:after="120"/>
                    <w:rPr>
                      <w:rFonts w:eastAsia="楷体_GB2312" w:cs="Calibri"/>
                      <w:w w:val="70"/>
                      <w:sz w:val="20"/>
                      <w:szCs w:val="20"/>
                    </w:rPr>
                  </w:pPr>
                  <w:r>
                    <w:rPr>
                      <w:rFonts w:eastAsia="楷体_GB2312" w:cs="Calibri"/>
                      <w:w w:val="70"/>
                      <w:sz w:val="20"/>
                      <w:szCs w:val="20"/>
                    </w:rPr>
                    <w:lastRenderedPageBreak/>
                    <w:t xml:space="preserve">This research report is intended for the recipients only and may not be reproduced or redistributed without the written consent of an authorized signatory of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w:t>
                  </w:r>
                </w:p>
                <w:p w14:paraId="7DDD16EA" w14:textId="77777777" w:rsidR="002A034C" w:rsidRDefault="00000000">
                  <w:pPr>
                    <w:pStyle w:val="EFADisclaimerText"/>
                    <w:spacing w:after="60"/>
                    <w:rPr>
                      <w:rFonts w:eastAsia="楷体_GB2312" w:cs="Calibri"/>
                      <w:b/>
                      <w:w w:val="70"/>
                      <w:sz w:val="20"/>
                      <w:szCs w:val="20"/>
                    </w:rPr>
                  </w:pPr>
                  <w:r>
                    <w:rPr>
                      <w:rFonts w:eastAsia="楷体_GB2312" w:cs="Calibri"/>
                      <w:w w:val="70"/>
                      <w:sz w:val="20"/>
                      <w:szCs w:val="20"/>
                    </w:rPr>
                    <w:t xml:space="preserve">Copyright: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w:t>
                  </w:r>
                  <w:r>
                    <w:rPr>
                      <w:rFonts w:eastAsia="楷体_GB2312" w:cs="Calibri" w:hint="eastAsia"/>
                      <w:w w:val="70"/>
                      <w:sz w:val="20"/>
                      <w:szCs w:val="20"/>
                      <w:lang w:eastAsia="zh-CN"/>
                    </w:rPr>
                    <w:t>2025</w:t>
                  </w:r>
                  <w:r>
                    <w:rPr>
                      <w:rFonts w:eastAsia="楷体_GB2312" w:cs="Calibri"/>
                      <w:w w:val="70"/>
                      <w:sz w:val="20"/>
                      <w:szCs w:val="20"/>
                    </w:rPr>
                    <w:t>. All rights reserved</w:t>
                  </w:r>
                </w:p>
              </w:tc>
            </w:tr>
            <w:tr w:rsidR="002A034C" w14:paraId="554E7576" w14:textId="77777777">
              <w:tc>
                <w:tcPr>
                  <w:tcW w:w="11196" w:type="dxa"/>
                  <w:tcBorders>
                    <w:top w:val="single" w:sz="4" w:space="0" w:color="C0C0C0"/>
                    <w:bottom w:val="single" w:sz="4" w:space="0" w:color="C0C0C0"/>
                  </w:tcBorders>
                </w:tcPr>
                <w:p w14:paraId="14B7413D" w14:textId="77777777" w:rsidR="002A034C" w:rsidRDefault="002A034C">
                  <w:pPr>
                    <w:pStyle w:val="EFADisclaimerText"/>
                    <w:spacing w:after="60"/>
                    <w:rPr>
                      <w:rFonts w:eastAsia="楷体_GB2312" w:cs="Calibri"/>
                      <w:b/>
                      <w:w w:val="70"/>
                      <w:sz w:val="20"/>
                      <w:szCs w:val="20"/>
                    </w:rPr>
                  </w:pPr>
                </w:p>
              </w:tc>
            </w:tr>
            <w:tr w:rsidR="002A034C" w14:paraId="2E2E04A7" w14:textId="77777777">
              <w:tc>
                <w:tcPr>
                  <w:tcW w:w="11196" w:type="dxa"/>
                  <w:tcBorders>
                    <w:top w:val="single" w:sz="4" w:space="0" w:color="C0C0C0"/>
                    <w:bottom w:val="nil"/>
                  </w:tcBorders>
                </w:tcPr>
                <w:p w14:paraId="3DFD0177" w14:textId="77777777" w:rsidR="002A034C" w:rsidRDefault="002A034C">
                  <w:pPr>
                    <w:pStyle w:val="EFADisclaimerText"/>
                    <w:spacing w:after="60"/>
                    <w:rPr>
                      <w:rFonts w:eastAsia="楷体_GB2312" w:cs="Calibri"/>
                      <w:b/>
                      <w:w w:val="70"/>
                      <w:sz w:val="20"/>
                      <w:szCs w:val="20"/>
                      <w:lang w:eastAsia="zh-CN"/>
                    </w:rPr>
                  </w:pPr>
                </w:p>
              </w:tc>
            </w:tr>
          </w:tbl>
          <w:p w14:paraId="36754D04" w14:textId="77777777" w:rsidR="002A034C" w:rsidRDefault="002A034C">
            <w:pPr>
              <w:pStyle w:val="EFAAnchor"/>
              <w:rPr>
                <w:rFonts w:eastAsia="宋体"/>
                <w:sz w:val="16"/>
              </w:rPr>
            </w:pPr>
          </w:p>
          <w:p w14:paraId="4D185DD5" w14:textId="77777777" w:rsidR="002A034C" w:rsidRDefault="002A034C"/>
        </w:tc>
      </w:tr>
    </w:tbl>
    <w:p w14:paraId="05D41DDE" w14:textId="77777777" w:rsidR="002A034C" w:rsidRDefault="002A034C">
      <w:pPr>
        <w:pStyle w:val="EFAAnchor"/>
        <w:rPr>
          <w:w w:val="70"/>
          <w:sz w:val="20"/>
          <w:szCs w:val="20"/>
          <w:lang w:val="en-GB"/>
        </w:rPr>
      </w:pPr>
    </w:p>
    <w:p w14:paraId="358A79EF" w14:textId="77777777" w:rsidR="002A034C" w:rsidRDefault="002A034C">
      <w:pPr>
        <w:pStyle w:val="EFAAnchor"/>
        <w:rPr>
          <w:lang w:val="en-GB"/>
        </w:rPr>
      </w:pPr>
    </w:p>
    <w:sectPr w:rsidR="002A034C">
      <w:headerReference w:type="default" r:id="rId18"/>
      <w:footerReference w:type="default" r:id="rId19"/>
      <w:headerReference w:type="first" r:id="rId20"/>
      <w:footerReference w:type="first" r:id="rId21"/>
      <w:pgSz w:w="11909" w:h="16834"/>
      <w:pgMar w:top="1077" w:right="567" w:bottom="1021" w:left="329" w:header="720" w:footer="11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527EB" w14:textId="77777777" w:rsidR="00932C70" w:rsidRDefault="00932C70">
      <w:r>
        <w:separator/>
      </w:r>
    </w:p>
  </w:endnote>
  <w:endnote w:type="continuationSeparator" w:id="0">
    <w:p w14:paraId="45508F37" w14:textId="77777777" w:rsidR="00932C70" w:rsidRDefault="00932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panose1 w:val="02010609030101010101"/>
    <w:charset w:val="86"/>
    <w:family w:val="modern"/>
    <w:pitch w:val="fixed"/>
    <w:sig w:usb0="00000001" w:usb1="080E0000" w:usb2="00000010" w:usb3="00000000" w:csb0="00040000" w:csb1="00000000"/>
  </w:font>
  <w:font w:name="汉仪楷体简">
    <w:altName w:val="宋体"/>
    <w:charset w:val="86"/>
    <w:family w:val="modern"/>
    <w:pitch w:val="default"/>
    <w:sig w:usb0="00000000" w:usb1="00000000" w:usb2="00000012" w:usb3="00000000" w:csb0="00040000" w:csb1="00000000"/>
  </w:font>
  <w:font w:name="汉仪大黑简">
    <w:altName w:val="微软雅黑"/>
    <w:charset w:val="86"/>
    <w:family w:val="modern"/>
    <w:pitch w:val="default"/>
    <w:sig w:usb0="00000000" w:usb1="00000000" w:usb2="00000012" w:usb3="00000000" w:csb0="00040000" w:csb1="00000000"/>
  </w:font>
  <w:font w:name="Tahoma">
    <w:panose1 w:val="020B0604030504040204"/>
    <w:charset w:val="00"/>
    <w:family w:val="swiss"/>
    <w:pitch w:val="default"/>
    <w:sig w:usb0="E1002EFF" w:usb1="C000605B" w:usb2="00000029" w:usb3="00000000" w:csb0="200101FF" w:csb1="20280000"/>
  </w:font>
  <w:font w:name="PMingLiU">
    <w:altName w:val="新細明體"/>
    <w:panose1 w:val="02010601000101010101"/>
    <w:charset w:val="88"/>
    <w:family w:val="roman"/>
    <w:pitch w:val="variable"/>
    <w:sig w:usb0="A00002FF" w:usb1="28CFFCFA" w:usb2="00000016" w:usb3="00000000" w:csb0="001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7723" w14:textId="77777777" w:rsidR="002A034C" w:rsidRDefault="00000000">
    <w:pPr>
      <w:pStyle w:val="EFANormal"/>
    </w:pPr>
    <w:r>
      <w:rPr>
        <w:noProof/>
        <w:lang w:eastAsia="zh-CN"/>
      </w:rPr>
      <mc:AlternateContent>
        <mc:Choice Requires="wps">
          <w:drawing>
            <wp:anchor distT="0" distB="0" distL="114300" distR="114300" simplePos="0" relativeHeight="251659264" behindDoc="0" locked="0" layoutInCell="1" allowOverlap="1" wp14:anchorId="13C6008D" wp14:editId="2E0FD9CC">
              <wp:simplePos x="0" y="0"/>
              <wp:positionH relativeFrom="page">
                <wp:posOffset>75565</wp:posOffset>
              </wp:positionH>
              <wp:positionV relativeFrom="page">
                <wp:posOffset>9812020</wp:posOffset>
              </wp:positionV>
              <wp:extent cx="7404100" cy="50165"/>
              <wp:effectExtent l="0" t="0" r="6350" b="6985"/>
              <wp:wrapNone/>
              <wp:docPr id="15"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1D76C87C" w14:textId="77777777" w:rsidR="002A034C" w:rsidRDefault="002A034C">
                          <w:pPr>
                            <w:ind w:left="-180"/>
                          </w:pPr>
                        </w:p>
                      </w:txbxContent>
                    </wps:txbx>
                    <wps:bodyPr rot="0" vert="horz" wrap="square" lIns="91440" tIns="45720" rIns="91440" bIns="45720" anchor="t" anchorCtr="0" upright="1">
                      <a:noAutofit/>
                    </wps:bodyPr>
                  </wps:wsp>
                </a:graphicData>
              </a:graphic>
            </wp:anchor>
          </w:drawing>
        </mc:Choice>
        <mc:Fallback>
          <w:pict>
            <v:shapetype w14:anchorId="13C6008D" id="_x0000_t202" coordsize="21600,21600" o:spt="202" path="m,l,21600r21600,l21600,xe">
              <v:stroke joinstyle="miter"/>
              <v:path gradientshapeok="t" o:connecttype="rect"/>
            </v:shapetype>
            <v:shape id="Text Box 73" o:spid="_x0000_s1027" type="#_x0000_t202" style="position:absolute;margin-left:5.95pt;margin-top:772.6pt;width:583pt;height:3.9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" fillcolor="#005bac" stroked="f">
              <v:textbox>
                <w:txbxContent>
                  <w:p w14:paraId="1D76C87C" w14:textId="77777777" w:rsidR="002A034C" w:rsidRDefault="002A034C">
                    <w:pPr>
                      <w:ind w:left="-180"/>
                    </w:pPr>
                  </w:p>
                </w:txbxContent>
              </v:textbox>
              <w10:wrap anchorx="page" anchory="page"/>
            </v:shape>
          </w:pict>
        </mc:Fallback>
      </mc:AlternateContent>
    </w:r>
    <w:r>
      <w:rPr>
        <w:noProof/>
        <w:lang w:eastAsia="zh-CN"/>
      </w:rPr>
      <mc:AlternateContent>
        <mc:Choice Requires="wps">
          <w:drawing>
            <wp:anchor distT="0" distB="0" distL="114300" distR="114300" simplePos="0" relativeHeight="251661312" behindDoc="0" locked="1" layoutInCell="1" allowOverlap="1" wp14:anchorId="31231FE8" wp14:editId="2B8BD4FC">
              <wp:simplePos x="0" y="0"/>
              <wp:positionH relativeFrom="column">
                <wp:posOffset>-448945</wp:posOffset>
              </wp:positionH>
              <wp:positionV relativeFrom="page">
                <wp:posOffset>9860280</wp:posOffset>
              </wp:positionV>
              <wp:extent cx="7421880" cy="807720"/>
              <wp:effectExtent l="0" t="0" r="7620" b="11430"/>
              <wp:wrapNone/>
              <wp:docPr id="20"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1880" cy="807720"/>
                      </a:xfrm>
                      <a:prstGeom prst="rect">
                        <a:avLst/>
                      </a:prstGeom>
                      <a:noFill/>
                      <a:ln>
                        <a:noFill/>
                      </a:ln>
                    </wps:spPr>
                    <wps:txbx>
                      <w:txbxContent>
                        <w:tbl>
                          <w:tblPr>
                            <w:tblStyle w:val="af6"/>
                            <w:tblW w:w="11624"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Pr>
                          <w:tblGrid>
                            <w:gridCol w:w="11624"/>
                          </w:tblGrid>
                          <w:tr w:rsidR="002A034C" w14:paraId="07E90AD6" w14:textId="77777777">
                            <w:trPr>
                              <w:trHeight w:hRule="exact" w:val="23"/>
                            </w:trPr>
                            <w:tc>
                              <w:tcPr>
                                <w:tcW w:w="11624" w:type="dxa"/>
                              </w:tcPr>
                              <w:p w14:paraId="26D9ADB0" w14:textId="77777777" w:rsidR="002A034C"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2A034C" w14:paraId="5B025DB5" w14:textId="77777777">
                            <w:tc>
                              <w:tcPr>
                                <w:tcW w:w="11624" w:type="dxa"/>
                              </w:tcPr>
                              <w:p w14:paraId="12517BAD" w14:textId="77777777" w:rsidR="002A034C" w:rsidRDefault="00000000">
                                <w:pPr>
                                  <w:pStyle w:val="EFAFPFooter"/>
                                  <w:rPr>
                                    <w:rFonts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 xml:space="preserve">This research report is distributed by </w:t>
                                </w:r>
                                <w:proofErr w:type="spellStart"/>
                                <w:r>
                                  <w:rPr>
                                    <w:rFonts w:eastAsia="楷体_GB2312" w:cs="Calibri"/>
                                    <w:b w:val="0"/>
                                    <w:sz w:val="21"/>
                                    <w:szCs w:val="21"/>
                                    <w:lang w:eastAsia="zh-CN"/>
                                  </w:rPr>
                                  <w:t>HuaFu</w:t>
                                </w:r>
                                <w:proofErr w:type="spellEnd"/>
                                <w:r>
                                  <w:rPr>
                                    <w:rFonts w:eastAsia="楷体_GB2312" w:cs="Calibri"/>
                                    <w:b w:val="0"/>
                                    <w:sz w:val="21"/>
                                    <w:szCs w:val="21"/>
                                    <w:lang w:eastAsia="zh-CN"/>
                                  </w:rPr>
                                  <w:t xml:space="preserve"> International, which is authorized to engage in securities activities in its respective jurisdiction. Please refer to appendix for detailed </w:t>
                                </w:r>
                                <w:proofErr w:type="gramStart"/>
                                <w:r>
                                  <w:rPr>
                                    <w:rFonts w:eastAsia="楷体_GB2312" w:cs="Calibri"/>
                                    <w:b w:val="0"/>
                                    <w:sz w:val="21"/>
                                    <w:szCs w:val="21"/>
                                    <w:lang w:eastAsia="zh-CN"/>
                                  </w:rPr>
                                  <w:t>analysts</w:t>
                                </w:r>
                                <w:proofErr w:type="gramEnd"/>
                                <w:r>
                                  <w:rPr>
                                    <w:rFonts w:eastAsia="楷体_GB2312" w:cs="Calibri"/>
                                    <w:b w:val="0"/>
                                    <w:sz w:val="21"/>
                                    <w:szCs w:val="21"/>
                                    <w:lang w:eastAsia="zh-CN"/>
                                  </w:rPr>
                                  <w:t xml:space="preserve"> certification, conflict of interest disclosures and important disclaimer.</w:t>
                                </w:r>
                              </w:p>
                            </w:tc>
                          </w:tr>
                        </w:tbl>
                        <w:p w14:paraId="04D1DBFF" w14:textId="77777777" w:rsidR="002A034C" w:rsidRDefault="002A034C">
                          <w:pPr>
                            <w:pStyle w:val="EFAFPFooter"/>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w14:anchorId="31231FE8" id="Text Box 281" o:spid="_x0000_s1028" type="#_x0000_t202" style="position:absolute;margin-left:-35.35pt;margin-top:776.4pt;width:584.4pt;height:63.6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" filled="f" stroked="f">
              <v:textbox inset="0,0,0,0">
                <w:txbxContent>
                  <w:tbl>
                    <w:tblPr>
                      <w:tblStyle w:val="af6"/>
                      <w:tblW w:w="11624"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Pr>
                    <w:tblGrid>
                      <w:gridCol w:w="11624"/>
                    </w:tblGrid>
                    <w:tr w:rsidR="002A034C" w14:paraId="07E90AD6" w14:textId="77777777">
                      <w:trPr>
                        <w:trHeight w:hRule="exact" w:val="23"/>
                      </w:trPr>
                      <w:tc>
                        <w:tcPr>
                          <w:tcW w:w="11624" w:type="dxa"/>
                        </w:tcPr>
                        <w:p w14:paraId="26D9ADB0" w14:textId="77777777" w:rsidR="002A034C"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2A034C" w14:paraId="5B025DB5" w14:textId="77777777">
                      <w:tc>
                        <w:tcPr>
                          <w:tcW w:w="11624" w:type="dxa"/>
                        </w:tcPr>
                        <w:p w14:paraId="12517BAD" w14:textId="77777777" w:rsidR="002A034C" w:rsidRDefault="00000000">
                          <w:pPr>
                            <w:pStyle w:val="EFAFPFooter"/>
                            <w:rPr>
                              <w:rFonts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 xml:space="preserve">This research report is distributed by </w:t>
                          </w:r>
                          <w:proofErr w:type="spellStart"/>
                          <w:r>
                            <w:rPr>
                              <w:rFonts w:eastAsia="楷体_GB2312" w:cs="Calibri"/>
                              <w:b w:val="0"/>
                              <w:sz w:val="21"/>
                              <w:szCs w:val="21"/>
                              <w:lang w:eastAsia="zh-CN"/>
                            </w:rPr>
                            <w:t>HuaFu</w:t>
                          </w:r>
                          <w:proofErr w:type="spellEnd"/>
                          <w:r>
                            <w:rPr>
                              <w:rFonts w:eastAsia="楷体_GB2312" w:cs="Calibri"/>
                              <w:b w:val="0"/>
                              <w:sz w:val="21"/>
                              <w:szCs w:val="21"/>
                              <w:lang w:eastAsia="zh-CN"/>
                            </w:rPr>
                            <w:t xml:space="preserve"> International, which is authorized to engage in securities activities in its respective jurisdiction. Please refer to appendix for detailed </w:t>
                          </w:r>
                          <w:proofErr w:type="gramStart"/>
                          <w:r>
                            <w:rPr>
                              <w:rFonts w:eastAsia="楷体_GB2312" w:cs="Calibri"/>
                              <w:b w:val="0"/>
                              <w:sz w:val="21"/>
                              <w:szCs w:val="21"/>
                              <w:lang w:eastAsia="zh-CN"/>
                            </w:rPr>
                            <w:t>analysts</w:t>
                          </w:r>
                          <w:proofErr w:type="gramEnd"/>
                          <w:r>
                            <w:rPr>
                              <w:rFonts w:eastAsia="楷体_GB2312" w:cs="Calibri"/>
                              <w:b w:val="0"/>
                              <w:sz w:val="21"/>
                              <w:szCs w:val="21"/>
                              <w:lang w:eastAsia="zh-CN"/>
                            </w:rPr>
                            <w:t xml:space="preserve"> certification, conflict of interest disclosures and important disclaimer.</w:t>
                          </w:r>
                        </w:p>
                      </w:tc>
                    </w:tr>
                  </w:tbl>
                  <w:p w14:paraId="04D1DBFF" w14:textId="77777777" w:rsidR="002A034C" w:rsidRDefault="002A034C">
                    <w:pPr>
                      <w:pStyle w:val="EFAFPFooter"/>
                      <w:rPr>
                        <w:rFonts w:eastAsia="楷体_GB2312" w:cs="Calibri"/>
                        <w:b w:val="0"/>
                        <w:sz w:val="21"/>
                        <w:szCs w:val="21"/>
                      </w:rPr>
                    </w:pP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6"/>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621"/>
      <w:gridCol w:w="7088"/>
      <w:gridCol w:w="850"/>
    </w:tblGrid>
    <w:tr w:rsidR="002A034C" w14:paraId="7D05E828" w14:textId="77777777">
      <w:tc>
        <w:tcPr>
          <w:tcW w:w="7621" w:type="dxa"/>
        </w:tcPr>
        <w:p w14:paraId="79927208" w14:textId="77777777" w:rsidR="002A034C" w:rsidRDefault="00000000">
          <w:pPr>
            <w:pStyle w:val="EFANormal"/>
          </w:pPr>
          <w:r>
            <w:rPr>
              <w:b/>
              <w:sz w:val="20"/>
              <w:szCs w:val="20"/>
            </w:rPr>
            <w:fldChar w:fldCharType="begin"/>
          </w:r>
          <w:r>
            <w:rPr>
              <w:b/>
              <w:sz w:val="20"/>
              <w:szCs w:val="20"/>
            </w:rPr>
            <w:instrText xml:space="preserve"> DATE  \@ "d MMM yyyy"  \* MERGEFORMAT </w:instrText>
          </w:r>
          <w:r>
            <w:rPr>
              <w:b/>
              <w:sz w:val="20"/>
              <w:szCs w:val="20"/>
            </w:rPr>
            <w:fldChar w:fldCharType="separate"/>
          </w:r>
          <w:r w:rsidR="00437BA0">
            <w:rPr>
              <w:b/>
              <w:noProof/>
              <w:sz w:val="20"/>
              <w:szCs w:val="20"/>
            </w:rPr>
            <w:t>6 Feb 2026</w:t>
          </w:r>
          <w:r>
            <w:rPr>
              <w:b/>
              <w:sz w:val="20"/>
              <w:szCs w:val="20"/>
            </w:rPr>
            <w:fldChar w:fldCharType="end"/>
          </w:r>
        </w:p>
      </w:tc>
      <w:tc>
        <w:tcPr>
          <w:tcW w:w="7088" w:type="dxa"/>
        </w:tcPr>
        <w:p w14:paraId="022D89A2" w14:textId="77777777" w:rsidR="002A034C" w:rsidRDefault="00000000">
          <w:pPr>
            <w:pStyle w:val="EFANormal"/>
          </w:pPr>
          <w:r>
            <w:rPr>
              <w:b/>
              <w:sz w:val="20"/>
              <w:szCs w:val="20"/>
            </w:rPr>
            <w:fldChar w:fldCharType="begin"/>
          </w:r>
          <w:r>
            <w:rPr>
              <w:b/>
              <w:sz w:val="20"/>
              <w:szCs w:val="20"/>
            </w:rPr>
            <w:instrText xml:space="preserve"> PAGE </w:instrText>
          </w:r>
          <w:r>
            <w:rPr>
              <w:b/>
              <w:sz w:val="20"/>
              <w:szCs w:val="20"/>
            </w:rPr>
            <w:fldChar w:fldCharType="separate"/>
          </w:r>
          <w:r>
            <w:rPr>
              <w:b/>
              <w:sz w:val="20"/>
              <w:szCs w:val="20"/>
            </w:rPr>
            <w:t>5</w:t>
          </w:r>
          <w:r>
            <w:rPr>
              <w:b/>
              <w:sz w:val="20"/>
              <w:szCs w:val="20"/>
            </w:rPr>
            <w:fldChar w:fldCharType="end"/>
          </w:r>
        </w:p>
      </w:tc>
      <w:tc>
        <w:tcPr>
          <w:tcW w:w="850" w:type="dxa"/>
        </w:tcPr>
        <w:p w14:paraId="2805AE8C" w14:textId="77777777" w:rsidR="002A034C" w:rsidRDefault="002A034C">
          <w:pPr>
            <w:pStyle w:val="EFANormal"/>
          </w:pPr>
        </w:p>
      </w:tc>
    </w:tr>
  </w:tbl>
  <w:p w14:paraId="66A83952" w14:textId="77777777" w:rsidR="002A034C" w:rsidRDefault="002A034C">
    <w:pPr>
      <w:pStyle w:val="EFANormal"/>
      <w:spacing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1B22" w14:textId="77777777" w:rsidR="002A034C" w:rsidRDefault="002A034C">
    <w:pPr>
      <w:pStyle w:val="EFANormal"/>
      <w:spacing w:line="20" w:lineRule="exact"/>
    </w:pPr>
  </w:p>
  <w:tbl>
    <w:tblPr>
      <w:tblpPr w:vertAnchor="page" w:horzAnchor="page" w:tblpX="347" w:tblpY="15481"/>
      <w:tblOverlap w:val="never"/>
      <w:tblW w:w="10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1"/>
    </w:tblGrid>
    <w:tr w:rsidR="002A034C" w14:paraId="6F56CD40" w14:textId="77777777">
      <w:trPr>
        <w:trHeight w:val="329"/>
      </w:trPr>
      <w:tc>
        <w:tcPr>
          <w:tcW w:w="10721" w:type="dxa"/>
          <w:tcBorders>
            <w:top w:val="nil"/>
            <w:left w:val="nil"/>
            <w:bottom w:val="nil"/>
            <w:right w:val="nil"/>
          </w:tcBorders>
          <w:vAlign w:val="center"/>
        </w:tcPr>
        <w:p w14:paraId="2B5ECFCE" w14:textId="77777777" w:rsidR="002A034C" w:rsidRDefault="00000000">
          <w:pPr>
            <w:pStyle w:val="EFAPageFooter"/>
            <w:framePr w:wrap="auto" w:vAnchor="margin" w:hAnchor="text" w:xAlign="left" w:yAlign="inline"/>
            <w:suppressOverlap w:val="0"/>
          </w:pPr>
          <w:r>
            <w:tab/>
          </w:r>
          <w:r>
            <w:fldChar w:fldCharType="begin"/>
          </w:r>
          <w:r>
            <w:instrText xml:space="preserve"> PAGE </w:instrText>
          </w:r>
          <w:r>
            <w:fldChar w:fldCharType="separate"/>
          </w:r>
          <w:r>
            <w:t>6</w:t>
          </w:r>
          <w:r>
            <w:fldChar w:fldCharType="end"/>
          </w:r>
        </w:p>
      </w:tc>
    </w:tr>
  </w:tbl>
  <w:p w14:paraId="700D1206" w14:textId="77777777" w:rsidR="002A034C" w:rsidRDefault="002A034C">
    <w:pPr>
      <w:pStyle w:val="EFANormal"/>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7E09" w14:textId="77777777" w:rsidR="002A034C" w:rsidRDefault="002A034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D032A" w14:textId="77777777" w:rsidR="00932C70" w:rsidRDefault="00932C70">
      <w:r>
        <w:separator/>
      </w:r>
    </w:p>
  </w:footnote>
  <w:footnote w:type="continuationSeparator" w:id="0">
    <w:p w14:paraId="40C52094" w14:textId="77777777" w:rsidR="00932C70" w:rsidRDefault="00932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5E85" w14:textId="77777777" w:rsidR="002A034C" w:rsidRDefault="002A034C">
    <w:pPr>
      <w:pStyle w:val="EFANormal"/>
    </w:pPr>
  </w:p>
  <w:p w14:paraId="6E32DE45" w14:textId="77777777" w:rsidR="002A034C" w:rsidRDefault="002A034C"/>
  <w:p w14:paraId="3085E19F" w14:textId="77777777" w:rsidR="002A034C" w:rsidRDefault="00000000">
    <w:r>
      <w:rPr>
        <w:noProof/>
        <w:snapToGrid/>
      </w:rPr>
      <w:drawing>
        <wp:anchor distT="0" distB="0" distL="114300" distR="114300" simplePos="0" relativeHeight="251663360" behindDoc="0" locked="0" layoutInCell="1" allowOverlap="1" wp14:anchorId="53EDAC62" wp14:editId="5FFB024B">
          <wp:simplePos x="0" y="0"/>
          <wp:positionH relativeFrom="margin">
            <wp:align>right</wp:align>
          </wp:positionH>
          <wp:positionV relativeFrom="paragraph">
            <wp:posOffset>81915</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noProof/>
        <w:lang w:val="en-US" w:eastAsia="zh-CN"/>
      </w:rPr>
      <mc:AlternateContent>
        <mc:Choice Requires="wps">
          <w:drawing>
            <wp:anchor distT="0" distB="0" distL="114300" distR="114300" simplePos="0" relativeHeight="251662336" behindDoc="0" locked="0" layoutInCell="1" allowOverlap="1" wp14:anchorId="3B93D728" wp14:editId="31B1E031">
              <wp:simplePos x="0" y="0"/>
              <wp:positionH relativeFrom="column">
                <wp:posOffset>335915</wp:posOffset>
              </wp:positionH>
              <wp:positionV relativeFrom="paragraph">
                <wp:posOffset>2215515</wp:posOffset>
              </wp:positionV>
              <wp:extent cx="2291715" cy="289560"/>
              <wp:effectExtent l="0" t="0" r="0" b="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af6"/>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Pr>
                          <w:tblGrid>
                            <w:gridCol w:w="3322"/>
                          </w:tblGrid>
                          <w:tr w:rsidR="002A034C" w14:paraId="146E2EEE" w14:textId="77777777">
                            <w:trPr>
                              <w:trHeight w:hRule="exact" w:val="23"/>
                            </w:trPr>
                            <w:tc>
                              <w:tcPr>
                                <w:tcW w:w="3322" w:type="dxa"/>
                              </w:tcPr>
                              <w:p w14:paraId="2E7688E3" w14:textId="77777777" w:rsidR="002A034C" w:rsidRDefault="00000000">
                                <w:pPr>
                                  <w:rPr>
                                    <w:rFonts w:eastAsia="楷体_GB2312"/>
                                    <w:color w:val="FF0000"/>
                                    <w:sz w:val="20"/>
                                    <w:szCs w:val="20"/>
                                  </w:rPr>
                                </w:pPr>
                                <w:r>
                                  <w:rPr>
                                    <w:rFonts w:eastAsia="楷体_GB2312"/>
                                    <w:color w:val="FFFFFF" w:themeColor="background1"/>
                                    <w:sz w:val="20"/>
                                    <w:szCs w:val="20"/>
                                  </w:rPr>
                                  <w:t>[Table_yemei1]</w:t>
                                </w:r>
                              </w:p>
                            </w:tc>
                          </w:tr>
                          <w:tr w:rsidR="002A034C" w14:paraId="5EB2483A" w14:textId="77777777">
                            <w:tc>
                              <w:tcPr>
                                <w:tcW w:w="3322" w:type="dxa"/>
                              </w:tcPr>
                              <w:p w14:paraId="620B185B" w14:textId="77777777" w:rsidR="002A034C" w:rsidRDefault="00000000">
                                <w:pPr>
                                  <w:rPr>
                                    <w:color w:val="23558C"/>
                                    <w:sz w:val="20"/>
                                    <w:szCs w:val="20"/>
                                  </w:rPr>
                                </w:pPr>
                                <w:r>
                                  <w:rPr>
                                    <w:rFonts w:eastAsia="楷体_GB2312" w:hint="eastAsia"/>
                                    <w:color w:val="23558C"/>
                                    <w:sz w:val="20"/>
                                    <w:szCs w:val="20"/>
                                    <w:lang w:eastAsia="zh-CN"/>
                                  </w:rPr>
                                  <w:t>观点聚焦</w:t>
                                </w:r>
                                <w:r>
                                  <w:rPr>
                                    <w:rFonts w:eastAsia="楷体_GB2312" w:hint="eastAsia"/>
                                    <w:color w:val="23558C"/>
                                    <w:sz w:val="20"/>
                                    <w:szCs w:val="20"/>
                                    <w:lang w:eastAsia="zh-CN"/>
                                  </w:rPr>
                                  <w:t xml:space="preserve"> </w:t>
                                </w:r>
                                <w:r>
                                  <w:rPr>
                                    <w:rFonts w:eastAsia="楷体_GB2312"/>
                                    <w:color w:val="23558C"/>
                                    <w:sz w:val="20"/>
                                    <w:szCs w:val="20"/>
                                    <w:lang w:eastAsia="zh-CN"/>
                                  </w:rPr>
                                  <w:t>Investment Focus</w:t>
                                </w:r>
                              </w:p>
                            </w:tc>
                          </w:tr>
                        </w:tbl>
                        <w:p w14:paraId="7889CBDB" w14:textId="77777777" w:rsidR="002A034C" w:rsidRDefault="002A034C">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type w14:anchorId="3B93D728" id="_x0000_t202" coordsize="21600,21600" o:spt="202" path="m,l,21600r21600,l21600,xe">
              <v:stroke joinstyle="miter"/>
              <v:path gradientshapeok="t" o:connecttype="rect"/>
            </v:shapetype>
            <v:shape id="文本框 2" o:spid="_x0000_s1026" type="#_x0000_t202" style="position:absolute;margin-left:26.45pt;margin-top:174.45pt;width:180.45pt;height:22.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" filled="f" stroked="f">
              <v:textbox>
                <w:txbxContent>
                  <w:tbl>
                    <w:tblPr>
                      <w:tblStyle w:val="af6"/>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Pr>
                    <w:tblGrid>
                      <w:gridCol w:w="3322"/>
                    </w:tblGrid>
                    <w:tr w:rsidR="002A034C" w14:paraId="146E2EEE" w14:textId="77777777">
                      <w:trPr>
                        <w:trHeight w:hRule="exact" w:val="23"/>
                      </w:trPr>
                      <w:tc>
                        <w:tcPr>
                          <w:tcW w:w="3322" w:type="dxa"/>
                        </w:tcPr>
                        <w:p w14:paraId="2E7688E3" w14:textId="77777777" w:rsidR="002A034C" w:rsidRDefault="00000000">
                          <w:pPr>
                            <w:rPr>
                              <w:rFonts w:eastAsia="楷体_GB2312"/>
                              <w:color w:val="FF0000"/>
                              <w:sz w:val="20"/>
                              <w:szCs w:val="20"/>
                            </w:rPr>
                          </w:pPr>
                          <w:r>
                            <w:rPr>
                              <w:rFonts w:eastAsia="楷体_GB2312"/>
                              <w:color w:val="FFFFFF" w:themeColor="background1"/>
                              <w:sz w:val="20"/>
                              <w:szCs w:val="20"/>
                            </w:rPr>
                            <w:t>[Table_yemei1]</w:t>
                          </w:r>
                        </w:p>
                      </w:tc>
                    </w:tr>
                    <w:tr w:rsidR="002A034C" w14:paraId="5EB2483A" w14:textId="77777777">
                      <w:tc>
                        <w:tcPr>
                          <w:tcW w:w="3322" w:type="dxa"/>
                        </w:tcPr>
                        <w:p w14:paraId="620B185B" w14:textId="77777777" w:rsidR="002A034C" w:rsidRDefault="00000000">
                          <w:pPr>
                            <w:rPr>
                              <w:color w:val="23558C"/>
                              <w:sz w:val="20"/>
                              <w:szCs w:val="20"/>
                            </w:rPr>
                          </w:pPr>
                          <w:r>
                            <w:rPr>
                              <w:rFonts w:eastAsia="楷体_GB2312" w:hint="eastAsia"/>
                              <w:color w:val="23558C"/>
                              <w:sz w:val="20"/>
                              <w:szCs w:val="20"/>
                              <w:lang w:eastAsia="zh-CN"/>
                            </w:rPr>
                            <w:t>观点聚焦</w:t>
                          </w:r>
                          <w:r>
                            <w:rPr>
                              <w:rFonts w:eastAsia="楷体_GB2312" w:hint="eastAsia"/>
                              <w:color w:val="23558C"/>
                              <w:sz w:val="20"/>
                              <w:szCs w:val="20"/>
                              <w:lang w:eastAsia="zh-CN"/>
                            </w:rPr>
                            <w:t xml:space="preserve"> </w:t>
                          </w:r>
                          <w:r>
                            <w:rPr>
                              <w:rFonts w:eastAsia="楷体_GB2312"/>
                              <w:color w:val="23558C"/>
                              <w:sz w:val="20"/>
                              <w:szCs w:val="20"/>
                              <w:lang w:eastAsia="zh-CN"/>
                            </w:rPr>
                            <w:t>Investment Focus</w:t>
                          </w:r>
                        </w:p>
                      </w:tc>
                    </w:tr>
                  </w:tbl>
                  <w:p w14:paraId="7889CBDB" w14:textId="77777777" w:rsidR="002A034C" w:rsidRDefault="002A034C">
                    <w:pPr>
                      <w:spacing w:line="40" w:lineRule="exact"/>
                      <w:rPr>
                        <w:rFonts w:eastAsia="楷体_GB2312"/>
                        <w:color w:val="23558C"/>
                        <w:sz w:val="10"/>
                        <w:szCs w:val="10"/>
                        <w:lang w:eastAsia="zh-CN"/>
                      </w:rPr>
                    </w:pPr>
                  </w:p>
                </w:txbxContent>
              </v:textbox>
            </v:shape>
          </w:pict>
        </mc:Fallback>
      </mc:AlternateContent>
    </w:r>
    <w:r>
      <w:rPr>
        <w:noProof/>
        <w:lang w:val="en-US" w:eastAsia="zh-CN"/>
      </w:rPr>
      <w:drawing>
        <wp:anchor distT="0" distB="0" distL="114300" distR="114300" simplePos="0" relativeHeight="251660288" behindDoc="1" locked="0" layoutInCell="1" allowOverlap="1" wp14:anchorId="0FF2764B" wp14:editId="63B0E174">
          <wp:simplePos x="0" y="0"/>
          <wp:positionH relativeFrom="column">
            <wp:posOffset>-60960</wp:posOffset>
          </wp:positionH>
          <wp:positionV relativeFrom="paragraph">
            <wp:posOffset>2253615</wp:posOffset>
          </wp:positionV>
          <wp:extent cx="360045" cy="179705"/>
          <wp:effectExtent l="0" t="0" r="254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6"/>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header3]"/>
    </w:tblPr>
    <w:tblGrid>
      <w:gridCol w:w="15559"/>
    </w:tblGrid>
    <w:tr w:rsidR="002A034C" w14:paraId="71571289" w14:textId="77777777">
      <w:trPr>
        <w:trHeight w:hRule="exact" w:val="23"/>
      </w:trPr>
      <w:tc>
        <w:tcPr>
          <w:tcW w:w="15559" w:type="dxa"/>
        </w:tcPr>
        <w:p w14:paraId="2C73CB9D" w14:textId="77777777" w:rsidR="002A034C" w:rsidRDefault="00000000">
          <w:pPr>
            <w:pStyle w:val="EFANormal"/>
          </w:pPr>
          <w:r>
            <w:rPr>
              <w:color w:val="FFFFFF" w:themeColor="background1"/>
            </w:rPr>
            <w:t>[Table_header3]</w:t>
          </w:r>
        </w:p>
      </w:tc>
    </w:tr>
    <w:tr w:rsidR="002A034C" w14:paraId="20EF5337" w14:textId="77777777">
      <w:tc>
        <w:tcPr>
          <w:tcW w:w="15559" w:type="dxa"/>
        </w:tcPr>
        <w:p w14:paraId="346EFD11" w14:textId="77777777" w:rsidR="002A034C" w:rsidRDefault="00000000">
          <w:pPr>
            <w:pStyle w:val="EFANormal"/>
            <w:jc w:val="right"/>
            <w:rPr>
              <w:rFonts w:eastAsia="楷体_GB2312" w:cs="Calibri"/>
              <w:b/>
              <w:color w:val="005BAC"/>
              <w:sz w:val="24"/>
              <w:szCs w:val="24"/>
            </w:rPr>
          </w:pPr>
          <w:r>
            <w:rPr>
              <w:rFonts w:eastAsia="楷体_GB2312" w:cs="Calibri" w:hint="eastAsia"/>
              <w:b/>
              <w:color w:val="005BAC"/>
              <w:sz w:val="24"/>
              <w:szCs w:val="24"/>
              <w:lang w:eastAsia="zh-CN"/>
            </w:rPr>
            <w:t>中国宏观</w:t>
          </w:r>
        </w:p>
      </w:tc>
    </w:tr>
  </w:tbl>
  <w:p w14:paraId="185816E3" w14:textId="77777777" w:rsidR="002A034C" w:rsidRDefault="002A034C">
    <w:pPr>
      <w:pStyle w:val="EFANormal"/>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D80F" w14:textId="77777777" w:rsidR="002A034C" w:rsidRDefault="002A034C">
    <w:pPr>
      <w:pStyle w:val="EFANormal"/>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ECBBC" w14:textId="77777777" w:rsidR="002A034C" w:rsidRDefault="002A034C">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AC8"/>
    <w:multiLevelType w:val="multilevel"/>
    <w:tmpl w:val="02634AC8"/>
    <w:lvl w:ilvl="0">
      <w:start w:val="1"/>
      <w:numFmt w:val="bullet"/>
      <w:pStyle w:val="HUS"/>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3935DA5"/>
    <w:multiLevelType w:val="multilevel"/>
    <w:tmpl w:val="03935DA5"/>
    <w:lvl w:ilvl="0">
      <w:start w:val="1"/>
      <w:numFmt w:val="bullet"/>
      <w:pStyle w:val="EFABulletRed"/>
      <w:lvlText w:val=""/>
      <w:lvlJc w:val="left"/>
      <w:pPr>
        <w:ind w:left="720" w:hanging="360"/>
      </w:pPr>
      <w:rPr>
        <w:rFonts w:ascii="Wingdings" w:hAnsi="Wingdings" w:hint="default"/>
        <w:b w:val="0"/>
        <w:i w:val="0"/>
        <w:color w:val="3333AD"/>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C657F7"/>
    <w:multiLevelType w:val="multilevel"/>
    <w:tmpl w:val="04C657F7"/>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ascii="Times New Roman" w:hAnsi="Times New Roman" w:hint="default"/>
      </w:rPr>
    </w:lvl>
    <w:lvl w:ilvl="2">
      <w:start w:val="1"/>
      <w:numFmt w:val="decimal"/>
      <w:lvlText w:val="%1.%2.%3."/>
      <w:lvlJc w:val="left"/>
      <w:pPr>
        <w:tabs>
          <w:tab w:val="left" w:pos="709"/>
        </w:tabs>
        <w:ind w:left="709" w:hanging="709"/>
      </w:pPr>
      <w:rPr>
        <w:rFonts w:hint="eastAsia"/>
      </w:rPr>
    </w:lvl>
    <w:lvl w:ilvl="3">
      <w:start w:val="1"/>
      <w:numFmt w:val="decimal"/>
      <w:pStyle w:val="4"/>
      <w:lvlText w:val="%1.%2.%3.%4."/>
      <w:lvlJc w:val="left"/>
      <w:pPr>
        <w:tabs>
          <w:tab w:val="left" w:pos="3911"/>
        </w:tabs>
        <w:ind w:left="391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 w15:restartNumberingAfterBreak="0">
    <w:nsid w:val="238731C4"/>
    <w:multiLevelType w:val="multilevel"/>
    <w:tmpl w:val="238731C4"/>
    <w:lvl w:ilvl="0">
      <w:start w:val="1"/>
      <w:numFmt w:val="upperRoman"/>
      <w:pStyle w:val="EFAHeading1"/>
      <w:lvlText w:val="PART %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1A2D25"/>
    <w:multiLevelType w:val="multilevel"/>
    <w:tmpl w:val="331A2D25"/>
    <w:lvl w:ilvl="0">
      <w:start w:val="1"/>
      <w:numFmt w:val="bullet"/>
      <w:pStyle w:val="EFABulletYellow"/>
      <w:lvlText w:val=""/>
      <w:lvlJc w:val="left"/>
      <w:pPr>
        <w:ind w:left="720" w:hanging="360"/>
      </w:pPr>
      <w:rPr>
        <w:rFonts w:ascii="Wingdings" w:hAnsi="Wingdings" w:hint="default"/>
        <w:b w:val="0"/>
        <w:i w:val="0"/>
        <w:color w:val="A5879B"/>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A55B35"/>
    <w:multiLevelType w:val="multilevel"/>
    <w:tmpl w:val="38A55B35"/>
    <w:lvl w:ilvl="0">
      <w:start w:val="1"/>
      <w:numFmt w:val="bullet"/>
      <w:pStyle w:val="EFAFPTitle3"/>
      <w:lvlText w:val=""/>
      <w:lvlJc w:val="left"/>
      <w:pPr>
        <w:ind w:left="480" w:hanging="4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6" w15:restartNumberingAfterBreak="0">
    <w:nsid w:val="41772804"/>
    <w:multiLevelType w:val="multilevel"/>
    <w:tmpl w:val="41772804"/>
    <w:lvl w:ilvl="0">
      <w:start w:val="1"/>
      <w:numFmt w:val="bullet"/>
      <w:pStyle w:val="EFABulletBlue"/>
      <w:lvlText w:val=""/>
      <w:lvlJc w:val="left"/>
      <w:pPr>
        <w:ind w:left="720" w:hanging="360"/>
      </w:pPr>
      <w:rPr>
        <w:rFonts w:ascii="Wingdings" w:hAnsi="Wingdings" w:hint="default"/>
        <w:b w:val="0"/>
        <w:i w:val="0"/>
        <w:color w:val="99CCFF"/>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1EA01BD"/>
    <w:multiLevelType w:val="multilevel"/>
    <w:tmpl w:val="41EA01BD"/>
    <w:lvl w:ilvl="0">
      <w:start w:val="1"/>
      <w:numFmt w:val="bullet"/>
      <w:pStyle w:val="EFABulletIndent"/>
      <w:lvlText w:val=""/>
      <w:lvlJc w:val="left"/>
      <w:pPr>
        <w:ind w:left="720" w:hanging="360"/>
      </w:pPr>
      <w:rPr>
        <w:rFonts w:ascii="Wingdings 3" w:hAnsi="Wingdings 3"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79321DC"/>
    <w:multiLevelType w:val="multilevel"/>
    <w:tmpl w:val="479321DC"/>
    <w:lvl w:ilvl="0">
      <w:start w:val="1"/>
      <w:numFmt w:val="bullet"/>
      <w:pStyle w:val="EFABullet"/>
      <w:lvlText w:val=""/>
      <w:lvlJc w:val="left"/>
      <w:pPr>
        <w:ind w:left="720" w:hanging="360"/>
      </w:pPr>
      <w:rPr>
        <w:rFonts w:ascii="Wingdings 3" w:hAnsi="Wingdings 3"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62B5102"/>
    <w:multiLevelType w:val="multilevel"/>
    <w:tmpl w:val="662B5102"/>
    <w:lvl w:ilvl="0">
      <w:start w:val="1"/>
      <w:numFmt w:val="bullet"/>
      <w:pStyle w:val="EFAFPHeadline"/>
      <w:lvlText w:val=""/>
      <w:lvlJc w:val="left"/>
      <w:pPr>
        <w:ind w:left="280" w:hanging="2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0" w15:restartNumberingAfterBreak="0">
    <w:nsid w:val="6B531506"/>
    <w:multiLevelType w:val="multilevel"/>
    <w:tmpl w:val="6B531506"/>
    <w:lvl w:ilvl="0">
      <w:start w:val="1"/>
      <w:numFmt w:val="upperRoman"/>
      <w:pStyle w:val="EFAHeading5"/>
      <w:lvlText w:val="PART %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6C4E34EC"/>
    <w:multiLevelType w:val="multilevel"/>
    <w:tmpl w:val="6C4E34EC"/>
    <w:lvl w:ilvl="0">
      <w:start w:val="1"/>
      <w:numFmt w:val="bullet"/>
      <w:pStyle w:val="EFABulletGreen"/>
      <w:lvlText w:val=""/>
      <w:lvlJc w:val="left"/>
      <w:pPr>
        <w:ind w:left="720" w:hanging="360"/>
      </w:pPr>
      <w:rPr>
        <w:rFonts w:ascii="Wingdings" w:hAnsi="Wingdings" w:hint="default"/>
        <w:b w:val="0"/>
        <w:i w:val="0"/>
        <w:color w:val="86C091"/>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03980005">
    <w:abstractNumId w:val="2"/>
  </w:num>
  <w:num w:numId="2" w16cid:durableId="1861314335">
    <w:abstractNumId w:val="8"/>
  </w:num>
  <w:num w:numId="3" w16cid:durableId="992759604">
    <w:abstractNumId w:val="1"/>
  </w:num>
  <w:num w:numId="4" w16cid:durableId="2034376080">
    <w:abstractNumId w:val="11"/>
  </w:num>
  <w:num w:numId="5" w16cid:durableId="1888683257">
    <w:abstractNumId w:val="6"/>
  </w:num>
  <w:num w:numId="6" w16cid:durableId="1491600556">
    <w:abstractNumId w:val="4"/>
  </w:num>
  <w:num w:numId="7" w16cid:durableId="28337289">
    <w:abstractNumId w:val="7"/>
  </w:num>
  <w:num w:numId="8" w16cid:durableId="1056397785">
    <w:abstractNumId w:val="3"/>
  </w:num>
  <w:num w:numId="9" w16cid:durableId="893152950">
    <w:abstractNumId w:val="5"/>
  </w:num>
  <w:num w:numId="10" w16cid:durableId="1517428467">
    <w:abstractNumId w:val="9"/>
  </w:num>
  <w:num w:numId="11" w16cid:durableId="1130123986">
    <w:abstractNumId w:val="10"/>
  </w:num>
  <w:num w:numId="12" w16cid:durableId="168817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efaultTabStop w:val="400"/>
  <w:drawingGridHorizontalSpacing w:val="80"/>
  <w:drawingGridVerticalSpacing w:val="20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C0E"/>
    <w:rsid w:val="0000224B"/>
    <w:rsid w:val="00002DDC"/>
    <w:rsid w:val="00003E75"/>
    <w:rsid w:val="00004BAA"/>
    <w:rsid w:val="00004FB5"/>
    <w:rsid w:val="0000558A"/>
    <w:rsid w:val="000063F1"/>
    <w:rsid w:val="0000732D"/>
    <w:rsid w:val="00010774"/>
    <w:rsid w:val="0001184F"/>
    <w:rsid w:val="00013043"/>
    <w:rsid w:val="000130D9"/>
    <w:rsid w:val="00013244"/>
    <w:rsid w:val="00014086"/>
    <w:rsid w:val="000146CB"/>
    <w:rsid w:val="000152DE"/>
    <w:rsid w:val="000158A6"/>
    <w:rsid w:val="000171D2"/>
    <w:rsid w:val="000201AE"/>
    <w:rsid w:val="00020B7A"/>
    <w:rsid w:val="00021DAC"/>
    <w:rsid w:val="00021DD0"/>
    <w:rsid w:val="00022C11"/>
    <w:rsid w:val="00023367"/>
    <w:rsid w:val="00024F59"/>
    <w:rsid w:val="0002500A"/>
    <w:rsid w:val="00025E71"/>
    <w:rsid w:val="00025F59"/>
    <w:rsid w:val="00026DCC"/>
    <w:rsid w:val="00027183"/>
    <w:rsid w:val="00027FEF"/>
    <w:rsid w:val="0003028B"/>
    <w:rsid w:val="00032B31"/>
    <w:rsid w:val="000334F3"/>
    <w:rsid w:val="000336AF"/>
    <w:rsid w:val="00033DF7"/>
    <w:rsid w:val="000347D5"/>
    <w:rsid w:val="00035535"/>
    <w:rsid w:val="00035E45"/>
    <w:rsid w:val="0003686B"/>
    <w:rsid w:val="00041387"/>
    <w:rsid w:val="00041A6F"/>
    <w:rsid w:val="0004283E"/>
    <w:rsid w:val="00043062"/>
    <w:rsid w:val="00043657"/>
    <w:rsid w:val="0004549E"/>
    <w:rsid w:val="00047D52"/>
    <w:rsid w:val="000516AD"/>
    <w:rsid w:val="00051EC9"/>
    <w:rsid w:val="00052838"/>
    <w:rsid w:val="00052DCF"/>
    <w:rsid w:val="00053BBB"/>
    <w:rsid w:val="00054224"/>
    <w:rsid w:val="00054451"/>
    <w:rsid w:val="00055381"/>
    <w:rsid w:val="0005743D"/>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23D4"/>
    <w:rsid w:val="000A2C9D"/>
    <w:rsid w:val="000A30E9"/>
    <w:rsid w:val="000A461B"/>
    <w:rsid w:val="000A6794"/>
    <w:rsid w:val="000A726A"/>
    <w:rsid w:val="000B13C1"/>
    <w:rsid w:val="000B18D6"/>
    <w:rsid w:val="000B2336"/>
    <w:rsid w:val="000B465C"/>
    <w:rsid w:val="000B792D"/>
    <w:rsid w:val="000B7DE2"/>
    <w:rsid w:val="000C02F6"/>
    <w:rsid w:val="000C1F65"/>
    <w:rsid w:val="000C2B68"/>
    <w:rsid w:val="000C2E9E"/>
    <w:rsid w:val="000C39D2"/>
    <w:rsid w:val="000C3D03"/>
    <w:rsid w:val="000C4852"/>
    <w:rsid w:val="000C627B"/>
    <w:rsid w:val="000C77D8"/>
    <w:rsid w:val="000C7E1A"/>
    <w:rsid w:val="000D1903"/>
    <w:rsid w:val="000D19B0"/>
    <w:rsid w:val="000D1A3C"/>
    <w:rsid w:val="000E0A01"/>
    <w:rsid w:val="000E0F0E"/>
    <w:rsid w:val="000E1FB8"/>
    <w:rsid w:val="000E35E3"/>
    <w:rsid w:val="000E377C"/>
    <w:rsid w:val="000E3E8B"/>
    <w:rsid w:val="000E5287"/>
    <w:rsid w:val="000E664D"/>
    <w:rsid w:val="000E6BA6"/>
    <w:rsid w:val="000F098D"/>
    <w:rsid w:val="000F0C19"/>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CDB"/>
    <w:rsid w:val="001059C9"/>
    <w:rsid w:val="0010656E"/>
    <w:rsid w:val="00106DF2"/>
    <w:rsid w:val="00110B26"/>
    <w:rsid w:val="00110FF3"/>
    <w:rsid w:val="001111AD"/>
    <w:rsid w:val="00113DC0"/>
    <w:rsid w:val="001154B0"/>
    <w:rsid w:val="0011588A"/>
    <w:rsid w:val="001164AF"/>
    <w:rsid w:val="00117571"/>
    <w:rsid w:val="00117C9F"/>
    <w:rsid w:val="00120A7B"/>
    <w:rsid w:val="00123AC1"/>
    <w:rsid w:val="0012412A"/>
    <w:rsid w:val="00124271"/>
    <w:rsid w:val="00124E3B"/>
    <w:rsid w:val="0012686A"/>
    <w:rsid w:val="00126871"/>
    <w:rsid w:val="00127CD0"/>
    <w:rsid w:val="00130BC2"/>
    <w:rsid w:val="001311FC"/>
    <w:rsid w:val="0013302A"/>
    <w:rsid w:val="00133D86"/>
    <w:rsid w:val="001345B6"/>
    <w:rsid w:val="00135A41"/>
    <w:rsid w:val="00137678"/>
    <w:rsid w:val="00141BEC"/>
    <w:rsid w:val="001434AA"/>
    <w:rsid w:val="00145B09"/>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60306"/>
    <w:rsid w:val="0016407E"/>
    <w:rsid w:val="00164CA4"/>
    <w:rsid w:val="00165FE3"/>
    <w:rsid w:val="001669C8"/>
    <w:rsid w:val="00166E15"/>
    <w:rsid w:val="00167695"/>
    <w:rsid w:val="00170C3B"/>
    <w:rsid w:val="00170DCB"/>
    <w:rsid w:val="001721EC"/>
    <w:rsid w:val="001763B0"/>
    <w:rsid w:val="001771D0"/>
    <w:rsid w:val="001807CA"/>
    <w:rsid w:val="00181893"/>
    <w:rsid w:val="00181D43"/>
    <w:rsid w:val="0018583D"/>
    <w:rsid w:val="00185B06"/>
    <w:rsid w:val="001872F4"/>
    <w:rsid w:val="001875FC"/>
    <w:rsid w:val="00191469"/>
    <w:rsid w:val="001922CB"/>
    <w:rsid w:val="0019345E"/>
    <w:rsid w:val="0019383A"/>
    <w:rsid w:val="00194662"/>
    <w:rsid w:val="00195C32"/>
    <w:rsid w:val="00197CAF"/>
    <w:rsid w:val="001A1911"/>
    <w:rsid w:val="001A3692"/>
    <w:rsid w:val="001A4F63"/>
    <w:rsid w:val="001A563D"/>
    <w:rsid w:val="001A571E"/>
    <w:rsid w:val="001A6C17"/>
    <w:rsid w:val="001A7AE5"/>
    <w:rsid w:val="001B0473"/>
    <w:rsid w:val="001B0E69"/>
    <w:rsid w:val="001B1F03"/>
    <w:rsid w:val="001B2F6F"/>
    <w:rsid w:val="001B3090"/>
    <w:rsid w:val="001B31CA"/>
    <w:rsid w:val="001B3D32"/>
    <w:rsid w:val="001B3E45"/>
    <w:rsid w:val="001B45FD"/>
    <w:rsid w:val="001C020B"/>
    <w:rsid w:val="001C105A"/>
    <w:rsid w:val="001C20AC"/>
    <w:rsid w:val="001C2549"/>
    <w:rsid w:val="001C3243"/>
    <w:rsid w:val="001C3C78"/>
    <w:rsid w:val="001C577A"/>
    <w:rsid w:val="001C5D7B"/>
    <w:rsid w:val="001C62E1"/>
    <w:rsid w:val="001C637C"/>
    <w:rsid w:val="001C7FED"/>
    <w:rsid w:val="001D00D0"/>
    <w:rsid w:val="001D2489"/>
    <w:rsid w:val="001D2DEF"/>
    <w:rsid w:val="001D345B"/>
    <w:rsid w:val="001D4C97"/>
    <w:rsid w:val="001D58D6"/>
    <w:rsid w:val="001D663F"/>
    <w:rsid w:val="001D6B4F"/>
    <w:rsid w:val="001D6F5B"/>
    <w:rsid w:val="001E04EA"/>
    <w:rsid w:val="001E0900"/>
    <w:rsid w:val="001E4AE1"/>
    <w:rsid w:val="001E4BA2"/>
    <w:rsid w:val="001E59E2"/>
    <w:rsid w:val="001E60AA"/>
    <w:rsid w:val="001E6C6E"/>
    <w:rsid w:val="001E7BEF"/>
    <w:rsid w:val="001E7FF3"/>
    <w:rsid w:val="001F0651"/>
    <w:rsid w:val="001F1906"/>
    <w:rsid w:val="001F1C59"/>
    <w:rsid w:val="001F3F20"/>
    <w:rsid w:val="001F4135"/>
    <w:rsid w:val="001F5572"/>
    <w:rsid w:val="001F5A51"/>
    <w:rsid w:val="001F75AC"/>
    <w:rsid w:val="00200B71"/>
    <w:rsid w:val="00201113"/>
    <w:rsid w:val="00201302"/>
    <w:rsid w:val="002017C5"/>
    <w:rsid w:val="0020268B"/>
    <w:rsid w:val="00203E93"/>
    <w:rsid w:val="00205F60"/>
    <w:rsid w:val="0020724C"/>
    <w:rsid w:val="0021325D"/>
    <w:rsid w:val="00214810"/>
    <w:rsid w:val="00214CA6"/>
    <w:rsid w:val="00215AB9"/>
    <w:rsid w:val="00215D4D"/>
    <w:rsid w:val="002179B7"/>
    <w:rsid w:val="0022007B"/>
    <w:rsid w:val="002207F6"/>
    <w:rsid w:val="00221CAF"/>
    <w:rsid w:val="00221D28"/>
    <w:rsid w:val="002229E1"/>
    <w:rsid w:val="0022396B"/>
    <w:rsid w:val="00225267"/>
    <w:rsid w:val="00225ADD"/>
    <w:rsid w:val="00226246"/>
    <w:rsid w:val="0022643A"/>
    <w:rsid w:val="00227B8A"/>
    <w:rsid w:val="00227E8E"/>
    <w:rsid w:val="0023015F"/>
    <w:rsid w:val="002323DB"/>
    <w:rsid w:val="002333C1"/>
    <w:rsid w:val="002334CD"/>
    <w:rsid w:val="00237463"/>
    <w:rsid w:val="002408B0"/>
    <w:rsid w:val="002409CB"/>
    <w:rsid w:val="00240D3A"/>
    <w:rsid w:val="0024314C"/>
    <w:rsid w:val="00243985"/>
    <w:rsid w:val="00243BC1"/>
    <w:rsid w:val="00244462"/>
    <w:rsid w:val="00247965"/>
    <w:rsid w:val="00247BCD"/>
    <w:rsid w:val="002501F5"/>
    <w:rsid w:val="00250E07"/>
    <w:rsid w:val="0025139A"/>
    <w:rsid w:val="00251EC5"/>
    <w:rsid w:val="00253320"/>
    <w:rsid w:val="00253A6F"/>
    <w:rsid w:val="00253D92"/>
    <w:rsid w:val="0025406B"/>
    <w:rsid w:val="00255E22"/>
    <w:rsid w:val="00256095"/>
    <w:rsid w:val="002562BC"/>
    <w:rsid w:val="002567B0"/>
    <w:rsid w:val="0025700B"/>
    <w:rsid w:val="00257AC0"/>
    <w:rsid w:val="00261434"/>
    <w:rsid w:val="002617C7"/>
    <w:rsid w:val="00262A58"/>
    <w:rsid w:val="00262C21"/>
    <w:rsid w:val="0026432E"/>
    <w:rsid w:val="00264B84"/>
    <w:rsid w:val="002666AC"/>
    <w:rsid w:val="00267EFE"/>
    <w:rsid w:val="00271DAB"/>
    <w:rsid w:val="00273FB3"/>
    <w:rsid w:val="00274E8C"/>
    <w:rsid w:val="00275A6D"/>
    <w:rsid w:val="00275B79"/>
    <w:rsid w:val="00276A7D"/>
    <w:rsid w:val="002772E9"/>
    <w:rsid w:val="002777FE"/>
    <w:rsid w:val="00280FB4"/>
    <w:rsid w:val="002817A0"/>
    <w:rsid w:val="00281946"/>
    <w:rsid w:val="0028248E"/>
    <w:rsid w:val="0028255D"/>
    <w:rsid w:val="00282B2F"/>
    <w:rsid w:val="00282B6C"/>
    <w:rsid w:val="002833B6"/>
    <w:rsid w:val="002843D0"/>
    <w:rsid w:val="002846D0"/>
    <w:rsid w:val="00284BE9"/>
    <w:rsid w:val="00285753"/>
    <w:rsid w:val="00286353"/>
    <w:rsid w:val="00286E37"/>
    <w:rsid w:val="002870CD"/>
    <w:rsid w:val="00290715"/>
    <w:rsid w:val="00290FFE"/>
    <w:rsid w:val="00293E45"/>
    <w:rsid w:val="00296000"/>
    <w:rsid w:val="00296930"/>
    <w:rsid w:val="002969CE"/>
    <w:rsid w:val="00297780"/>
    <w:rsid w:val="00297C2B"/>
    <w:rsid w:val="00297EF5"/>
    <w:rsid w:val="002A034C"/>
    <w:rsid w:val="002A0BCF"/>
    <w:rsid w:val="002A0FF7"/>
    <w:rsid w:val="002A1AF8"/>
    <w:rsid w:val="002A20F7"/>
    <w:rsid w:val="002A2A17"/>
    <w:rsid w:val="002A2EB2"/>
    <w:rsid w:val="002A30AA"/>
    <w:rsid w:val="002A3710"/>
    <w:rsid w:val="002A3E5A"/>
    <w:rsid w:val="002A5BD9"/>
    <w:rsid w:val="002A7BB7"/>
    <w:rsid w:val="002B03B4"/>
    <w:rsid w:val="002B15B5"/>
    <w:rsid w:val="002B1747"/>
    <w:rsid w:val="002B1CC9"/>
    <w:rsid w:val="002B2C18"/>
    <w:rsid w:val="002B40A7"/>
    <w:rsid w:val="002B4AC7"/>
    <w:rsid w:val="002B516B"/>
    <w:rsid w:val="002B6571"/>
    <w:rsid w:val="002B68AF"/>
    <w:rsid w:val="002B709B"/>
    <w:rsid w:val="002C07D1"/>
    <w:rsid w:val="002C0CCE"/>
    <w:rsid w:val="002C0D89"/>
    <w:rsid w:val="002C2D27"/>
    <w:rsid w:val="002C3E56"/>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6900"/>
    <w:rsid w:val="002F09F8"/>
    <w:rsid w:val="002F0EEC"/>
    <w:rsid w:val="002F1534"/>
    <w:rsid w:val="002F3F48"/>
    <w:rsid w:val="002F437F"/>
    <w:rsid w:val="002F5E46"/>
    <w:rsid w:val="002F65E1"/>
    <w:rsid w:val="0030077C"/>
    <w:rsid w:val="003007A4"/>
    <w:rsid w:val="0030101D"/>
    <w:rsid w:val="003015C5"/>
    <w:rsid w:val="0030327A"/>
    <w:rsid w:val="00304467"/>
    <w:rsid w:val="00304E2E"/>
    <w:rsid w:val="003104B3"/>
    <w:rsid w:val="003137DC"/>
    <w:rsid w:val="003142B9"/>
    <w:rsid w:val="003170E4"/>
    <w:rsid w:val="00317AD1"/>
    <w:rsid w:val="003200D1"/>
    <w:rsid w:val="00320995"/>
    <w:rsid w:val="00320FC6"/>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7886"/>
    <w:rsid w:val="00337CD7"/>
    <w:rsid w:val="003408AF"/>
    <w:rsid w:val="003418D2"/>
    <w:rsid w:val="00342E7B"/>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B9C"/>
    <w:rsid w:val="00360383"/>
    <w:rsid w:val="00360BD6"/>
    <w:rsid w:val="00360E3F"/>
    <w:rsid w:val="00363BD9"/>
    <w:rsid w:val="00364B54"/>
    <w:rsid w:val="00365E9C"/>
    <w:rsid w:val="00366288"/>
    <w:rsid w:val="00366310"/>
    <w:rsid w:val="00366ED6"/>
    <w:rsid w:val="003677DE"/>
    <w:rsid w:val="00372B4C"/>
    <w:rsid w:val="00373BBC"/>
    <w:rsid w:val="003747D4"/>
    <w:rsid w:val="00375A75"/>
    <w:rsid w:val="00375F8D"/>
    <w:rsid w:val="00376CD7"/>
    <w:rsid w:val="003807D7"/>
    <w:rsid w:val="0038264E"/>
    <w:rsid w:val="003827A2"/>
    <w:rsid w:val="00383DC8"/>
    <w:rsid w:val="00385A0D"/>
    <w:rsid w:val="0038635C"/>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76FD"/>
    <w:rsid w:val="003A7A6B"/>
    <w:rsid w:val="003A7FED"/>
    <w:rsid w:val="003B3DFE"/>
    <w:rsid w:val="003B3E37"/>
    <w:rsid w:val="003B405B"/>
    <w:rsid w:val="003B42E0"/>
    <w:rsid w:val="003B509D"/>
    <w:rsid w:val="003B6659"/>
    <w:rsid w:val="003B69AF"/>
    <w:rsid w:val="003B78FD"/>
    <w:rsid w:val="003B7A01"/>
    <w:rsid w:val="003C2B67"/>
    <w:rsid w:val="003C3701"/>
    <w:rsid w:val="003C3ED1"/>
    <w:rsid w:val="003C50EE"/>
    <w:rsid w:val="003C635C"/>
    <w:rsid w:val="003C6529"/>
    <w:rsid w:val="003C704F"/>
    <w:rsid w:val="003D0442"/>
    <w:rsid w:val="003D1349"/>
    <w:rsid w:val="003D2FBC"/>
    <w:rsid w:val="003D5B68"/>
    <w:rsid w:val="003D60E8"/>
    <w:rsid w:val="003E1544"/>
    <w:rsid w:val="003E1742"/>
    <w:rsid w:val="003E1947"/>
    <w:rsid w:val="003E20CF"/>
    <w:rsid w:val="003E373F"/>
    <w:rsid w:val="003E46AE"/>
    <w:rsid w:val="003E6A30"/>
    <w:rsid w:val="003E70FD"/>
    <w:rsid w:val="003E7202"/>
    <w:rsid w:val="003E7E4D"/>
    <w:rsid w:val="003F0606"/>
    <w:rsid w:val="003F0B9B"/>
    <w:rsid w:val="003F3133"/>
    <w:rsid w:val="003F3890"/>
    <w:rsid w:val="003F3B50"/>
    <w:rsid w:val="003F3D61"/>
    <w:rsid w:val="003F471A"/>
    <w:rsid w:val="003F6107"/>
    <w:rsid w:val="003F6324"/>
    <w:rsid w:val="00401A4E"/>
    <w:rsid w:val="00401B4F"/>
    <w:rsid w:val="00402599"/>
    <w:rsid w:val="00402B6F"/>
    <w:rsid w:val="00402DAC"/>
    <w:rsid w:val="004040BC"/>
    <w:rsid w:val="00406C24"/>
    <w:rsid w:val="00407691"/>
    <w:rsid w:val="00410565"/>
    <w:rsid w:val="00411712"/>
    <w:rsid w:val="00411FBC"/>
    <w:rsid w:val="0041203B"/>
    <w:rsid w:val="0041212F"/>
    <w:rsid w:val="0041231B"/>
    <w:rsid w:val="004128B0"/>
    <w:rsid w:val="00415733"/>
    <w:rsid w:val="00417D1E"/>
    <w:rsid w:val="00420FFA"/>
    <w:rsid w:val="00421446"/>
    <w:rsid w:val="00424051"/>
    <w:rsid w:val="00424323"/>
    <w:rsid w:val="00425799"/>
    <w:rsid w:val="004268E2"/>
    <w:rsid w:val="00426E9A"/>
    <w:rsid w:val="00426F97"/>
    <w:rsid w:val="0043142D"/>
    <w:rsid w:val="004317E7"/>
    <w:rsid w:val="00432736"/>
    <w:rsid w:val="0043381E"/>
    <w:rsid w:val="00435B92"/>
    <w:rsid w:val="00436E43"/>
    <w:rsid w:val="00437AE7"/>
    <w:rsid w:val="00437BA0"/>
    <w:rsid w:val="00437C5D"/>
    <w:rsid w:val="004401E6"/>
    <w:rsid w:val="004419D5"/>
    <w:rsid w:val="00442011"/>
    <w:rsid w:val="004427CF"/>
    <w:rsid w:val="004455BA"/>
    <w:rsid w:val="004459F7"/>
    <w:rsid w:val="00445B35"/>
    <w:rsid w:val="00446E1E"/>
    <w:rsid w:val="00447892"/>
    <w:rsid w:val="00447F55"/>
    <w:rsid w:val="00451B81"/>
    <w:rsid w:val="00451D9F"/>
    <w:rsid w:val="004522CB"/>
    <w:rsid w:val="00453AA2"/>
    <w:rsid w:val="00454315"/>
    <w:rsid w:val="0045656D"/>
    <w:rsid w:val="004614F7"/>
    <w:rsid w:val="0046476B"/>
    <w:rsid w:val="00465CDD"/>
    <w:rsid w:val="00465F11"/>
    <w:rsid w:val="00465F7C"/>
    <w:rsid w:val="00466070"/>
    <w:rsid w:val="0047069C"/>
    <w:rsid w:val="00471BD4"/>
    <w:rsid w:val="00471D17"/>
    <w:rsid w:val="00476676"/>
    <w:rsid w:val="00477B76"/>
    <w:rsid w:val="0048066D"/>
    <w:rsid w:val="00480CEB"/>
    <w:rsid w:val="00482B8A"/>
    <w:rsid w:val="00482E33"/>
    <w:rsid w:val="00483D89"/>
    <w:rsid w:val="00484733"/>
    <w:rsid w:val="004858DE"/>
    <w:rsid w:val="00486709"/>
    <w:rsid w:val="00487D32"/>
    <w:rsid w:val="00490D07"/>
    <w:rsid w:val="00491C58"/>
    <w:rsid w:val="004921D5"/>
    <w:rsid w:val="00493228"/>
    <w:rsid w:val="00493ED4"/>
    <w:rsid w:val="004957E9"/>
    <w:rsid w:val="00495868"/>
    <w:rsid w:val="00496F1D"/>
    <w:rsid w:val="004974F4"/>
    <w:rsid w:val="004A16A4"/>
    <w:rsid w:val="004A41E3"/>
    <w:rsid w:val="004A5616"/>
    <w:rsid w:val="004A5666"/>
    <w:rsid w:val="004A58D1"/>
    <w:rsid w:val="004A69D0"/>
    <w:rsid w:val="004A7634"/>
    <w:rsid w:val="004B0D20"/>
    <w:rsid w:val="004B1788"/>
    <w:rsid w:val="004B1AB5"/>
    <w:rsid w:val="004B2AB5"/>
    <w:rsid w:val="004B3154"/>
    <w:rsid w:val="004B4238"/>
    <w:rsid w:val="004C2B9D"/>
    <w:rsid w:val="004C349E"/>
    <w:rsid w:val="004C4436"/>
    <w:rsid w:val="004C581E"/>
    <w:rsid w:val="004C6485"/>
    <w:rsid w:val="004C6B74"/>
    <w:rsid w:val="004D04E2"/>
    <w:rsid w:val="004D07D7"/>
    <w:rsid w:val="004D0B93"/>
    <w:rsid w:val="004D11C3"/>
    <w:rsid w:val="004D179A"/>
    <w:rsid w:val="004D2B04"/>
    <w:rsid w:val="004D414B"/>
    <w:rsid w:val="004D7E88"/>
    <w:rsid w:val="004E1DBE"/>
    <w:rsid w:val="004E2483"/>
    <w:rsid w:val="004E24CF"/>
    <w:rsid w:val="004E42A4"/>
    <w:rsid w:val="004E44EA"/>
    <w:rsid w:val="004E503B"/>
    <w:rsid w:val="004E5961"/>
    <w:rsid w:val="004E6DFD"/>
    <w:rsid w:val="004F01A1"/>
    <w:rsid w:val="004F045F"/>
    <w:rsid w:val="004F075F"/>
    <w:rsid w:val="004F10EF"/>
    <w:rsid w:val="004F240C"/>
    <w:rsid w:val="004F2539"/>
    <w:rsid w:val="004F28E9"/>
    <w:rsid w:val="004F43A8"/>
    <w:rsid w:val="004F54F7"/>
    <w:rsid w:val="004F68C4"/>
    <w:rsid w:val="004F76A3"/>
    <w:rsid w:val="00501811"/>
    <w:rsid w:val="0050337A"/>
    <w:rsid w:val="00504579"/>
    <w:rsid w:val="0050661D"/>
    <w:rsid w:val="00506BC8"/>
    <w:rsid w:val="00506C1E"/>
    <w:rsid w:val="00507CBE"/>
    <w:rsid w:val="00510770"/>
    <w:rsid w:val="005121D1"/>
    <w:rsid w:val="00512B60"/>
    <w:rsid w:val="005133B5"/>
    <w:rsid w:val="00514459"/>
    <w:rsid w:val="0051447F"/>
    <w:rsid w:val="00516174"/>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3CC"/>
    <w:rsid w:val="00543C68"/>
    <w:rsid w:val="00546269"/>
    <w:rsid w:val="00546EDD"/>
    <w:rsid w:val="00547212"/>
    <w:rsid w:val="00552ABB"/>
    <w:rsid w:val="00552EA0"/>
    <w:rsid w:val="0055353A"/>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706CD"/>
    <w:rsid w:val="00570D9C"/>
    <w:rsid w:val="00570E72"/>
    <w:rsid w:val="00570EC0"/>
    <w:rsid w:val="00571862"/>
    <w:rsid w:val="00571CB9"/>
    <w:rsid w:val="00573577"/>
    <w:rsid w:val="00573A22"/>
    <w:rsid w:val="0057520F"/>
    <w:rsid w:val="005779C2"/>
    <w:rsid w:val="00580930"/>
    <w:rsid w:val="00580CF8"/>
    <w:rsid w:val="0058321A"/>
    <w:rsid w:val="00584671"/>
    <w:rsid w:val="005854F9"/>
    <w:rsid w:val="00585ECA"/>
    <w:rsid w:val="0058688D"/>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4568"/>
    <w:rsid w:val="005A6BC2"/>
    <w:rsid w:val="005A70A6"/>
    <w:rsid w:val="005A77B9"/>
    <w:rsid w:val="005B0456"/>
    <w:rsid w:val="005B0707"/>
    <w:rsid w:val="005B0BAC"/>
    <w:rsid w:val="005B174E"/>
    <w:rsid w:val="005B2D1A"/>
    <w:rsid w:val="005B403B"/>
    <w:rsid w:val="005B4BA6"/>
    <w:rsid w:val="005B5EA9"/>
    <w:rsid w:val="005B63F0"/>
    <w:rsid w:val="005B6506"/>
    <w:rsid w:val="005B6591"/>
    <w:rsid w:val="005C04B0"/>
    <w:rsid w:val="005C1540"/>
    <w:rsid w:val="005C18C3"/>
    <w:rsid w:val="005C1CF1"/>
    <w:rsid w:val="005C31A9"/>
    <w:rsid w:val="005C4CDC"/>
    <w:rsid w:val="005C61D7"/>
    <w:rsid w:val="005C6F27"/>
    <w:rsid w:val="005D054C"/>
    <w:rsid w:val="005D27B4"/>
    <w:rsid w:val="005D4050"/>
    <w:rsid w:val="005D419C"/>
    <w:rsid w:val="005D5E45"/>
    <w:rsid w:val="005D6BB5"/>
    <w:rsid w:val="005E2F8C"/>
    <w:rsid w:val="005E322A"/>
    <w:rsid w:val="005E3B8F"/>
    <w:rsid w:val="005E3F8F"/>
    <w:rsid w:val="005E420F"/>
    <w:rsid w:val="005E46DB"/>
    <w:rsid w:val="005E665B"/>
    <w:rsid w:val="005E699B"/>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7B8"/>
    <w:rsid w:val="00603F0D"/>
    <w:rsid w:val="00604EA4"/>
    <w:rsid w:val="0060511B"/>
    <w:rsid w:val="0060590D"/>
    <w:rsid w:val="00607E41"/>
    <w:rsid w:val="0061378B"/>
    <w:rsid w:val="00613888"/>
    <w:rsid w:val="00616808"/>
    <w:rsid w:val="006203C0"/>
    <w:rsid w:val="00620A28"/>
    <w:rsid w:val="00620A80"/>
    <w:rsid w:val="00621E59"/>
    <w:rsid w:val="00622772"/>
    <w:rsid w:val="0062285F"/>
    <w:rsid w:val="006234FF"/>
    <w:rsid w:val="00624FCF"/>
    <w:rsid w:val="00625A26"/>
    <w:rsid w:val="006260CE"/>
    <w:rsid w:val="006260F8"/>
    <w:rsid w:val="0063008E"/>
    <w:rsid w:val="00630818"/>
    <w:rsid w:val="0063242E"/>
    <w:rsid w:val="0063311F"/>
    <w:rsid w:val="00633456"/>
    <w:rsid w:val="0063383D"/>
    <w:rsid w:val="00633C40"/>
    <w:rsid w:val="00634861"/>
    <w:rsid w:val="00634A29"/>
    <w:rsid w:val="00634D33"/>
    <w:rsid w:val="00634E90"/>
    <w:rsid w:val="00635858"/>
    <w:rsid w:val="00636FAA"/>
    <w:rsid w:val="0063744B"/>
    <w:rsid w:val="00637601"/>
    <w:rsid w:val="00637824"/>
    <w:rsid w:val="00640F23"/>
    <w:rsid w:val="00641930"/>
    <w:rsid w:val="00641BC0"/>
    <w:rsid w:val="00643125"/>
    <w:rsid w:val="00647178"/>
    <w:rsid w:val="00647698"/>
    <w:rsid w:val="00647E4C"/>
    <w:rsid w:val="00647E9E"/>
    <w:rsid w:val="0065015C"/>
    <w:rsid w:val="00651357"/>
    <w:rsid w:val="00654941"/>
    <w:rsid w:val="006549FF"/>
    <w:rsid w:val="006554AB"/>
    <w:rsid w:val="00656A25"/>
    <w:rsid w:val="00657881"/>
    <w:rsid w:val="00657A98"/>
    <w:rsid w:val="0066094D"/>
    <w:rsid w:val="006627A7"/>
    <w:rsid w:val="00665CA9"/>
    <w:rsid w:val="00666BD8"/>
    <w:rsid w:val="006671B2"/>
    <w:rsid w:val="006700EB"/>
    <w:rsid w:val="00670489"/>
    <w:rsid w:val="00671B9B"/>
    <w:rsid w:val="006726FB"/>
    <w:rsid w:val="0067272A"/>
    <w:rsid w:val="00672D5A"/>
    <w:rsid w:val="00674080"/>
    <w:rsid w:val="006754D5"/>
    <w:rsid w:val="00675F54"/>
    <w:rsid w:val="00676DE9"/>
    <w:rsid w:val="006772FC"/>
    <w:rsid w:val="00680135"/>
    <w:rsid w:val="0068066B"/>
    <w:rsid w:val="00681037"/>
    <w:rsid w:val="006819DE"/>
    <w:rsid w:val="00682641"/>
    <w:rsid w:val="006832EE"/>
    <w:rsid w:val="00683475"/>
    <w:rsid w:val="00683D44"/>
    <w:rsid w:val="00683E9C"/>
    <w:rsid w:val="00684B1A"/>
    <w:rsid w:val="0068626B"/>
    <w:rsid w:val="00687E1E"/>
    <w:rsid w:val="00690DED"/>
    <w:rsid w:val="0069142C"/>
    <w:rsid w:val="00692771"/>
    <w:rsid w:val="006939A2"/>
    <w:rsid w:val="00694022"/>
    <w:rsid w:val="00694ED0"/>
    <w:rsid w:val="00695726"/>
    <w:rsid w:val="006962D7"/>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72FC"/>
    <w:rsid w:val="006B797F"/>
    <w:rsid w:val="006C09B8"/>
    <w:rsid w:val="006C1052"/>
    <w:rsid w:val="006C2C62"/>
    <w:rsid w:val="006C319B"/>
    <w:rsid w:val="006C34CB"/>
    <w:rsid w:val="006C4687"/>
    <w:rsid w:val="006C5C78"/>
    <w:rsid w:val="006C61E6"/>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A1"/>
    <w:rsid w:val="006E6710"/>
    <w:rsid w:val="006E6A4C"/>
    <w:rsid w:val="006E6C49"/>
    <w:rsid w:val="006E746C"/>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768"/>
    <w:rsid w:val="00710653"/>
    <w:rsid w:val="00710759"/>
    <w:rsid w:val="00712178"/>
    <w:rsid w:val="0071239E"/>
    <w:rsid w:val="00712606"/>
    <w:rsid w:val="007133D1"/>
    <w:rsid w:val="00714ABF"/>
    <w:rsid w:val="00716363"/>
    <w:rsid w:val="00717115"/>
    <w:rsid w:val="0072046F"/>
    <w:rsid w:val="007207EC"/>
    <w:rsid w:val="007224DE"/>
    <w:rsid w:val="007226BD"/>
    <w:rsid w:val="007234E6"/>
    <w:rsid w:val="00726DA5"/>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CA"/>
    <w:rsid w:val="00757D92"/>
    <w:rsid w:val="0076152D"/>
    <w:rsid w:val="00761FB9"/>
    <w:rsid w:val="007632A8"/>
    <w:rsid w:val="007635F6"/>
    <w:rsid w:val="00764320"/>
    <w:rsid w:val="00764F27"/>
    <w:rsid w:val="00765210"/>
    <w:rsid w:val="00765F03"/>
    <w:rsid w:val="00765F9E"/>
    <w:rsid w:val="00766973"/>
    <w:rsid w:val="0076715E"/>
    <w:rsid w:val="007745E5"/>
    <w:rsid w:val="0077482E"/>
    <w:rsid w:val="0077501D"/>
    <w:rsid w:val="00775636"/>
    <w:rsid w:val="00776892"/>
    <w:rsid w:val="00776FDA"/>
    <w:rsid w:val="00781213"/>
    <w:rsid w:val="00781411"/>
    <w:rsid w:val="00781690"/>
    <w:rsid w:val="00783043"/>
    <w:rsid w:val="0078393B"/>
    <w:rsid w:val="007849F9"/>
    <w:rsid w:val="00784ACD"/>
    <w:rsid w:val="00784C5B"/>
    <w:rsid w:val="0078589A"/>
    <w:rsid w:val="00785D74"/>
    <w:rsid w:val="0078790B"/>
    <w:rsid w:val="00787E95"/>
    <w:rsid w:val="00791E51"/>
    <w:rsid w:val="007928DE"/>
    <w:rsid w:val="00792CE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02E8"/>
    <w:rsid w:val="007B49B6"/>
    <w:rsid w:val="007B6782"/>
    <w:rsid w:val="007B6957"/>
    <w:rsid w:val="007B7581"/>
    <w:rsid w:val="007B7A7A"/>
    <w:rsid w:val="007C06C1"/>
    <w:rsid w:val="007C070F"/>
    <w:rsid w:val="007C1AF4"/>
    <w:rsid w:val="007C29E7"/>
    <w:rsid w:val="007C4B87"/>
    <w:rsid w:val="007C56ED"/>
    <w:rsid w:val="007C60BE"/>
    <w:rsid w:val="007C60F0"/>
    <w:rsid w:val="007D0947"/>
    <w:rsid w:val="007D0B3A"/>
    <w:rsid w:val="007D20BA"/>
    <w:rsid w:val="007D5851"/>
    <w:rsid w:val="007D64F5"/>
    <w:rsid w:val="007D6A4B"/>
    <w:rsid w:val="007D6FBB"/>
    <w:rsid w:val="007D71D0"/>
    <w:rsid w:val="007D7F76"/>
    <w:rsid w:val="007D7FF3"/>
    <w:rsid w:val="007E0534"/>
    <w:rsid w:val="007E0753"/>
    <w:rsid w:val="007E26E2"/>
    <w:rsid w:val="007E3865"/>
    <w:rsid w:val="007E3C27"/>
    <w:rsid w:val="007E429C"/>
    <w:rsid w:val="007E49E1"/>
    <w:rsid w:val="007E744F"/>
    <w:rsid w:val="007E7F70"/>
    <w:rsid w:val="007F17DD"/>
    <w:rsid w:val="007F1C6F"/>
    <w:rsid w:val="007F25B0"/>
    <w:rsid w:val="007F276A"/>
    <w:rsid w:val="007F4DC9"/>
    <w:rsid w:val="007F706B"/>
    <w:rsid w:val="007F79AC"/>
    <w:rsid w:val="008003F4"/>
    <w:rsid w:val="00800589"/>
    <w:rsid w:val="008011EA"/>
    <w:rsid w:val="00802223"/>
    <w:rsid w:val="00802793"/>
    <w:rsid w:val="008029D0"/>
    <w:rsid w:val="00804BE0"/>
    <w:rsid w:val="0080519A"/>
    <w:rsid w:val="00805ED6"/>
    <w:rsid w:val="00806538"/>
    <w:rsid w:val="00806D1E"/>
    <w:rsid w:val="00810151"/>
    <w:rsid w:val="008102A6"/>
    <w:rsid w:val="0081109E"/>
    <w:rsid w:val="00811498"/>
    <w:rsid w:val="00811534"/>
    <w:rsid w:val="00811A5B"/>
    <w:rsid w:val="008124F4"/>
    <w:rsid w:val="008157EC"/>
    <w:rsid w:val="0081608B"/>
    <w:rsid w:val="00816811"/>
    <w:rsid w:val="00816CE0"/>
    <w:rsid w:val="008203CF"/>
    <w:rsid w:val="008205E9"/>
    <w:rsid w:val="00821304"/>
    <w:rsid w:val="00823286"/>
    <w:rsid w:val="0082334C"/>
    <w:rsid w:val="00823B5C"/>
    <w:rsid w:val="008259DF"/>
    <w:rsid w:val="00825F4A"/>
    <w:rsid w:val="00826CA7"/>
    <w:rsid w:val="008271D6"/>
    <w:rsid w:val="00827430"/>
    <w:rsid w:val="008276D2"/>
    <w:rsid w:val="00830CAF"/>
    <w:rsid w:val="00831529"/>
    <w:rsid w:val="00833019"/>
    <w:rsid w:val="008336DD"/>
    <w:rsid w:val="00834875"/>
    <w:rsid w:val="008352A7"/>
    <w:rsid w:val="00836421"/>
    <w:rsid w:val="00836F18"/>
    <w:rsid w:val="00837129"/>
    <w:rsid w:val="008372A1"/>
    <w:rsid w:val="00837B3D"/>
    <w:rsid w:val="008433DF"/>
    <w:rsid w:val="008442F5"/>
    <w:rsid w:val="0084438E"/>
    <w:rsid w:val="00844992"/>
    <w:rsid w:val="0084555C"/>
    <w:rsid w:val="008472D0"/>
    <w:rsid w:val="0085064A"/>
    <w:rsid w:val="00850BF8"/>
    <w:rsid w:val="00851C99"/>
    <w:rsid w:val="00851FD3"/>
    <w:rsid w:val="00852341"/>
    <w:rsid w:val="00852D66"/>
    <w:rsid w:val="00852E1C"/>
    <w:rsid w:val="00855A34"/>
    <w:rsid w:val="0085630A"/>
    <w:rsid w:val="0085641F"/>
    <w:rsid w:val="008613BF"/>
    <w:rsid w:val="00861A3A"/>
    <w:rsid w:val="00861E51"/>
    <w:rsid w:val="0086276F"/>
    <w:rsid w:val="00862E13"/>
    <w:rsid w:val="00863349"/>
    <w:rsid w:val="00863DAF"/>
    <w:rsid w:val="0086487A"/>
    <w:rsid w:val="00864B11"/>
    <w:rsid w:val="00864B81"/>
    <w:rsid w:val="0086689F"/>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6EA"/>
    <w:rsid w:val="00890CDB"/>
    <w:rsid w:val="00891FDB"/>
    <w:rsid w:val="008920E3"/>
    <w:rsid w:val="00893041"/>
    <w:rsid w:val="00895031"/>
    <w:rsid w:val="00895E8A"/>
    <w:rsid w:val="00897D5C"/>
    <w:rsid w:val="008A053A"/>
    <w:rsid w:val="008A13D2"/>
    <w:rsid w:val="008A1623"/>
    <w:rsid w:val="008A3ED4"/>
    <w:rsid w:val="008A4555"/>
    <w:rsid w:val="008A5B6E"/>
    <w:rsid w:val="008A6029"/>
    <w:rsid w:val="008A6FC2"/>
    <w:rsid w:val="008A7F18"/>
    <w:rsid w:val="008B07CC"/>
    <w:rsid w:val="008B0DBE"/>
    <w:rsid w:val="008B156A"/>
    <w:rsid w:val="008B1576"/>
    <w:rsid w:val="008B25C0"/>
    <w:rsid w:val="008B272B"/>
    <w:rsid w:val="008B3BC9"/>
    <w:rsid w:val="008B462F"/>
    <w:rsid w:val="008B6ED2"/>
    <w:rsid w:val="008C034F"/>
    <w:rsid w:val="008C0421"/>
    <w:rsid w:val="008C130F"/>
    <w:rsid w:val="008C4022"/>
    <w:rsid w:val="008C55B9"/>
    <w:rsid w:val="008D00A2"/>
    <w:rsid w:val="008D00B7"/>
    <w:rsid w:val="008D046B"/>
    <w:rsid w:val="008D04A2"/>
    <w:rsid w:val="008D1C72"/>
    <w:rsid w:val="008D360C"/>
    <w:rsid w:val="008D479D"/>
    <w:rsid w:val="008D5CBB"/>
    <w:rsid w:val="008D6ABE"/>
    <w:rsid w:val="008E02C4"/>
    <w:rsid w:val="008E0A2E"/>
    <w:rsid w:val="008E1B77"/>
    <w:rsid w:val="008E2F9B"/>
    <w:rsid w:val="008E3170"/>
    <w:rsid w:val="008E33C0"/>
    <w:rsid w:val="008E3C50"/>
    <w:rsid w:val="008E4920"/>
    <w:rsid w:val="008E5F12"/>
    <w:rsid w:val="008E5F49"/>
    <w:rsid w:val="008F0D41"/>
    <w:rsid w:val="008F11D8"/>
    <w:rsid w:val="008F52E0"/>
    <w:rsid w:val="008F6392"/>
    <w:rsid w:val="008F6ADC"/>
    <w:rsid w:val="008F6EE5"/>
    <w:rsid w:val="009004AA"/>
    <w:rsid w:val="00900647"/>
    <w:rsid w:val="00900F7A"/>
    <w:rsid w:val="009013F5"/>
    <w:rsid w:val="00902A76"/>
    <w:rsid w:val="00904623"/>
    <w:rsid w:val="009049C8"/>
    <w:rsid w:val="0090625E"/>
    <w:rsid w:val="0090788B"/>
    <w:rsid w:val="009117F0"/>
    <w:rsid w:val="0091193B"/>
    <w:rsid w:val="00912B3D"/>
    <w:rsid w:val="0091317C"/>
    <w:rsid w:val="00913433"/>
    <w:rsid w:val="00913F76"/>
    <w:rsid w:val="0091421D"/>
    <w:rsid w:val="009143F7"/>
    <w:rsid w:val="00915DDC"/>
    <w:rsid w:val="009160D7"/>
    <w:rsid w:val="00920723"/>
    <w:rsid w:val="00920C04"/>
    <w:rsid w:val="0092240B"/>
    <w:rsid w:val="00922908"/>
    <w:rsid w:val="00922BEA"/>
    <w:rsid w:val="00923797"/>
    <w:rsid w:val="00927DBB"/>
    <w:rsid w:val="00930445"/>
    <w:rsid w:val="009311CE"/>
    <w:rsid w:val="00932222"/>
    <w:rsid w:val="00932C70"/>
    <w:rsid w:val="00932DC8"/>
    <w:rsid w:val="00932DE9"/>
    <w:rsid w:val="00934232"/>
    <w:rsid w:val="00934D58"/>
    <w:rsid w:val="00934EB1"/>
    <w:rsid w:val="00934FDB"/>
    <w:rsid w:val="009352A6"/>
    <w:rsid w:val="009358D9"/>
    <w:rsid w:val="00935F05"/>
    <w:rsid w:val="00937073"/>
    <w:rsid w:val="009411B9"/>
    <w:rsid w:val="00944DC6"/>
    <w:rsid w:val="009468BF"/>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801CE"/>
    <w:rsid w:val="00981726"/>
    <w:rsid w:val="00981943"/>
    <w:rsid w:val="00982EFE"/>
    <w:rsid w:val="00984EDD"/>
    <w:rsid w:val="0098612C"/>
    <w:rsid w:val="009864DF"/>
    <w:rsid w:val="0098686E"/>
    <w:rsid w:val="00986907"/>
    <w:rsid w:val="00990BF0"/>
    <w:rsid w:val="00994A9A"/>
    <w:rsid w:val="00995D4D"/>
    <w:rsid w:val="00995E92"/>
    <w:rsid w:val="00996AAC"/>
    <w:rsid w:val="009970F9"/>
    <w:rsid w:val="0099780E"/>
    <w:rsid w:val="009A03A3"/>
    <w:rsid w:val="009A4935"/>
    <w:rsid w:val="009A4E27"/>
    <w:rsid w:val="009A5625"/>
    <w:rsid w:val="009A6A61"/>
    <w:rsid w:val="009B19B4"/>
    <w:rsid w:val="009B1E6D"/>
    <w:rsid w:val="009B30B8"/>
    <w:rsid w:val="009B4696"/>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16E"/>
    <w:rsid w:val="009E250E"/>
    <w:rsid w:val="009E2B8F"/>
    <w:rsid w:val="009E38A0"/>
    <w:rsid w:val="009E3F27"/>
    <w:rsid w:val="009E40CD"/>
    <w:rsid w:val="009E5144"/>
    <w:rsid w:val="009E7854"/>
    <w:rsid w:val="009F2B81"/>
    <w:rsid w:val="009F3412"/>
    <w:rsid w:val="009F399F"/>
    <w:rsid w:val="009F41E5"/>
    <w:rsid w:val="009F4B84"/>
    <w:rsid w:val="009F5B76"/>
    <w:rsid w:val="009F5E85"/>
    <w:rsid w:val="009F62BD"/>
    <w:rsid w:val="009F667A"/>
    <w:rsid w:val="009F68EE"/>
    <w:rsid w:val="00A0269F"/>
    <w:rsid w:val="00A029B0"/>
    <w:rsid w:val="00A0555E"/>
    <w:rsid w:val="00A0603A"/>
    <w:rsid w:val="00A077C5"/>
    <w:rsid w:val="00A07E9F"/>
    <w:rsid w:val="00A108FA"/>
    <w:rsid w:val="00A109FF"/>
    <w:rsid w:val="00A1275A"/>
    <w:rsid w:val="00A13DED"/>
    <w:rsid w:val="00A15467"/>
    <w:rsid w:val="00A15859"/>
    <w:rsid w:val="00A16706"/>
    <w:rsid w:val="00A167A3"/>
    <w:rsid w:val="00A16E45"/>
    <w:rsid w:val="00A171F5"/>
    <w:rsid w:val="00A208C7"/>
    <w:rsid w:val="00A220A2"/>
    <w:rsid w:val="00A23AB7"/>
    <w:rsid w:val="00A24EC6"/>
    <w:rsid w:val="00A255E0"/>
    <w:rsid w:val="00A25D98"/>
    <w:rsid w:val="00A30D22"/>
    <w:rsid w:val="00A32571"/>
    <w:rsid w:val="00A35C44"/>
    <w:rsid w:val="00A35F46"/>
    <w:rsid w:val="00A35FEB"/>
    <w:rsid w:val="00A36AC4"/>
    <w:rsid w:val="00A37F08"/>
    <w:rsid w:val="00A40F4A"/>
    <w:rsid w:val="00A41855"/>
    <w:rsid w:val="00A42474"/>
    <w:rsid w:val="00A43113"/>
    <w:rsid w:val="00A43A56"/>
    <w:rsid w:val="00A469B1"/>
    <w:rsid w:val="00A46BAE"/>
    <w:rsid w:val="00A47406"/>
    <w:rsid w:val="00A474ED"/>
    <w:rsid w:val="00A47AD1"/>
    <w:rsid w:val="00A502C7"/>
    <w:rsid w:val="00A5101E"/>
    <w:rsid w:val="00A518E4"/>
    <w:rsid w:val="00A54E3C"/>
    <w:rsid w:val="00A55D34"/>
    <w:rsid w:val="00A56331"/>
    <w:rsid w:val="00A56429"/>
    <w:rsid w:val="00A5693F"/>
    <w:rsid w:val="00A57BB5"/>
    <w:rsid w:val="00A6108A"/>
    <w:rsid w:val="00A630C4"/>
    <w:rsid w:val="00A63499"/>
    <w:rsid w:val="00A6698E"/>
    <w:rsid w:val="00A66C44"/>
    <w:rsid w:val="00A702A0"/>
    <w:rsid w:val="00A70D62"/>
    <w:rsid w:val="00A7204F"/>
    <w:rsid w:val="00A728B6"/>
    <w:rsid w:val="00A748D2"/>
    <w:rsid w:val="00A76340"/>
    <w:rsid w:val="00A766C3"/>
    <w:rsid w:val="00A769FE"/>
    <w:rsid w:val="00A7717F"/>
    <w:rsid w:val="00A77BAE"/>
    <w:rsid w:val="00A80990"/>
    <w:rsid w:val="00A80E75"/>
    <w:rsid w:val="00A81DF9"/>
    <w:rsid w:val="00A83BC7"/>
    <w:rsid w:val="00A84238"/>
    <w:rsid w:val="00A861EE"/>
    <w:rsid w:val="00A8751B"/>
    <w:rsid w:val="00A875A2"/>
    <w:rsid w:val="00A90D25"/>
    <w:rsid w:val="00A93235"/>
    <w:rsid w:val="00A96347"/>
    <w:rsid w:val="00A97E9A"/>
    <w:rsid w:val="00AA3A64"/>
    <w:rsid w:val="00AA6479"/>
    <w:rsid w:val="00AB14A9"/>
    <w:rsid w:val="00AB2AB5"/>
    <w:rsid w:val="00AB337B"/>
    <w:rsid w:val="00AB4000"/>
    <w:rsid w:val="00AB6B96"/>
    <w:rsid w:val="00AB7470"/>
    <w:rsid w:val="00AB7AA7"/>
    <w:rsid w:val="00AC0E4C"/>
    <w:rsid w:val="00AC11C4"/>
    <w:rsid w:val="00AC133B"/>
    <w:rsid w:val="00AC1564"/>
    <w:rsid w:val="00AC227D"/>
    <w:rsid w:val="00AC2CDC"/>
    <w:rsid w:val="00AC590D"/>
    <w:rsid w:val="00AC5D5D"/>
    <w:rsid w:val="00AC6E35"/>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3D23"/>
    <w:rsid w:val="00AF4FDD"/>
    <w:rsid w:val="00AF608F"/>
    <w:rsid w:val="00AF6F59"/>
    <w:rsid w:val="00B0053A"/>
    <w:rsid w:val="00B006B9"/>
    <w:rsid w:val="00B00EE7"/>
    <w:rsid w:val="00B01140"/>
    <w:rsid w:val="00B02045"/>
    <w:rsid w:val="00B04931"/>
    <w:rsid w:val="00B051F8"/>
    <w:rsid w:val="00B0667C"/>
    <w:rsid w:val="00B06B06"/>
    <w:rsid w:val="00B07984"/>
    <w:rsid w:val="00B107CE"/>
    <w:rsid w:val="00B118EB"/>
    <w:rsid w:val="00B126F7"/>
    <w:rsid w:val="00B13DF4"/>
    <w:rsid w:val="00B15A48"/>
    <w:rsid w:val="00B15CA4"/>
    <w:rsid w:val="00B16DBE"/>
    <w:rsid w:val="00B17B0D"/>
    <w:rsid w:val="00B20715"/>
    <w:rsid w:val="00B21427"/>
    <w:rsid w:val="00B22CD8"/>
    <w:rsid w:val="00B22E62"/>
    <w:rsid w:val="00B24A34"/>
    <w:rsid w:val="00B25BB7"/>
    <w:rsid w:val="00B26CC0"/>
    <w:rsid w:val="00B26E58"/>
    <w:rsid w:val="00B30DF0"/>
    <w:rsid w:val="00B315FB"/>
    <w:rsid w:val="00B33824"/>
    <w:rsid w:val="00B341BA"/>
    <w:rsid w:val="00B342BA"/>
    <w:rsid w:val="00B342FA"/>
    <w:rsid w:val="00B37006"/>
    <w:rsid w:val="00B40C36"/>
    <w:rsid w:val="00B42732"/>
    <w:rsid w:val="00B43126"/>
    <w:rsid w:val="00B43723"/>
    <w:rsid w:val="00B45322"/>
    <w:rsid w:val="00B4661E"/>
    <w:rsid w:val="00B46C01"/>
    <w:rsid w:val="00B5065C"/>
    <w:rsid w:val="00B516D4"/>
    <w:rsid w:val="00B51B91"/>
    <w:rsid w:val="00B52274"/>
    <w:rsid w:val="00B54DE5"/>
    <w:rsid w:val="00B554CA"/>
    <w:rsid w:val="00B556DA"/>
    <w:rsid w:val="00B561AB"/>
    <w:rsid w:val="00B56359"/>
    <w:rsid w:val="00B56B85"/>
    <w:rsid w:val="00B56E8B"/>
    <w:rsid w:val="00B60541"/>
    <w:rsid w:val="00B6066B"/>
    <w:rsid w:val="00B61A7B"/>
    <w:rsid w:val="00B63D00"/>
    <w:rsid w:val="00B646F2"/>
    <w:rsid w:val="00B64F5F"/>
    <w:rsid w:val="00B677AF"/>
    <w:rsid w:val="00B70836"/>
    <w:rsid w:val="00B71B3B"/>
    <w:rsid w:val="00B724A6"/>
    <w:rsid w:val="00B72AEA"/>
    <w:rsid w:val="00B73D63"/>
    <w:rsid w:val="00B740DB"/>
    <w:rsid w:val="00B75C2D"/>
    <w:rsid w:val="00B76378"/>
    <w:rsid w:val="00B76523"/>
    <w:rsid w:val="00B779A3"/>
    <w:rsid w:val="00B77B9A"/>
    <w:rsid w:val="00B77DF3"/>
    <w:rsid w:val="00B8145D"/>
    <w:rsid w:val="00B821C4"/>
    <w:rsid w:val="00B82347"/>
    <w:rsid w:val="00B826A6"/>
    <w:rsid w:val="00B83A29"/>
    <w:rsid w:val="00B83BD6"/>
    <w:rsid w:val="00B84E01"/>
    <w:rsid w:val="00B8757A"/>
    <w:rsid w:val="00B939FD"/>
    <w:rsid w:val="00B952DD"/>
    <w:rsid w:val="00B9593D"/>
    <w:rsid w:val="00B96024"/>
    <w:rsid w:val="00B96E45"/>
    <w:rsid w:val="00B9729F"/>
    <w:rsid w:val="00B97F8A"/>
    <w:rsid w:val="00BA006E"/>
    <w:rsid w:val="00BA110C"/>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278D"/>
    <w:rsid w:val="00BC2F60"/>
    <w:rsid w:val="00BC3DF7"/>
    <w:rsid w:val="00BC3FF0"/>
    <w:rsid w:val="00BC4E3A"/>
    <w:rsid w:val="00BC55E1"/>
    <w:rsid w:val="00BC5879"/>
    <w:rsid w:val="00BC5E68"/>
    <w:rsid w:val="00BC5FA2"/>
    <w:rsid w:val="00BC726E"/>
    <w:rsid w:val="00BD0140"/>
    <w:rsid w:val="00BD19BF"/>
    <w:rsid w:val="00BD444B"/>
    <w:rsid w:val="00BD45A1"/>
    <w:rsid w:val="00BD4933"/>
    <w:rsid w:val="00BD5EE3"/>
    <w:rsid w:val="00BD7907"/>
    <w:rsid w:val="00BE0730"/>
    <w:rsid w:val="00BE1986"/>
    <w:rsid w:val="00BE211C"/>
    <w:rsid w:val="00BE3047"/>
    <w:rsid w:val="00BE38C9"/>
    <w:rsid w:val="00BE42FB"/>
    <w:rsid w:val="00BE5756"/>
    <w:rsid w:val="00BE6F02"/>
    <w:rsid w:val="00BF2D5C"/>
    <w:rsid w:val="00BF3C85"/>
    <w:rsid w:val="00BF425F"/>
    <w:rsid w:val="00BF668F"/>
    <w:rsid w:val="00C03C87"/>
    <w:rsid w:val="00C04A80"/>
    <w:rsid w:val="00C05571"/>
    <w:rsid w:val="00C07480"/>
    <w:rsid w:val="00C07E3A"/>
    <w:rsid w:val="00C10DF4"/>
    <w:rsid w:val="00C1119D"/>
    <w:rsid w:val="00C11BC3"/>
    <w:rsid w:val="00C11BEE"/>
    <w:rsid w:val="00C12446"/>
    <w:rsid w:val="00C134C5"/>
    <w:rsid w:val="00C13584"/>
    <w:rsid w:val="00C139EE"/>
    <w:rsid w:val="00C13CE0"/>
    <w:rsid w:val="00C145D4"/>
    <w:rsid w:val="00C16FF4"/>
    <w:rsid w:val="00C20CEA"/>
    <w:rsid w:val="00C217A5"/>
    <w:rsid w:val="00C22B4F"/>
    <w:rsid w:val="00C23BAD"/>
    <w:rsid w:val="00C24702"/>
    <w:rsid w:val="00C247B9"/>
    <w:rsid w:val="00C24833"/>
    <w:rsid w:val="00C256EE"/>
    <w:rsid w:val="00C25700"/>
    <w:rsid w:val="00C26927"/>
    <w:rsid w:val="00C27899"/>
    <w:rsid w:val="00C300AC"/>
    <w:rsid w:val="00C31FD3"/>
    <w:rsid w:val="00C324DA"/>
    <w:rsid w:val="00C34488"/>
    <w:rsid w:val="00C402B6"/>
    <w:rsid w:val="00C4087E"/>
    <w:rsid w:val="00C40F41"/>
    <w:rsid w:val="00C430F8"/>
    <w:rsid w:val="00C439E9"/>
    <w:rsid w:val="00C4424F"/>
    <w:rsid w:val="00C46B02"/>
    <w:rsid w:val="00C47A39"/>
    <w:rsid w:val="00C47D70"/>
    <w:rsid w:val="00C50235"/>
    <w:rsid w:val="00C52B39"/>
    <w:rsid w:val="00C53C26"/>
    <w:rsid w:val="00C547B7"/>
    <w:rsid w:val="00C54B6B"/>
    <w:rsid w:val="00C55C55"/>
    <w:rsid w:val="00C55E58"/>
    <w:rsid w:val="00C56346"/>
    <w:rsid w:val="00C57013"/>
    <w:rsid w:val="00C5739B"/>
    <w:rsid w:val="00C57F58"/>
    <w:rsid w:val="00C62DCD"/>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46A5"/>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641D"/>
    <w:rsid w:val="00C866C6"/>
    <w:rsid w:val="00C86A89"/>
    <w:rsid w:val="00C86F65"/>
    <w:rsid w:val="00C9093D"/>
    <w:rsid w:val="00C91F21"/>
    <w:rsid w:val="00C93A4E"/>
    <w:rsid w:val="00C94A7B"/>
    <w:rsid w:val="00C95A9C"/>
    <w:rsid w:val="00CA2B69"/>
    <w:rsid w:val="00CA332A"/>
    <w:rsid w:val="00CA3591"/>
    <w:rsid w:val="00CA3A94"/>
    <w:rsid w:val="00CA3E00"/>
    <w:rsid w:val="00CA684F"/>
    <w:rsid w:val="00CB218A"/>
    <w:rsid w:val="00CB2CC0"/>
    <w:rsid w:val="00CB2DFD"/>
    <w:rsid w:val="00CB344D"/>
    <w:rsid w:val="00CB514A"/>
    <w:rsid w:val="00CB73B5"/>
    <w:rsid w:val="00CB76EF"/>
    <w:rsid w:val="00CC046B"/>
    <w:rsid w:val="00CC22A7"/>
    <w:rsid w:val="00CC31E2"/>
    <w:rsid w:val="00CC4AA6"/>
    <w:rsid w:val="00CC5170"/>
    <w:rsid w:val="00CC5EDE"/>
    <w:rsid w:val="00CC6182"/>
    <w:rsid w:val="00CC6DD5"/>
    <w:rsid w:val="00CD0F83"/>
    <w:rsid w:val="00CD24EB"/>
    <w:rsid w:val="00CD451A"/>
    <w:rsid w:val="00CD52B2"/>
    <w:rsid w:val="00CD554B"/>
    <w:rsid w:val="00CD5B8F"/>
    <w:rsid w:val="00CD6E99"/>
    <w:rsid w:val="00CE05C9"/>
    <w:rsid w:val="00CE0ED0"/>
    <w:rsid w:val="00CE1DA5"/>
    <w:rsid w:val="00CE2C2E"/>
    <w:rsid w:val="00CE3183"/>
    <w:rsid w:val="00CE35FC"/>
    <w:rsid w:val="00CE47AB"/>
    <w:rsid w:val="00CE4DB8"/>
    <w:rsid w:val="00CE539F"/>
    <w:rsid w:val="00CE55D8"/>
    <w:rsid w:val="00CE5783"/>
    <w:rsid w:val="00CE5E93"/>
    <w:rsid w:val="00CE61F4"/>
    <w:rsid w:val="00CF0592"/>
    <w:rsid w:val="00CF15BC"/>
    <w:rsid w:val="00CF15F2"/>
    <w:rsid w:val="00CF16D6"/>
    <w:rsid w:val="00CF199B"/>
    <w:rsid w:val="00CF277D"/>
    <w:rsid w:val="00CF3B96"/>
    <w:rsid w:val="00CF59C9"/>
    <w:rsid w:val="00CF5E5C"/>
    <w:rsid w:val="00D03123"/>
    <w:rsid w:val="00D033EA"/>
    <w:rsid w:val="00D037DA"/>
    <w:rsid w:val="00D03987"/>
    <w:rsid w:val="00D03DA8"/>
    <w:rsid w:val="00D04B94"/>
    <w:rsid w:val="00D04CB7"/>
    <w:rsid w:val="00D06043"/>
    <w:rsid w:val="00D12D8B"/>
    <w:rsid w:val="00D136E5"/>
    <w:rsid w:val="00D148F1"/>
    <w:rsid w:val="00D149E0"/>
    <w:rsid w:val="00D15962"/>
    <w:rsid w:val="00D15F89"/>
    <w:rsid w:val="00D16F8F"/>
    <w:rsid w:val="00D172DA"/>
    <w:rsid w:val="00D1781A"/>
    <w:rsid w:val="00D17D37"/>
    <w:rsid w:val="00D21943"/>
    <w:rsid w:val="00D22F72"/>
    <w:rsid w:val="00D231D5"/>
    <w:rsid w:val="00D2493A"/>
    <w:rsid w:val="00D24A86"/>
    <w:rsid w:val="00D24E76"/>
    <w:rsid w:val="00D24F4A"/>
    <w:rsid w:val="00D272C3"/>
    <w:rsid w:val="00D27520"/>
    <w:rsid w:val="00D27F0C"/>
    <w:rsid w:val="00D31565"/>
    <w:rsid w:val="00D31645"/>
    <w:rsid w:val="00D32165"/>
    <w:rsid w:val="00D3443F"/>
    <w:rsid w:val="00D34687"/>
    <w:rsid w:val="00D34911"/>
    <w:rsid w:val="00D36541"/>
    <w:rsid w:val="00D366F4"/>
    <w:rsid w:val="00D36D40"/>
    <w:rsid w:val="00D37962"/>
    <w:rsid w:val="00D40EDC"/>
    <w:rsid w:val="00D410EF"/>
    <w:rsid w:val="00D4270C"/>
    <w:rsid w:val="00D42972"/>
    <w:rsid w:val="00D450F3"/>
    <w:rsid w:val="00D45610"/>
    <w:rsid w:val="00D45E85"/>
    <w:rsid w:val="00D46012"/>
    <w:rsid w:val="00D46484"/>
    <w:rsid w:val="00D46F34"/>
    <w:rsid w:val="00D507B7"/>
    <w:rsid w:val="00D51093"/>
    <w:rsid w:val="00D5168B"/>
    <w:rsid w:val="00D51A51"/>
    <w:rsid w:val="00D52894"/>
    <w:rsid w:val="00D54C4A"/>
    <w:rsid w:val="00D5574D"/>
    <w:rsid w:val="00D56236"/>
    <w:rsid w:val="00D563AE"/>
    <w:rsid w:val="00D57DB7"/>
    <w:rsid w:val="00D60FAC"/>
    <w:rsid w:val="00D61312"/>
    <w:rsid w:val="00D61D31"/>
    <w:rsid w:val="00D6265D"/>
    <w:rsid w:val="00D63A1D"/>
    <w:rsid w:val="00D649CF"/>
    <w:rsid w:val="00D64FB1"/>
    <w:rsid w:val="00D6637C"/>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829"/>
    <w:rsid w:val="00D90C06"/>
    <w:rsid w:val="00D91250"/>
    <w:rsid w:val="00D92E24"/>
    <w:rsid w:val="00D93FAE"/>
    <w:rsid w:val="00D94043"/>
    <w:rsid w:val="00D95AA6"/>
    <w:rsid w:val="00D95BBB"/>
    <w:rsid w:val="00D95DA2"/>
    <w:rsid w:val="00D9634B"/>
    <w:rsid w:val="00D974BE"/>
    <w:rsid w:val="00DA0556"/>
    <w:rsid w:val="00DA0E91"/>
    <w:rsid w:val="00DA2ED0"/>
    <w:rsid w:val="00DA5FF8"/>
    <w:rsid w:val="00DA63A1"/>
    <w:rsid w:val="00DA6755"/>
    <w:rsid w:val="00DA6AE3"/>
    <w:rsid w:val="00DA6D39"/>
    <w:rsid w:val="00DA72A4"/>
    <w:rsid w:val="00DB0086"/>
    <w:rsid w:val="00DB05C0"/>
    <w:rsid w:val="00DB0846"/>
    <w:rsid w:val="00DB1945"/>
    <w:rsid w:val="00DB1A45"/>
    <w:rsid w:val="00DB39CD"/>
    <w:rsid w:val="00DB42A5"/>
    <w:rsid w:val="00DB4CA5"/>
    <w:rsid w:val="00DB5579"/>
    <w:rsid w:val="00DB582C"/>
    <w:rsid w:val="00DB7514"/>
    <w:rsid w:val="00DB7B99"/>
    <w:rsid w:val="00DC0526"/>
    <w:rsid w:val="00DC05CD"/>
    <w:rsid w:val="00DC15AA"/>
    <w:rsid w:val="00DC16A9"/>
    <w:rsid w:val="00DC1B4A"/>
    <w:rsid w:val="00DC26F3"/>
    <w:rsid w:val="00DC2833"/>
    <w:rsid w:val="00DC3031"/>
    <w:rsid w:val="00DC53B9"/>
    <w:rsid w:val="00DC54D4"/>
    <w:rsid w:val="00DC5D39"/>
    <w:rsid w:val="00DC6DA6"/>
    <w:rsid w:val="00DC6F1D"/>
    <w:rsid w:val="00DC72BA"/>
    <w:rsid w:val="00DC7749"/>
    <w:rsid w:val="00DC790A"/>
    <w:rsid w:val="00DC7C03"/>
    <w:rsid w:val="00DD012A"/>
    <w:rsid w:val="00DD0630"/>
    <w:rsid w:val="00DD2540"/>
    <w:rsid w:val="00DD2DF9"/>
    <w:rsid w:val="00DD61C1"/>
    <w:rsid w:val="00DD65CD"/>
    <w:rsid w:val="00DE0A1B"/>
    <w:rsid w:val="00DE109D"/>
    <w:rsid w:val="00DE1D00"/>
    <w:rsid w:val="00DE2114"/>
    <w:rsid w:val="00DE2151"/>
    <w:rsid w:val="00DE2A5D"/>
    <w:rsid w:val="00DE5966"/>
    <w:rsid w:val="00DE7D85"/>
    <w:rsid w:val="00DF053D"/>
    <w:rsid w:val="00DF1E1E"/>
    <w:rsid w:val="00DF45F7"/>
    <w:rsid w:val="00DF5B27"/>
    <w:rsid w:val="00DF5E62"/>
    <w:rsid w:val="00DF62EB"/>
    <w:rsid w:val="00E00BB5"/>
    <w:rsid w:val="00E02523"/>
    <w:rsid w:val="00E026BA"/>
    <w:rsid w:val="00E03417"/>
    <w:rsid w:val="00E03B14"/>
    <w:rsid w:val="00E04368"/>
    <w:rsid w:val="00E044E3"/>
    <w:rsid w:val="00E047B3"/>
    <w:rsid w:val="00E04897"/>
    <w:rsid w:val="00E060F9"/>
    <w:rsid w:val="00E075B9"/>
    <w:rsid w:val="00E105AC"/>
    <w:rsid w:val="00E112D0"/>
    <w:rsid w:val="00E1258A"/>
    <w:rsid w:val="00E12D6F"/>
    <w:rsid w:val="00E130B4"/>
    <w:rsid w:val="00E13BAE"/>
    <w:rsid w:val="00E13CF8"/>
    <w:rsid w:val="00E13E4E"/>
    <w:rsid w:val="00E13F06"/>
    <w:rsid w:val="00E14465"/>
    <w:rsid w:val="00E14935"/>
    <w:rsid w:val="00E21913"/>
    <w:rsid w:val="00E2231A"/>
    <w:rsid w:val="00E22407"/>
    <w:rsid w:val="00E23031"/>
    <w:rsid w:val="00E23901"/>
    <w:rsid w:val="00E2498C"/>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76A3"/>
    <w:rsid w:val="00E47FCC"/>
    <w:rsid w:val="00E51172"/>
    <w:rsid w:val="00E51AD3"/>
    <w:rsid w:val="00E51E14"/>
    <w:rsid w:val="00E528A5"/>
    <w:rsid w:val="00E55C6C"/>
    <w:rsid w:val="00E56D4D"/>
    <w:rsid w:val="00E60005"/>
    <w:rsid w:val="00E601B8"/>
    <w:rsid w:val="00E60F0A"/>
    <w:rsid w:val="00E663FB"/>
    <w:rsid w:val="00E6700A"/>
    <w:rsid w:val="00E71FF3"/>
    <w:rsid w:val="00E73423"/>
    <w:rsid w:val="00E73754"/>
    <w:rsid w:val="00E73DC0"/>
    <w:rsid w:val="00E74672"/>
    <w:rsid w:val="00E74E8C"/>
    <w:rsid w:val="00E75E13"/>
    <w:rsid w:val="00E76521"/>
    <w:rsid w:val="00E7663C"/>
    <w:rsid w:val="00E772D4"/>
    <w:rsid w:val="00E77F4C"/>
    <w:rsid w:val="00E80493"/>
    <w:rsid w:val="00E806C6"/>
    <w:rsid w:val="00E8208F"/>
    <w:rsid w:val="00E82255"/>
    <w:rsid w:val="00E82757"/>
    <w:rsid w:val="00E85DE8"/>
    <w:rsid w:val="00E85E6C"/>
    <w:rsid w:val="00E912F1"/>
    <w:rsid w:val="00E91320"/>
    <w:rsid w:val="00E919C6"/>
    <w:rsid w:val="00E924E8"/>
    <w:rsid w:val="00E96EB7"/>
    <w:rsid w:val="00EA0E02"/>
    <w:rsid w:val="00EA1C8E"/>
    <w:rsid w:val="00EA2950"/>
    <w:rsid w:val="00EA2CD4"/>
    <w:rsid w:val="00EA30F0"/>
    <w:rsid w:val="00EA39AF"/>
    <w:rsid w:val="00EA439C"/>
    <w:rsid w:val="00EA6802"/>
    <w:rsid w:val="00EA69AA"/>
    <w:rsid w:val="00EA6A11"/>
    <w:rsid w:val="00EA6C77"/>
    <w:rsid w:val="00EA7EC3"/>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3ABB"/>
    <w:rsid w:val="00EC3AD3"/>
    <w:rsid w:val="00EC4DE6"/>
    <w:rsid w:val="00EC5F94"/>
    <w:rsid w:val="00EC61CF"/>
    <w:rsid w:val="00EC7B38"/>
    <w:rsid w:val="00EC7BDB"/>
    <w:rsid w:val="00EC7C78"/>
    <w:rsid w:val="00ED00C4"/>
    <w:rsid w:val="00ED224C"/>
    <w:rsid w:val="00ED2B5D"/>
    <w:rsid w:val="00ED4501"/>
    <w:rsid w:val="00ED48C9"/>
    <w:rsid w:val="00ED6D16"/>
    <w:rsid w:val="00ED7773"/>
    <w:rsid w:val="00ED7950"/>
    <w:rsid w:val="00EE1978"/>
    <w:rsid w:val="00EE2014"/>
    <w:rsid w:val="00EE2781"/>
    <w:rsid w:val="00EE2CDE"/>
    <w:rsid w:val="00EE3A25"/>
    <w:rsid w:val="00EE3A3D"/>
    <w:rsid w:val="00EE3DD7"/>
    <w:rsid w:val="00EE5CCC"/>
    <w:rsid w:val="00EE72DF"/>
    <w:rsid w:val="00EE7B1A"/>
    <w:rsid w:val="00EF18CB"/>
    <w:rsid w:val="00EF23AF"/>
    <w:rsid w:val="00EF25F7"/>
    <w:rsid w:val="00EF2E9C"/>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07324"/>
    <w:rsid w:val="00F102AD"/>
    <w:rsid w:val="00F1092C"/>
    <w:rsid w:val="00F10A55"/>
    <w:rsid w:val="00F1179A"/>
    <w:rsid w:val="00F1180A"/>
    <w:rsid w:val="00F120C8"/>
    <w:rsid w:val="00F123CA"/>
    <w:rsid w:val="00F12549"/>
    <w:rsid w:val="00F12723"/>
    <w:rsid w:val="00F12E46"/>
    <w:rsid w:val="00F133F1"/>
    <w:rsid w:val="00F13A83"/>
    <w:rsid w:val="00F169DB"/>
    <w:rsid w:val="00F170B0"/>
    <w:rsid w:val="00F1772A"/>
    <w:rsid w:val="00F218A0"/>
    <w:rsid w:val="00F21EBF"/>
    <w:rsid w:val="00F21F0F"/>
    <w:rsid w:val="00F23F12"/>
    <w:rsid w:val="00F252D3"/>
    <w:rsid w:val="00F256D1"/>
    <w:rsid w:val="00F27459"/>
    <w:rsid w:val="00F27705"/>
    <w:rsid w:val="00F30CC0"/>
    <w:rsid w:val="00F32BFD"/>
    <w:rsid w:val="00F33E79"/>
    <w:rsid w:val="00F344EE"/>
    <w:rsid w:val="00F34EAD"/>
    <w:rsid w:val="00F34ED7"/>
    <w:rsid w:val="00F353D2"/>
    <w:rsid w:val="00F363B2"/>
    <w:rsid w:val="00F4208D"/>
    <w:rsid w:val="00F42E84"/>
    <w:rsid w:val="00F44026"/>
    <w:rsid w:val="00F45B43"/>
    <w:rsid w:val="00F4678A"/>
    <w:rsid w:val="00F46982"/>
    <w:rsid w:val="00F46A7D"/>
    <w:rsid w:val="00F5054D"/>
    <w:rsid w:val="00F51153"/>
    <w:rsid w:val="00F53669"/>
    <w:rsid w:val="00F54B1C"/>
    <w:rsid w:val="00F55DEA"/>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264F"/>
    <w:rsid w:val="00F73412"/>
    <w:rsid w:val="00F737C8"/>
    <w:rsid w:val="00F76357"/>
    <w:rsid w:val="00F776F8"/>
    <w:rsid w:val="00F77FCE"/>
    <w:rsid w:val="00F81D07"/>
    <w:rsid w:val="00F821DB"/>
    <w:rsid w:val="00F83579"/>
    <w:rsid w:val="00F85263"/>
    <w:rsid w:val="00F85772"/>
    <w:rsid w:val="00F85F67"/>
    <w:rsid w:val="00F86353"/>
    <w:rsid w:val="00F86C95"/>
    <w:rsid w:val="00F8706F"/>
    <w:rsid w:val="00F90448"/>
    <w:rsid w:val="00F90D29"/>
    <w:rsid w:val="00F917FF"/>
    <w:rsid w:val="00F93A03"/>
    <w:rsid w:val="00F94D99"/>
    <w:rsid w:val="00FA0819"/>
    <w:rsid w:val="00FA1BC0"/>
    <w:rsid w:val="00FA2298"/>
    <w:rsid w:val="00FA2786"/>
    <w:rsid w:val="00FA2DAD"/>
    <w:rsid w:val="00FA41CF"/>
    <w:rsid w:val="00FA440B"/>
    <w:rsid w:val="00FA5F67"/>
    <w:rsid w:val="00FA5FF1"/>
    <w:rsid w:val="00FA6D4D"/>
    <w:rsid w:val="00FA705E"/>
    <w:rsid w:val="00FA73CC"/>
    <w:rsid w:val="00FB0362"/>
    <w:rsid w:val="00FB052F"/>
    <w:rsid w:val="00FB132D"/>
    <w:rsid w:val="00FB1BC9"/>
    <w:rsid w:val="00FB1FEE"/>
    <w:rsid w:val="00FB27C0"/>
    <w:rsid w:val="00FB4401"/>
    <w:rsid w:val="00FB544C"/>
    <w:rsid w:val="00FB5AA2"/>
    <w:rsid w:val="00FB7A30"/>
    <w:rsid w:val="00FC0BF9"/>
    <w:rsid w:val="00FC435B"/>
    <w:rsid w:val="00FC474F"/>
    <w:rsid w:val="00FC5466"/>
    <w:rsid w:val="00FC54F6"/>
    <w:rsid w:val="00FC5E3E"/>
    <w:rsid w:val="00FC628B"/>
    <w:rsid w:val="00FC6339"/>
    <w:rsid w:val="00FC7DA5"/>
    <w:rsid w:val="00FC7E91"/>
    <w:rsid w:val="00FD0780"/>
    <w:rsid w:val="00FD0E83"/>
    <w:rsid w:val="00FD2B5C"/>
    <w:rsid w:val="00FD3120"/>
    <w:rsid w:val="00FD3B9C"/>
    <w:rsid w:val="00FD4102"/>
    <w:rsid w:val="00FD6993"/>
    <w:rsid w:val="00FD6A65"/>
    <w:rsid w:val="00FD7A36"/>
    <w:rsid w:val="00FE0E49"/>
    <w:rsid w:val="00FE0EA2"/>
    <w:rsid w:val="00FE443A"/>
    <w:rsid w:val="00FE4954"/>
    <w:rsid w:val="00FE4B61"/>
    <w:rsid w:val="00FE4BBD"/>
    <w:rsid w:val="00FE5FB5"/>
    <w:rsid w:val="00FE61E2"/>
    <w:rsid w:val="00FE6A57"/>
    <w:rsid w:val="00FE77E4"/>
    <w:rsid w:val="00FF01C2"/>
    <w:rsid w:val="00FF0FFF"/>
    <w:rsid w:val="00FF1124"/>
    <w:rsid w:val="00FF22EF"/>
    <w:rsid w:val="00FF2B31"/>
    <w:rsid w:val="00FF35D4"/>
    <w:rsid w:val="00FF55FD"/>
    <w:rsid w:val="00FF6BF5"/>
    <w:rsid w:val="00FF7280"/>
    <w:rsid w:val="09E00862"/>
    <w:rsid w:val="0EA855E3"/>
    <w:rsid w:val="0FA46603"/>
    <w:rsid w:val="3A0C6803"/>
    <w:rsid w:val="570766A5"/>
    <w:rsid w:val="7C3E654E"/>
    <w:rsid w:val="7E5762B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4DF9E3"/>
  <w15:docId w15:val="{AF99D2F0-C86A-45EC-B64E-6C4EB8E9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qFormat="1"/>
    <w:lsdException w:name="table of figures" w:uiPriority="99" w:qFormat="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eastAsia="MS Mincho" w:hAnsi="Calibri"/>
      <w:snapToGrid w:val="0"/>
      <w:sz w:val="16"/>
      <w:szCs w:val="16"/>
      <w:lang w:val="en-GB" w:eastAsia="ja-JP"/>
    </w:rPr>
  </w:style>
  <w:style w:type="paragraph" w:styleId="1">
    <w:name w:val="heading 1"/>
    <w:basedOn w:val="a"/>
    <w:next w:val="a"/>
    <w:link w:val="11"/>
    <w:qFormat/>
    <w:pPr>
      <w:keepNext/>
      <w:spacing w:before="240" w:after="60"/>
      <w:outlineLvl w:val="0"/>
    </w:pPr>
    <w:rPr>
      <w:rFonts w:cs="Arial"/>
      <w:b/>
      <w:bCs/>
      <w:kern w:val="32"/>
      <w:sz w:val="24"/>
      <w:szCs w:val="32"/>
    </w:rPr>
  </w:style>
  <w:style w:type="paragraph" w:styleId="2">
    <w:name w:val="heading 2"/>
    <w:basedOn w:val="a"/>
    <w:next w:val="a"/>
    <w:qFormat/>
    <w:pPr>
      <w:keepNext/>
      <w:spacing w:before="120" w:after="60"/>
      <w:outlineLvl w:val="1"/>
    </w:pPr>
    <w:rPr>
      <w:rFonts w:cs="Arial"/>
      <w:b/>
      <w:bCs/>
      <w:iCs/>
      <w:sz w:val="20"/>
      <w:szCs w:val="28"/>
    </w:rPr>
  </w:style>
  <w:style w:type="paragraph" w:styleId="3">
    <w:name w:val="heading 3"/>
    <w:basedOn w:val="a"/>
    <w:next w:val="a"/>
    <w:link w:val="30"/>
    <w:qFormat/>
    <w:pPr>
      <w:keepNext/>
      <w:spacing w:before="60" w:after="60"/>
      <w:outlineLvl w:val="2"/>
    </w:pPr>
    <w:rPr>
      <w:rFonts w:cs="Arial"/>
      <w:b/>
      <w:bCs/>
      <w:szCs w:val="26"/>
    </w:rPr>
  </w:style>
  <w:style w:type="paragraph" w:styleId="4">
    <w:name w:val="heading 4"/>
    <w:basedOn w:val="a"/>
    <w:next w:val="a"/>
    <w:link w:val="40"/>
    <w:qFormat/>
    <w:pPr>
      <w:keepNext/>
      <w:keepLines/>
      <w:widowControl w:val="0"/>
      <w:numPr>
        <w:ilvl w:val="3"/>
        <w:numId w:val="1"/>
      </w:numPr>
      <w:spacing w:before="280" w:after="290" w:line="376" w:lineRule="auto"/>
      <w:jc w:val="both"/>
      <w:outlineLvl w:val="3"/>
    </w:pPr>
    <w:rPr>
      <w:rFonts w:ascii="Cambria" w:eastAsia="宋体" w:hAnsi="Cambria"/>
      <w:b/>
      <w:bCs/>
      <w:snapToGrid/>
      <w:kern w:val="2"/>
      <w:sz w:val="28"/>
      <w:szCs w:val="28"/>
      <w:lang w:val="zh-CN"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widowControl w:val="0"/>
      <w:spacing w:beforeLines="50" w:line="288" w:lineRule="auto"/>
      <w:ind w:leftChars="1199" w:left="1199" w:firstLineChars="200" w:firstLine="200"/>
      <w:jc w:val="both"/>
    </w:pPr>
    <w:rPr>
      <w:rFonts w:ascii="Times New Roman" w:eastAsia="楷体_GB2312" w:hAnsi="Times New Roman"/>
      <w:snapToGrid/>
      <w:kern w:val="2"/>
      <w:sz w:val="21"/>
      <w:szCs w:val="20"/>
      <w:lang w:val="en-US" w:eastAsia="zh-CN"/>
    </w:rPr>
  </w:style>
  <w:style w:type="paragraph" w:styleId="a4">
    <w:name w:val="caption"/>
    <w:basedOn w:val="a"/>
    <w:next w:val="a"/>
    <w:qFormat/>
    <w:pPr>
      <w:widowControl w:val="0"/>
      <w:spacing w:before="120" w:line="300" w:lineRule="auto"/>
      <w:ind w:leftChars="1200" w:left="2520"/>
      <w:jc w:val="center"/>
    </w:pPr>
    <w:rPr>
      <w:rFonts w:ascii="楷体_GB2312" w:eastAsia="楷体_GB2312" w:hAnsi="Arial" w:cs="Arial"/>
      <w:b/>
      <w:bCs/>
      <w:snapToGrid/>
      <w:kern w:val="2"/>
      <w:sz w:val="20"/>
      <w:szCs w:val="20"/>
      <w:lang w:val="en-US" w:eastAsia="zh-CN"/>
    </w:rPr>
  </w:style>
  <w:style w:type="paragraph" w:styleId="a5">
    <w:name w:val="annotation text"/>
    <w:basedOn w:val="a"/>
    <w:link w:val="a6"/>
    <w:qFormat/>
    <w:pPr>
      <w:widowControl w:val="0"/>
    </w:pPr>
    <w:rPr>
      <w:rFonts w:ascii="Times New Roman" w:eastAsia="宋体" w:hAnsi="Times New Roman"/>
      <w:snapToGrid/>
      <w:kern w:val="2"/>
      <w:sz w:val="21"/>
      <w:szCs w:val="24"/>
      <w:lang w:val="zh-CN" w:eastAsia="zh-CN"/>
    </w:rPr>
  </w:style>
  <w:style w:type="paragraph" w:styleId="31">
    <w:name w:val="Body Text 3"/>
    <w:basedOn w:val="a"/>
    <w:link w:val="32"/>
    <w:qFormat/>
    <w:pPr>
      <w:widowControl w:val="0"/>
      <w:jc w:val="both"/>
    </w:pPr>
    <w:rPr>
      <w:rFonts w:ascii="汉仪楷体简" w:eastAsia="汉仪楷体简" w:hAnsi="Times New Roman"/>
      <w:snapToGrid/>
      <w:color w:val="000000"/>
      <w:sz w:val="18"/>
      <w:lang w:val="en-US" w:eastAsia="zh-CN"/>
    </w:rPr>
  </w:style>
  <w:style w:type="paragraph" w:styleId="a7">
    <w:name w:val="Body Text"/>
    <w:basedOn w:val="a"/>
    <w:link w:val="a8"/>
    <w:qFormat/>
    <w:pPr>
      <w:widowControl w:val="0"/>
      <w:tabs>
        <w:tab w:val="left" w:pos="3045"/>
      </w:tabs>
      <w:ind w:rightChars="3409" w:right="7159"/>
      <w:jc w:val="both"/>
    </w:pPr>
    <w:rPr>
      <w:rFonts w:ascii="Times New Roman" w:eastAsia="宋体" w:hAnsi="Times New Roman"/>
      <w:snapToGrid/>
      <w:kern w:val="2"/>
      <w:sz w:val="21"/>
      <w:szCs w:val="24"/>
      <w:lang w:val="en-US" w:eastAsia="zh-CN"/>
    </w:rPr>
  </w:style>
  <w:style w:type="paragraph" w:styleId="a9">
    <w:name w:val="Body Text Indent"/>
    <w:basedOn w:val="a"/>
    <w:link w:val="aa"/>
    <w:qFormat/>
    <w:pPr>
      <w:widowControl w:val="0"/>
      <w:ind w:leftChars="1500" w:left="3150"/>
      <w:jc w:val="both"/>
    </w:pPr>
    <w:rPr>
      <w:rFonts w:ascii="汉仪楷体简" w:eastAsia="汉仪楷体简" w:hAnsi="Times New Roman"/>
      <w:snapToGrid/>
      <w:color w:val="000000"/>
      <w:sz w:val="18"/>
      <w:lang w:val="en-US" w:eastAsia="zh-CN"/>
    </w:rPr>
  </w:style>
  <w:style w:type="paragraph" w:styleId="ab">
    <w:name w:val="Block Text"/>
    <w:basedOn w:val="a"/>
    <w:qFormat/>
    <w:pPr>
      <w:widowControl w:val="0"/>
      <w:ind w:leftChars="1553" w:left="3261" w:rightChars="26" w:right="55" w:firstLine="1"/>
    </w:pPr>
    <w:rPr>
      <w:rFonts w:ascii="Times New Roman" w:eastAsia="汉仪大黑简" w:hAnsi="Times New Roman"/>
      <w:snapToGrid/>
      <w:color w:val="000000"/>
      <w:kern w:val="2"/>
      <w:sz w:val="18"/>
      <w:szCs w:val="24"/>
      <w:lang w:val="en-US" w:eastAsia="zh-CN"/>
    </w:rPr>
  </w:style>
  <w:style w:type="paragraph" w:styleId="TOC3">
    <w:name w:val="toc 3"/>
    <w:basedOn w:val="a"/>
    <w:next w:val="a"/>
    <w:uiPriority w:val="39"/>
    <w:qFormat/>
    <w:pPr>
      <w:widowControl w:val="0"/>
      <w:tabs>
        <w:tab w:val="left" w:pos="3150"/>
        <w:tab w:val="right" w:leader="dot" w:pos="10537"/>
      </w:tabs>
      <w:spacing w:line="440" w:lineRule="exact"/>
      <w:ind w:leftChars="1700" w:left="1700"/>
      <w:jc w:val="both"/>
    </w:pPr>
    <w:rPr>
      <w:rFonts w:ascii="Arial" w:eastAsia="楷体_GB2312" w:hAnsi="Arial"/>
      <w:snapToGrid/>
      <w:kern w:val="2"/>
      <w:sz w:val="20"/>
      <w:szCs w:val="24"/>
      <w:lang w:val="en-US" w:eastAsia="zh-CN"/>
    </w:rPr>
  </w:style>
  <w:style w:type="paragraph" w:styleId="ac">
    <w:name w:val="Date"/>
    <w:basedOn w:val="a"/>
    <w:next w:val="a"/>
    <w:link w:val="ad"/>
    <w:qFormat/>
    <w:pPr>
      <w:widowControl w:val="0"/>
      <w:autoSpaceDE w:val="0"/>
      <w:autoSpaceDN w:val="0"/>
      <w:adjustRightInd w:val="0"/>
      <w:jc w:val="both"/>
      <w:textAlignment w:val="baseline"/>
    </w:pPr>
    <w:rPr>
      <w:rFonts w:ascii="宋体" w:eastAsia="宋体" w:hAnsi="Times New Roman"/>
      <w:snapToGrid/>
      <w:kern w:val="2"/>
      <w:sz w:val="28"/>
      <w:szCs w:val="20"/>
      <w:lang w:val="en-US" w:eastAsia="zh-CN"/>
    </w:rPr>
  </w:style>
  <w:style w:type="paragraph" w:styleId="20">
    <w:name w:val="Body Text Indent 2"/>
    <w:basedOn w:val="a"/>
    <w:link w:val="21"/>
    <w:qFormat/>
    <w:pPr>
      <w:widowControl w:val="0"/>
      <w:autoSpaceDE w:val="0"/>
      <w:autoSpaceDN w:val="0"/>
      <w:adjustRightInd w:val="0"/>
      <w:ind w:leftChars="1200" w:left="2520" w:firstLineChars="150" w:firstLine="360"/>
    </w:pPr>
    <w:rPr>
      <w:rFonts w:ascii="楷体_GB2312" w:eastAsia="楷体_GB2312" w:hAnsi="Times New Roman"/>
      <w:snapToGrid/>
      <w:sz w:val="24"/>
      <w:szCs w:val="24"/>
      <w:lang w:val="en-US" w:eastAsia="zh-CN"/>
    </w:rPr>
  </w:style>
  <w:style w:type="paragraph" w:styleId="ae">
    <w:name w:val="Balloon Text"/>
    <w:basedOn w:val="a"/>
    <w:link w:val="af"/>
    <w:qFormat/>
    <w:rPr>
      <w:rFonts w:ascii="Tahoma" w:hAnsi="Tahoma" w:cs="Tahoma"/>
    </w:rPr>
  </w:style>
  <w:style w:type="paragraph" w:styleId="af0">
    <w:name w:val="footer"/>
    <w:basedOn w:val="a"/>
    <w:qFormat/>
    <w:pPr>
      <w:tabs>
        <w:tab w:val="center" w:pos="4419"/>
        <w:tab w:val="right" w:pos="8838"/>
      </w:tabs>
    </w:pPr>
  </w:style>
  <w:style w:type="paragraph" w:styleId="af1">
    <w:name w:val="header"/>
    <w:basedOn w:val="a"/>
    <w:qFormat/>
    <w:pPr>
      <w:tabs>
        <w:tab w:val="center" w:pos="4419"/>
        <w:tab w:val="right" w:pos="8838"/>
      </w:tabs>
    </w:pPr>
  </w:style>
  <w:style w:type="paragraph" w:styleId="TOC1">
    <w:name w:val="toc 1"/>
    <w:basedOn w:val="a"/>
    <w:next w:val="a"/>
    <w:uiPriority w:val="39"/>
    <w:qFormat/>
    <w:pPr>
      <w:widowControl w:val="0"/>
      <w:tabs>
        <w:tab w:val="left" w:pos="2835"/>
        <w:tab w:val="left" w:pos="3325"/>
        <w:tab w:val="right" w:leader="dot" w:pos="10537"/>
      </w:tabs>
      <w:overflowPunct w:val="0"/>
      <w:spacing w:line="440" w:lineRule="exact"/>
      <w:ind w:leftChars="1300" w:left="1300"/>
      <w:jc w:val="both"/>
    </w:pPr>
    <w:rPr>
      <w:rFonts w:ascii="Arial" w:eastAsia="楷体_GB2312" w:hAnsi="Arial"/>
      <w:snapToGrid/>
      <w:kern w:val="2"/>
      <w:sz w:val="21"/>
      <w:szCs w:val="24"/>
      <w:lang w:val="en-US" w:eastAsia="zh-CN"/>
    </w:rPr>
  </w:style>
  <w:style w:type="paragraph" w:styleId="33">
    <w:name w:val="Body Text Indent 3"/>
    <w:basedOn w:val="a"/>
    <w:link w:val="34"/>
    <w:qFormat/>
    <w:pPr>
      <w:framePr w:hSpace="180" w:wrap="around" w:vAnchor="text" w:hAnchor="text" w:xAlign="right" w:y="1"/>
      <w:widowControl w:val="0"/>
      <w:spacing w:line="320" w:lineRule="exact"/>
      <w:ind w:leftChars="24" w:left="50" w:firstLineChars="202" w:firstLine="485"/>
      <w:suppressOverlap/>
      <w:jc w:val="both"/>
    </w:pPr>
    <w:rPr>
      <w:rFonts w:ascii="楷体_GB2312" w:eastAsia="楷体_GB2312" w:hAnsi="Times New Roman"/>
      <w:snapToGrid/>
      <w:color w:val="000000"/>
      <w:kern w:val="2"/>
      <w:sz w:val="24"/>
      <w:szCs w:val="24"/>
      <w:lang w:val="en-US" w:eastAsia="zh-CN"/>
    </w:rPr>
  </w:style>
  <w:style w:type="paragraph" w:styleId="af2">
    <w:name w:val="table of figures"/>
    <w:basedOn w:val="a"/>
    <w:next w:val="a"/>
    <w:uiPriority w:val="99"/>
    <w:qFormat/>
    <w:pPr>
      <w:widowControl w:val="0"/>
      <w:spacing w:line="440" w:lineRule="exact"/>
      <w:ind w:leftChars="1300" w:left="1300"/>
    </w:pPr>
    <w:rPr>
      <w:rFonts w:ascii="Arial" w:eastAsia="楷体_GB2312" w:hAnsi="Arial"/>
      <w:snapToGrid/>
      <w:kern w:val="2"/>
      <w:sz w:val="20"/>
      <w:szCs w:val="24"/>
      <w:lang w:val="en-US" w:eastAsia="zh-CN"/>
    </w:rPr>
  </w:style>
  <w:style w:type="paragraph" w:styleId="TOC2">
    <w:name w:val="toc 2"/>
    <w:basedOn w:val="a"/>
    <w:next w:val="a"/>
    <w:uiPriority w:val="39"/>
    <w:qFormat/>
    <w:pPr>
      <w:widowControl w:val="0"/>
      <w:tabs>
        <w:tab w:val="left" w:pos="2835"/>
        <w:tab w:val="right" w:leader="dot" w:pos="10500"/>
      </w:tabs>
      <w:overflowPunct w:val="0"/>
      <w:spacing w:line="440" w:lineRule="exact"/>
      <w:ind w:leftChars="1500" w:left="1500"/>
      <w:jc w:val="both"/>
    </w:pPr>
    <w:rPr>
      <w:rFonts w:ascii="Arial" w:eastAsia="楷体_GB2312" w:hAnsi="Arial"/>
      <w:snapToGrid/>
      <w:kern w:val="2"/>
      <w:sz w:val="20"/>
      <w:szCs w:val="24"/>
      <w:lang w:val="en-US" w:eastAsia="zh-CN"/>
    </w:rPr>
  </w:style>
  <w:style w:type="paragraph" w:styleId="22">
    <w:name w:val="Body Text 2"/>
    <w:basedOn w:val="a"/>
    <w:link w:val="23"/>
    <w:qFormat/>
    <w:pPr>
      <w:widowControl w:val="0"/>
      <w:jc w:val="both"/>
    </w:pPr>
    <w:rPr>
      <w:rFonts w:ascii="Times New Roman" w:eastAsia="汉仪楷体简" w:hAnsi="Times New Roman"/>
      <w:snapToGrid/>
      <w:sz w:val="18"/>
      <w:szCs w:val="24"/>
      <w:lang w:val="en-US" w:eastAsia="zh-CN"/>
    </w:rPr>
  </w:style>
  <w:style w:type="paragraph" w:styleId="af3">
    <w:name w:val="Normal (Web)"/>
    <w:basedOn w:val="a"/>
    <w:qFormat/>
    <w:pPr>
      <w:spacing w:before="100" w:beforeAutospacing="1" w:after="100" w:afterAutospacing="1"/>
    </w:pPr>
    <w:rPr>
      <w:rFonts w:ascii="宋体" w:eastAsia="宋体" w:hAnsi="宋体" w:cs="宋体"/>
      <w:snapToGrid/>
      <w:sz w:val="24"/>
      <w:szCs w:val="24"/>
      <w:lang w:val="en-US" w:eastAsia="zh-CN"/>
    </w:rPr>
  </w:style>
  <w:style w:type="paragraph" w:styleId="af4">
    <w:name w:val="annotation subject"/>
    <w:basedOn w:val="a5"/>
    <w:next w:val="a5"/>
    <w:link w:val="af5"/>
    <w:qFormat/>
    <w:rPr>
      <w:b/>
      <w:bCs/>
    </w:rPr>
  </w:style>
  <w:style w:type="table" w:styleId="a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qFormat/>
    <w:rPr>
      <w:b/>
      <w:bCs/>
    </w:rPr>
  </w:style>
  <w:style w:type="character" w:styleId="af8">
    <w:name w:val="page number"/>
    <w:basedOn w:val="a0"/>
    <w:qFormat/>
  </w:style>
  <w:style w:type="character" w:styleId="af9">
    <w:name w:val="FollowedHyperlink"/>
    <w:qFormat/>
    <w:rPr>
      <w:color w:val="800080"/>
      <w:u w:val="single"/>
    </w:rPr>
  </w:style>
  <w:style w:type="character" w:styleId="afa">
    <w:name w:val="Hyperlink"/>
    <w:basedOn w:val="a0"/>
    <w:uiPriority w:val="99"/>
    <w:qFormat/>
    <w:rPr>
      <w:color w:val="0000FF"/>
      <w:u w:val="single"/>
    </w:rPr>
  </w:style>
  <w:style w:type="character" w:styleId="afb">
    <w:name w:val="annotation reference"/>
    <w:qFormat/>
    <w:rPr>
      <w:sz w:val="21"/>
      <w:szCs w:val="21"/>
    </w:rPr>
  </w:style>
  <w:style w:type="character" w:customStyle="1" w:styleId="af">
    <w:name w:val="批注框文本 字符"/>
    <w:basedOn w:val="a0"/>
    <w:link w:val="ae"/>
    <w:rPr>
      <w:rFonts w:ascii="Tahoma" w:hAnsi="Tahoma" w:cs="Tahoma"/>
      <w:lang w:eastAsia="ja-JP"/>
    </w:rPr>
  </w:style>
  <w:style w:type="paragraph" w:customStyle="1" w:styleId="EFAFPCompanyName">
    <w:name w:val="EFAFPCompanyName"/>
    <w:next w:val="StyleEFAFPFrameText115ptRight"/>
    <w:qFormat/>
    <w:pPr>
      <w:framePr w:w="10858" w:h="1920" w:hRule="exact" w:wrap="around" w:vAnchor="page" w:hAnchor="page" w:x="341" w:y="1107" w:anchorLock="1"/>
      <w:adjustRightInd w:val="0"/>
      <w:snapToGrid w:val="0"/>
    </w:pPr>
    <w:rPr>
      <w:rFonts w:ascii="Calibri" w:eastAsia="MS Mincho" w:hAnsi="Calibri"/>
      <w:b/>
      <w:snapToGrid w:val="0"/>
      <w:sz w:val="36"/>
      <w:szCs w:val="40"/>
      <w:lang w:eastAsia="ja-JP"/>
    </w:rPr>
  </w:style>
  <w:style w:type="paragraph" w:customStyle="1" w:styleId="StyleEFAFPFrameText115ptRight">
    <w:name w:val="Style EFAFPFrameText_11.5pt + Right"/>
    <w:basedOn w:val="EFAFPFrameText115pt"/>
    <w:qFormat/>
    <w:pPr>
      <w:framePr w:wrap="around"/>
      <w:jc w:val="right"/>
    </w:pPr>
    <w:rPr>
      <w:bCs/>
      <w:szCs w:val="20"/>
    </w:rPr>
  </w:style>
  <w:style w:type="paragraph" w:customStyle="1" w:styleId="EFAFPFrameText115pt">
    <w:name w:val="EFAFPFrameText_11.5pt"/>
    <w:basedOn w:val="EFAFPCompanyInfo"/>
    <w:qFormat/>
    <w:pPr>
      <w:framePr w:h="1520" w:hRule="exact" w:wrap="around" w:x="357" w:y="1072"/>
    </w:pPr>
    <w:rPr>
      <w:color w:val="23558C"/>
    </w:rPr>
  </w:style>
  <w:style w:type="paragraph" w:customStyle="1" w:styleId="EFAFPCompanyInfo">
    <w:name w:val="EFAFPCompanyInfo"/>
    <w:basedOn w:val="a"/>
    <w:qFormat/>
    <w:pPr>
      <w:framePr w:w="10858" w:h="1920" w:hRule="exact" w:wrap="around" w:vAnchor="page" w:hAnchor="page" w:x="341" w:y="1107" w:anchorLock="1"/>
      <w:adjustRightInd w:val="0"/>
      <w:snapToGrid w:val="0"/>
    </w:pPr>
    <w:rPr>
      <w:b/>
      <w:sz w:val="24"/>
    </w:rPr>
  </w:style>
  <w:style w:type="paragraph" w:customStyle="1" w:styleId="EFABullet">
    <w:name w:val="EFABullet"/>
    <w:basedOn w:val="EFABodyText"/>
    <w:qFormat/>
    <w:pPr>
      <w:numPr>
        <w:numId w:val="2"/>
      </w:numPr>
      <w:tabs>
        <w:tab w:val="left" w:pos="480"/>
      </w:tabs>
      <w:ind w:left="192" w:firstLine="0"/>
    </w:pPr>
  </w:style>
  <w:style w:type="paragraph" w:customStyle="1" w:styleId="EFABodyText">
    <w:name w:val="EFABodyText"/>
    <w:link w:val="EFABodyTextChar"/>
    <w:qFormat/>
    <w:pPr>
      <w:widowControl w:val="0"/>
      <w:adjustRightInd w:val="0"/>
      <w:snapToGrid w:val="0"/>
    </w:pPr>
    <w:rPr>
      <w:rFonts w:ascii="Calibri" w:eastAsia="MS Mincho" w:hAnsi="Calibri"/>
      <w:snapToGrid w:val="0"/>
      <w:szCs w:val="16"/>
      <w:lang w:eastAsia="ja-JP"/>
    </w:rPr>
  </w:style>
  <w:style w:type="paragraph" w:customStyle="1" w:styleId="EFAButton">
    <w:name w:val="EFAButton"/>
    <w:basedOn w:val="EFANormal"/>
    <w:qFormat/>
    <w:rPr>
      <w:b/>
    </w:rPr>
  </w:style>
  <w:style w:type="paragraph" w:customStyle="1" w:styleId="EFANormal">
    <w:name w:val="EFANormal"/>
    <w:link w:val="EFANormalChar"/>
    <w:qFormat/>
    <w:pPr>
      <w:widowControl w:val="0"/>
      <w:adjustRightInd w:val="0"/>
      <w:snapToGrid w:val="0"/>
    </w:pPr>
    <w:rPr>
      <w:rFonts w:ascii="Calibri" w:eastAsia="MS Mincho" w:hAnsi="Calibri"/>
      <w:snapToGrid w:val="0"/>
      <w:sz w:val="16"/>
      <w:szCs w:val="16"/>
      <w:lang w:eastAsia="ja-JP"/>
    </w:rPr>
  </w:style>
  <w:style w:type="paragraph" w:customStyle="1" w:styleId="StyleEFAFPFrameText115ptRight0">
    <w:name w:val="Style EFAFPFrameText_11.5pt_Right"/>
    <w:basedOn w:val="EFAFPFrameText115pt"/>
    <w:qFormat/>
    <w:pPr>
      <w:framePr w:wrap="around"/>
      <w:jc w:val="right"/>
    </w:pPr>
    <w:rPr>
      <w:bCs/>
      <w:szCs w:val="20"/>
    </w:rPr>
  </w:style>
  <w:style w:type="paragraph" w:customStyle="1" w:styleId="EFADisclaimerText">
    <w:name w:val="EFADisclaimerText"/>
    <w:basedOn w:val="EFANormal"/>
    <w:link w:val="EFADisclaimerTextChar"/>
    <w:uiPriority w:val="99"/>
    <w:qFormat/>
    <w:pPr>
      <w:jc w:val="both"/>
    </w:pPr>
  </w:style>
  <w:style w:type="paragraph" w:styleId="afc">
    <w:name w:val="List Paragraph"/>
    <w:basedOn w:val="a"/>
    <w:uiPriority w:val="34"/>
    <w:qFormat/>
    <w:pPr>
      <w:ind w:left="720"/>
      <w:contextualSpacing/>
    </w:pPr>
  </w:style>
  <w:style w:type="paragraph" w:customStyle="1" w:styleId="EFABulletRed">
    <w:name w:val="EFABullet_Red"/>
    <w:basedOn w:val="EFAFPBodyText"/>
    <w:qFormat/>
    <w:pPr>
      <w:numPr>
        <w:numId w:val="3"/>
      </w:numPr>
      <w:tabs>
        <w:tab w:val="left" w:pos="481"/>
      </w:tabs>
    </w:pPr>
  </w:style>
  <w:style w:type="paragraph" w:customStyle="1" w:styleId="EFAFPBodyText">
    <w:name w:val="EFAFP_BodyText"/>
    <w:link w:val="EFAFPBodyTextChar"/>
    <w:qFormat/>
    <w:pPr>
      <w:widowControl w:val="0"/>
      <w:adjustRightInd w:val="0"/>
      <w:snapToGrid w:val="0"/>
    </w:pPr>
    <w:rPr>
      <w:rFonts w:ascii="Calibri" w:eastAsia="MS Mincho" w:hAnsi="Calibri"/>
      <w:snapToGrid w:val="0"/>
      <w:szCs w:val="16"/>
      <w:lang w:eastAsia="ja-JP"/>
    </w:rPr>
  </w:style>
  <w:style w:type="paragraph" w:customStyle="1" w:styleId="EFA2ndPageHeader">
    <w:name w:val="EFA2ndPageHeader"/>
    <w:basedOn w:val="EFANormal"/>
    <w:qFormat/>
    <w:pPr>
      <w:spacing w:before="40" w:after="40"/>
      <w:jc w:val="right"/>
    </w:pPr>
    <w:rPr>
      <w:color w:val="FF0000"/>
      <w:sz w:val="24"/>
    </w:rPr>
  </w:style>
  <w:style w:type="paragraph" w:customStyle="1" w:styleId="EFAPageFooter">
    <w:name w:val="EFAPageFooter"/>
    <w:basedOn w:val="EFANormal"/>
    <w:qFormat/>
    <w:pPr>
      <w:framePr w:wrap="around" w:vAnchor="page" w:hAnchor="page" w:x="347" w:y="15481"/>
      <w:tabs>
        <w:tab w:val="center" w:pos="5165"/>
      </w:tabs>
      <w:suppressOverlap/>
    </w:pPr>
    <w:rPr>
      <w:b/>
      <w:sz w:val="20"/>
      <w:szCs w:val="20"/>
    </w:rPr>
  </w:style>
  <w:style w:type="paragraph" w:customStyle="1" w:styleId="EFAPageHeader">
    <w:name w:val="EFAPageHeader"/>
    <w:basedOn w:val="EFANormal"/>
    <w:qFormat/>
    <w:pPr>
      <w:tabs>
        <w:tab w:val="right" w:pos="10692"/>
      </w:tabs>
      <w:spacing w:before="40" w:after="40"/>
    </w:pPr>
    <w:rPr>
      <w:b/>
      <w:bCs/>
      <w:color w:val="005BAC"/>
      <w:sz w:val="24"/>
    </w:rPr>
  </w:style>
  <w:style w:type="paragraph" w:customStyle="1" w:styleId="EFAHiddenBookmark">
    <w:name w:val="EFAHiddenBookmark"/>
    <w:basedOn w:val="a"/>
    <w:link w:val="EFAHiddenBookmarkChar"/>
    <w:uiPriority w:val="99"/>
    <w:qFormat/>
    <w:pPr>
      <w:adjustRightInd w:val="0"/>
      <w:snapToGrid w:val="0"/>
      <w:spacing w:after="40" w:line="180" w:lineRule="exact"/>
    </w:pPr>
    <w:rPr>
      <w:rFonts w:ascii="Arial" w:eastAsia="Times New Roman" w:hAnsi="Arial"/>
      <w:vanish/>
      <w:kern w:val="2"/>
      <w:sz w:val="14"/>
      <w:szCs w:val="19"/>
      <w:lang w:eastAsia="en-US"/>
    </w:rPr>
  </w:style>
  <w:style w:type="character" w:customStyle="1" w:styleId="EFAHiddenBookmarkChar">
    <w:name w:val="EFAHiddenBookmark Char"/>
    <w:link w:val="EFAHiddenBookmark"/>
    <w:uiPriority w:val="99"/>
    <w:qFormat/>
    <w:rPr>
      <w:rFonts w:ascii="Arial" w:eastAsia="Times New Roman" w:hAnsi="Arial"/>
      <w:vanish/>
      <w:kern w:val="2"/>
      <w:sz w:val="14"/>
      <w:szCs w:val="19"/>
      <w:lang w:val="en-GB" w:eastAsia="en-US"/>
    </w:rPr>
  </w:style>
  <w:style w:type="paragraph" w:customStyle="1" w:styleId="EFAPoweredByEFA">
    <w:name w:val="EFAPoweredByEFA"/>
    <w:link w:val="EFAPoweredByEFAChar"/>
    <w:qFormat/>
    <w:pPr>
      <w:widowControl w:val="0"/>
      <w:tabs>
        <w:tab w:val="right" w:pos="6490"/>
      </w:tabs>
      <w:adjustRightInd w:val="0"/>
      <w:snapToGrid w:val="0"/>
      <w:ind w:left="-4186"/>
    </w:pPr>
    <w:rPr>
      <w:rFonts w:ascii="Arial" w:eastAsia="PMingLiU" w:hAnsi="Arial"/>
      <w:snapToGrid w:val="0"/>
      <w:color w:val="5A5A5A"/>
      <w:sz w:val="9"/>
      <w:szCs w:val="9"/>
      <w:lang w:eastAsia="zh-TW"/>
    </w:rPr>
  </w:style>
  <w:style w:type="character" w:customStyle="1" w:styleId="EFAPoweredByEFAChar">
    <w:name w:val="EFAPoweredByEFA Char"/>
    <w:link w:val="EFAPoweredByEFA"/>
    <w:qFormat/>
    <w:rPr>
      <w:rFonts w:ascii="Arial" w:eastAsia="PMingLiU" w:hAnsi="Arial"/>
      <w:color w:val="5A5A5A"/>
      <w:sz w:val="9"/>
      <w:szCs w:val="9"/>
      <w:lang w:eastAsia="zh-TW"/>
    </w:rPr>
  </w:style>
  <w:style w:type="character" w:customStyle="1" w:styleId="EFANormalChar">
    <w:name w:val="EFANormal Char"/>
    <w:basedOn w:val="a0"/>
    <w:link w:val="EFANormal"/>
    <w:qFormat/>
    <w:rPr>
      <w:lang w:eastAsia="ja-JP"/>
    </w:rPr>
  </w:style>
  <w:style w:type="character" w:customStyle="1" w:styleId="EFABodyTextChar">
    <w:name w:val="EFABodyText Char"/>
    <w:basedOn w:val="a0"/>
    <w:link w:val="EFABodyText"/>
    <w:qFormat/>
    <w:rPr>
      <w:sz w:val="20"/>
      <w:lang w:eastAsia="ja-JP"/>
    </w:rPr>
  </w:style>
  <w:style w:type="character" w:customStyle="1" w:styleId="EFAFPBodyTextChar">
    <w:name w:val="EFAFP_BodyText Char"/>
    <w:basedOn w:val="a0"/>
    <w:link w:val="EFAFPBodyText"/>
    <w:qFormat/>
    <w:rPr>
      <w:sz w:val="20"/>
      <w:lang w:eastAsia="ja-JP"/>
    </w:rPr>
  </w:style>
  <w:style w:type="paragraph" w:customStyle="1" w:styleId="EFAFPTag">
    <w:name w:val="EFAFPTag"/>
    <w:basedOn w:val="EFANormal"/>
    <w:qFormat/>
    <w:pPr>
      <w:jc w:val="center"/>
    </w:pPr>
    <w:rPr>
      <w:b/>
    </w:rPr>
  </w:style>
  <w:style w:type="paragraph" w:customStyle="1" w:styleId="EFAFPFooter">
    <w:name w:val="EFAFPFooter"/>
    <w:basedOn w:val="EFANormal"/>
    <w:qFormat/>
    <w:pPr>
      <w:tabs>
        <w:tab w:val="right" w:pos="10679"/>
      </w:tabs>
      <w:autoSpaceDE w:val="0"/>
      <w:autoSpaceDN w:val="0"/>
      <w:jc w:val="both"/>
    </w:pPr>
    <w:rPr>
      <w:rFonts w:cs="Arial"/>
      <w:b/>
      <w:sz w:val="14"/>
    </w:rPr>
  </w:style>
  <w:style w:type="character" w:customStyle="1" w:styleId="EFACharGrey">
    <w:name w:val="EFACharGrey"/>
    <w:uiPriority w:val="1"/>
    <w:qFormat/>
    <w:rPr>
      <w:color w:val="808080"/>
    </w:rPr>
  </w:style>
  <w:style w:type="paragraph" w:customStyle="1" w:styleId="EFAFPColFrameTextLeft2">
    <w:name w:val="EFAFPColFrameText_Left2"/>
    <w:link w:val="EFAFPColFrameTextLeft2Char"/>
    <w:qFormat/>
    <w:pPr>
      <w:framePr w:w="3045" w:h="12804" w:hRule="exact" w:hSpace="180" w:wrap="around" w:vAnchor="page" w:hAnchor="page" w:x="340" w:y="2765" w:anchorLock="1"/>
      <w:adjustRightInd w:val="0"/>
      <w:snapToGrid w:val="0"/>
    </w:pPr>
    <w:rPr>
      <w:rFonts w:ascii="Calibri" w:eastAsia="MS Mincho" w:hAnsi="Calibri"/>
      <w:snapToGrid w:val="0"/>
      <w:sz w:val="14"/>
      <w:szCs w:val="14"/>
    </w:rPr>
  </w:style>
  <w:style w:type="character" w:customStyle="1" w:styleId="EFACharBold">
    <w:name w:val="EFACharBold"/>
    <w:basedOn w:val="a0"/>
    <w:uiPriority w:val="1"/>
    <w:qFormat/>
    <w:rPr>
      <w:b/>
    </w:rPr>
  </w:style>
  <w:style w:type="paragraph" w:customStyle="1" w:styleId="EFAFPColFrameAnalystName2">
    <w:name w:val="EFAFPColFrame_AnalystName2"/>
    <w:basedOn w:val="EFAFPColFrameTextLeft2"/>
    <w:link w:val="EFAFPColFrameAnalystName2Char"/>
    <w:qFormat/>
    <w:pPr>
      <w:framePr w:wrap="around"/>
    </w:pPr>
    <w:rPr>
      <w:b/>
      <w:sz w:val="16"/>
    </w:rPr>
  </w:style>
  <w:style w:type="paragraph" w:customStyle="1" w:styleId="EFAFPSource">
    <w:name w:val="EFAFP_Source"/>
    <w:basedOn w:val="EFANormal"/>
    <w:qFormat/>
    <w:rPr>
      <w:sz w:val="12"/>
      <w:szCs w:val="12"/>
    </w:rPr>
  </w:style>
  <w:style w:type="paragraph" w:customStyle="1" w:styleId="EFAFPAbstract">
    <w:name w:val="EFAFP_Abstract"/>
    <w:qFormat/>
    <w:rPr>
      <w:rFonts w:ascii="Calibri" w:eastAsia="MS Mincho" w:hAnsi="Calibri"/>
      <w:snapToGrid w:val="0"/>
      <w:sz w:val="18"/>
      <w:szCs w:val="16"/>
      <w:lang w:eastAsia="ja-JP"/>
    </w:rPr>
  </w:style>
  <w:style w:type="paragraph" w:customStyle="1" w:styleId="EFABulletGreen">
    <w:name w:val="EFABullet_Green"/>
    <w:basedOn w:val="EFAFPBodyText"/>
    <w:qFormat/>
    <w:pPr>
      <w:numPr>
        <w:numId w:val="4"/>
      </w:numPr>
      <w:tabs>
        <w:tab w:val="left" w:pos="468"/>
      </w:tabs>
    </w:pPr>
  </w:style>
  <w:style w:type="paragraph" w:customStyle="1" w:styleId="EFABulletBlue">
    <w:name w:val="EFABullet_Blue"/>
    <w:basedOn w:val="EFAFPBodyText"/>
    <w:qFormat/>
    <w:pPr>
      <w:numPr>
        <w:numId w:val="5"/>
      </w:numPr>
      <w:tabs>
        <w:tab w:val="left" w:pos="468"/>
      </w:tabs>
    </w:pPr>
  </w:style>
  <w:style w:type="paragraph" w:customStyle="1" w:styleId="EFABulletYellow">
    <w:name w:val="EFABullet_Yellow"/>
    <w:basedOn w:val="EFAFPBodyText"/>
    <w:qFormat/>
    <w:pPr>
      <w:numPr>
        <w:numId w:val="6"/>
      </w:numPr>
      <w:tabs>
        <w:tab w:val="left" w:pos="468"/>
      </w:tabs>
    </w:pPr>
  </w:style>
  <w:style w:type="paragraph" w:customStyle="1" w:styleId="EFASource">
    <w:name w:val="EFASource"/>
    <w:basedOn w:val="EFABodyText"/>
    <w:qFormat/>
    <w:rPr>
      <w:sz w:val="12"/>
      <w:szCs w:val="14"/>
    </w:rPr>
  </w:style>
  <w:style w:type="paragraph" w:customStyle="1" w:styleId="EFAHeading">
    <w:name w:val="EFAHeading"/>
    <w:basedOn w:val="a"/>
    <w:next w:val="EFABodyText"/>
    <w:qFormat/>
    <w:pPr>
      <w:widowControl w:val="0"/>
      <w:adjustRightInd w:val="0"/>
      <w:snapToGrid w:val="0"/>
    </w:pPr>
    <w:rPr>
      <w:b/>
      <w:color w:val="000000"/>
      <w:kern w:val="28"/>
      <w:sz w:val="24"/>
    </w:rPr>
  </w:style>
  <w:style w:type="paragraph" w:customStyle="1" w:styleId="EFADisclaimerHeading">
    <w:name w:val="EFADisclaimerHeading"/>
    <w:basedOn w:val="EFADisclaimerText"/>
    <w:next w:val="EFADisclaimerText"/>
    <w:uiPriority w:val="99"/>
    <w:qFormat/>
    <w:rPr>
      <w:b/>
    </w:rPr>
  </w:style>
  <w:style w:type="paragraph" w:customStyle="1" w:styleId="EFADisclaimerHeading2">
    <w:name w:val="EFADisclaimerHeading2"/>
    <w:basedOn w:val="EFADisclaimerText"/>
    <w:next w:val="EFADisclaimerText"/>
    <w:qFormat/>
    <w:rPr>
      <w:b/>
      <w:sz w:val="20"/>
      <w:szCs w:val="20"/>
    </w:rPr>
  </w:style>
  <w:style w:type="paragraph" w:customStyle="1" w:styleId="EFADisclaimerHeading3">
    <w:name w:val="EFADisclaimerHeading3"/>
    <w:basedOn w:val="EFADisclaimerText"/>
    <w:qFormat/>
    <w:rPr>
      <w:b/>
      <w:sz w:val="18"/>
      <w:szCs w:val="18"/>
    </w:rPr>
  </w:style>
  <w:style w:type="paragraph" w:customStyle="1" w:styleId="EFASideComment">
    <w:name w:val="EFASideComment"/>
    <w:basedOn w:val="EFABodyText"/>
    <w:qFormat/>
    <w:pPr>
      <w:framePr w:w="2980" w:hSpace="180" w:wrap="around" w:vAnchor="text" w:hAnchor="text" w:x="-3250" w:y="160"/>
    </w:pPr>
  </w:style>
  <w:style w:type="character" w:customStyle="1" w:styleId="EFACharBoldandAllCap">
    <w:name w:val="EFACharBold_and_AllCap"/>
    <w:uiPriority w:val="1"/>
    <w:qFormat/>
    <w:rPr>
      <w:b/>
      <w:caps/>
    </w:rPr>
  </w:style>
  <w:style w:type="paragraph" w:customStyle="1" w:styleId="TableNormal">
    <w:name w:val="__Table_Normal"/>
    <w:basedOn w:val="a"/>
    <w:link w:val="TableNormalChar"/>
    <w:qFormat/>
    <w:rPr>
      <w:snapToGrid/>
      <w:color w:val="000000"/>
      <w:kern w:val="28"/>
    </w:rPr>
  </w:style>
  <w:style w:type="character" w:customStyle="1" w:styleId="TableNormalChar">
    <w:name w:val="__Table_Normal Char"/>
    <w:basedOn w:val="a0"/>
    <w:link w:val="TableNormal"/>
    <w:qFormat/>
    <w:rPr>
      <w:snapToGrid/>
      <w:color w:val="000000"/>
      <w:kern w:val="28"/>
      <w:lang w:eastAsia="ja-JP"/>
    </w:rPr>
  </w:style>
  <w:style w:type="paragraph" w:customStyle="1" w:styleId="FrontpgTblleftjust7pt">
    <w:name w:val="Front pg Tbl left just 7 pt"/>
    <w:basedOn w:val="a"/>
    <w:link w:val="FrontpgTblleftjust7ptCharChar"/>
    <w:qFormat/>
    <w:rPr>
      <w:snapToGrid/>
      <w:sz w:val="14"/>
      <w:szCs w:val="24"/>
    </w:rPr>
  </w:style>
  <w:style w:type="character" w:customStyle="1" w:styleId="FrontpgTblleftjust7ptCharChar">
    <w:name w:val="Front pg Tbl left just 7 pt Char Char"/>
    <w:basedOn w:val="a0"/>
    <w:link w:val="FrontpgTblleftjust7pt"/>
    <w:qFormat/>
    <w:rPr>
      <w:snapToGrid/>
      <w:sz w:val="14"/>
      <w:szCs w:val="24"/>
      <w:lang w:eastAsia="ja-JP"/>
    </w:rPr>
  </w:style>
  <w:style w:type="character" w:customStyle="1" w:styleId="EFAFPColFrameTextLeft2Char">
    <w:name w:val="EFAFPColFrameText_Left2 Char"/>
    <w:basedOn w:val="a0"/>
    <w:link w:val="EFAFPColFrameTextLeft2"/>
    <w:qFormat/>
    <w:rPr>
      <w:sz w:val="14"/>
      <w:szCs w:val="14"/>
    </w:rPr>
  </w:style>
  <w:style w:type="paragraph" w:customStyle="1" w:styleId="EFAAnchor">
    <w:name w:val="EFAAnchor"/>
    <w:basedOn w:val="EFANormal"/>
    <w:qFormat/>
    <w:rPr>
      <w:sz w:val="4"/>
      <w:lang w:eastAsia="zh-CN"/>
    </w:rPr>
  </w:style>
  <w:style w:type="paragraph" w:customStyle="1" w:styleId="EFAReportTitle">
    <w:name w:val="EFAReportTitle"/>
    <w:basedOn w:val="EFANormal"/>
    <w:qFormat/>
    <w:rPr>
      <w:b/>
      <w:sz w:val="48"/>
    </w:rPr>
  </w:style>
  <w:style w:type="paragraph" w:customStyle="1" w:styleId="EFAMTitle">
    <w:name w:val="EFAM_Title"/>
    <w:basedOn w:val="EFANormal"/>
    <w:qFormat/>
    <w:pPr>
      <w:framePr w:wrap="around" w:hAnchor="text" w:xAlign="right" w:y="1"/>
      <w:suppressOverlap/>
    </w:pPr>
    <w:rPr>
      <w:b/>
      <w:sz w:val="32"/>
      <w:szCs w:val="28"/>
    </w:rPr>
  </w:style>
  <w:style w:type="paragraph" w:customStyle="1" w:styleId="EFABulletIndent">
    <w:name w:val="EFABullet_Indent"/>
    <w:basedOn w:val="EFABodyText"/>
    <w:qFormat/>
    <w:pPr>
      <w:numPr>
        <w:numId w:val="7"/>
      </w:numPr>
      <w:tabs>
        <w:tab w:val="left" w:pos="240"/>
      </w:tabs>
      <w:ind w:left="240" w:hanging="240"/>
    </w:pPr>
  </w:style>
  <w:style w:type="paragraph" w:customStyle="1" w:styleId="EFAMAbstract">
    <w:name w:val="EFAM_Abstract"/>
    <w:basedOn w:val="EFABodyText"/>
    <w:next w:val="EFABodyText"/>
    <w:qFormat/>
  </w:style>
  <w:style w:type="paragraph" w:customStyle="1" w:styleId="EFAMSynopsis">
    <w:name w:val="EFAM_Synopsis"/>
    <w:basedOn w:val="EFABodyText"/>
    <w:next w:val="EFABodyText"/>
    <w:qFormat/>
    <w:rPr>
      <w:b/>
      <w:sz w:val="24"/>
    </w:rPr>
  </w:style>
  <w:style w:type="paragraph" w:customStyle="1" w:styleId="EFAHeading1">
    <w:name w:val="EFAHeading1"/>
    <w:basedOn w:val="EFABodyText"/>
    <w:next w:val="EFABodyText"/>
    <w:qFormat/>
    <w:pPr>
      <w:numPr>
        <w:numId w:val="8"/>
      </w:numPr>
      <w:tabs>
        <w:tab w:val="left" w:pos="1044"/>
      </w:tabs>
      <w:spacing w:after="60"/>
      <w:ind w:left="0" w:firstLine="0"/>
      <w:outlineLvl w:val="0"/>
    </w:pPr>
    <w:rPr>
      <w:b/>
      <w:sz w:val="24"/>
      <w:szCs w:val="24"/>
    </w:rPr>
  </w:style>
  <w:style w:type="paragraph" w:customStyle="1" w:styleId="EFAFPColHdr3">
    <w:name w:val="EFAFPCol_Hdr3"/>
    <w:link w:val="EFAFPColHdr3Char"/>
    <w:qFormat/>
    <w:pPr>
      <w:framePr w:w="2980" w:h="11080" w:hRule="exact" w:hSpace="180" w:wrap="around" w:vAnchor="text" w:hAnchor="page" w:x="370" w:y="1621"/>
    </w:pPr>
    <w:rPr>
      <w:rFonts w:ascii="Calibri" w:eastAsia="MS Mincho" w:hAnsi="Calibri"/>
      <w:b/>
      <w:snapToGrid w:val="0"/>
      <w:color w:val="808080"/>
      <w:sz w:val="24"/>
      <w:szCs w:val="24"/>
      <w:lang w:eastAsia="ja-JP"/>
    </w:rPr>
  </w:style>
  <w:style w:type="paragraph" w:customStyle="1" w:styleId="EFAFPReportType2">
    <w:name w:val="EFAFPReportType2"/>
    <w:link w:val="EFAFPReportType2Char"/>
    <w:qFormat/>
    <w:pPr>
      <w:framePr w:w="10858" w:h="1520" w:hRule="exact" w:wrap="around" w:vAnchor="page" w:hAnchor="page" w:x="357" w:y="1072" w:anchorLock="1"/>
      <w:adjustRightInd w:val="0"/>
      <w:snapToGrid w:val="0"/>
    </w:pPr>
    <w:rPr>
      <w:rFonts w:ascii="Calibri" w:eastAsia="MS Mincho" w:hAnsi="Calibri"/>
      <w:snapToGrid w:val="0"/>
      <w:color w:val="23558C"/>
      <w:sz w:val="44"/>
      <w:szCs w:val="44"/>
      <w:lang w:eastAsia="ja-JP"/>
    </w:rPr>
  </w:style>
  <w:style w:type="character" w:customStyle="1" w:styleId="EFAFPColHdr3Char">
    <w:name w:val="EFAFPCol_Hdr3 Char"/>
    <w:basedOn w:val="a0"/>
    <w:link w:val="EFAFPColHdr3"/>
    <w:qFormat/>
    <w:rPr>
      <w:b/>
      <w:color w:val="808080"/>
      <w:sz w:val="24"/>
      <w:szCs w:val="24"/>
      <w:lang w:eastAsia="ja-JP"/>
    </w:rPr>
  </w:style>
  <w:style w:type="character" w:customStyle="1" w:styleId="EFAFPReportType2Char">
    <w:name w:val="EFAFPReportType2 Char"/>
    <w:basedOn w:val="a0"/>
    <w:link w:val="EFAFPReportType2"/>
    <w:qFormat/>
    <w:rPr>
      <w:color w:val="23558C"/>
      <w:sz w:val="44"/>
      <w:szCs w:val="44"/>
      <w:lang w:eastAsia="ja-JP"/>
    </w:rPr>
  </w:style>
  <w:style w:type="paragraph" w:customStyle="1" w:styleId="EFAFPTitle3">
    <w:name w:val="EFAFPTitle3"/>
    <w:link w:val="EFAFPTitle3Char"/>
    <w:qFormat/>
    <w:pPr>
      <w:framePr w:wrap="around" w:hAnchor="text" w:xAlign="right" w:y="1"/>
      <w:numPr>
        <w:numId w:val="9"/>
      </w:numPr>
      <w:ind w:left="360" w:hanging="360"/>
      <w:suppressOverlap/>
    </w:pPr>
    <w:rPr>
      <w:rFonts w:ascii="Calibri" w:eastAsia="MS Mincho" w:hAnsi="Calibri"/>
      <w:b/>
      <w:snapToGrid w:val="0"/>
      <w:sz w:val="44"/>
      <w:szCs w:val="60"/>
      <w:lang w:eastAsia="ja-JP"/>
    </w:rPr>
  </w:style>
  <w:style w:type="paragraph" w:customStyle="1" w:styleId="EFAFPHeadline">
    <w:name w:val="EFAFP_Headline"/>
    <w:next w:val="EFAFPBodyText2"/>
    <w:link w:val="EFAFPHeadlineChar"/>
    <w:qFormat/>
    <w:pPr>
      <w:numPr>
        <w:numId w:val="10"/>
      </w:numPr>
      <w:adjustRightInd w:val="0"/>
      <w:snapToGrid w:val="0"/>
    </w:pPr>
    <w:rPr>
      <w:rFonts w:ascii="Calibri" w:eastAsia="Times New Roman" w:hAnsi="Calibri"/>
      <w:b/>
      <w:bCs/>
      <w:color w:val="23558C"/>
      <w:kern w:val="28"/>
      <w:sz w:val="28"/>
      <w:lang w:eastAsia="ja-JP"/>
    </w:rPr>
  </w:style>
  <w:style w:type="paragraph" w:customStyle="1" w:styleId="EFAFPBodyText2">
    <w:name w:val="EFAFP_BodyText2"/>
    <w:link w:val="EFAFPBodyText2Char"/>
    <w:qFormat/>
    <w:pPr>
      <w:adjustRightInd w:val="0"/>
      <w:snapToGrid w:val="0"/>
      <w:spacing w:after="120"/>
      <w:jc w:val="both"/>
    </w:pPr>
    <w:rPr>
      <w:rFonts w:ascii="Calibri" w:eastAsia="Times New Roman" w:hAnsi="Calibri" w:cs="PMingLiU"/>
      <w:sz w:val="22"/>
      <w:lang w:eastAsia="ja-JP"/>
    </w:rPr>
  </w:style>
  <w:style w:type="character" w:customStyle="1" w:styleId="EFAFPTitle3Char">
    <w:name w:val="EFAFPTitle3 Char"/>
    <w:basedOn w:val="a0"/>
    <w:link w:val="EFAFPTitle3"/>
    <w:qFormat/>
    <w:rPr>
      <w:b/>
      <w:sz w:val="44"/>
      <w:szCs w:val="60"/>
      <w:lang w:eastAsia="ja-JP"/>
    </w:rPr>
  </w:style>
  <w:style w:type="character" w:customStyle="1" w:styleId="EFAFPHeadlineChar">
    <w:name w:val="EFAFP_Headline Char"/>
    <w:basedOn w:val="a0"/>
    <w:link w:val="EFAFPHeadline"/>
    <w:qFormat/>
    <w:rPr>
      <w:rFonts w:eastAsia="Times New Roman"/>
      <w:b/>
      <w:bCs/>
      <w:snapToGrid/>
      <w:color w:val="23558C"/>
      <w:kern w:val="28"/>
      <w:sz w:val="28"/>
      <w:szCs w:val="20"/>
      <w:lang w:eastAsia="ja-JP"/>
    </w:rPr>
  </w:style>
  <w:style w:type="character" w:customStyle="1" w:styleId="EFAFPBodyText2Char">
    <w:name w:val="EFAFP_BodyText2 Char"/>
    <w:basedOn w:val="a0"/>
    <w:link w:val="EFAFPBodyText2"/>
    <w:qFormat/>
    <w:rPr>
      <w:rFonts w:eastAsia="Times New Roman" w:cs="PMingLiU"/>
      <w:snapToGrid/>
      <w:sz w:val="22"/>
      <w:szCs w:val="20"/>
      <w:lang w:eastAsia="ja-JP"/>
    </w:rPr>
  </w:style>
  <w:style w:type="character" w:customStyle="1" w:styleId="EFABlueChar">
    <w:name w:val="EFABlueChar"/>
    <w:uiPriority w:val="1"/>
    <w:qFormat/>
    <w:rPr>
      <w:b/>
      <w:color w:val="23508C"/>
    </w:rPr>
  </w:style>
  <w:style w:type="paragraph" w:customStyle="1" w:styleId="EFAHeading5">
    <w:name w:val="EFAHeading5"/>
    <w:next w:val="EFABodyText"/>
    <w:qFormat/>
    <w:pPr>
      <w:numPr>
        <w:numId w:val="11"/>
      </w:numPr>
      <w:adjustRightInd w:val="0"/>
      <w:snapToGrid w:val="0"/>
      <w:ind w:left="972" w:hanging="972"/>
      <w:outlineLvl w:val="0"/>
    </w:pPr>
    <w:rPr>
      <w:rFonts w:ascii="Calibri" w:eastAsia="MS Mincho" w:hAnsi="Calibri"/>
      <w:b/>
      <w:bCs/>
      <w:snapToGrid w:val="0"/>
      <w:color w:val="23558C"/>
      <w:sz w:val="24"/>
      <w:szCs w:val="24"/>
      <w:lang w:eastAsia="ja-JP"/>
    </w:rPr>
  </w:style>
  <w:style w:type="paragraph" w:customStyle="1" w:styleId="EFAMacroTitle">
    <w:name w:val="EFAMacroTitle"/>
    <w:basedOn w:val="EFAFPColHdr3"/>
    <w:qFormat/>
    <w:pPr>
      <w:framePr w:wrap="around"/>
    </w:pPr>
  </w:style>
  <w:style w:type="character" w:customStyle="1" w:styleId="EFAFPColFrameAnalystName2Char">
    <w:name w:val="EFAFPColFrame_AnalystName2 Char"/>
    <w:basedOn w:val="EFAFPColFrameTextLeft2Char"/>
    <w:link w:val="EFAFPColFrameAnalystName2"/>
    <w:qFormat/>
    <w:rPr>
      <w:b/>
      <w:sz w:val="14"/>
      <w:szCs w:val="14"/>
    </w:rPr>
  </w:style>
  <w:style w:type="paragraph" w:customStyle="1" w:styleId="EFAFPTitle">
    <w:name w:val="EFAFPTitle"/>
    <w:link w:val="EFAFPTitleChar"/>
    <w:qFormat/>
    <w:pPr>
      <w:framePr w:wrap="around" w:hAnchor="text" w:xAlign="right" w:y="1"/>
      <w:tabs>
        <w:tab w:val="left" w:pos="240"/>
      </w:tabs>
      <w:ind w:left="240" w:right="220"/>
      <w:suppressOverlap/>
    </w:pPr>
    <w:rPr>
      <w:rFonts w:ascii="Calibri" w:eastAsia="MS Mincho" w:hAnsi="Calibri"/>
      <w:b/>
      <w:snapToGrid w:val="0"/>
      <w:color w:val="FFFFFF"/>
      <w:sz w:val="32"/>
      <w:szCs w:val="32"/>
      <w:lang w:eastAsia="ja-JP"/>
    </w:rPr>
  </w:style>
  <w:style w:type="character" w:customStyle="1" w:styleId="EFAFPTitleChar">
    <w:name w:val="EFAFPTitle Char"/>
    <w:basedOn w:val="a0"/>
    <w:link w:val="EFAFPTitle"/>
    <w:qFormat/>
    <w:rPr>
      <w:b/>
      <w:color w:val="FFFFFF"/>
      <w:sz w:val="32"/>
      <w:szCs w:val="32"/>
      <w:lang w:eastAsia="ja-JP"/>
    </w:rPr>
  </w:style>
  <w:style w:type="paragraph" w:customStyle="1" w:styleId="EFAFPReportType">
    <w:name w:val="EFAFPReportType"/>
    <w:link w:val="EFAFPReportTypeChar"/>
    <w:qFormat/>
    <w:pPr>
      <w:framePr w:w="10858" w:h="1520" w:hRule="exact" w:wrap="around" w:vAnchor="page" w:hAnchor="page" w:x="366" w:y="1071" w:anchorLock="1"/>
      <w:adjustRightInd w:val="0"/>
      <w:snapToGrid w:val="0"/>
    </w:pPr>
    <w:rPr>
      <w:rFonts w:ascii="Calibri" w:eastAsia="MS Mincho" w:hAnsi="Calibri"/>
      <w:snapToGrid w:val="0"/>
      <w:color w:val="23558C"/>
      <w:sz w:val="44"/>
      <w:szCs w:val="44"/>
      <w:lang w:eastAsia="ja-JP"/>
    </w:rPr>
  </w:style>
  <w:style w:type="character" w:customStyle="1" w:styleId="EFAFPReportTypeChar">
    <w:name w:val="EFAFPReportType Char"/>
    <w:basedOn w:val="a0"/>
    <w:link w:val="EFAFPReportType"/>
    <w:qFormat/>
    <w:rPr>
      <w:color w:val="23558C"/>
      <w:sz w:val="44"/>
      <w:szCs w:val="44"/>
      <w:lang w:eastAsia="ja-JP"/>
    </w:rPr>
  </w:style>
  <w:style w:type="paragraph" w:customStyle="1" w:styleId="EFAFPHdrInfo2">
    <w:name w:val="EFAFPHdrInfo2"/>
    <w:link w:val="EFAFPHdrInfo2Char"/>
    <w:qFormat/>
    <w:pPr>
      <w:framePr w:wrap="auto" w:hAnchor="text" w:xAlign="right" w:y="-239"/>
      <w:ind w:left="240"/>
      <w:suppressOverlap/>
    </w:pPr>
    <w:rPr>
      <w:rFonts w:ascii="Calibri" w:eastAsia="MS Mincho" w:hAnsi="Calibri"/>
      <w:snapToGrid w:val="0"/>
      <w:color w:val="000000"/>
      <w:szCs w:val="44"/>
      <w:lang w:eastAsia="ja-JP"/>
    </w:rPr>
  </w:style>
  <w:style w:type="character" w:customStyle="1" w:styleId="EFAFPHdrInfo2Char">
    <w:name w:val="EFAFPHdrInfo2 Char"/>
    <w:basedOn w:val="a0"/>
    <w:link w:val="EFAFPHdrInfo2"/>
    <w:qFormat/>
    <w:rPr>
      <w:color w:val="000000"/>
      <w:sz w:val="20"/>
      <w:szCs w:val="44"/>
      <w:lang w:eastAsia="ja-JP"/>
    </w:rPr>
  </w:style>
  <w:style w:type="paragraph" w:customStyle="1" w:styleId="EFADisclaimerHiddenText">
    <w:name w:val="EFADisclaimerHiddenText"/>
    <w:link w:val="EFADisclaimerHiddenTextChar"/>
    <w:qFormat/>
    <w:pPr>
      <w:spacing w:line="20" w:lineRule="exact"/>
    </w:pPr>
    <w:rPr>
      <w:rFonts w:ascii="Calibri" w:eastAsia="MS Mincho" w:hAnsi="Calibri"/>
      <w:snapToGrid w:val="0"/>
      <w:vanish/>
      <w:color w:val="FFFFFF"/>
      <w:sz w:val="2"/>
      <w:szCs w:val="16"/>
      <w:lang w:eastAsia="ja-JP"/>
    </w:rPr>
  </w:style>
  <w:style w:type="character" w:customStyle="1" w:styleId="EFADisclaimerHiddenTextChar">
    <w:name w:val="EFADisclaimerHiddenText Char"/>
    <w:basedOn w:val="a0"/>
    <w:link w:val="EFADisclaimerHiddenText"/>
    <w:qFormat/>
    <w:rPr>
      <w:vanish/>
      <w:color w:val="FFFFFF"/>
      <w:sz w:val="2"/>
      <w:lang w:eastAsia="ja-JP"/>
    </w:rPr>
  </w:style>
  <w:style w:type="paragraph" w:customStyle="1" w:styleId="EFAFPFooter2">
    <w:name w:val="EFAFPFooter2"/>
    <w:link w:val="EFAFPFooter2Char"/>
    <w:qFormat/>
    <w:pPr>
      <w:tabs>
        <w:tab w:val="right" w:pos="11544"/>
      </w:tabs>
      <w:autoSpaceDE w:val="0"/>
      <w:autoSpaceDN w:val="0"/>
      <w:adjustRightInd w:val="0"/>
      <w:snapToGrid w:val="0"/>
      <w:spacing w:line="200" w:lineRule="exact"/>
      <w:jc w:val="both"/>
    </w:pPr>
    <w:rPr>
      <w:rFonts w:ascii="Calibri" w:eastAsia="MS Mincho" w:hAnsi="Calibri" w:cs="Arial"/>
      <w:snapToGrid w:val="0"/>
      <w:sz w:val="21"/>
      <w:szCs w:val="16"/>
      <w:lang w:eastAsia="ja-JP"/>
    </w:rPr>
  </w:style>
  <w:style w:type="character" w:customStyle="1" w:styleId="EFAFPFooter2Char">
    <w:name w:val="EFAFPFooter2 Char"/>
    <w:basedOn w:val="a0"/>
    <w:link w:val="EFAFPFooter2"/>
    <w:qFormat/>
    <w:rPr>
      <w:rFonts w:cs="Arial"/>
      <w:sz w:val="21"/>
      <w:lang w:eastAsia="ja-JP"/>
    </w:rPr>
  </w:style>
  <w:style w:type="character" w:customStyle="1" w:styleId="EFADisclaimerTextChar">
    <w:name w:val="EFADisclaimerText Char"/>
    <w:basedOn w:val="a0"/>
    <w:link w:val="EFADisclaimerText"/>
    <w:uiPriority w:val="99"/>
    <w:qFormat/>
    <w:locked/>
    <w:rPr>
      <w:lang w:eastAsia="ja-JP"/>
    </w:rPr>
  </w:style>
  <w:style w:type="paragraph" w:customStyle="1" w:styleId="EFAFPColFrameTextLeft">
    <w:name w:val="EFAFPColFrameText_Left"/>
    <w:basedOn w:val="a"/>
    <w:link w:val="EFAFPColFrameTextLeftChar"/>
    <w:qFormat/>
    <w:pPr>
      <w:framePr w:w="3045" w:h="12844" w:hRule="exact" w:hSpace="180" w:wrap="around" w:vAnchor="page" w:hAnchor="page" w:x="336" w:y="2721" w:anchorLock="1"/>
      <w:adjustRightInd w:val="0"/>
      <w:snapToGrid w:val="0"/>
    </w:pPr>
    <w:rPr>
      <w:sz w:val="14"/>
      <w:szCs w:val="14"/>
      <w:lang w:val="en-US" w:eastAsia="zh-CN"/>
    </w:rPr>
  </w:style>
  <w:style w:type="paragraph" w:customStyle="1" w:styleId="EFAFPColFrameAnalystName">
    <w:name w:val="EFAFPColFrame_AnalystName"/>
    <w:basedOn w:val="EFAFPColFrameTextLeft"/>
    <w:qFormat/>
    <w:pPr>
      <w:framePr w:wrap="around"/>
    </w:pPr>
    <w:rPr>
      <w:b/>
      <w:sz w:val="16"/>
    </w:rPr>
  </w:style>
  <w:style w:type="paragraph" w:customStyle="1" w:styleId="EFAFPColFrameText8pt">
    <w:name w:val="EFAFPColFrameText_8pt"/>
    <w:basedOn w:val="EFAFPColFrameTextLeft"/>
    <w:qFormat/>
    <w:pPr>
      <w:framePr w:wrap="around"/>
    </w:pPr>
    <w:rPr>
      <w:sz w:val="16"/>
    </w:rPr>
  </w:style>
  <w:style w:type="character" w:customStyle="1" w:styleId="EFAFPColFrameTextLeftChar">
    <w:name w:val="EFAFPColFrameText_Left Char"/>
    <w:basedOn w:val="a0"/>
    <w:link w:val="EFAFPColFrameTextLeft"/>
    <w:qFormat/>
    <w:rPr>
      <w:sz w:val="14"/>
      <w:szCs w:val="14"/>
    </w:rPr>
  </w:style>
  <w:style w:type="paragraph" w:customStyle="1" w:styleId="10">
    <w:name w:val="表1"/>
    <w:basedOn w:val="a"/>
    <w:link w:val="1Char"/>
    <w:qFormat/>
    <w:pPr>
      <w:widowControl w:val="0"/>
      <w:tabs>
        <w:tab w:val="left" w:pos="3819"/>
      </w:tabs>
      <w:ind w:rightChars="26" w:right="55"/>
    </w:pPr>
    <w:rPr>
      <w:rFonts w:ascii="Arial" w:eastAsia="楷体_GB2312" w:hAnsi="Arial"/>
      <w:b/>
      <w:bCs/>
      <w:snapToGrid/>
      <w:color w:val="000000"/>
      <w:kern w:val="2"/>
      <w:sz w:val="18"/>
      <w:szCs w:val="24"/>
      <w:lang w:val="zh-CN" w:eastAsia="zh-CN"/>
    </w:rPr>
  </w:style>
  <w:style w:type="character" w:customStyle="1" w:styleId="1Char">
    <w:name w:val="表1 Char"/>
    <w:link w:val="10"/>
    <w:qFormat/>
    <w:rPr>
      <w:rFonts w:ascii="Arial" w:eastAsia="楷体_GB2312" w:hAnsi="Arial"/>
      <w:b/>
      <w:bCs/>
      <w:snapToGrid/>
      <w:color w:val="000000"/>
      <w:kern w:val="2"/>
      <w:sz w:val="18"/>
      <w:szCs w:val="24"/>
      <w:lang w:val="zh-CN" w:eastAsia="zh-CN"/>
    </w:rPr>
  </w:style>
  <w:style w:type="paragraph" w:customStyle="1" w:styleId="EFABodyTextCN">
    <w:name w:val="EFABodyText(CN)"/>
    <w:link w:val="EFABodyTextCNChar"/>
    <w:qFormat/>
    <w:pPr>
      <w:widowControl w:val="0"/>
      <w:adjustRightInd w:val="0"/>
      <w:snapToGrid w:val="0"/>
    </w:pPr>
    <w:rPr>
      <w:rFonts w:ascii="Calibri" w:hAnsi="Calibri"/>
      <w:snapToGrid w:val="0"/>
      <w:szCs w:val="16"/>
    </w:rPr>
  </w:style>
  <w:style w:type="character" w:customStyle="1" w:styleId="EFABodyTextCNChar">
    <w:name w:val="EFABodyText(CN) Char"/>
    <w:basedOn w:val="a0"/>
    <w:link w:val="EFABodyTextCN"/>
    <w:qFormat/>
    <w:rPr>
      <w:rFonts w:eastAsia="宋体"/>
      <w:sz w:val="20"/>
    </w:rPr>
  </w:style>
  <w:style w:type="paragraph" w:customStyle="1" w:styleId="afd">
    <w:name w:val="图序号"/>
    <w:basedOn w:val="a"/>
    <w:link w:val="afe"/>
    <w:qFormat/>
    <w:pPr>
      <w:widowControl w:val="0"/>
      <w:ind w:rightChars="26" w:right="55"/>
      <w:jc w:val="both"/>
    </w:pPr>
    <w:rPr>
      <w:rFonts w:ascii="Arial" w:eastAsia="楷体_GB2312" w:hAnsi="Arial"/>
      <w:b/>
      <w:bCs/>
      <w:snapToGrid/>
      <w:color w:val="000000"/>
      <w:kern w:val="2"/>
      <w:sz w:val="18"/>
      <w:szCs w:val="18"/>
      <w:lang w:val="zh-CN" w:eastAsia="zh-CN"/>
    </w:rPr>
  </w:style>
  <w:style w:type="character" w:customStyle="1" w:styleId="afe">
    <w:name w:val="图序号 字符"/>
    <w:link w:val="afd"/>
    <w:qFormat/>
    <w:rPr>
      <w:rFonts w:ascii="Arial" w:eastAsia="楷体_GB2312" w:hAnsi="Arial"/>
      <w:b/>
      <w:bCs/>
      <w:snapToGrid/>
      <w:color w:val="000000"/>
      <w:kern w:val="2"/>
      <w:sz w:val="18"/>
      <w:szCs w:val="18"/>
      <w:lang w:val="zh-CN" w:eastAsia="zh-CN"/>
    </w:rPr>
  </w:style>
  <w:style w:type="character" w:customStyle="1" w:styleId="11">
    <w:name w:val="标题 1 字符1"/>
    <w:link w:val="1"/>
    <w:qFormat/>
    <w:rPr>
      <w:rFonts w:cs="Arial"/>
      <w:b/>
      <w:bCs/>
      <w:kern w:val="32"/>
      <w:sz w:val="24"/>
      <w:szCs w:val="32"/>
      <w:lang w:val="en-GB" w:eastAsia="ja-JP"/>
    </w:rPr>
  </w:style>
  <w:style w:type="character" w:customStyle="1" w:styleId="40">
    <w:name w:val="标题 4 字符"/>
    <w:basedOn w:val="a0"/>
    <w:link w:val="4"/>
    <w:qFormat/>
    <w:rPr>
      <w:rFonts w:ascii="Cambria" w:eastAsia="宋体" w:hAnsi="Cambria"/>
      <w:b/>
      <w:bCs/>
      <w:snapToGrid/>
      <w:kern w:val="2"/>
      <w:sz w:val="28"/>
      <w:szCs w:val="28"/>
      <w:lang w:val="zh-CN" w:eastAsia="zh-CN"/>
    </w:rPr>
  </w:style>
  <w:style w:type="character" w:customStyle="1" w:styleId="a8">
    <w:name w:val="正文文本 字符"/>
    <w:basedOn w:val="a0"/>
    <w:link w:val="a7"/>
    <w:qFormat/>
    <w:rPr>
      <w:rFonts w:ascii="Times New Roman" w:eastAsia="宋体" w:hAnsi="Times New Roman"/>
      <w:snapToGrid/>
      <w:kern w:val="2"/>
      <w:sz w:val="21"/>
      <w:szCs w:val="24"/>
    </w:rPr>
  </w:style>
  <w:style w:type="character" w:customStyle="1" w:styleId="aa">
    <w:name w:val="正文文本缩进 字符"/>
    <w:basedOn w:val="a0"/>
    <w:link w:val="a9"/>
    <w:qFormat/>
    <w:rPr>
      <w:rFonts w:ascii="汉仪楷体简" w:eastAsia="汉仪楷体简" w:hAnsi="Times New Roman"/>
      <w:snapToGrid/>
      <w:color w:val="000000"/>
      <w:sz w:val="18"/>
    </w:rPr>
  </w:style>
  <w:style w:type="character" w:customStyle="1" w:styleId="23">
    <w:name w:val="正文文本 2 字符"/>
    <w:basedOn w:val="a0"/>
    <w:link w:val="22"/>
    <w:qFormat/>
    <w:rPr>
      <w:rFonts w:ascii="Times New Roman" w:eastAsia="汉仪楷体简" w:hAnsi="Times New Roman"/>
      <w:snapToGrid/>
      <w:sz w:val="18"/>
      <w:szCs w:val="24"/>
    </w:rPr>
  </w:style>
  <w:style w:type="character" w:customStyle="1" w:styleId="32">
    <w:name w:val="正文文本 3 字符"/>
    <w:basedOn w:val="a0"/>
    <w:link w:val="31"/>
    <w:qFormat/>
    <w:rPr>
      <w:rFonts w:ascii="汉仪楷体简" w:eastAsia="汉仪楷体简" w:hAnsi="Times New Roman"/>
      <w:snapToGrid/>
      <w:color w:val="000000"/>
      <w:sz w:val="18"/>
    </w:rPr>
  </w:style>
  <w:style w:type="character" w:customStyle="1" w:styleId="21">
    <w:name w:val="正文文本缩进 2 字符"/>
    <w:basedOn w:val="a0"/>
    <w:link w:val="20"/>
    <w:qFormat/>
    <w:rPr>
      <w:rFonts w:ascii="楷体_GB2312" w:eastAsia="楷体_GB2312" w:hAnsi="Times New Roman"/>
      <w:snapToGrid/>
      <w:sz w:val="24"/>
      <w:szCs w:val="24"/>
    </w:rPr>
  </w:style>
  <w:style w:type="character" w:customStyle="1" w:styleId="34">
    <w:name w:val="正文文本缩进 3 字符"/>
    <w:basedOn w:val="a0"/>
    <w:link w:val="33"/>
    <w:qFormat/>
    <w:rPr>
      <w:rFonts w:ascii="楷体_GB2312" w:eastAsia="楷体_GB2312" w:hAnsi="Times New Roman"/>
      <w:snapToGrid/>
      <w:color w:val="000000"/>
      <w:kern w:val="2"/>
      <w:sz w:val="24"/>
      <w:szCs w:val="24"/>
    </w:rPr>
  </w:style>
  <w:style w:type="character" w:customStyle="1" w:styleId="ad">
    <w:name w:val="日期 字符"/>
    <w:basedOn w:val="a0"/>
    <w:link w:val="ac"/>
    <w:qFormat/>
    <w:rPr>
      <w:rFonts w:ascii="宋体" w:eastAsia="宋体" w:hAnsi="Times New Roman"/>
      <w:snapToGrid/>
      <w:kern w:val="2"/>
      <w:sz w:val="28"/>
      <w:szCs w:val="20"/>
    </w:rPr>
  </w:style>
  <w:style w:type="character" w:customStyle="1" w:styleId="style12">
    <w:name w:val="style12"/>
    <w:basedOn w:val="a0"/>
    <w:qFormat/>
  </w:style>
  <w:style w:type="character" w:customStyle="1" w:styleId="style13">
    <w:name w:val="style13"/>
    <w:basedOn w:val="a0"/>
    <w:qFormat/>
  </w:style>
  <w:style w:type="paragraph" w:customStyle="1" w:styleId="ParaCharCharCharCharCharCharChar">
    <w:name w:val="默认段落字体 Para Char Char Char Char Char Char 字元 Char"/>
    <w:basedOn w:val="a"/>
    <w:qFormat/>
    <w:pPr>
      <w:widowControl w:val="0"/>
      <w:tabs>
        <w:tab w:val="left" w:pos="840"/>
      </w:tabs>
      <w:ind w:left="840" w:hanging="360"/>
      <w:jc w:val="both"/>
    </w:pPr>
    <w:rPr>
      <w:rFonts w:ascii="Times New Roman" w:eastAsia="宋体" w:hAnsi="Times New Roman"/>
      <w:snapToGrid/>
      <w:kern w:val="2"/>
      <w:sz w:val="24"/>
      <w:szCs w:val="24"/>
      <w:lang w:val="en-US" w:eastAsia="zh-CN"/>
    </w:rPr>
  </w:style>
  <w:style w:type="paragraph" w:customStyle="1" w:styleId="aff">
    <w:name w:val="二级目录"/>
    <w:basedOn w:val="ab"/>
    <w:qFormat/>
    <w:pPr>
      <w:spacing w:beforeLines="100" w:before="240" w:afterLines="100" w:after="240" w:line="320" w:lineRule="exact"/>
      <w:ind w:leftChars="0" w:left="2977" w:rightChars="0" w:right="0" w:firstLine="0"/>
    </w:pPr>
    <w:rPr>
      <w:rFonts w:eastAsia="楷体_GB2312"/>
      <w:b/>
      <w:color w:val="000080"/>
      <w:sz w:val="24"/>
    </w:rPr>
  </w:style>
  <w:style w:type="character" w:customStyle="1" w:styleId="a6">
    <w:name w:val="批注文字 字符"/>
    <w:basedOn w:val="a0"/>
    <w:link w:val="a5"/>
    <w:qFormat/>
    <w:rPr>
      <w:rFonts w:ascii="Times New Roman" w:eastAsia="宋体" w:hAnsi="Times New Roman"/>
      <w:snapToGrid/>
      <w:kern w:val="2"/>
      <w:sz w:val="21"/>
      <w:szCs w:val="24"/>
      <w:lang w:val="zh-CN" w:eastAsia="zh-CN"/>
    </w:rPr>
  </w:style>
  <w:style w:type="character" w:customStyle="1" w:styleId="af5">
    <w:name w:val="批注主题 字符"/>
    <w:basedOn w:val="a6"/>
    <w:link w:val="af4"/>
    <w:qFormat/>
    <w:rPr>
      <w:rFonts w:ascii="Times New Roman" w:eastAsia="宋体" w:hAnsi="Times New Roman"/>
      <w:b/>
      <w:bCs/>
      <w:snapToGrid/>
      <w:kern w:val="2"/>
      <w:sz w:val="21"/>
      <w:szCs w:val="24"/>
      <w:lang w:val="zh-CN" w:eastAsia="zh-CN"/>
    </w:rPr>
  </w:style>
  <w:style w:type="paragraph" w:customStyle="1" w:styleId="HUS">
    <w:name w:val="HUS封面正文"/>
    <w:qFormat/>
    <w:pPr>
      <w:numPr>
        <w:numId w:val="12"/>
      </w:numPr>
      <w:spacing w:after="120"/>
      <w:jc w:val="both"/>
    </w:pPr>
    <w:rPr>
      <w:rFonts w:ascii="Arial" w:eastAsia="楷体_GB2312" w:hAnsi="Arial"/>
      <w:kern w:val="2"/>
    </w:rPr>
  </w:style>
  <w:style w:type="paragraph" w:customStyle="1" w:styleId="Default">
    <w:name w:val="Default"/>
    <w:qFormat/>
    <w:pPr>
      <w:widowControl w:val="0"/>
      <w:autoSpaceDE w:val="0"/>
      <w:autoSpaceDN w:val="0"/>
      <w:adjustRightInd w:val="0"/>
    </w:pPr>
    <w:rPr>
      <w:rFonts w:ascii="楷体_GB2312" w:eastAsia="楷体_GB2312" w:cs="楷体_GB2312"/>
      <w:color w:val="000000"/>
      <w:sz w:val="24"/>
      <w:szCs w:val="24"/>
    </w:rPr>
  </w:style>
  <w:style w:type="character" w:customStyle="1" w:styleId="30">
    <w:name w:val="标题 3 字符"/>
    <w:link w:val="3"/>
    <w:qFormat/>
    <w:rPr>
      <w:rFonts w:cs="Arial"/>
      <w:b/>
      <w:bCs/>
      <w:szCs w:val="26"/>
      <w:lang w:val="en-GB" w:eastAsia="ja-JP"/>
    </w:rPr>
  </w:style>
  <w:style w:type="paragraph" w:customStyle="1" w:styleId="aff0">
    <w:name w:val="国泰君安题注"/>
    <w:basedOn w:val="a"/>
    <w:qFormat/>
    <w:pPr>
      <w:widowControl w:val="0"/>
      <w:jc w:val="both"/>
    </w:pPr>
    <w:rPr>
      <w:rFonts w:ascii="Times New Roman" w:eastAsia="楷体_GB2312" w:hAnsi="Times New Roman" w:cs="宋体"/>
      <w:b/>
      <w:bCs/>
      <w:snapToGrid/>
      <w:kern w:val="2"/>
      <w:sz w:val="21"/>
      <w:szCs w:val="20"/>
      <w:lang w:val="en-US" w:eastAsia="zh-CN"/>
    </w:rPr>
  </w:style>
  <w:style w:type="paragraph" w:customStyle="1" w:styleId="aff1">
    <w:name w:val="国泰君安报告正文"/>
    <w:basedOn w:val="a"/>
    <w:qFormat/>
    <w:pPr>
      <w:widowControl w:val="0"/>
      <w:jc w:val="both"/>
    </w:pPr>
    <w:rPr>
      <w:rFonts w:ascii="Times New Roman" w:eastAsia="楷体_GB2312" w:hAnsi="Times New Roman" w:cs="宋体"/>
      <w:snapToGrid/>
      <w:kern w:val="2"/>
      <w:sz w:val="21"/>
      <w:szCs w:val="20"/>
      <w:lang w:val="en-US" w:eastAsia="zh-CN"/>
    </w:rPr>
  </w:style>
  <w:style w:type="paragraph" w:customStyle="1" w:styleId="aff2">
    <w:name w:val="国泰君安数据来源"/>
    <w:basedOn w:val="aff1"/>
    <w:qFormat/>
    <w:rPr>
      <w:sz w:val="18"/>
    </w:rPr>
  </w:style>
  <w:style w:type="paragraph" w:customStyle="1" w:styleId="aff3">
    <w:name w:val="表"/>
    <w:basedOn w:val="a"/>
    <w:qFormat/>
    <w:pPr>
      <w:widowControl w:val="0"/>
    </w:pPr>
    <w:rPr>
      <w:rFonts w:ascii="Arial" w:eastAsia="楷体_GB2312" w:hAnsi="Arial" w:cs="宋体"/>
      <w:b/>
      <w:bCs/>
      <w:snapToGrid/>
      <w:color w:val="000000"/>
      <w:kern w:val="2"/>
      <w:sz w:val="18"/>
      <w:szCs w:val="20"/>
      <w:lang w:val="en-US" w:eastAsia="zh-CN"/>
    </w:rPr>
  </w:style>
  <w:style w:type="character" w:customStyle="1" w:styleId="12">
    <w:name w:val="标题 1 字符"/>
    <w:qFormat/>
    <w:rPr>
      <w:rFonts w:eastAsia="楷体_GB2312"/>
      <w:b/>
      <w:bCs/>
      <w:color w:val="000080"/>
      <w:sz w:val="30"/>
      <w:szCs w:val="24"/>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31">
    <w:name w:val="网格表 3 - 着色 31"/>
    <w:basedOn w:val="a1"/>
    <w:uiPriority w:val="48"/>
    <w:qFormat/>
    <w:tblP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2-51">
    <w:name w:val="网格表 2 - 着色 51"/>
    <w:basedOn w:val="a1"/>
    <w:uiPriority w:val="47"/>
    <w:qFormat/>
    <w:tblPr>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
    <w:name w:val="清单表 1 浅色 - 着色 51"/>
    <w:basedOn w:val="a1"/>
    <w:uiPriority w:val="46"/>
    <w:qFormat/>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EFAFPColFrameTextRight">
    <w:name w:val="EFAFPColFrameText_Right"/>
    <w:basedOn w:val="a"/>
    <w:qFormat/>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EFAFPHdrInfo">
    <w:name w:val="EFAFPHdrInfo"/>
    <w:link w:val="EFAFPHdrInfoChar"/>
    <w:qFormat/>
    <w:pPr>
      <w:framePr w:wrap="around" w:hAnchor="text" w:xAlign="right" w:y="1"/>
      <w:ind w:left="240"/>
      <w:suppressOverlap/>
    </w:pPr>
    <w:rPr>
      <w:rFonts w:ascii="Calibri" w:eastAsia="MS Mincho" w:hAnsi="Calibri"/>
      <w:b/>
      <w:bCs/>
      <w:snapToGrid w:val="0"/>
      <w:color w:val="000000"/>
      <w:sz w:val="32"/>
      <w:szCs w:val="32"/>
      <w:lang w:eastAsia="ja-JP"/>
    </w:rPr>
  </w:style>
  <w:style w:type="character" w:customStyle="1" w:styleId="EFAFPHdrInfoChar">
    <w:name w:val="EFAFPHdrInfo Char"/>
    <w:basedOn w:val="EFAFPReportTypeChar"/>
    <w:link w:val="EFAFPHdrInfo"/>
    <w:qFormat/>
    <w:rPr>
      <w:b/>
      <w:bCs/>
      <w:color w:val="000000"/>
      <w:sz w:val="32"/>
      <w:szCs w:val="32"/>
      <w:lang w:eastAsia="ja-JP"/>
    </w:rPr>
  </w:style>
  <w:style w:type="paragraph" w:customStyle="1" w:styleId="EFAFPTitle6">
    <w:name w:val="EFAFPTitle6"/>
    <w:link w:val="EFAFPTitle6Char"/>
    <w:qFormat/>
    <w:rPr>
      <w:rFonts w:ascii="Calibri" w:eastAsia="MS Mincho" w:hAnsi="Calibri"/>
      <w:b/>
      <w:bCs/>
      <w:snapToGrid w:val="0"/>
      <w:color w:val="FFFFFF"/>
      <w:sz w:val="32"/>
      <w:lang w:eastAsia="ja-JP"/>
    </w:rPr>
  </w:style>
  <w:style w:type="character" w:customStyle="1" w:styleId="EFAFPTitle6Char">
    <w:name w:val="EFAFPTitle6 Char"/>
    <w:basedOn w:val="a0"/>
    <w:link w:val="EFAFPTitle6"/>
    <w:qFormat/>
    <w:rPr>
      <w:b/>
      <w:bCs/>
      <w:color w:val="FFFFFF"/>
      <w:sz w:val="32"/>
      <w:szCs w:val="20"/>
      <w:lang w:eastAsia="ja-JP"/>
    </w:rPr>
  </w:style>
  <w:style w:type="table" w:customStyle="1" w:styleId="Common">
    <w:name w:val="Common"/>
    <w:basedOn w:val="af6"/>
    <w:uiPriority w:val="99"/>
    <w:qFormat/>
    <w:pPr>
      <w:spacing w:line="240" w:lineRule="exact"/>
    </w:pPr>
    <w:rPr>
      <w:rFonts w:eastAsiaTheme="minorEastAsia"/>
      <w:sz w:val="18"/>
    </w:rPr>
    <w:tblPr>
      <w:tblBorders>
        <w:top w:val="none" w:sz="0" w:space="0" w:color="auto"/>
        <w:left w:val="none" w:sz="0" w:space="0" w:color="auto"/>
        <w:bottom w:val="none" w:sz="0" w:space="0" w:color="auto"/>
        <w:right w:val="none" w:sz="0" w:space="0" w:color="auto"/>
        <w:insideH w:val="single" w:sz="12" w:space="0" w:color="auto"/>
        <w:insideV w:val="none" w:sz="0" w:space="0" w:color="auto"/>
      </w:tblBorders>
      <w:tblCellMar>
        <w:left w:w="0" w:type="dxa"/>
        <w:right w:w="0" w:type="dxa"/>
      </w:tblCellMar>
    </w:tblPr>
    <w:tcPr>
      <w:vAlign w:val="center"/>
    </w:tcPr>
    <w:tblStylePr w:type="firstRow">
      <w:rPr>
        <w:rFonts w:asciiTheme="minorHAnsi" w:hAnsiTheme="minorHAnsi"/>
        <w:b/>
        <w:sz w:val="17"/>
      </w:rPr>
      <w:tblPr/>
      <w:tcPr>
        <w:tcBorders>
          <w:top w:val="nil"/>
          <w:left w:val="nil"/>
          <w:bottom w:val="single" w:sz="12" w:space="0" w:color="000000" w:themeColor="text1"/>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hfisec.com.hk" TargetMode="External"/><Relationship Id="rId2" Type="http://schemas.openxmlformats.org/officeDocument/2006/relationships/customXml" Target="../customXml/item2.xml"/><Relationship Id="rId16" Type="http://schemas.openxmlformats.org/officeDocument/2006/relationships/hyperlink" Target="http://www.hfisec.com.hk"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mailto:&#35831;&#21457;&#37038;&#20214;&#33267;lcd@hfisec.com.hk"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linhong\AppData\Roaming\EFA\Macro%20note%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897B2F-D567-4463-8BC9-F5D2ABA75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Macro note - HTI</Template>
  <TotalTime>7</TotalTime>
  <Pages>6</Pages>
  <Words>4088</Words>
  <Characters>9731</Characters>
  <Application>Microsoft Office Word</Application>
  <DocSecurity>0</DocSecurity>
  <Lines>164</Lines>
  <Paragraphs>89</Paragraphs>
  <ScaleCrop>false</ScaleCrop>
  <Company>Japaninvest</Company>
  <LinksUpToDate>false</LinksUpToDate>
  <CharactersWithSpaces>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Sector note</dc:title>
  <dc:creator>zhoulinhong</dc:creator>
  <cp:lastModifiedBy>低碳 华福</cp:lastModifiedBy>
  <cp:revision>22</cp:revision>
  <cp:lastPrinted>2019-08-10T16:02:00Z</cp:lastPrinted>
  <dcterms:created xsi:type="dcterms:W3CDTF">2021-05-17T12:05:00Z</dcterms:created>
  <dcterms:modified xsi:type="dcterms:W3CDTF">2026-02-06T15:31:00Z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3</vt:lpwstr>
  </property>
  <property fmtid="{D5CDD505-2E9C-101B-9397-08002B2CF9AE}" pid="50" name="versiontype">
    <vt:lpwstr>HTI_Macro_CN</vt:lpwstr>
  </property>
  <property fmtid="{D5CDD505-2E9C-101B-9397-08002B2CF9AE}" pid="51" name="version">
    <vt:lpwstr>1.0</vt:lpwstr>
  </property>
  <property fmtid="{D5CDD505-2E9C-101B-9397-08002B2CF9AE}" pid="52" name="typeId">
    <vt:lpwstr>3</vt:lpwstr>
  </property>
  <property fmtid="{D5CDD505-2E9C-101B-9397-08002B2CF9AE}" pid="53" name="reporttitle">
    <vt:lpwstr/>
  </property>
  <property fmtid="{D5CDD505-2E9C-101B-9397-08002B2CF9AE}" pid="54" name="regionCn">
    <vt:lpwstr>中国</vt:lpwstr>
  </property>
  <property fmtid="{D5CDD505-2E9C-101B-9397-08002B2CF9AE}" pid="55" name="regionEn">
    <vt:lpwstr>China</vt:lpwstr>
  </property>
  <property fmtid="{D5CDD505-2E9C-101B-9397-08002B2CF9AE}" pid="56" name="analysts">
    <vt:lpwstr>System.Collections.ArrayList</vt:lpwstr>
  </property>
  <property fmtid="{D5CDD505-2E9C-101B-9397-08002B2CF9AE}" pid="57" name="typeName">
    <vt:lpwstr>Macro</vt:lpwstr>
  </property>
  <property fmtid="{D5CDD505-2E9C-101B-9397-08002B2CF9AE}" pid="58" name="analystids">
    <vt:lpwstr>3,117</vt:lpwstr>
  </property>
  <property fmtid="{D5CDD505-2E9C-101B-9397-08002B2CF9AE}" pid="59" name="reportid">
    <vt:lpwstr/>
  </property>
  <property fmtid="{D5CDD505-2E9C-101B-9397-08002B2CF9AE}" pid="60" name="typeChineseName">
    <vt:lpwstr>宏观</vt:lpwstr>
  </property>
  <property fmtid="{D5CDD505-2E9C-101B-9397-08002B2CF9AE}" pid="61" name="KSOTemplateDocerSaveRecord">
    <vt:lpwstr>eyJoZGlkIjoiN2YzNjBkOTgyNWQ1YTMxYzM3MzMwNWFiODNmOWIzYWMiLCJ1c2VySWQiOiIxMjgyNzI4NjcyIn0=</vt:lpwstr>
  </property>
  <property fmtid="{D5CDD505-2E9C-101B-9397-08002B2CF9AE}" pid="62" name="KSOProductBuildVer">
    <vt:lpwstr>2052-11.8.2.12118</vt:lpwstr>
  </property>
  <property fmtid="{D5CDD505-2E9C-101B-9397-08002B2CF9AE}" pid="63" name="ICV">
    <vt:lpwstr>E26B4D8F4C1347B8BA063E6C47B44D5D_12</vt:lpwstr>
  </property>
</Properties>
</file>