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90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63"/>
        <w:gridCol w:w="4431"/>
        <w:gridCol w:w="1899"/>
        <w:gridCol w:w="1212"/>
        <w:gridCol w:w="3232"/>
        <w:gridCol w:w="126"/>
      </w:tblGrid>
      <w:tr w14:paraId="354A2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31" w:type="dxa"/>
            <w:gridSpan w:val="3"/>
            <w:tcMar>
              <w:top w:w="60" w:type="dxa"/>
              <w:left w:w="120" w:type="dxa"/>
            </w:tcMar>
          </w:tcPr>
          <w:p w14:paraId="3FCD464E">
            <w:pPr>
              <w:pStyle w:val="59"/>
              <w:rPr>
                <w:rFonts w:hint="default" w:ascii="Calibri" w:hAnsi="Calibri" w:eastAsia="楷体_GB2312" w:cs="Calibri"/>
                <w:color w:val="FFFFFF" w:themeColor="background1"/>
                <w:sz w:val="21"/>
                <w:szCs w:val="21"/>
                <w:lang w:eastAsia="zh-CN"/>
                <w14:textFill>
                  <w14:solidFill>
                    <w14:schemeClr w14:val="bg1"/>
                  </w14:solidFill>
                </w14:textFill>
              </w:rPr>
            </w:pPr>
            <w:r>
              <w:rPr>
                <w:rFonts w:hint="default" w:ascii="Calibri" w:hAnsi="Calibri" w:eastAsia="楷体_GB2312" w:cs="Calibri"/>
                <w:color w:val="FFFFFF" w:themeColor="background1"/>
                <w:sz w:val="21"/>
                <w:szCs w:val="21"/>
                <w:lang w:eastAsia="zh-CN"/>
                <w14:textFill>
                  <w14:solidFill>
                    <w14:schemeClr w14:val="bg1"/>
                  </w14:solidFill>
                </w14:textFill>
              </w:rPr>
              <w:t>[Table_Main]</w:t>
            </w:r>
          </w:p>
        </w:tc>
        <w:tc>
          <w:tcPr>
            <w:tcW w:w="1218" w:type="dxa"/>
            <w:vAlign w:val="center"/>
          </w:tcPr>
          <w:p w14:paraId="410F03DD">
            <w:pPr>
              <w:pStyle w:val="45"/>
              <w:framePr w:wrap="auto" w:vAnchor="margin" w:hAnchor="text" w:xAlign="left" w:yAlign="inline"/>
              <w:rPr>
                <w:rFonts w:hint="default" w:ascii="Calibri" w:hAnsi="Calibri" w:eastAsia="楷体_GB2312" w:cs="Calibri"/>
                <w:highlight w:val="yellow"/>
              </w:rPr>
            </w:pPr>
          </w:p>
        </w:tc>
        <w:tc>
          <w:tcPr>
            <w:tcW w:w="3251" w:type="dxa"/>
          </w:tcPr>
          <w:p w14:paraId="781413D7">
            <w:pPr>
              <w:pStyle w:val="44"/>
              <w:framePr w:wrap="auto" w:vAnchor="margin" w:hAnchor="text" w:xAlign="left" w:yAlign="inline"/>
              <w:rPr>
                <w:rFonts w:hint="default" w:ascii="Calibri" w:hAnsi="Calibri" w:eastAsia="楷体_GB2312" w:cs="Calibri"/>
                <w:highlight w:val="yellow"/>
              </w:rPr>
            </w:pPr>
          </w:p>
        </w:tc>
      </w:tr>
      <w:tr w14:paraId="3EA5F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31" w:type="dxa"/>
            <w:gridSpan w:val="3"/>
            <w:tcMar>
              <w:top w:w="60" w:type="dxa"/>
              <w:left w:w="119" w:type="dxa"/>
              <w:right w:w="0" w:type="dxa"/>
            </w:tcMar>
            <w:vAlign w:val="center"/>
          </w:tcPr>
          <w:p w14:paraId="78F31C2F">
            <w:pPr>
              <w:pStyle w:val="45"/>
              <w:framePr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Research Report</w:t>
            </w:r>
          </w:p>
        </w:tc>
        <w:tc>
          <w:tcPr>
            <w:tcW w:w="4469" w:type="dxa"/>
            <w:gridSpan w:val="2"/>
          </w:tcPr>
          <w:p w14:paraId="218D23DF">
            <w:pPr>
              <w:pStyle w:val="59"/>
              <w:rPr>
                <w:rFonts w:hint="default" w:ascii="Calibri" w:hAnsi="Calibri" w:eastAsia="楷体_GB2312" w:cs="Calibri"/>
                <w:color w:val="23558C"/>
                <w:sz w:val="16"/>
                <w:szCs w:val="16"/>
                <w:lang w:eastAsia="zh-CN"/>
              </w:rPr>
            </w:pPr>
          </w:p>
        </w:tc>
      </w:tr>
      <w:tr w14:paraId="55821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31" w:type="dxa"/>
            <w:gridSpan w:val="3"/>
            <w:tcMar>
              <w:top w:w="60" w:type="dxa"/>
              <w:left w:w="119" w:type="dxa"/>
              <w:right w:w="0" w:type="dxa"/>
            </w:tcMar>
            <w:vAlign w:val="center"/>
          </w:tcPr>
          <w:p w14:paraId="7F403CEF">
            <w:pPr>
              <w:pStyle w:val="45"/>
              <w:framePr w:wrap="auto" w:vAnchor="margin" w:hAnchor="text" w:xAlign="left" w:yAlign="inline"/>
              <w:rPr>
                <w:rFonts w:hint="default" w:ascii="Calibri" w:hAnsi="Calibri" w:eastAsia="楷体_GB2312" w:cs="Calibri"/>
                <w:b w:val="0"/>
                <w:sz w:val="20"/>
                <w:szCs w:val="20"/>
                <w:lang w:eastAsia="zh-CN"/>
              </w:rPr>
            </w:pPr>
            <w:r>
              <w:rPr>
                <w:rFonts w:hint="default" w:ascii="Calibri" w:hAnsi="Calibri" w:eastAsia="楷体_GB2312" w:cs="Calibri"/>
                <w:b w:val="0"/>
                <w:sz w:val="20"/>
                <w:szCs w:val="20"/>
                <w:lang w:eastAsia="zh-CN"/>
              </w:rPr>
              <w:t>5</w:t>
            </w:r>
            <w:r>
              <w:rPr>
                <w:rFonts w:hint="default" w:ascii="Calibri" w:hAnsi="Calibri" w:eastAsia="楷体_GB2312" w:cs="Calibri"/>
                <w:b w:val="0"/>
                <w:sz w:val="20"/>
                <w:szCs w:val="20"/>
              </w:rPr>
              <w:t xml:space="preserve"> </w:t>
            </w:r>
            <w:r>
              <w:rPr>
                <w:rFonts w:hint="default" w:ascii="Calibri" w:hAnsi="Calibri" w:eastAsia="楷体_GB2312" w:cs="Calibri"/>
                <w:b w:val="0"/>
                <w:sz w:val="20"/>
                <w:szCs w:val="20"/>
                <w:lang w:eastAsia="zh-CN"/>
              </w:rPr>
              <w:t>Jan</w:t>
            </w:r>
            <w:r>
              <w:rPr>
                <w:rFonts w:hint="default" w:ascii="Calibri" w:hAnsi="Calibri" w:eastAsia="楷体_GB2312" w:cs="Calibri"/>
                <w:b w:val="0"/>
                <w:sz w:val="20"/>
                <w:szCs w:val="20"/>
              </w:rPr>
              <w:t>202</w:t>
            </w:r>
            <w:r>
              <w:rPr>
                <w:rFonts w:hint="default" w:ascii="Calibri" w:hAnsi="Calibri" w:eastAsia="楷体_GB2312" w:cs="Calibri"/>
                <w:b w:val="0"/>
                <w:sz w:val="20"/>
                <w:szCs w:val="20"/>
                <w:lang w:eastAsia="zh-CN"/>
              </w:rPr>
              <w:t>6</w:t>
            </w:r>
          </w:p>
        </w:tc>
        <w:tc>
          <w:tcPr>
            <w:tcW w:w="4469" w:type="dxa"/>
            <w:gridSpan w:val="2"/>
          </w:tcPr>
          <w:p w14:paraId="5E6EA378">
            <w:pPr>
              <w:pStyle w:val="59"/>
              <w:rPr>
                <w:rFonts w:hint="default" w:ascii="Calibri" w:hAnsi="Calibri" w:eastAsia="楷体_GB2312" w:cs="Calibri"/>
                <w:color w:val="23558C"/>
                <w:sz w:val="16"/>
                <w:szCs w:val="16"/>
                <w:lang w:eastAsia="zh-CN"/>
              </w:rPr>
            </w:pPr>
          </w:p>
        </w:tc>
      </w:tr>
      <w:tr w14:paraId="63B22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900" w:type="dxa"/>
            <w:gridSpan w:val="5"/>
            <w:tcMar>
              <w:top w:w="60" w:type="dxa"/>
              <w:left w:w="119" w:type="dxa"/>
              <w:right w:w="0" w:type="dxa"/>
            </w:tcMar>
          </w:tcPr>
          <w:p w14:paraId="7B7F74D6">
            <w:pPr>
              <w:pStyle w:val="44"/>
              <w:framePr w:wrap="auto" w:vAnchor="margin" w:hAnchor="text" w:xAlign="left" w:yAlign="inline"/>
              <w:jc w:val="left"/>
              <w:rPr>
                <w:rFonts w:hint="default" w:ascii="Calibri" w:hAnsi="Calibri" w:eastAsia="楷体_GB2312" w:cs="Calibri"/>
                <w:sz w:val="40"/>
                <w:szCs w:val="40"/>
                <w:lang w:eastAsia="zh-CN"/>
              </w:rPr>
            </w:pPr>
          </w:p>
        </w:tc>
      </w:tr>
      <w:tr w14:paraId="5FD4A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900" w:type="dxa"/>
            <w:gridSpan w:val="5"/>
            <w:tcMar>
              <w:top w:w="60" w:type="dxa"/>
              <w:left w:w="119" w:type="dxa"/>
              <w:right w:w="0" w:type="dxa"/>
            </w:tcMar>
          </w:tcPr>
          <w:p w14:paraId="4384FC6D">
            <w:pPr>
              <w:pStyle w:val="44"/>
              <w:framePr w:wrap="auto" w:vAnchor="margin" w:hAnchor="text" w:xAlign="left" w:yAlign="inline"/>
              <w:jc w:val="left"/>
              <w:rPr>
                <w:rFonts w:hint="default" w:ascii="Calibri" w:hAnsi="Calibri" w:eastAsia="楷体_GB2312" w:cs="Calibri"/>
                <w:sz w:val="40"/>
                <w:szCs w:val="40"/>
                <w:lang w:eastAsia="zh-CN"/>
              </w:rPr>
            </w:pPr>
            <w:r>
              <w:rPr>
                <w:rFonts w:hint="default" w:ascii="Calibri" w:hAnsi="Calibri" w:eastAsia="楷体_GB2312" w:cs="Calibri"/>
                <w:sz w:val="40"/>
                <w:szCs w:val="40"/>
                <w:lang w:eastAsia="zh-CN"/>
              </w:rPr>
              <w:t>Vistra Corp(VST US)</w:t>
            </w:r>
          </w:p>
        </w:tc>
      </w:tr>
      <w:tr w14:paraId="139D5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900" w:type="dxa"/>
            <w:gridSpan w:val="5"/>
            <w:tcMar>
              <w:top w:w="60" w:type="dxa"/>
              <w:left w:w="119" w:type="dxa"/>
              <w:right w:w="0" w:type="dxa"/>
            </w:tcMar>
          </w:tcPr>
          <w:p w14:paraId="7C7E4802">
            <w:pPr>
              <w:pStyle w:val="59"/>
              <w:rPr>
                <w:rFonts w:hint="default" w:ascii="Calibri" w:hAnsi="Calibri" w:eastAsia="楷体_GB2312" w:cs="Calibri"/>
                <w:b w:val="0"/>
                <w:color w:val="23558C"/>
                <w:szCs w:val="44"/>
                <w:lang w:eastAsia="zh-CN"/>
              </w:rPr>
            </w:pPr>
            <w:r>
              <w:rPr>
                <w:rFonts w:hint="default" w:ascii="Calibri" w:hAnsi="Calibri" w:eastAsia="楷体_GB2312" w:cs="Calibri"/>
                <w:b w:val="0"/>
                <w:color w:val="23558C"/>
                <w:szCs w:val="44"/>
                <w:lang w:eastAsia="zh-CN"/>
              </w:rPr>
              <w:t>Active Response to Energy Transition and Enhancement of Low-Carbon Power Amid AI Data Center Migration and Natural Gas Demand Growth: Initiation</w:t>
            </w:r>
          </w:p>
        </w:tc>
      </w:tr>
      <w:tr w14:paraId="77840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53" w:hRule="atLeast"/>
        </w:trPr>
        <w:tc>
          <w:tcPr>
            <w:tcW w:w="10900" w:type="dxa"/>
            <w:gridSpan w:val="5"/>
            <w:tcMar>
              <w:top w:w="60" w:type="dxa"/>
              <w:left w:w="119" w:type="dxa"/>
              <w:right w:w="0" w:type="dxa"/>
            </w:tcMar>
          </w:tcPr>
          <w:p w14:paraId="176E24BC">
            <w:pPr>
              <w:pStyle w:val="44"/>
              <w:framePr w:wrap="auto" w:vAnchor="margin" w:hAnchor="text" w:xAlign="left" w:yAlign="inline"/>
              <w:rPr>
                <w:rFonts w:hint="default" w:ascii="Calibri" w:hAnsi="Calibri" w:eastAsia="楷体_GB2312" w:cs="Calibri"/>
                <w:szCs w:val="24"/>
                <w:lang w:eastAsia="zh-CN"/>
              </w:rPr>
            </w:pPr>
          </w:p>
        </w:tc>
      </w:tr>
      <w:tr w14:paraId="0EDE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900" w:type="dxa"/>
            <w:gridSpan w:val="5"/>
            <w:tcMar>
              <w:left w:w="119" w:type="dxa"/>
            </w:tcMar>
          </w:tcPr>
          <w:p w14:paraId="1E67CADE">
            <w:pPr>
              <w:pStyle w:val="44"/>
              <w:framePr w:wrap="auto" w:vAnchor="margin" w:hAnchor="text" w:xAlign="left" w:yAlign="inline"/>
              <w:rPr>
                <w:rFonts w:hint="default" w:ascii="Calibri" w:hAnsi="Calibri" w:eastAsia="楷体_GB2312" w:cs="Calibri"/>
              </w:rPr>
            </w:pPr>
          </w:p>
        </w:tc>
      </w:tr>
      <w:tr w14:paraId="54A0C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457" w:type="dxa"/>
            <w:tcMar>
              <w:left w:w="57" w:type="dxa"/>
            </w:tcMar>
          </w:tcPr>
          <w:tbl>
            <w:tblPr>
              <w:tblStyle w:val="20"/>
              <w:tblW w:w="4071" w:type="dxa"/>
              <w:tblCaption w:val="[Table_Info]"/>
              <w:tblDescription w:val="表格隐藏唯一标识（请勿删除或修改）"/>
              <w:tblInd w:w="0" w:type="dxa"/>
              <w:tblBorders>
                <w:top w:val="none" w:color="auto" w:sz="0"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4B30D1AB">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Pr>
                <w:p w14:paraId="06BAE6B1">
                  <w:pPr>
                    <w:pStyle w:val="49"/>
                    <w:framePr w:w="0" w:hRule="auto" w:hSpace="0" w:wrap="auto" w:vAnchor="margin" w:hAnchor="text" w:xAlign="left" w:yAlign="inline"/>
                    <w:rPr>
                      <w:rFonts w:hint="default" w:ascii="Calibri" w:hAnsi="Calibri" w:eastAsia="楷体_GB2312" w:cs="Calibri"/>
                      <w:sz w:val="21"/>
                      <w:szCs w:val="21"/>
                    </w:rPr>
                  </w:pPr>
                  <w:r>
                    <w:rPr>
                      <w:rFonts w:hint="default" w:ascii="Calibri" w:hAnsi="Calibri" w:eastAsia="楷体_GB2312" w:cs="Calibri"/>
                      <w:color w:val="FFFFFF" w:themeColor="background1"/>
                      <w:sz w:val="21"/>
                      <w:szCs w:val="21"/>
                      <w14:textFill>
                        <w14:solidFill>
                          <w14:schemeClr w14:val="bg1"/>
                        </w14:solidFill>
                      </w14:textFill>
                    </w:rPr>
                    <w:t>[Table_Info]</w:t>
                  </w:r>
                </w:p>
              </w:tc>
            </w:tr>
            <w:tr w14:paraId="2F66ECB0">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shd w:val="clear" w:color="auto" w:fill="23558C"/>
                  <w:tcMar>
                    <w:left w:w="0" w:type="dxa"/>
                  </w:tcMar>
                </w:tcPr>
                <w:p w14:paraId="2AE85DE5">
                  <w:pPr>
                    <w:pStyle w:val="48"/>
                    <w:framePr w:w="0" w:hRule="auto" w:hSpace="0" w:wrap="auto" w:vAnchor="margin" w:hAnchor="text" w:xAlign="left" w:yAlign="inline"/>
                    <w:ind w:right="85" w:firstLine="85"/>
                    <w:jc w:val="center"/>
                    <w:rPr>
                      <w:rFonts w:hint="default" w:ascii="Calibri" w:hAnsi="Calibri" w:eastAsia="楷体_GB2312" w:cs="Calibri"/>
                      <w:i/>
                      <w:sz w:val="22"/>
                      <w:szCs w:val="22"/>
                    </w:rPr>
                  </w:pPr>
                  <w:r>
                    <w:rPr>
                      <w:rFonts w:hint="default" w:ascii="Calibri" w:hAnsi="Calibri" w:eastAsia="楷体_GB2312" w:cs="Calibri"/>
                      <w:i/>
                      <w:color w:val="FFFFFF" w:themeColor="background1"/>
                      <w:sz w:val="22"/>
                      <w:szCs w:val="22"/>
                      <w14:textFill>
                        <w14:solidFill>
                          <w14:schemeClr w14:val="bg1"/>
                        </w14:solidFill>
                      </w14:textFill>
                    </w:rPr>
                    <w:t>Initiation with OUTPERFORM</w:t>
                  </w:r>
                </w:p>
              </w:tc>
            </w:tr>
            <w:tr w14:paraId="12D785E0">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1A92F541">
                  <w:pPr>
                    <w:pStyle w:val="48"/>
                    <w:framePr w:w="0" w:hRule="auto" w:hSpace="0" w:wrap="auto" w:vAnchor="margin" w:hAnchor="text" w:xAlign="left" w:yAlign="inline"/>
                    <w:ind w:right="85" w:firstLine="85"/>
                    <w:rPr>
                      <w:rFonts w:hint="default" w:ascii="Calibri" w:hAnsi="Calibri" w:eastAsia="楷体_GB2312" w:cs="Calibri"/>
                    </w:rPr>
                  </w:pPr>
                </w:p>
              </w:tc>
            </w:tr>
            <w:tr w14:paraId="092C23A9">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1378BE2">
                  <w:pPr>
                    <w:pStyle w:val="48"/>
                    <w:framePr w:w="0" w:hRule="auto" w:hSpace="0" w:wrap="auto" w:vAnchor="margin" w:hAnchor="text" w:xAlign="left" w:yAlign="inline"/>
                    <w:ind w:right="85" w:firstLine="85"/>
                    <w:rPr>
                      <w:rFonts w:hint="default" w:ascii="Calibri" w:hAnsi="Calibri" w:eastAsia="楷体_GB2312" w:cs="Calibri"/>
                      <w:b w:val="0"/>
                    </w:rPr>
                  </w:pPr>
                  <w:r>
                    <w:rPr>
                      <w:rFonts w:hint="default" w:ascii="Calibri" w:hAnsi="Calibri" w:eastAsia="楷体_GB2312" w:cs="Calibri"/>
                      <w:b w:val="0"/>
                    </w:rPr>
                    <w:t>Rating</w:t>
                  </w:r>
                </w:p>
              </w:tc>
              <w:tc>
                <w:tcPr>
                  <w:tcW w:w="2347" w:type="dxa"/>
                </w:tcPr>
                <w:p w14:paraId="7AFE4F10">
                  <w:pPr>
                    <w:pStyle w:val="47"/>
                    <w:framePr w:w="0" w:hRule="auto" w:hSpace="0" w:wrap="auto" w:vAnchor="margin" w:hAnchor="text" w:xAlign="left" w:yAlign="inline"/>
                    <w:ind w:right="85" w:firstLine="85"/>
                    <w:rPr>
                      <w:rFonts w:hint="default" w:ascii="Calibri" w:hAnsi="Calibri" w:eastAsia="楷体_GB2312" w:cs="Calibri"/>
                      <w:color w:val="23558C"/>
                    </w:rPr>
                  </w:pPr>
                  <w:r>
                    <w:rPr>
                      <w:rFonts w:hint="default" w:ascii="Calibri" w:hAnsi="Calibri" w:eastAsia="楷体_GB2312" w:cs="Calibri"/>
                      <w:color w:val="23558C"/>
                    </w:rPr>
                    <w:t>OUTPERFORM</w:t>
                  </w:r>
                </w:p>
              </w:tc>
            </w:tr>
            <w:tr w14:paraId="087BBF5E">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D60ADD5">
                  <w:pPr>
                    <w:pStyle w:val="48"/>
                    <w:framePr w:w="0" w:hRule="auto" w:hSpace="0" w:wrap="auto" w:vAnchor="margin" w:hAnchor="text" w:xAlign="left" w:yAlign="inline"/>
                    <w:ind w:right="85" w:firstLine="85"/>
                    <w:rPr>
                      <w:rFonts w:hint="default" w:ascii="Calibri" w:hAnsi="Calibri" w:eastAsia="楷体_GB2312" w:cs="Calibri"/>
                      <w:b w:val="0"/>
                    </w:rPr>
                  </w:pPr>
                  <w:r>
                    <w:rPr>
                      <w:rFonts w:hint="default" w:ascii="Calibri" w:hAnsi="Calibri" w:eastAsia="楷体_GB2312" w:cs="Calibri"/>
                      <w:b w:val="0"/>
                    </w:rPr>
                    <w:t>Current Price</w:t>
                  </w:r>
                </w:p>
              </w:tc>
              <w:tc>
                <w:tcPr>
                  <w:tcW w:w="2347" w:type="dxa"/>
                </w:tcPr>
                <w:p w14:paraId="00F9C15D">
                  <w:pPr>
                    <w:pStyle w:val="47"/>
                    <w:framePr w:w="0" w:hRule="auto" w:hSpace="0" w:wrap="auto" w:vAnchor="margin" w:hAnchor="text" w:xAlign="left" w:yAlign="inline"/>
                    <w:ind w:right="85" w:firstLine="85"/>
                    <w:rPr>
                      <w:rFonts w:hint="default" w:ascii="Calibri" w:hAnsi="Calibri" w:eastAsia="楷体_GB2312" w:cs="Calibri"/>
                      <w:color w:val="23558C"/>
                    </w:rPr>
                  </w:pPr>
                  <w:r>
                    <w:rPr>
                      <w:rFonts w:hint="default" w:ascii="Calibri" w:hAnsi="Calibri" w:eastAsia="楷体_GB2312" w:cs="Calibri"/>
                      <w:color w:val="23558C"/>
                    </w:rPr>
                    <w:t>356.36</w:t>
                  </w:r>
                </w:p>
              </w:tc>
            </w:tr>
            <w:tr w14:paraId="242ACEA0">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E691D91">
                  <w:pPr>
                    <w:pStyle w:val="48"/>
                    <w:framePr w:w="0" w:hRule="auto" w:hSpace="0" w:wrap="auto" w:vAnchor="margin" w:hAnchor="text" w:xAlign="left" w:yAlign="inline"/>
                    <w:ind w:right="85" w:firstLine="85"/>
                    <w:rPr>
                      <w:rFonts w:hint="default" w:ascii="Calibri" w:hAnsi="Calibri" w:eastAsia="楷体_GB2312" w:cs="Calibri"/>
                      <w:b w:val="0"/>
                    </w:rPr>
                  </w:pPr>
                  <w:r>
                    <w:rPr>
                      <w:rFonts w:hint="default" w:ascii="Calibri" w:hAnsi="Calibri" w:eastAsia="楷体_GB2312" w:cs="Calibri"/>
                      <w:b w:val="0"/>
                    </w:rPr>
                    <w:t>Target Price</w:t>
                  </w:r>
                </w:p>
              </w:tc>
              <w:tc>
                <w:tcPr>
                  <w:tcW w:w="2347" w:type="dxa"/>
                </w:tcPr>
                <w:p w14:paraId="71A00D4A">
                  <w:pPr>
                    <w:pStyle w:val="47"/>
                    <w:framePr w:w="0" w:hRule="auto" w:hSpace="0" w:wrap="auto" w:vAnchor="margin" w:hAnchor="text" w:xAlign="left" w:yAlign="inline"/>
                    <w:ind w:right="85" w:firstLine="85"/>
                    <w:rPr>
                      <w:rFonts w:hint="default" w:ascii="Calibri" w:hAnsi="Calibri" w:eastAsia="楷体_GB2312" w:cs="Calibri"/>
                      <w:color w:val="23558C"/>
                    </w:rPr>
                  </w:pPr>
                  <w:r>
                    <w:rPr>
                      <w:rFonts w:hint="default" w:ascii="Calibri" w:hAnsi="Calibri" w:eastAsia="楷体_GB2312" w:cs="Calibri"/>
                      <w:snapToGrid/>
                      <w:color w:val="23558C"/>
                      <w:szCs w:val="20"/>
                    </w:rPr>
                    <w:t>423.72</w:t>
                  </w:r>
                </w:p>
              </w:tc>
            </w:tr>
            <w:tr w14:paraId="3E899506">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945A03A">
                  <w:pPr>
                    <w:pStyle w:val="48"/>
                    <w:framePr w:w="0" w:hRule="auto" w:hSpace="0" w:wrap="auto" w:vAnchor="margin" w:hAnchor="text" w:xAlign="left" w:yAlign="inline"/>
                    <w:ind w:right="85" w:firstLine="85"/>
                    <w:rPr>
                      <w:rFonts w:hint="default" w:ascii="Calibri" w:hAnsi="Calibri" w:eastAsia="楷体_GB2312" w:cs="Calibri"/>
                      <w:b w:val="0"/>
                    </w:rPr>
                  </w:pPr>
                  <w:r>
                    <w:rPr>
                      <w:rFonts w:hint="default" w:ascii="Calibri" w:hAnsi="Calibri" w:eastAsia="楷体_GB2312" w:cs="Calibri"/>
                      <w:b w:val="0"/>
                    </w:rPr>
                    <w:t>Market cap</w:t>
                  </w:r>
                </w:p>
              </w:tc>
              <w:tc>
                <w:tcPr>
                  <w:tcW w:w="2347" w:type="dxa"/>
                </w:tcPr>
                <w:p w14:paraId="1F208B38">
                  <w:pPr>
                    <w:pStyle w:val="47"/>
                    <w:framePr w:w="0" w:hRule="auto" w:hSpace="0" w:wrap="auto" w:vAnchor="margin" w:hAnchor="text" w:xAlign="left" w:yAlign="inline"/>
                    <w:ind w:right="85" w:firstLine="85"/>
                    <w:rPr>
                      <w:rFonts w:hint="default" w:ascii="Calibri" w:hAnsi="Calibri" w:eastAsia="楷体_GB2312" w:cs="Calibri"/>
                      <w:color w:val="23558C"/>
                    </w:rPr>
                  </w:pPr>
                  <w:r>
                    <w:rPr>
                      <w:rFonts w:hint="default" w:ascii="Calibri" w:hAnsi="Calibri" w:eastAsia="楷体_GB2312" w:cs="Calibri"/>
                      <w:color w:val="23558C"/>
                    </w:rPr>
                    <w:t>17.842bn</w:t>
                  </w:r>
                </w:p>
              </w:tc>
            </w:tr>
            <w:tr w14:paraId="649FB8D5">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F26CB11">
                  <w:pPr>
                    <w:pStyle w:val="48"/>
                    <w:framePr w:w="0" w:hRule="auto" w:hSpace="0" w:wrap="auto" w:vAnchor="margin" w:hAnchor="text" w:xAlign="left" w:yAlign="inline"/>
                    <w:ind w:right="85" w:firstLine="85"/>
                    <w:rPr>
                      <w:rFonts w:hint="default" w:ascii="Calibri" w:hAnsi="Calibri" w:eastAsia="楷体_GB2312" w:cs="Calibri"/>
                      <w:b w:val="0"/>
                    </w:rPr>
                  </w:pPr>
                  <w:r>
                    <w:rPr>
                      <w:rFonts w:hint="default" w:ascii="Calibri" w:hAnsi="Calibri" w:eastAsia="楷体_GB2312" w:cs="Calibri"/>
                      <w:b w:val="0"/>
                    </w:rPr>
                    <w:t>Shares in issue</w:t>
                  </w:r>
                </w:p>
              </w:tc>
              <w:tc>
                <w:tcPr>
                  <w:tcW w:w="2347" w:type="dxa"/>
                </w:tcPr>
                <w:p w14:paraId="4E491461">
                  <w:pPr>
                    <w:pStyle w:val="47"/>
                    <w:framePr w:w="0" w:hRule="auto" w:hSpace="0" w:wrap="auto" w:vAnchor="margin" w:hAnchor="text" w:xAlign="left" w:yAlign="inline"/>
                    <w:ind w:right="85" w:firstLine="85"/>
                    <w:rPr>
                      <w:rFonts w:hint="default" w:ascii="Calibri" w:hAnsi="Calibri" w:eastAsia="楷体_GB2312" w:cs="Calibri"/>
                      <w:color w:val="23558C"/>
                    </w:rPr>
                  </w:pPr>
                  <w:r>
                    <w:rPr>
                      <w:rFonts w:hint="default" w:ascii="Calibri" w:hAnsi="Calibri" w:eastAsia="楷体_GB2312" w:cs="Calibri"/>
                      <w:color w:val="23558C"/>
                    </w:rPr>
                    <w:t>45.69mn</w:t>
                  </w:r>
                </w:p>
              </w:tc>
            </w:tr>
            <w:tr w14:paraId="3AF55F0C">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5E82BD49">
                  <w:pPr>
                    <w:pStyle w:val="48"/>
                    <w:framePr w:w="0" w:hRule="auto" w:hSpace="0" w:wrap="auto" w:vAnchor="margin" w:hAnchor="text" w:xAlign="left" w:yAlign="inline"/>
                    <w:ind w:right="85" w:firstLine="85"/>
                    <w:rPr>
                      <w:rFonts w:hint="default" w:ascii="Calibri" w:hAnsi="Calibri" w:eastAsia="楷体_GB2312" w:cs="Calibri"/>
                      <w:b w:val="0"/>
                    </w:rPr>
                  </w:pPr>
                  <w:r>
                    <w:rPr>
                      <w:rFonts w:hint="default" w:ascii="Calibri" w:hAnsi="Calibri" w:eastAsia="楷体_GB2312" w:cs="Calibri"/>
                      <w:b w:val="0"/>
                    </w:rPr>
                    <w:t>1 yr high - low</w:t>
                  </w:r>
                </w:p>
              </w:tc>
              <w:tc>
                <w:tcPr>
                  <w:tcW w:w="2347" w:type="dxa"/>
                </w:tcPr>
                <w:p w14:paraId="58A487AA">
                  <w:pPr>
                    <w:pStyle w:val="47"/>
                    <w:framePr w:w="0" w:hRule="auto" w:hSpace="0" w:wrap="auto" w:vAnchor="margin" w:hAnchor="text" w:xAlign="left" w:yAlign="inline"/>
                    <w:ind w:right="85" w:firstLine="85"/>
                    <w:rPr>
                      <w:rFonts w:hint="default" w:ascii="Calibri" w:hAnsi="Calibri" w:eastAsia="楷体_GB2312" w:cs="Calibri"/>
                      <w:color w:val="23558C"/>
                    </w:rPr>
                  </w:pPr>
                  <w:r>
                    <w:rPr>
                      <w:rFonts w:hint="default" w:ascii="Calibri" w:hAnsi="Calibri" w:eastAsia="楷体_GB2312" w:cs="Calibri"/>
                      <w:color w:val="23558C"/>
                    </w:rPr>
                    <w:t>451.28-158.08</w:t>
                  </w:r>
                </w:p>
              </w:tc>
            </w:tr>
            <w:tr w14:paraId="6E204358">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724C247A">
                  <w:pPr>
                    <w:pStyle w:val="49"/>
                    <w:framePr w:w="0" w:hRule="auto" w:hSpace="0" w:wrap="auto" w:vAnchor="margin" w:hAnchor="text" w:xAlign="left" w:yAlign="inline"/>
                    <w:ind w:left="85"/>
                    <w:rPr>
                      <w:rFonts w:hint="default" w:ascii="Calibri" w:hAnsi="Calibri" w:eastAsia="楷体_GB2312" w:cs="Calibri"/>
                      <w:i/>
                      <w:iCs/>
                    </w:rPr>
                  </w:pPr>
                  <w:r>
                    <w:rPr>
                      <w:rFonts w:hint="default" w:ascii="Calibri" w:hAnsi="Calibri" w:eastAsia="楷体_GB2312" w:cs="Calibri"/>
                      <w:i/>
                      <w:iCs/>
                    </w:rPr>
                    <w:t>Note: Current Price 356.36 is the close price on 12 Dec 2025</w:t>
                  </w:r>
                </w:p>
              </w:tc>
            </w:tr>
            <w:tr w14:paraId="1B1E04C5">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6C47DE1">
                  <w:pPr>
                    <w:pStyle w:val="49"/>
                    <w:framePr w:w="0" w:hRule="auto" w:hSpace="0" w:wrap="auto" w:vAnchor="margin" w:hAnchor="text" w:xAlign="left" w:yAlign="inline"/>
                    <w:ind w:left="85"/>
                    <w:rPr>
                      <w:rFonts w:hint="default" w:ascii="Calibri" w:hAnsi="Calibri" w:eastAsia="楷体_GB2312" w:cs="Calibri"/>
                    </w:rPr>
                  </w:pPr>
                </w:p>
              </w:tc>
            </w:tr>
            <w:tr w14:paraId="3031D035">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58" w:hRule="atLeast"/>
              </w:trPr>
              <w:tc>
                <w:tcPr>
                  <w:tcW w:w="4071" w:type="dxa"/>
                  <w:gridSpan w:val="2"/>
                  <w:vAlign w:val="center"/>
                </w:tcPr>
                <w:p w14:paraId="69A9BFD9">
                  <w:pPr>
                    <w:jc w:val="center"/>
                    <w:rPr>
                      <w:rFonts w:hint="default" w:ascii="Calibri" w:hAnsi="Calibri" w:eastAsia="楷体_GB2312" w:cs="Calibri"/>
                      <w:lang w:eastAsia="zh-CN"/>
                    </w:rPr>
                  </w:pPr>
                  <w:r>
                    <w:rPr>
                      <w:rFonts w:hint="default" w:ascii="Calibri" w:hAnsi="Calibri" w:eastAsia="楷体_GB2312" w:cs="Calibri"/>
                      <w:lang w:eastAsia="zh-CN"/>
                    </w:rPr>
                    <w:drawing>
                      <wp:inline distT="0" distB="0" distL="114300" distR="114300">
                        <wp:extent cx="2537460" cy="1506855"/>
                        <wp:effectExtent l="0" t="0" r="7620" b="1905"/>
                        <wp:docPr id="1" name="图片 1" descr="66306c14450861a867dcbf426a8e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6306c14450861a867dcbf426a8e1922"/>
                                <pic:cNvPicPr>
                                  <a:picLocks noChangeAspect="1"/>
                                </pic:cNvPicPr>
                              </pic:nvPicPr>
                              <pic:blipFill>
                                <a:blip r:embed="rId19"/>
                                <a:stretch>
                                  <a:fillRect/>
                                </a:stretch>
                              </pic:blipFill>
                              <pic:spPr>
                                <a:xfrm>
                                  <a:off x="0" y="0"/>
                                  <a:ext cx="2537460" cy="1506855"/>
                                </a:xfrm>
                                <a:prstGeom prst="rect">
                                  <a:avLst/>
                                </a:prstGeom>
                              </pic:spPr>
                            </pic:pic>
                          </a:graphicData>
                        </a:graphic>
                      </wp:inline>
                    </w:drawing>
                  </w:r>
                </w:p>
              </w:tc>
            </w:tr>
            <w:tr w14:paraId="5591D7B5">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020D5C12">
                  <w:pPr>
                    <w:jc w:val="center"/>
                    <w:rPr>
                      <w:rFonts w:hint="default" w:ascii="Calibri" w:hAnsi="Calibri" w:eastAsia="楷体_GB2312" w:cs="Calibri"/>
                      <w:lang w:eastAsia="zh-CN"/>
                    </w:rPr>
                  </w:pPr>
                  <w:r>
                    <w:rPr>
                      <w:rFonts w:hint="default" w:ascii="Calibri" w:hAnsi="Calibri" w:eastAsia="楷体_GB2312" w:cs="Calibri"/>
                      <w:lang w:eastAsia="zh-CN"/>
                    </w:rPr>
                    <w:drawing>
                      <wp:inline distT="0" distB="0" distL="114300" distR="114300">
                        <wp:extent cx="2516505" cy="1513205"/>
                        <wp:effectExtent l="0" t="0" r="13335" b="10795"/>
                        <wp:docPr id="2" name="图片 2" descr="51c40f83f71c725f7a1e2c18e9c4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1c40f83f71c725f7a1e2c18e9c45591"/>
                                <pic:cNvPicPr>
                                  <a:picLocks noChangeAspect="1"/>
                                </pic:cNvPicPr>
                              </pic:nvPicPr>
                              <pic:blipFill>
                                <a:blip r:embed="rId20"/>
                                <a:stretch>
                                  <a:fillRect/>
                                </a:stretch>
                              </pic:blipFill>
                              <pic:spPr>
                                <a:xfrm>
                                  <a:off x="0" y="0"/>
                                  <a:ext cx="2516505" cy="1513205"/>
                                </a:xfrm>
                                <a:prstGeom prst="rect">
                                  <a:avLst/>
                                </a:prstGeom>
                              </pic:spPr>
                            </pic:pic>
                          </a:graphicData>
                        </a:graphic>
                      </wp:inline>
                    </w:drawing>
                  </w:r>
                </w:p>
              </w:tc>
            </w:tr>
            <w:tr w14:paraId="2F42ECB6">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570D2B4C">
                  <w:pPr>
                    <w:pStyle w:val="50"/>
                    <w:framePr w:wrap="auto" w:vAnchor="margin" w:hAnchor="text" w:yAlign="inline"/>
                    <w:ind w:right="85" w:firstLine="85"/>
                    <w:rPr>
                      <w:rFonts w:hint="default" w:ascii="Calibri" w:hAnsi="Calibri" w:eastAsia="楷体_GB2312" w:cs="Calibri"/>
                      <w:i/>
                      <w:iCs/>
                    </w:rPr>
                  </w:pPr>
                  <w:r>
                    <w:rPr>
                      <w:rFonts w:hint="default" w:ascii="Calibri" w:hAnsi="Calibri" w:eastAsia="楷体_GB2312" w:cs="Calibri"/>
                      <w:i/>
                      <w:iCs/>
                    </w:rPr>
                    <w:t>Source: Company data, HFI</w:t>
                  </w:r>
                </w:p>
              </w:tc>
            </w:tr>
            <w:tr w14:paraId="00914C72">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357FBD63">
                  <w:pPr>
                    <w:pStyle w:val="49"/>
                    <w:framePr w:w="0" w:hRule="auto" w:hSpace="0" w:wrap="auto" w:vAnchor="margin" w:hAnchor="text" w:xAlign="left" w:yAlign="inline"/>
                    <w:ind w:right="85" w:firstLine="85"/>
                    <w:rPr>
                      <w:rFonts w:hint="default" w:ascii="Calibri" w:hAnsi="Calibri" w:eastAsia="楷体_GB2312" w:cs="Calibri"/>
                    </w:rPr>
                  </w:pPr>
                </w:p>
              </w:tc>
            </w:tr>
            <w:tr w14:paraId="2A162767">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20"/>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416E2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060" w:type="dxa"/>
                        <w:vAlign w:val="center"/>
                      </w:tcPr>
                      <w:p w14:paraId="612E5DD8">
                        <w:pPr>
                          <w:ind w:right="85"/>
                          <w:rPr>
                            <w:rFonts w:hint="default" w:ascii="Calibri" w:hAnsi="Calibri" w:eastAsia="楷体_GB2312" w:cs="Calibri"/>
                          </w:rPr>
                        </w:pPr>
                        <w:r>
                          <w:rPr>
                            <w:rFonts w:hint="default" w:ascii="Calibri" w:hAnsi="Calibri" w:eastAsia="楷体_GB2312" w:cs="Calibri"/>
                            <w:color w:val="FFFFFF" w:themeColor="background1"/>
                            <w14:textFill>
                              <w14:solidFill>
                                <w14:schemeClr w14:val="bg1"/>
                              </w14:solidFill>
                            </w14:textFill>
                          </w:rPr>
                          <w:t>[Table_Profit]</w:t>
                        </w:r>
                      </w:p>
                    </w:tc>
                    <w:tc>
                      <w:tcPr>
                        <w:tcW w:w="703" w:type="dxa"/>
                        <w:vAlign w:val="center"/>
                      </w:tcPr>
                      <w:p w14:paraId="4AD31CA8">
                        <w:pPr>
                          <w:ind w:right="85"/>
                          <w:jc w:val="right"/>
                          <w:rPr>
                            <w:rFonts w:hint="default" w:ascii="Calibri" w:hAnsi="Calibri" w:eastAsia="楷体_GB2312" w:cs="Calibri"/>
                            <w:b/>
                            <w:bCs/>
                            <w:color w:val="000000"/>
                            <w:sz w:val="14"/>
                            <w:szCs w:val="14"/>
                          </w:rPr>
                        </w:pPr>
                      </w:p>
                    </w:tc>
                    <w:tc>
                      <w:tcPr>
                        <w:tcW w:w="774" w:type="dxa"/>
                        <w:gridSpan w:val="2"/>
                        <w:vAlign w:val="center"/>
                      </w:tcPr>
                      <w:p w14:paraId="1FFF41A2">
                        <w:pPr>
                          <w:ind w:right="85"/>
                          <w:jc w:val="right"/>
                          <w:rPr>
                            <w:rFonts w:hint="default" w:ascii="Calibri" w:hAnsi="Calibri" w:eastAsia="楷体_GB2312" w:cs="Calibri"/>
                            <w:b/>
                            <w:bCs/>
                            <w:color w:val="000000"/>
                            <w:sz w:val="14"/>
                            <w:szCs w:val="14"/>
                          </w:rPr>
                        </w:pPr>
                      </w:p>
                    </w:tc>
                    <w:tc>
                      <w:tcPr>
                        <w:tcW w:w="768" w:type="dxa"/>
                        <w:gridSpan w:val="2"/>
                        <w:vAlign w:val="center"/>
                      </w:tcPr>
                      <w:p w14:paraId="1E85AD35">
                        <w:pPr>
                          <w:ind w:right="85"/>
                          <w:jc w:val="right"/>
                          <w:rPr>
                            <w:rFonts w:hint="default" w:ascii="Calibri" w:hAnsi="Calibri" w:eastAsia="楷体_GB2312" w:cs="Calibri"/>
                            <w:b/>
                            <w:bCs/>
                            <w:color w:val="000000"/>
                            <w:sz w:val="14"/>
                            <w:szCs w:val="14"/>
                          </w:rPr>
                        </w:pPr>
                      </w:p>
                    </w:tc>
                    <w:tc>
                      <w:tcPr>
                        <w:tcW w:w="766" w:type="dxa"/>
                        <w:gridSpan w:val="2"/>
                        <w:vAlign w:val="center"/>
                      </w:tcPr>
                      <w:p w14:paraId="09529D6E">
                        <w:pPr>
                          <w:ind w:right="85"/>
                          <w:jc w:val="right"/>
                          <w:rPr>
                            <w:rFonts w:hint="default" w:ascii="Calibri" w:hAnsi="Calibri" w:eastAsia="楷体_GB2312" w:cs="Calibri"/>
                            <w:b/>
                            <w:bCs/>
                            <w:color w:val="000000"/>
                            <w:sz w:val="14"/>
                            <w:szCs w:val="14"/>
                          </w:rPr>
                        </w:pPr>
                      </w:p>
                    </w:tc>
                  </w:tr>
                  <w:tr w14:paraId="69EAC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060" w:type="dxa"/>
                        <w:vAlign w:val="center"/>
                      </w:tcPr>
                      <w:p w14:paraId="3A4A4B73">
                        <w:pPr>
                          <w:pStyle w:val="48"/>
                          <w:framePr w:w="0" w:hRule="auto" w:hSpace="0" w:wrap="auto" w:vAnchor="margin" w:hAnchor="text" w:xAlign="left" w:yAlign="inline"/>
                          <w:ind w:right="85"/>
                          <w:rPr>
                            <w:rFonts w:hint="default" w:ascii="Calibri" w:hAnsi="Calibri" w:eastAsia="楷体_GB2312" w:cs="Calibri"/>
                            <w:b w:val="0"/>
                            <w:sz w:val="14"/>
                          </w:rPr>
                        </w:pPr>
                      </w:p>
                    </w:tc>
                    <w:tc>
                      <w:tcPr>
                        <w:tcW w:w="756" w:type="dxa"/>
                        <w:gridSpan w:val="2"/>
                        <w:vAlign w:val="center"/>
                      </w:tcPr>
                      <w:p w14:paraId="4F3D4E06">
                        <w:pPr>
                          <w:jc w:val="right"/>
                          <w:rPr>
                            <w:rFonts w:hint="default" w:ascii="Calibri" w:hAnsi="Calibri" w:eastAsia="楷体_GB2312" w:cs="Calibri"/>
                            <w:color w:val="23558C"/>
                            <w:sz w:val="14"/>
                            <w:szCs w:val="14"/>
                            <w:lang w:eastAsia="zh-CN"/>
                          </w:rPr>
                        </w:pPr>
                        <w:r>
                          <w:rPr>
                            <w:rFonts w:hint="default" w:ascii="Calibri" w:hAnsi="Calibri" w:eastAsia="楷体_GB2312" w:cs="Calibri"/>
                            <w:color w:val="23558C"/>
                            <w:sz w:val="14"/>
                            <w:szCs w:val="14"/>
                            <w:lang w:eastAsia="zh-CN"/>
                          </w:rPr>
                          <w:t>Dec-24A</w:t>
                        </w:r>
                      </w:p>
                    </w:tc>
                    <w:tc>
                      <w:tcPr>
                        <w:tcW w:w="751" w:type="dxa"/>
                        <w:gridSpan w:val="2"/>
                        <w:vAlign w:val="center"/>
                      </w:tcPr>
                      <w:p w14:paraId="7DE70E73">
                        <w:pPr>
                          <w:jc w:val="right"/>
                          <w:rPr>
                            <w:rFonts w:hint="default" w:ascii="Calibri" w:hAnsi="Calibri" w:eastAsia="楷体_GB2312" w:cs="Calibri"/>
                            <w:color w:val="23558C"/>
                            <w:sz w:val="14"/>
                            <w:szCs w:val="14"/>
                            <w:lang w:eastAsia="zh-CN"/>
                          </w:rPr>
                        </w:pPr>
                        <w:r>
                          <w:rPr>
                            <w:rFonts w:hint="default" w:ascii="Calibri" w:hAnsi="Calibri" w:eastAsia="楷体_GB2312" w:cs="Calibri"/>
                            <w:color w:val="23558C"/>
                            <w:sz w:val="14"/>
                            <w:szCs w:val="14"/>
                            <w:lang w:eastAsia="zh-CN"/>
                          </w:rPr>
                          <w:t>Dec-25E</w:t>
                        </w:r>
                      </w:p>
                    </w:tc>
                    <w:tc>
                      <w:tcPr>
                        <w:tcW w:w="752" w:type="dxa"/>
                        <w:gridSpan w:val="2"/>
                        <w:vAlign w:val="center"/>
                      </w:tcPr>
                      <w:p w14:paraId="24223C8D">
                        <w:pPr>
                          <w:jc w:val="right"/>
                          <w:rPr>
                            <w:rFonts w:hint="default" w:ascii="Calibri" w:hAnsi="Calibri" w:eastAsia="楷体_GB2312" w:cs="Calibri"/>
                            <w:color w:val="23558C"/>
                            <w:sz w:val="14"/>
                            <w:szCs w:val="14"/>
                            <w:lang w:eastAsia="zh-CN"/>
                          </w:rPr>
                        </w:pPr>
                        <w:r>
                          <w:rPr>
                            <w:rFonts w:hint="default" w:ascii="Calibri" w:hAnsi="Calibri" w:eastAsia="楷体_GB2312" w:cs="Calibri"/>
                            <w:color w:val="23558C"/>
                            <w:sz w:val="14"/>
                            <w:szCs w:val="14"/>
                            <w:lang w:eastAsia="zh-CN"/>
                          </w:rPr>
                          <w:t>Dec-26E</w:t>
                        </w:r>
                      </w:p>
                    </w:tc>
                    <w:tc>
                      <w:tcPr>
                        <w:tcW w:w="752" w:type="dxa"/>
                        <w:vAlign w:val="center"/>
                      </w:tcPr>
                      <w:p w14:paraId="5079C0EB">
                        <w:pPr>
                          <w:jc w:val="right"/>
                          <w:rPr>
                            <w:rFonts w:hint="default" w:ascii="Calibri" w:hAnsi="Calibri" w:eastAsia="楷体_GB2312" w:cs="Calibri"/>
                            <w:color w:val="23558C"/>
                            <w:sz w:val="14"/>
                            <w:szCs w:val="14"/>
                            <w:lang w:eastAsia="zh-CN"/>
                          </w:rPr>
                        </w:pPr>
                        <w:r>
                          <w:rPr>
                            <w:rFonts w:hint="default" w:ascii="Calibri" w:hAnsi="Calibri" w:eastAsia="楷体_GB2312" w:cs="Calibri"/>
                            <w:color w:val="23558C"/>
                            <w:sz w:val="14"/>
                            <w:szCs w:val="14"/>
                            <w:lang w:eastAsia="zh-CN"/>
                          </w:rPr>
                          <w:t>Dec-27E</w:t>
                        </w:r>
                      </w:p>
                    </w:tc>
                  </w:tr>
                  <w:tr w14:paraId="1BEEA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6FCABD66">
                        <w:pPr>
                          <w:pStyle w:val="48"/>
                          <w:framePr w:w="0" w:hRule="auto" w:hSpace="0" w:wrap="auto" w:vAnchor="margin" w:hAnchor="text" w:xAlign="left" w:yAlign="inline"/>
                          <w:rPr>
                            <w:rFonts w:hint="default" w:ascii="Calibri" w:hAnsi="Calibri" w:eastAsia="楷体_GB2312" w:cs="Calibri"/>
                            <w:b w:val="0"/>
                            <w:bCs/>
                            <w:sz w:val="14"/>
                          </w:rPr>
                        </w:pPr>
                        <w:r>
                          <w:rPr>
                            <w:rFonts w:hint="default" w:ascii="Calibri" w:hAnsi="Calibri" w:eastAsia="楷体_GB2312" w:cs="Calibri"/>
                            <w:b w:val="0"/>
                            <w:bCs/>
                            <w:sz w:val="14"/>
                          </w:rPr>
                          <w:t>Revenue</w:t>
                        </w:r>
                      </w:p>
                    </w:tc>
                    <w:tc>
                      <w:tcPr>
                        <w:tcW w:w="756" w:type="dxa"/>
                        <w:gridSpan w:val="2"/>
                        <w:vAlign w:val="center"/>
                      </w:tcPr>
                      <w:p w14:paraId="4FD0EE49">
                        <w:pPr>
                          <w:pStyle w:val="48"/>
                          <w:framePr w:w="0" w:hRule="auto" w:hSpace="0" w:wrap="auto" w:vAnchor="margin" w:hAnchor="text" w:xAlign="left" w:yAlign="inline"/>
                          <w:jc w:val="right"/>
                          <w:rPr>
                            <w:rFonts w:hint="default" w:ascii="Calibri" w:hAnsi="Calibri" w:eastAsia="楷体_GB2312" w:cs="Calibri"/>
                            <w:b w:val="0"/>
                            <w:color w:val="auto"/>
                            <w:sz w:val="14"/>
                          </w:rPr>
                        </w:pPr>
                        <w:r>
                          <w:rPr>
                            <w:rFonts w:hint="default" w:ascii="Calibri" w:hAnsi="Calibri" w:eastAsia="楷体_GB2312" w:cs="Calibri"/>
                            <w:b w:val="0"/>
                            <w:color w:val="auto"/>
                            <w:sz w:val="14"/>
                          </w:rPr>
                          <w:t>2,115</w:t>
                        </w:r>
                      </w:p>
                    </w:tc>
                    <w:tc>
                      <w:tcPr>
                        <w:tcW w:w="751" w:type="dxa"/>
                        <w:gridSpan w:val="2"/>
                        <w:vAlign w:val="center"/>
                      </w:tcPr>
                      <w:p w14:paraId="1D5246A8">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2,300</w:t>
                        </w:r>
                      </w:p>
                    </w:tc>
                    <w:tc>
                      <w:tcPr>
                        <w:tcW w:w="752" w:type="dxa"/>
                        <w:gridSpan w:val="2"/>
                        <w:vAlign w:val="center"/>
                      </w:tcPr>
                      <w:p w14:paraId="786D503A">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2,620</w:t>
                        </w:r>
                      </w:p>
                    </w:tc>
                    <w:tc>
                      <w:tcPr>
                        <w:tcW w:w="752" w:type="dxa"/>
                        <w:vAlign w:val="center"/>
                      </w:tcPr>
                      <w:p w14:paraId="14ABBFED">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2,714</w:t>
                        </w:r>
                      </w:p>
                    </w:tc>
                  </w:tr>
                  <w:tr w14:paraId="19A65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2EA968AD">
                        <w:pPr>
                          <w:pStyle w:val="48"/>
                          <w:framePr w:w="0" w:hRule="auto" w:hSpace="0" w:wrap="auto" w:vAnchor="margin" w:hAnchor="text" w:xAlign="left" w:yAlign="inline"/>
                          <w:rPr>
                            <w:rFonts w:hint="default" w:ascii="Calibri" w:hAnsi="Calibri" w:eastAsia="楷体_GB2312" w:cs="Calibri"/>
                            <w:b w:val="0"/>
                            <w:bCs/>
                            <w:sz w:val="14"/>
                          </w:rPr>
                        </w:pPr>
                        <w:r>
                          <w:rPr>
                            <w:rFonts w:hint="default" w:ascii="Calibri" w:hAnsi="Calibri" w:eastAsia="楷体_GB2312" w:cs="Calibri"/>
                            <w:b w:val="0"/>
                            <w:bCs/>
                            <w:sz w:val="14"/>
                          </w:rPr>
                          <w:t>(+/-)</w:t>
                        </w:r>
                      </w:p>
                    </w:tc>
                    <w:tc>
                      <w:tcPr>
                        <w:tcW w:w="756" w:type="dxa"/>
                        <w:gridSpan w:val="2"/>
                        <w:vAlign w:val="center"/>
                      </w:tcPr>
                      <w:p w14:paraId="34217836">
                        <w:pPr>
                          <w:pStyle w:val="48"/>
                          <w:framePr w:w="0" w:hRule="auto" w:hSpace="0" w:wrap="auto" w:vAnchor="margin" w:hAnchor="text" w:xAlign="left" w:yAlign="inline"/>
                          <w:jc w:val="right"/>
                          <w:rPr>
                            <w:rFonts w:hint="default" w:ascii="Calibri" w:hAnsi="Calibri" w:eastAsia="楷体_GB2312" w:cs="Calibri"/>
                            <w:b w:val="0"/>
                            <w:color w:val="auto"/>
                            <w:sz w:val="14"/>
                          </w:rPr>
                        </w:pPr>
                        <w:r>
                          <w:rPr>
                            <w:rFonts w:hint="default" w:ascii="Calibri" w:hAnsi="Calibri" w:eastAsia="楷体_GB2312" w:cs="Calibri"/>
                            <w:b w:val="0"/>
                            <w:color w:val="auto"/>
                            <w:sz w:val="14"/>
                          </w:rPr>
                          <w:t>-17%</w:t>
                        </w:r>
                      </w:p>
                    </w:tc>
                    <w:tc>
                      <w:tcPr>
                        <w:tcW w:w="751" w:type="dxa"/>
                        <w:gridSpan w:val="2"/>
                        <w:vAlign w:val="center"/>
                      </w:tcPr>
                      <w:p w14:paraId="030D6E69">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9%</w:t>
                        </w:r>
                      </w:p>
                    </w:tc>
                    <w:tc>
                      <w:tcPr>
                        <w:tcW w:w="752" w:type="dxa"/>
                        <w:gridSpan w:val="2"/>
                        <w:vAlign w:val="center"/>
                      </w:tcPr>
                      <w:p w14:paraId="35516DDD">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14%</w:t>
                        </w:r>
                      </w:p>
                    </w:tc>
                    <w:tc>
                      <w:tcPr>
                        <w:tcW w:w="752" w:type="dxa"/>
                        <w:vAlign w:val="center"/>
                      </w:tcPr>
                      <w:p w14:paraId="0FF08837">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4%</w:t>
                        </w:r>
                      </w:p>
                    </w:tc>
                  </w:tr>
                  <w:tr w14:paraId="4B0E1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1C725E4F">
                        <w:pPr>
                          <w:pStyle w:val="48"/>
                          <w:framePr w:w="0" w:hRule="auto" w:hSpace="0" w:wrap="auto" w:vAnchor="margin" w:hAnchor="text" w:xAlign="left" w:yAlign="inline"/>
                          <w:rPr>
                            <w:rFonts w:hint="default" w:ascii="Calibri" w:hAnsi="Calibri" w:eastAsia="楷体_GB2312" w:cs="Calibri"/>
                            <w:b w:val="0"/>
                            <w:bCs/>
                            <w:sz w:val="14"/>
                          </w:rPr>
                        </w:pPr>
                        <w:r>
                          <w:rPr>
                            <w:rFonts w:hint="default" w:ascii="Calibri" w:hAnsi="Calibri" w:eastAsia="楷体_GB2312" w:cs="Calibri"/>
                            <w:b w:val="0"/>
                            <w:bCs/>
                            <w:sz w:val="14"/>
                          </w:rPr>
                          <w:t>Net Profit</w:t>
                        </w:r>
                      </w:p>
                    </w:tc>
                    <w:tc>
                      <w:tcPr>
                        <w:tcW w:w="756" w:type="dxa"/>
                        <w:gridSpan w:val="2"/>
                        <w:vAlign w:val="center"/>
                      </w:tcPr>
                      <w:p w14:paraId="6A98C587">
                        <w:pPr>
                          <w:pStyle w:val="48"/>
                          <w:framePr w:w="0" w:hRule="auto" w:hSpace="0" w:wrap="auto" w:vAnchor="margin" w:hAnchor="text" w:xAlign="left" w:yAlign="inline"/>
                          <w:jc w:val="right"/>
                          <w:rPr>
                            <w:rFonts w:hint="default" w:ascii="Calibri" w:hAnsi="Calibri" w:eastAsia="楷体_GB2312" w:cs="Calibri"/>
                            <w:b w:val="0"/>
                            <w:color w:val="auto"/>
                            <w:sz w:val="14"/>
                          </w:rPr>
                        </w:pPr>
                        <w:r>
                          <w:rPr>
                            <w:rFonts w:hint="default" w:ascii="Calibri" w:hAnsi="Calibri" w:eastAsia="楷体_GB2312" w:cs="Calibri"/>
                            <w:b w:val="0"/>
                            <w:color w:val="auto"/>
                            <w:sz w:val="14"/>
                          </w:rPr>
                          <w:t>1,013</w:t>
                        </w:r>
                      </w:p>
                    </w:tc>
                    <w:tc>
                      <w:tcPr>
                        <w:tcW w:w="751" w:type="dxa"/>
                        <w:gridSpan w:val="2"/>
                        <w:vAlign w:val="center"/>
                      </w:tcPr>
                      <w:p w14:paraId="01DEBB2A">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404</w:t>
                        </w:r>
                      </w:p>
                    </w:tc>
                    <w:tc>
                      <w:tcPr>
                        <w:tcW w:w="752" w:type="dxa"/>
                        <w:gridSpan w:val="2"/>
                        <w:vAlign w:val="center"/>
                      </w:tcPr>
                      <w:p w14:paraId="58BEFC0B">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628</w:t>
                        </w:r>
                      </w:p>
                    </w:tc>
                    <w:tc>
                      <w:tcPr>
                        <w:tcW w:w="752" w:type="dxa"/>
                        <w:vAlign w:val="center"/>
                      </w:tcPr>
                      <w:p w14:paraId="31D81E45">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682</w:t>
                        </w:r>
                      </w:p>
                    </w:tc>
                  </w:tr>
                  <w:tr w14:paraId="0B8F1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76F90F4B">
                        <w:pPr>
                          <w:pStyle w:val="48"/>
                          <w:framePr w:w="0" w:hRule="auto" w:hSpace="0" w:wrap="auto" w:vAnchor="margin" w:hAnchor="text" w:xAlign="left" w:yAlign="inline"/>
                          <w:rPr>
                            <w:rFonts w:hint="default" w:ascii="Calibri" w:hAnsi="Calibri" w:eastAsia="楷体_GB2312" w:cs="Calibri"/>
                            <w:b w:val="0"/>
                            <w:bCs/>
                            <w:sz w:val="14"/>
                          </w:rPr>
                        </w:pPr>
                        <w:r>
                          <w:rPr>
                            <w:rFonts w:hint="default" w:ascii="Calibri" w:hAnsi="Calibri" w:eastAsia="楷体_GB2312" w:cs="Calibri"/>
                            <w:b w:val="0"/>
                            <w:bCs/>
                            <w:sz w:val="14"/>
                          </w:rPr>
                          <w:t>(+/-)</w:t>
                        </w:r>
                      </w:p>
                    </w:tc>
                    <w:tc>
                      <w:tcPr>
                        <w:tcW w:w="756" w:type="dxa"/>
                        <w:gridSpan w:val="2"/>
                        <w:vAlign w:val="center"/>
                      </w:tcPr>
                      <w:p w14:paraId="4BCCB518">
                        <w:pPr>
                          <w:pStyle w:val="48"/>
                          <w:framePr w:w="0" w:hRule="auto" w:hSpace="0" w:wrap="auto" w:vAnchor="margin" w:hAnchor="text" w:xAlign="left" w:yAlign="inline"/>
                          <w:jc w:val="right"/>
                          <w:rPr>
                            <w:rFonts w:hint="default" w:ascii="Calibri" w:hAnsi="Calibri" w:eastAsia="楷体_GB2312" w:cs="Calibri"/>
                            <w:b w:val="0"/>
                            <w:color w:val="auto"/>
                            <w:sz w:val="14"/>
                          </w:rPr>
                        </w:pPr>
                        <w:r>
                          <w:rPr>
                            <w:rFonts w:hint="default" w:ascii="Calibri" w:hAnsi="Calibri" w:eastAsia="楷体_GB2312" w:cs="Calibri"/>
                            <w:b w:val="0"/>
                            <w:color w:val="auto"/>
                            <w:sz w:val="14"/>
                          </w:rPr>
                          <w:t>67%</w:t>
                        </w:r>
                      </w:p>
                    </w:tc>
                    <w:tc>
                      <w:tcPr>
                        <w:tcW w:w="751" w:type="dxa"/>
                        <w:gridSpan w:val="2"/>
                        <w:vAlign w:val="center"/>
                      </w:tcPr>
                      <w:p w14:paraId="074C3582">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-60%</w:t>
                        </w:r>
                      </w:p>
                    </w:tc>
                    <w:tc>
                      <w:tcPr>
                        <w:tcW w:w="752" w:type="dxa"/>
                        <w:gridSpan w:val="2"/>
                        <w:vAlign w:val="center"/>
                      </w:tcPr>
                      <w:p w14:paraId="11AD8343">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55%</w:t>
                        </w:r>
                      </w:p>
                    </w:tc>
                    <w:tc>
                      <w:tcPr>
                        <w:tcW w:w="752" w:type="dxa"/>
                        <w:vAlign w:val="center"/>
                      </w:tcPr>
                      <w:p w14:paraId="48915C4F">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9%</w:t>
                        </w:r>
                      </w:p>
                    </w:tc>
                  </w:tr>
                  <w:tr w14:paraId="5AA82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0BFECF0B">
                        <w:pPr>
                          <w:pStyle w:val="48"/>
                          <w:framePr w:w="0" w:hRule="auto" w:hSpace="0" w:wrap="auto" w:vAnchor="margin" w:hAnchor="text" w:xAlign="left" w:yAlign="inline"/>
                          <w:rPr>
                            <w:rFonts w:hint="default" w:ascii="Calibri" w:hAnsi="Calibri" w:eastAsia="楷体_GB2312" w:cs="Calibri"/>
                            <w:b w:val="0"/>
                            <w:bCs/>
                            <w:sz w:val="14"/>
                          </w:rPr>
                        </w:pPr>
                        <w:r>
                          <w:rPr>
                            <w:rFonts w:hint="default" w:ascii="Calibri" w:hAnsi="Calibri" w:eastAsia="楷体_GB2312" w:cs="Calibri"/>
                            <w:b w:val="0"/>
                            <w:bCs/>
                            <w:sz w:val="14"/>
                          </w:rPr>
                          <w:t>EPS</w:t>
                        </w:r>
                      </w:p>
                    </w:tc>
                    <w:tc>
                      <w:tcPr>
                        <w:tcW w:w="756" w:type="dxa"/>
                        <w:gridSpan w:val="2"/>
                        <w:vAlign w:val="center"/>
                      </w:tcPr>
                      <w:p w14:paraId="49597FF5">
                        <w:pPr>
                          <w:pStyle w:val="48"/>
                          <w:framePr w:w="0" w:hRule="auto" w:hSpace="0" w:wrap="auto" w:vAnchor="margin" w:hAnchor="text" w:xAlign="left" w:yAlign="inline"/>
                          <w:jc w:val="right"/>
                          <w:rPr>
                            <w:rFonts w:hint="default" w:ascii="Calibri" w:hAnsi="Calibri" w:eastAsia="楷体_GB2312" w:cs="Calibri"/>
                            <w:b w:val="0"/>
                            <w:color w:val="auto"/>
                            <w:sz w:val="14"/>
                          </w:rPr>
                        </w:pPr>
                        <w:r>
                          <w:rPr>
                            <w:rFonts w:hint="default" w:ascii="Calibri" w:hAnsi="Calibri" w:eastAsia="楷体_GB2312" w:cs="Calibri"/>
                            <w:b w:val="0"/>
                            <w:color w:val="auto"/>
                            <w:sz w:val="14"/>
                          </w:rPr>
                          <w:t>17.67</w:t>
                        </w:r>
                      </w:p>
                    </w:tc>
                    <w:tc>
                      <w:tcPr>
                        <w:tcW w:w="751" w:type="dxa"/>
                        <w:gridSpan w:val="2"/>
                        <w:vAlign w:val="center"/>
                      </w:tcPr>
                      <w:p w14:paraId="098EC53B">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6.89</w:t>
                        </w:r>
                      </w:p>
                    </w:tc>
                    <w:tc>
                      <w:tcPr>
                        <w:tcW w:w="752" w:type="dxa"/>
                        <w:gridSpan w:val="2"/>
                        <w:vAlign w:val="center"/>
                      </w:tcPr>
                      <w:p w14:paraId="45311923">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10.85</w:t>
                        </w:r>
                      </w:p>
                    </w:tc>
                    <w:tc>
                      <w:tcPr>
                        <w:tcW w:w="752" w:type="dxa"/>
                        <w:vAlign w:val="center"/>
                      </w:tcPr>
                      <w:p w14:paraId="079E301B">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11.81</w:t>
                        </w:r>
                      </w:p>
                    </w:tc>
                  </w:tr>
                  <w:tr w14:paraId="66463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00F437A7">
                        <w:pPr>
                          <w:pStyle w:val="48"/>
                          <w:framePr w:w="0" w:hRule="auto" w:hSpace="0" w:wrap="auto" w:vAnchor="margin" w:hAnchor="text" w:xAlign="left" w:yAlign="inline"/>
                          <w:rPr>
                            <w:rFonts w:hint="default" w:ascii="Calibri" w:hAnsi="Calibri" w:eastAsia="楷体_GB2312" w:cs="Calibri"/>
                            <w:b w:val="0"/>
                            <w:bCs/>
                            <w:sz w:val="14"/>
                          </w:rPr>
                        </w:pPr>
                        <w:r>
                          <w:rPr>
                            <w:rFonts w:hint="default" w:ascii="Calibri" w:hAnsi="Calibri" w:eastAsia="楷体_GB2312" w:cs="Calibri"/>
                            <w:b w:val="0"/>
                            <w:bCs/>
                            <w:sz w:val="14"/>
                          </w:rPr>
                          <w:t>GPM</w:t>
                        </w:r>
                      </w:p>
                    </w:tc>
                    <w:tc>
                      <w:tcPr>
                        <w:tcW w:w="756" w:type="dxa"/>
                        <w:gridSpan w:val="2"/>
                        <w:vAlign w:val="center"/>
                      </w:tcPr>
                      <w:p w14:paraId="3407B645">
                        <w:pPr>
                          <w:pStyle w:val="48"/>
                          <w:framePr w:w="0" w:hRule="auto" w:hSpace="0" w:wrap="auto" w:vAnchor="margin" w:hAnchor="text" w:xAlign="left" w:yAlign="inline"/>
                          <w:jc w:val="right"/>
                          <w:rPr>
                            <w:rFonts w:hint="default" w:ascii="Calibri" w:hAnsi="Calibri" w:eastAsia="楷体_GB2312" w:cs="Calibri"/>
                            <w:b w:val="0"/>
                            <w:color w:val="auto"/>
                            <w:sz w:val="14"/>
                          </w:rPr>
                        </w:pPr>
                        <w:r>
                          <w:rPr>
                            <w:rFonts w:hint="default" w:ascii="Calibri" w:hAnsi="Calibri" w:eastAsia="楷体_GB2312" w:cs="Calibri"/>
                            <w:b w:val="0"/>
                            <w:color w:val="auto"/>
                            <w:sz w:val="14"/>
                          </w:rPr>
                          <w:t>53.1%</w:t>
                        </w:r>
                      </w:p>
                    </w:tc>
                    <w:tc>
                      <w:tcPr>
                        <w:tcW w:w="751" w:type="dxa"/>
                        <w:gridSpan w:val="2"/>
                        <w:vAlign w:val="center"/>
                      </w:tcPr>
                      <w:p w14:paraId="26E83C2D">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56.1%</w:t>
                        </w:r>
                      </w:p>
                    </w:tc>
                    <w:tc>
                      <w:tcPr>
                        <w:tcW w:w="752" w:type="dxa"/>
                        <w:gridSpan w:val="2"/>
                        <w:vAlign w:val="center"/>
                      </w:tcPr>
                      <w:p w14:paraId="365957C9">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60.8%</w:t>
                        </w:r>
                      </w:p>
                    </w:tc>
                    <w:tc>
                      <w:tcPr>
                        <w:tcW w:w="752" w:type="dxa"/>
                        <w:vAlign w:val="center"/>
                      </w:tcPr>
                      <w:p w14:paraId="1C899C84">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61.6%</w:t>
                        </w:r>
                      </w:p>
                    </w:tc>
                  </w:tr>
                  <w:tr w14:paraId="2E698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2DED46EB">
                        <w:pPr>
                          <w:pStyle w:val="48"/>
                          <w:framePr w:w="0" w:hRule="auto" w:hSpace="0" w:wrap="auto" w:vAnchor="margin" w:hAnchor="text" w:xAlign="left" w:yAlign="inline"/>
                          <w:rPr>
                            <w:rFonts w:hint="default" w:ascii="Calibri" w:hAnsi="Calibri" w:eastAsia="楷体_GB2312" w:cs="Calibri"/>
                            <w:b w:val="0"/>
                            <w:bCs/>
                            <w:sz w:val="14"/>
                          </w:rPr>
                        </w:pPr>
                        <w:r>
                          <w:rPr>
                            <w:rFonts w:hint="default" w:ascii="Calibri" w:hAnsi="Calibri" w:eastAsia="楷体_GB2312" w:cs="Calibri"/>
                            <w:b w:val="0"/>
                            <w:bCs/>
                            <w:sz w:val="14"/>
                          </w:rPr>
                          <w:t>ROE</w:t>
                        </w:r>
                      </w:p>
                    </w:tc>
                    <w:tc>
                      <w:tcPr>
                        <w:tcW w:w="756" w:type="dxa"/>
                        <w:gridSpan w:val="2"/>
                        <w:vAlign w:val="center"/>
                      </w:tcPr>
                      <w:p w14:paraId="02C66344">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51.9%</w:t>
                        </w:r>
                      </w:p>
                    </w:tc>
                    <w:tc>
                      <w:tcPr>
                        <w:tcW w:w="751" w:type="dxa"/>
                        <w:gridSpan w:val="2"/>
                        <w:vAlign w:val="center"/>
                      </w:tcPr>
                      <w:p w14:paraId="0FDADC88">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24.6%</w:t>
                        </w:r>
                      </w:p>
                    </w:tc>
                    <w:tc>
                      <w:tcPr>
                        <w:tcW w:w="752" w:type="dxa"/>
                        <w:gridSpan w:val="2"/>
                        <w:vAlign w:val="center"/>
                      </w:tcPr>
                      <w:p w14:paraId="5A4B030E">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29.4%</w:t>
                        </w:r>
                      </w:p>
                    </w:tc>
                    <w:tc>
                      <w:tcPr>
                        <w:tcW w:w="752" w:type="dxa"/>
                        <w:vAlign w:val="center"/>
                      </w:tcPr>
                      <w:p w14:paraId="0AC12308">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24.5%</w:t>
                        </w:r>
                      </w:p>
                    </w:tc>
                  </w:tr>
                  <w:tr w14:paraId="4F66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22B0E255">
                        <w:pPr>
                          <w:pStyle w:val="48"/>
                          <w:framePr w:w="0" w:hRule="auto" w:hSpace="0" w:wrap="auto" w:vAnchor="margin" w:hAnchor="text" w:xAlign="left" w:yAlign="inline"/>
                          <w:rPr>
                            <w:rFonts w:hint="default" w:ascii="Calibri" w:hAnsi="Calibri" w:eastAsia="楷体_GB2312" w:cs="Calibri"/>
                            <w:b w:val="0"/>
                            <w:bCs/>
                            <w:sz w:val="14"/>
                          </w:rPr>
                        </w:pPr>
                        <w:r>
                          <w:rPr>
                            <w:rFonts w:hint="default" w:ascii="Calibri" w:hAnsi="Calibri" w:eastAsia="楷体_GB2312" w:cs="Calibri"/>
                            <w:b w:val="0"/>
                            <w:bCs/>
                            <w:sz w:val="14"/>
                          </w:rPr>
                          <w:t>P/E</w:t>
                        </w:r>
                      </w:p>
                    </w:tc>
                    <w:tc>
                      <w:tcPr>
                        <w:tcW w:w="756" w:type="dxa"/>
                        <w:gridSpan w:val="2"/>
                        <w:vAlign w:val="center"/>
                      </w:tcPr>
                      <w:p w14:paraId="76E78927">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20</w:t>
                        </w:r>
                      </w:p>
                    </w:tc>
                    <w:tc>
                      <w:tcPr>
                        <w:tcW w:w="751" w:type="dxa"/>
                        <w:gridSpan w:val="2"/>
                        <w:vAlign w:val="center"/>
                      </w:tcPr>
                      <w:p w14:paraId="2B8598CD">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52</w:t>
                        </w:r>
                      </w:p>
                    </w:tc>
                    <w:tc>
                      <w:tcPr>
                        <w:tcW w:w="752" w:type="dxa"/>
                        <w:gridSpan w:val="2"/>
                        <w:vAlign w:val="center"/>
                      </w:tcPr>
                      <w:p w14:paraId="3F43BF39">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33</w:t>
                        </w:r>
                      </w:p>
                    </w:tc>
                    <w:tc>
                      <w:tcPr>
                        <w:tcW w:w="752" w:type="dxa"/>
                        <w:vAlign w:val="center"/>
                      </w:tcPr>
                      <w:p w14:paraId="250BC3E0">
                        <w:pPr>
                          <w:jc w:val="right"/>
                          <w:rPr>
                            <w:rFonts w:hint="default" w:ascii="Calibri" w:hAnsi="Calibri" w:eastAsia="楷体_GB2312" w:cs="Calibri"/>
                            <w:sz w:val="14"/>
                            <w:szCs w:val="14"/>
                            <w:lang w:eastAsia="zh-CN"/>
                          </w:rPr>
                        </w:pPr>
                        <w:r>
                          <w:rPr>
                            <w:rFonts w:hint="default" w:ascii="Calibri" w:hAnsi="Calibri" w:eastAsia="楷体_GB2312" w:cs="Calibri"/>
                            <w:sz w:val="14"/>
                            <w:szCs w:val="14"/>
                            <w:lang w:eastAsia="zh-CN"/>
                          </w:rPr>
                          <w:t>30</w:t>
                        </w:r>
                      </w:p>
                    </w:tc>
                  </w:tr>
                </w:tbl>
                <w:p w14:paraId="20605128">
                  <w:pPr>
                    <w:ind w:right="85" w:firstLine="85"/>
                    <w:rPr>
                      <w:rFonts w:hint="default" w:ascii="Calibri" w:hAnsi="Calibri" w:eastAsia="楷体_GB2312" w:cs="Calibri"/>
                    </w:rPr>
                  </w:pPr>
                </w:p>
              </w:tc>
            </w:tr>
            <w:tr w14:paraId="2163B333">
              <w:tblPrEx>
                <w:tblBorders>
                  <w:top w:val="none" w:color="auto" w:sz="0"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2EF252EA">
                  <w:pPr>
                    <w:ind w:right="85" w:firstLine="85"/>
                    <w:rPr>
                      <w:rFonts w:hint="default" w:ascii="Calibri" w:hAnsi="Calibri" w:eastAsia="楷体_GB2312" w:cs="Calibri"/>
                      <w:i/>
                      <w:iCs/>
                      <w:color w:val="000000"/>
                      <w:sz w:val="12"/>
                      <w:lang w:eastAsia="zh-CN"/>
                    </w:rPr>
                  </w:pPr>
                  <w:r>
                    <w:rPr>
                      <w:rFonts w:hint="default" w:ascii="Calibri" w:hAnsi="Calibri" w:eastAsia="楷体_GB2312" w:cs="Calibri"/>
                      <w:i/>
                      <w:iCs/>
                      <w:color w:val="000000"/>
                      <w:sz w:val="12"/>
                      <w:lang w:eastAsia="zh-CN"/>
                    </w:rPr>
                    <w:t>Source: Company data</w:t>
                  </w:r>
                  <w:r>
                    <w:rPr>
                      <w:rFonts w:hint="default" w:ascii="Calibri" w:hAnsi="Calibri" w:eastAsia="楷体_GB2312" w:cs="Calibri"/>
                      <w:i/>
                      <w:iCs/>
                      <w:color w:val="000000"/>
                      <w:sz w:val="12"/>
                    </w:rPr>
                    <w:t xml:space="preserve">, </w:t>
                  </w:r>
                  <w:r>
                    <w:rPr>
                      <w:rFonts w:hint="default" w:ascii="Calibri" w:hAnsi="Calibri" w:eastAsia="楷体_GB2312" w:cs="Calibri"/>
                      <w:i/>
                      <w:iCs/>
                      <w:color w:val="000000"/>
                      <w:sz w:val="12"/>
                      <w:lang w:eastAsia="zh-CN"/>
                    </w:rPr>
                    <w:t>HFI</w:t>
                  </w:r>
                </w:p>
              </w:tc>
            </w:tr>
          </w:tbl>
          <w:p w14:paraId="08DE7D5A">
            <w:pPr>
              <w:pStyle w:val="61"/>
              <w:spacing w:line="360" w:lineRule="exact"/>
              <w:rPr>
                <w:rFonts w:hint="default" w:ascii="Calibri" w:hAnsi="Calibri" w:eastAsia="楷体_GB2312" w:cs="Calibri"/>
                <w:lang w:eastAsia="zh-CN"/>
              </w:rPr>
            </w:pPr>
          </w:p>
        </w:tc>
        <w:tc>
          <w:tcPr>
            <w:tcW w:w="6443" w:type="dxa"/>
            <w:gridSpan w:val="4"/>
          </w:tcPr>
          <w:p w14:paraId="5A7BA6A8">
            <w:pPr>
              <w:pStyle w:val="55"/>
              <w:jc w:val="both"/>
              <w:rPr>
                <w:rFonts w:hint="default" w:ascii="Calibri" w:hAnsi="Calibri" w:eastAsia="楷体_GB2312" w:cs="Calibri"/>
                <w:sz w:val="18"/>
                <w:szCs w:val="18"/>
                <w:lang w:eastAsia="zh-CN"/>
              </w:rPr>
            </w:pPr>
            <w:bookmarkStart w:id="16" w:name="_GoBack"/>
            <w:r>
              <w:rPr>
                <w:rFonts w:hint="default" w:ascii="Calibri" w:hAnsi="Calibri" w:eastAsia="楷体_GB2312" w:cs="Calibri"/>
                <w:b/>
                <w:snapToGrid w:val="0"/>
                <w:color w:val="23558C"/>
                <w:sz w:val="18"/>
                <w:szCs w:val="18"/>
                <w:lang w:eastAsia="zh-CN"/>
              </w:rPr>
              <w:t>Vistra: Strategic Expansion Amid Energy Transition.</w:t>
            </w:r>
            <w:r>
              <w:rPr>
                <w:rFonts w:hint="default" w:ascii="Calibri" w:hAnsi="Calibri" w:cs="Calibri"/>
                <w:sz w:val="18"/>
                <w:szCs w:val="18"/>
              </w:rPr>
              <w:t xml:space="preserve"> </w:t>
            </w:r>
            <w:r>
              <w:rPr>
                <w:rFonts w:hint="default" w:ascii="Calibri" w:hAnsi="Calibri" w:eastAsia="楷体_GB2312" w:cs="Calibri"/>
                <w:bCs/>
                <w:snapToGrid w:val="0"/>
                <w:sz w:val="18"/>
                <w:szCs w:val="18"/>
                <w:lang w:eastAsia="zh-CN"/>
              </w:rPr>
              <w:t>Vistra, a leading Fortune 500 integrated retail electricity and power generation company based in Irving, Texas, plays a pivotal role in the U.S. energy market. The company's strategic acquisitions, including Dynegy Inc., Crius Energy, and Ambit Energy, have expanded its retail footprint and diversified its generation portfolio, which includes natural gas, nuclear, coal, solar, and battery energy storage. Vistra operates in all major competitive wholesale markets and serves approximately 5 million customers through its retail brands.</w:t>
            </w:r>
            <w:r>
              <w:rPr>
                <w:rFonts w:hint="default" w:ascii="Calibri" w:hAnsi="Calibri" w:cs="Calibri"/>
                <w:sz w:val="18"/>
                <w:szCs w:val="18"/>
              </w:rPr>
              <w:t xml:space="preserve"> </w:t>
            </w:r>
            <w:r>
              <w:rPr>
                <w:rFonts w:hint="default" w:ascii="Calibri" w:hAnsi="Calibri" w:eastAsia="楷体_GB2312" w:cs="Calibri"/>
                <w:bCs/>
                <w:snapToGrid w:val="0"/>
                <w:sz w:val="18"/>
                <w:szCs w:val="18"/>
                <w:lang w:eastAsia="zh-CN"/>
              </w:rPr>
              <w:t>Vistra's strategic acquisitions and organic growth projects have significantly expanded its generation capacity, particularly in natural gas, which has been a key area of focus. The company's recent acquisition of seven natural gas plants from Lotus Infrastructure Partners in October 2025 added approximately 2,600 MW. Vistra operates a significant nuclear fleet, contributing substantially to its zero-carbon generation portfolio. With over 6,448 MW of nuclear capacity across six reactors, including plants like Comanche Peak and the recently extended Perry plant.</w:t>
            </w:r>
          </w:p>
          <w:p w14:paraId="54B56760">
            <w:pPr>
              <w:pStyle w:val="55"/>
              <w:jc w:val="both"/>
              <w:rPr>
                <w:rFonts w:hint="default" w:ascii="Calibri" w:hAnsi="Calibri" w:eastAsia="楷体_GB2312" w:cs="Calibri"/>
                <w:kern w:val="28"/>
                <w:sz w:val="18"/>
                <w:szCs w:val="18"/>
                <w:lang w:eastAsia="zh-CN"/>
              </w:rPr>
            </w:pPr>
            <w:r>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 xml:space="preserve">Amidst the wave of AI, there is potential to benefit from the migration of domestic data centers. </w:t>
            </w:r>
            <w:r>
              <w:rPr>
                <w:rFonts w:hint="default" w:ascii="Calibri" w:hAnsi="Calibri" w:eastAsia="楷体_GB2312" w:cs="Calibri"/>
                <w:kern w:val="28"/>
                <w:sz w:val="18"/>
                <w:szCs w:val="18"/>
                <w:lang w:eastAsia="zh-CN"/>
              </w:rPr>
              <w:t>The U.S. power sector is undergoing significant transformation, with the migration of AI data centers and adjustments in the energy structure being central trends. As data centers migrate towards regions with lower electricity costs and more stable supply, the various U.S. ISO markets exhibit distinct energy mixes, typically led by natural gas, nuclear, and renewable energies (including wind, solar, and hydro), as coal's role diminishes. This shift indicates that electricity supply has become a key limiting factor in the development of digital infrastructure, particularly in established markets like Silicon Valley. Developers are now focusing on regions with abundant renewable energy resources, streamlined regulatory environments, and existing transmission infrastructure capable of supporting multi-gigawatt-scale developments to meet the power needs of AI data centers. This migration trend suggests that data centers will opt for regions with lower electricity costs, stable supply, and suitable climates for construction, which could positively impact companies like Vistra that have generation assets in these areas.</w:t>
            </w:r>
          </w:p>
          <w:p w14:paraId="4E4BC0BD">
            <w:pPr>
              <w:pStyle w:val="55"/>
              <w:jc w:val="both"/>
              <w:rPr>
                <w:rFonts w:hint="default" w:ascii="Calibri" w:hAnsi="Calibri" w:eastAsia="楷体_GB2312" w:cs="Calibri"/>
                <w:color w:val="C5242B"/>
                <w:sz w:val="18"/>
                <w:szCs w:val="18"/>
              </w:rPr>
            </w:pPr>
            <w:r>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 xml:space="preserve">Natural gas power generation continues to grow to meet electricity demand. </w:t>
            </w:r>
            <w:r>
              <w:rPr>
                <w:rFonts w:hint="default" w:ascii="Calibri" w:hAnsi="Calibri" w:eastAsia="楷体_GB2312" w:cs="Calibri"/>
                <w:sz w:val="18"/>
                <w:szCs w:val="18"/>
                <w:lang w:eastAsia="zh-CN"/>
              </w:rPr>
              <w:t xml:space="preserve">The United States has been witnessing a significant shift in its energy landscape, marked by a substantial increase in natural gas generation to meet escalating electricity demand. This surge is particularly notable as it is driven not just by the need to replace coal, but also by the growing demand from data centers and other large consumers. The U.S. Energy Information Administration reports that electricity demand in key regions managed by PJM and ERCOT is expected to grow significantly. This growth is fueled by the expansion of natural gas generation, which is expected to rise from 103.2 billion cubic feet per day in 2024 to 107.1 bcfd in 2025 and 107.4 bcfd in 2026, indicating a continued reliance on natural gas as a flexible and reliable power source. This trend is set to benefit companies like Vistra, which are actively expanding their natural gas generation capabilities, thereby positioning themselves to capitalize on the growing demand and support the transition towards a more sustainable energy future. </w:t>
            </w:r>
          </w:p>
          <w:p w14:paraId="4B2DFDF5">
            <w:pPr>
              <w:pStyle w:val="55"/>
              <w:jc w:val="both"/>
              <w:rPr>
                <w:rFonts w:hint="default" w:ascii="Calibri" w:hAnsi="Calibri" w:eastAsia="楷体_GB2312" w:cs="Calibri"/>
                <w:b/>
                <w:bCs/>
                <w:color w:val="215F9A" w:themeColor="text2" w:themeTint="BF"/>
                <w:kern w:val="28"/>
                <w:sz w:val="18"/>
                <w:szCs w:val="18"/>
                <w14:textFill>
                  <w14:solidFill>
                    <w14:schemeClr w14:val="tx2">
                      <w14:lumMod w14:val="75000"/>
                      <w14:lumOff w14:val="25000"/>
                    </w14:schemeClr>
                  </w14:solidFill>
                </w14:textFill>
              </w:rPr>
            </w:pPr>
            <w:r>
              <w:rPr>
                <w:rFonts w:hint="default" w:ascii="Calibri" w:hAnsi="Calibri" w:eastAsia="楷体_GB2312" w:cs="Calibri"/>
                <w:b/>
                <w:bCs/>
                <w:color w:val="215F9A" w:themeColor="text2" w:themeTint="BF"/>
                <w:kern w:val="28"/>
                <w:sz w:val="18"/>
                <w:szCs w:val="18"/>
                <w14:textFill>
                  <w14:solidFill>
                    <w14:schemeClr w14:val="tx2">
                      <w14:lumMod w14:val="75000"/>
                      <w14:lumOff w14:val="25000"/>
                    </w14:schemeClr>
                  </w14:solidFill>
                </w14:textFill>
              </w:rPr>
              <w:t>Valuation&amp; recommendation</w:t>
            </w:r>
          </w:p>
          <w:p w14:paraId="3E747E0A">
            <w:pPr>
              <w:pStyle w:val="43"/>
              <w:jc w:val="both"/>
              <w:rPr>
                <w:rFonts w:hint="default" w:ascii="Calibri" w:hAnsi="Calibri" w:eastAsia="楷体_GB2312" w:cs="Calibri"/>
                <w:snapToGrid/>
                <w:sz w:val="18"/>
                <w:szCs w:val="18"/>
              </w:rPr>
            </w:pPr>
            <w:r>
              <w:rPr>
                <w:rFonts w:hint="default" w:ascii="Calibri" w:hAnsi="Calibri" w:eastAsia="楷体_GB2312" w:cs="Calibri"/>
                <w:snapToGrid/>
                <w:sz w:val="18"/>
                <w:szCs w:val="18"/>
              </w:rPr>
              <w:t>We estimate that revenue of Vistra Corp. from year 2025 to 2027 will be USD19,344 / 20,471 / 21,863 million, with the net profit of USD2,915 / 3,094 / 3,312 million. Based on the DCF valuation model, our target price is USD186.18, we initiate coverage on the stock with “Outperform”.</w:t>
            </w:r>
          </w:p>
          <w:p w14:paraId="16141DE7">
            <w:pPr>
              <w:pStyle w:val="55"/>
              <w:jc w:val="both"/>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pPr>
            <w:r>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Risks</w:t>
            </w:r>
          </w:p>
          <w:p w14:paraId="535DE82C">
            <w:pPr>
              <w:pStyle w:val="54"/>
              <w:jc w:val="both"/>
              <w:rPr>
                <w:rFonts w:hint="default" w:ascii="Calibri" w:hAnsi="Calibri" w:eastAsia="楷体_GB2312" w:cs="Calibri"/>
                <w:sz w:val="17"/>
                <w:szCs w:val="17"/>
                <w:lang w:eastAsia="zh-CN"/>
              </w:rPr>
            </w:pPr>
            <w:r>
              <w:rPr>
                <w:rFonts w:hint="default" w:ascii="Calibri" w:hAnsi="Calibri" w:eastAsia="楷体_GB2312" w:cs="Calibri"/>
                <w:sz w:val="18"/>
                <w:szCs w:val="18"/>
              </w:rPr>
              <w:t>Electricity demand is lower than expected; Natural gas rise beyond expectation; Changes in regulatory policies.</w:t>
            </w:r>
            <w:bookmarkEnd w:id="16"/>
          </w:p>
        </w:tc>
      </w:tr>
      <w:tr w14:paraId="2580B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900" w:type="dxa"/>
            <w:gridSpan w:val="5"/>
            <w:tcMar>
              <w:left w:w="57" w:type="dxa"/>
            </w:tcMar>
          </w:tcPr>
          <w:p w14:paraId="37DA04BC">
            <w:pPr>
              <w:pStyle w:val="55"/>
              <w:spacing w:after="0"/>
              <w:jc w:val="both"/>
              <w:rPr>
                <w:rFonts w:hint="default" w:ascii="Calibri" w:hAnsi="Calibri"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5D8CC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41F476FD">
                  <w:pPr>
                    <w:pStyle w:val="52"/>
                    <w:framePr w:wrap="auto" w:vAnchor="margin" w:hAnchor="text" w:yAlign="inline"/>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[Table_Author]</w:t>
                  </w:r>
                </w:p>
              </w:tc>
              <w:tc>
                <w:tcPr>
                  <w:tcW w:w="2551" w:type="dxa"/>
                </w:tcPr>
                <w:p w14:paraId="5A85A7D1">
                  <w:pPr>
                    <w:pStyle w:val="52"/>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693" w:type="dxa"/>
                </w:tcPr>
                <w:p w14:paraId="5483E9F2">
                  <w:pPr>
                    <w:pStyle w:val="52"/>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694" w:type="dxa"/>
                </w:tcPr>
                <w:p w14:paraId="63B2CDC4">
                  <w:pPr>
                    <w:pStyle w:val="52"/>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r>
            <w:tr w14:paraId="3BFA9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C65C155">
                  <w:pPr>
                    <w:pStyle w:val="51"/>
                    <w:framePr w:wrap="auto" w:vAnchor="margin" w:hAnchor="text" w:yAlign="inline"/>
                    <w:rPr>
                      <w:rFonts w:hint="default" w:ascii="Calibri" w:hAnsi="Calibri" w:eastAsia="楷体_GB2312" w:cs="Calibri"/>
                    </w:rPr>
                  </w:pPr>
                  <w:r>
                    <w:rPr>
                      <w:rFonts w:hint="default" w:ascii="Calibri" w:hAnsi="Calibri" w:eastAsia="楷体_GB2312" w:cs="Calibri"/>
                    </w:rPr>
                    <w:t>Bin Yang</w:t>
                  </w:r>
                </w:p>
              </w:tc>
              <w:tc>
                <w:tcPr>
                  <w:tcW w:w="2551" w:type="dxa"/>
                </w:tcPr>
                <w:p w14:paraId="66B6DF2D">
                  <w:pPr>
                    <w:pStyle w:val="51"/>
                    <w:framePr w:wrap="auto" w:vAnchor="margin" w:hAnchor="text" w:yAlign="inline"/>
                    <w:rPr>
                      <w:rFonts w:hint="default" w:ascii="Calibri" w:hAnsi="Calibri" w:eastAsia="楷体_GB2312" w:cs="Calibri"/>
                    </w:rPr>
                  </w:pPr>
                </w:p>
              </w:tc>
              <w:tc>
                <w:tcPr>
                  <w:tcW w:w="2693" w:type="dxa"/>
                </w:tcPr>
                <w:p w14:paraId="109CA096">
                  <w:pPr>
                    <w:pStyle w:val="51"/>
                    <w:framePr w:wrap="auto" w:vAnchor="margin" w:hAnchor="text" w:yAlign="inline"/>
                    <w:rPr>
                      <w:rFonts w:hint="default" w:ascii="Calibri" w:hAnsi="Calibri" w:eastAsia="楷体_GB2312" w:cs="Calibri"/>
                    </w:rPr>
                  </w:pPr>
                </w:p>
              </w:tc>
              <w:tc>
                <w:tcPr>
                  <w:tcW w:w="2694" w:type="dxa"/>
                </w:tcPr>
                <w:p w14:paraId="63C948CC">
                  <w:pPr>
                    <w:pStyle w:val="51"/>
                    <w:framePr w:wrap="auto" w:vAnchor="margin" w:hAnchor="text" w:yAlign="inline"/>
                    <w:rPr>
                      <w:rFonts w:hint="default" w:ascii="Calibri" w:hAnsi="Calibri" w:eastAsia="楷体_GB2312" w:cs="Calibri"/>
                    </w:rPr>
                  </w:pPr>
                </w:p>
              </w:tc>
            </w:tr>
            <w:tr w14:paraId="6F155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14:paraId="18805224">
                  <w:pPr>
                    <w:pStyle w:val="51"/>
                    <w:framePr w:wrap="auto" w:vAnchor="margin" w:hAnchor="text" w:yAlign="inline"/>
                    <w:rPr>
                      <w:rFonts w:hint="default" w:ascii="Calibri" w:hAnsi="Calibri" w:eastAsia="楷体_GB2312" w:cs="Calibri"/>
                      <w:b w:val="0"/>
                    </w:rPr>
                  </w:pPr>
                  <w:r>
                    <w:rPr>
                      <w:rFonts w:hint="default" w:ascii="Calibri" w:hAnsi="Calibri" w:eastAsia="楷体_GB2312" w:cs="Calibri"/>
                      <w:b w:val="0"/>
                    </w:rPr>
                    <w:t>harryyang@hfisec.com.hk</w:t>
                  </w:r>
                </w:p>
              </w:tc>
              <w:tc>
                <w:tcPr>
                  <w:tcW w:w="2551" w:type="dxa"/>
                </w:tcPr>
                <w:p w14:paraId="0DDBE375">
                  <w:pPr>
                    <w:pStyle w:val="51"/>
                    <w:framePr w:wrap="auto" w:vAnchor="margin" w:hAnchor="text" w:yAlign="inline"/>
                    <w:rPr>
                      <w:rFonts w:hint="default" w:ascii="Calibri" w:hAnsi="Calibri" w:eastAsia="楷体_GB2312" w:cs="Calibri"/>
                      <w:b w:val="0"/>
                    </w:rPr>
                  </w:pPr>
                </w:p>
              </w:tc>
              <w:tc>
                <w:tcPr>
                  <w:tcW w:w="2693" w:type="dxa"/>
                </w:tcPr>
                <w:p w14:paraId="47B1B1B5">
                  <w:pPr>
                    <w:pStyle w:val="51"/>
                    <w:framePr w:wrap="auto" w:vAnchor="margin" w:hAnchor="text" w:yAlign="inline"/>
                    <w:rPr>
                      <w:rFonts w:hint="default" w:ascii="Calibri" w:hAnsi="Calibri" w:eastAsia="楷体_GB2312" w:cs="Calibri"/>
                      <w:b w:val="0"/>
                    </w:rPr>
                  </w:pPr>
                </w:p>
              </w:tc>
              <w:tc>
                <w:tcPr>
                  <w:tcW w:w="2694" w:type="dxa"/>
                </w:tcPr>
                <w:p w14:paraId="06FB3B0F">
                  <w:pPr>
                    <w:pStyle w:val="51"/>
                    <w:framePr w:wrap="auto" w:vAnchor="margin" w:hAnchor="text" w:yAlign="inline"/>
                    <w:rPr>
                      <w:rFonts w:hint="default" w:ascii="Calibri" w:hAnsi="Calibri" w:eastAsia="楷体_GB2312" w:cs="Calibri"/>
                      <w:b w:val="0"/>
                    </w:rPr>
                  </w:pPr>
                </w:p>
              </w:tc>
            </w:tr>
            <w:tr w14:paraId="49812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1497F0F">
                  <w:pPr>
                    <w:pStyle w:val="51"/>
                    <w:framePr w:wrap="auto" w:vAnchor="margin" w:hAnchor="text" w:yAlign="inline"/>
                    <w:rPr>
                      <w:rFonts w:hint="default" w:ascii="Calibri" w:hAnsi="Calibri" w:eastAsia="楷体_GB2312" w:cs="Calibri"/>
                      <w:b w:val="0"/>
                    </w:rPr>
                  </w:pPr>
                </w:p>
              </w:tc>
              <w:tc>
                <w:tcPr>
                  <w:tcW w:w="2551" w:type="dxa"/>
                </w:tcPr>
                <w:p w14:paraId="1B9C1D6C">
                  <w:pPr>
                    <w:pStyle w:val="51"/>
                    <w:framePr w:wrap="auto" w:vAnchor="margin" w:hAnchor="text" w:yAlign="inline"/>
                    <w:rPr>
                      <w:rFonts w:hint="default" w:ascii="Calibri" w:hAnsi="Calibri" w:eastAsia="楷体_GB2312" w:cs="Calibri"/>
                      <w:b w:val="0"/>
                    </w:rPr>
                  </w:pPr>
                </w:p>
              </w:tc>
              <w:tc>
                <w:tcPr>
                  <w:tcW w:w="2693" w:type="dxa"/>
                </w:tcPr>
                <w:p w14:paraId="4F2169D6">
                  <w:pPr>
                    <w:pStyle w:val="51"/>
                    <w:framePr w:wrap="auto" w:vAnchor="margin" w:hAnchor="text" w:yAlign="inline"/>
                    <w:rPr>
                      <w:rFonts w:hint="default" w:ascii="Calibri" w:hAnsi="Calibri" w:eastAsia="楷体_GB2312" w:cs="Calibri"/>
                      <w:b w:val="0"/>
                    </w:rPr>
                  </w:pPr>
                </w:p>
              </w:tc>
              <w:tc>
                <w:tcPr>
                  <w:tcW w:w="2694" w:type="dxa"/>
                </w:tcPr>
                <w:p w14:paraId="4FE61A06">
                  <w:pPr>
                    <w:pStyle w:val="51"/>
                    <w:framePr w:wrap="auto" w:vAnchor="margin" w:hAnchor="text" w:yAlign="inline"/>
                    <w:rPr>
                      <w:rFonts w:hint="default" w:ascii="Calibri" w:hAnsi="Calibri" w:eastAsia="楷体_GB2312" w:cs="Calibri"/>
                      <w:b w:val="0"/>
                    </w:rPr>
                  </w:pPr>
                </w:p>
              </w:tc>
            </w:tr>
            <w:tr w14:paraId="30F01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A88B115">
                  <w:pPr>
                    <w:pStyle w:val="51"/>
                    <w:framePr w:wrap="auto" w:vAnchor="margin" w:hAnchor="text" w:yAlign="inline"/>
                    <w:rPr>
                      <w:rFonts w:hint="default" w:ascii="Calibri" w:hAnsi="Calibri" w:eastAsia="楷体_GB2312" w:cs="Calibri"/>
                      <w:b w:val="0"/>
                    </w:rPr>
                  </w:pPr>
                </w:p>
              </w:tc>
              <w:tc>
                <w:tcPr>
                  <w:tcW w:w="2551" w:type="dxa"/>
                </w:tcPr>
                <w:p w14:paraId="68FE700F">
                  <w:pPr>
                    <w:pStyle w:val="51"/>
                    <w:framePr w:wrap="auto" w:vAnchor="margin" w:hAnchor="text" w:yAlign="inline"/>
                    <w:rPr>
                      <w:rFonts w:hint="default" w:ascii="Calibri" w:hAnsi="Calibri" w:eastAsia="楷体_GB2312" w:cs="Calibri"/>
                      <w:b w:val="0"/>
                    </w:rPr>
                  </w:pPr>
                </w:p>
              </w:tc>
              <w:tc>
                <w:tcPr>
                  <w:tcW w:w="2693" w:type="dxa"/>
                </w:tcPr>
                <w:p w14:paraId="041DCBFD">
                  <w:pPr>
                    <w:pStyle w:val="51"/>
                    <w:framePr w:wrap="auto" w:vAnchor="margin" w:hAnchor="text" w:yAlign="inline"/>
                    <w:rPr>
                      <w:rFonts w:hint="default" w:ascii="Calibri" w:hAnsi="Calibri" w:eastAsia="楷体_GB2312" w:cs="Calibri"/>
                      <w:b w:val="0"/>
                    </w:rPr>
                  </w:pPr>
                </w:p>
              </w:tc>
              <w:tc>
                <w:tcPr>
                  <w:tcW w:w="2694" w:type="dxa"/>
                </w:tcPr>
                <w:p w14:paraId="062768E7">
                  <w:pPr>
                    <w:pStyle w:val="51"/>
                    <w:framePr w:wrap="auto" w:vAnchor="margin" w:hAnchor="text" w:yAlign="inline"/>
                    <w:rPr>
                      <w:rFonts w:hint="default" w:ascii="Calibri" w:hAnsi="Calibri" w:eastAsia="楷体_GB2312" w:cs="Calibri"/>
                      <w:b w:val="0"/>
                    </w:rPr>
                  </w:pPr>
                </w:p>
              </w:tc>
            </w:tr>
          </w:tbl>
          <w:p w14:paraId="06BD4159">
            <w:pPr>
              <w:pStyle w:val="55"/>
              <w:spacing w:after="0"/>
              <w:jc w:val="both"/>
              <w:rPr>
                <w:rFonts w:hint="default" w:ascii="Calibri" w:hAnsi="Calibri" w:eastAsia="楷体_GB2312" w:cs="Calibri"/>
                <w:bCs/>
                <w:kern w:val="28"/>
                <w:lang w:eastAsia="zh-CN"/>
              </w:rPr>
            </w:pPr>
          </w:p>
        </w:tc>
      </w:tr>
    </w:tbl>
    <w:tbl>
      <w:tblPr>
        <w:tblStyle w:val="20"/>
        <w:tblpPr w:leftFromText="180" w:rightFromText="180" w:vertAnchor="text" w:tblpX="11451" w:tblpY="1212"/>
        <w:tblOverlap w:val="never"/>
        <w:tblW w:w="0" w:type="auto"/>
        <w:tblInd w:w="0" w:type="dxa"/>
        <w:tblBorders>
          <w:top w:val="single" w:color="23558C" w:sz="4" w:space="0"/>
          <w:left w:val="single" w:color="23558C" w:sz="4" w:space="0"/>
          <w:bottom w:val="single" w:color="23558C" w:sz="4" w:space="0"/>
          <w:right w:val="single" w:color="23558C" w:sz="4" w:space="0"/>
          <w:insideH w:val="single" w:color="23558C" w:sz="4" w:space="0"/>
          <w:insideV w:val="single" w:color="23558C" w:sz="4" w:space="0"/>
        </w:tblBorders>
        <w:tblLayout w:type="autofit"/>
        <w:tblCellMar>
          <w:top w:w="0" w:type="dxa"/>
          <w:left w:w="108" w:type="dxa"/>
          <w:bottom w:w="0" w:type="dxa"/>
          <w:right w:w="108" w:type="dxa"/>
        </w:tblCellMar>
      </w:tblPr>
      <w:tblGrid>
        <w:gridCol w:w="1288"/>
      </w:tblGrid>
      <w:tr w14:paraId="20A4D609">
        <w:tblPrEx>
          <w:tblBorders>
            <w:top w:val="single" w:color="23558C" w:sz="4" w:space="0"/>
            <w:left w:val="single" w:color="23558C" w:sz="4" w:space="0"/>
            <w:bottom w:val="single" w:color="23558C" w:sz="4" w:space="0"/>
            <w:right w:val="single" w:color="23558C" w:sz="4" w:space="0"/>
            <w:insideH w:val="single" w:color="23558C" w:sz="4" w:space="0"/>
            <w:insideV w:val="single" w:color="23558C" w:sz="4" w:space="0"/>
          </w:tblBorders>
        </w:tblPrEx>
        <w:trPr>
          <w:trHeight w:val="30" w:hRule="atLeast"/>
        </w:trPr>
        <w:tc>
          <w:tcPr>
            <w:tcW w:w="1288" w:type="dxa"/>
          </w:tcPr>
          <w:p w14:paraId="556F0F25">
            <w:pPr>
              <w:rPr>
                <w:rFonts w:cs="等线" w:eastAsiaTheme="minorEastAsia"/>
                <w:lang w:eastAsia="zh-CN"/>
              </w:rPr>
            </w:pPr>
          </w:p>
        </w:tc>
      </w:tr>
    </w:tbl>
    <w:p w14:paraId="6EB3D7B5">
      <w:pPr>
        <w:rPr>
          <w:rFonts w:eastAsiaTheme="minorEastAsia"/>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ascii="Calibri" w:hAnsi="Calibri" w:eastAsia="MS Mincho" w:cs="Calibri"/>
          <w:b/>
          <w:snapToGrid w:val="0"/>
          <w:color w:val="auto"/>
          <w:sz w:val="16"/>
          <w:szCs w:val="16"/>
          <w:lang w:val="zh-CN" w:eastAsia="ja-JP"/>
        </w:rPr>
        <w:id w:val="393165253"/>
        <w:docPartObj>
          <w:docPartGallery w:val="Table of Contents"/>
          <w:docPartUnique/>
        </w:docPartObj>
      </w:sdtPr>
      <w:sdtEndPr>
        <w:rPr>
          <w:rFonts w:ascii="Calibri" w:hAnsi="Calibri" w:eastAsia="楷体_GB2312" w:cs="Calibri"/>
          <w:b/>
          <w:bCs/>
          <w:snapToGrid w:val="0"/>
          <w:color w:val="auto"/>
          <w:sz w:val="16"/>
          <w:szCs w:val="16"/>
          <w:lang w:val="zh-CN" w:eastAsia="ja-JP"/>
        </w:rPr>
      </w:sdtEndPr>
      <w:sdtContent>
        <w:p w14:paraId="04671CB0">
          <w:pPr>
            <w:pStyle w:val="72"/>
            <w:rPr>
              <w:rFonts w:ascii="Calibri" w:hAnsi="Calibri" w:eastAsia="楷体_GB2312" w:cs="Calibri"/>
              <w:b/>
              <w:color w:val="auto"/>
            </w:rPr>
          </w:pPr>
          <w:r>
            <w:rPr>
              <w:rFonts w:ascii="Calibri" w:hAnsi="Calibri" w:eastAsia="楷体_GB2312" w:cs="Calibri"/>
              <w:b/>
              <w:color w:val="auto"/>
              <w:lang w:val="zh-CN"/>
            </w:rPr>
            <w:t>Contents</w:t>
          </w:r>
        </w:p>
        <w:p w14:paraId="02C44F01">
          <w:pPr>
            <w:pStyle w:val="14"/>
            <w:tabs>
              <w:tab w:val="right" w:leader="dot" w:pos="7733"/>
            </w:tabs>
            <w:rPr>
              <w:rFonts w:hint="eastAsia" w:cstheme="minorBidi"/>
              <w:kern w:val="2"/>
              <w:szCs w:val="24"/>
              <w14:ligatures w14:val="standardContextual"/>
            </w:rPr>
          </w:pPr>
          <w:r>
            <w:rPr>
              <w:rFonts w:ascii="Calibri" w:hAnsi="Calibri" w:eastAsia="楷体_GB2312" w:cs="Calibri"/>
            </w:rPr>
            <w:fldChar w:fldCharType="begin"/>
          </w:r>
          <w:r>
            <w:rPr>
              <w:rFonts w:ascii="Calibri" w:hAnsi="Calibri" w:eastAsia="楷体_GB2312" w:cs="Calibri"/>
            </w:rPr>
            <w:instrText xml:space="preserve"> TOC \o "1-3" \h \z \u </w:instrText>
          </w:r>
          <w:r>
            <w:rPr>
              <w:rFonts w:ascii="Calibri" w:hAnsi="Calibri" w:eastAsia="楷体_GB2312" w:cs="Calibri"/>
            </w:rPr>
            <w:fldChar w:fldCharType="separate"/>
          </w:r>
          <w:r>
            <w:fldChar w:fldCharType="begin"/>
          </w:r>
          <w:r>
            <w:instrText xml:space="preserve"> HYPERLINK \l "_Toc217761451" </w:instrText>
          </w:r>
          <w:r>
            <w:fldChar w:fldCharType="separate"/>
          </w:r>
          <w:r>
            <w:rPr>
              <w:rStyle w:val="22"/>
              <w:rFonts w:hint="eastAsia" w:ascii="Calibri" w:hAnsi="Calibri" w:eastAsia="楷体_GB2312" w:cs="Calibri"/>
              <w:b/>
              <w:bCs/>
              <w:color w:val="auto"/>
            </w:rPr>
            <w:t>1. Vistra: Major Fortune 500 player in the U.S. energy market</w:t>
          </w:r>
          <w:r>
            <w:rPr>
              <w:rFonts w:hint="eastAsia"/>
            </w:rPr>
            <w:tab/>
          </w:r>
          <w:r>
            <w:rPr>
              <w:rFonts w:hint="eastAsia"/>
            </w:rPr>
            <w:fldChar w:fldCharType="begin"/>
          </w:r>
          <w:r>
            <w:rPr>
              <w:rFonts w:hint="eastAsia"/>
            </w:rPr>
            <w:instrText xml:space="preserve"> </w:instrText>
          </w:r>
          <w:r>
            <w:instrText xml:space="preserve">PAGEREF _Toc217761451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0177C48">
          <w:pPr>
            <w:pStyle w:val="16"/>
            <w:tabs>
              <w:tab w:val="right" w:leader="dot" w:pos="7733"/>
            </w:tabs>
            <w:rPr>
              <w:rFonts w:hint="eastAsia" w:cstheme="minorBidi"/>
              <w:kern w:val="2"/>
              <w:szCs w:val="24"/>
              <w14:ligatures w14:val="standardContextual"/>
            </w:rPr>
          </w:pPr>
          <w:r>
            <w:fldChar w:fldCharType="begin"/>
          </w:r>
          <w:r>
            <w:instrText xml:space="preserve"> HYPERLINK \l "_Toc217761452" </w:instrText>
          </w:r>
          <w:r>
            <w:fldChar w:fldCharType="separate"/>
          </w:r>
          <w:r>
            <w:rPr>
              <w:rStyle w:val="22"/>
              <w:rFonts w:hint="eastAsia" w:ascii="Calibri" w:hAnsi="Calibri" w:eastAsia="楷体_GB2312" w:cs="Calibri"/>
              <w:color w:val="auto"/>
            </w:rPr>
            <w:t>1.1 Company Overview</w:t>
          </w:r>
          <w:r>
            <w:rPr>
              <w:rFonts w:hint="eastAsia"/>
            </w:rPr>
            <w:tab/>
          </w:r>
          <w:r>
            <w:rPr>
              <w:rFonts w:hint="eastAsia"/>
            </w:rPr>
            <w:fldChar w:fldCharType="begin"/>
          </w:r>
          <w:r>
            <w:rPr>
              <w:rFonts w:hint="eastAsia"/>
            </w:rPr>
            <w:instrText xml:space="preserve"> </w:instrText>
          </w:r>
          <w:r>
            <w:instrText xml:space="preserve">PAGEREF _Toc217761452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007A25C">
          <w:pPr>
            <w:pStyle w:val="16"/>
            <w:tabs>
              <w:tab w:val="right" w:leader="dot" w:pos="7733"/>
            </w:tabs>
            <w:rPr>
              <w:rFonts w:hint="eastAsia" w:cstheme="minorBidi"/>
              <w:kern w:val="2"/>
              <w:szCs w:val="24"/>
              <w14:ligatures w14:val="standardContextual"/>
            </w:rPr>
          </w:pPr>
          <w:r>
            <w:fldChar w:fldCharType="begin"/>
          </w:r>
          <w:r>
            <w:instrText xml:space="preserve"> HYPERLINK \l "_Toc217761453" </w:instrText>
          </w:r>
          <w:r>
            <w:fldChar w:fldCharType="separate"/>
          </w:r>
          <w:r>
            <w:rPr>
              <w:rStyle w:val="22"/>
              <w:rFonts w:hint="eastAsia" w:ascii="Calibri" w:hAnsi="Calibri" w:eastAsia="楷体_GB2312" w:cs="Calibri"/>
              <w:color w:val="auto"/>
            </w:rPr>
            <w:t>1.2 Adding nuclear and gas</w:t>
          </w:r>
          <w:r>
            <w:rPr>
              <w:rFonts w:hint="eastAsia"/>
            </w:rPr>
            <w:tab/>
          </w:r>
          <w:r>
            <w:rPr>
              <w:rFonts w:hint="eastAsia"/>
            </w:rPr>
            <w:fldChar w:fldCharType="begin"/>
          </w:r>
          <w:r>
            <w:rPr>
              <w:rFonts w:hint="eastAsia"/>
            </w:rPr>
            <w:instrText xml:space="preserve"> </w:instrText>
          </w:r>
          <w:r>
            <w:instrText xml:space="preserve">PAGEREF _Toc217761453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FEC89DA">
          <w:pPr>
            <w:pStyle w:val="16"/>
            <w:tabs>
              <w:tab w:val="right" w:leader="dot" w:pos="7733"/>
            </w:tabs>
            <w:rPr>
              <w:rFonts w:hint="eastAsia" w:cstheme="minorBidi"/>
              <w:kern w:val="2"/>
              <w:szCs w:val="24"/>
              <w14:ligatures w14:val="standardContextual"/>
            </w:rPr>
          </w:pPr>
          <w:r>
            <w:fldChar w:fldCharType="begin"/>
          </w:r>
          <w:r>
            <w:instrText xml:space="preserve"> HYPERLINK \l "_Toc217761454" </w:instrText>
          </w:r>
          <w:r>
            <w:fldChar w:fldCharType="separate"/>
          </w:r>
          <w:r>
            <w:rPr>
              <w:rStyle w:val="22"/>
              <w:rFonts w:hint="eastAsia" w:ascii="Calibri" w:hAnsi="Calibri" w:eastAsia="楷体_GB2312" w:cs="Calibri"/>
              <w:color w:val="auto"/>
            </w:rPr>
            <w:t>1.3 Business performance</w:t>
          </w:r>
          <w:r>
            <w:rPr>
              <w:rFonts w:hint="eastAsia"/>
            </w:rPr>
            <w:tab/>
          </w:r>
          <w:r>
            <w:rPr>
              <w:rFonts w:hint="eastAsia"/>
            </w:rPr>
            <w:fldChar w:fldCharType="begin"/>
          </w:r>
          <w:r>
            <w:rPr>
              <w:rFonts w:hint="eastAsia"/>
            </w:rPr>
            <w:instrText xml:space="preserve"> </w:instrText>
          </w:r>
          <w:r>
            <w:instrText xml:space="preserve">PAGEREF _Toc217761454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0712F49">
          <w:pPr>
            <w:pStyle w:val="14"/>
            <w:tabs>
              <w:tab w:val="right" w:leader="dot" w:pos="7733"/>
            </w:tabs>
            <w:rPr>
              <w:rFonts w:hint="eastAsia" w:cstheme="minorBidi"/>
              <w:kern w:val="2"/>
              <w:szCs w:val="24"/>
              <w14:ligatures w14:val="standardContextual"/>
            </w:rPr>
          </w:pPr>
          <w:r>
            <w:fldChar w:fldCharType="begin"/>
          </w:r>
          <w:r>
            <w:instrText xml:space="preserve"> HYPERLINK \l "_Toc217761455" </w:instrText>
          </w:r>
          <w:r>
            <w:fldChar w:fldCharType="separate"/>
          </w:r>
          <w:r>
            <w:rPr>
              <w:rStyle w:val="22"/>
              <w:rFonts w:hint="eastAsia" w:ascii="Calibri" w:hAnsi="Calibri" w:eastAsia="楷体_GB2312" w:cs="Calibri"/>
              <w:b/>
              <w:bCs/>
              <w:color w:val="auto"/>
            </w:rPr>
            <w:t>2 U.S. ISOs Landscape and AI Data Center Migration Trends</w:t>
          </w:r>
          <w:r>
            <w:rPr>
              <w:rFonts w:hint="eastAsia"/>
            </w:rPr>
            <w:tab/>
          </w:r>
          <w:r>
            <w:rPr>
              <w:rFonts w:hint="eastAsia"/>
            </w:rPr>
            <w:fldChar w:fldCharType="begin"/>
          </w:r>
          <w:r>
            <w:rPr>
              <w:rFonts w:hint="eastAsia"/>
            </w:rPr>
            <w:instrText xml:space="preserve"> </w:instrText>
          </w:r>
          <w:r>
            <w:instrText xml:space="preserve">PAGEREF _Toc217761455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12FDB1D">
          <w:pPr>
            <w:pStyle w:val="16"/>
            <w:tabs>
              <w:tab w:val="right" w:leader="dot" w:pos="7733"/>
            </w:tabs>
            <w:rPr>
              <w:rFonts w:hint="eastAsia" w:cstheme="minorBidi"/>
              <w:kern w:val="2"/>
              <w:szCs w:val="24"/>
              <w14:ligatures w14:val="standardContextual"/>
            </w:rPr>
          </w:pPr>
          <w:r>
            <w:fldChar w:fldCharType="begin"/>
          </w:r>
          <w:r>
            <w:instrText xml:space="preserve"> HYPERLINK \l "_Toc217761456" </w:instrText>
          </w:r>
          <w:r>
            <w:fldChar w:fldCharType="separate"/>
          </w:r>
          <w:r>
            <w:rPr>
              <w:rStyle w:val="22"/>
              <w:rFonts w:hint="eastAsia" w:ascii="Calibri" w:hAnsi="Calibri" w:eastAsia="楷体_GB2312" w:cs="Calibri"/>
              <w:color w:val="auto"/>
            </w:rPr>
            <w:t>2.1 U.S. ISOs Analysis</w:t>
          </w:r>
          <w:r>
            <w:rPr>
              <w:rFonts w:hint="eastAsia"/>
            </w:rPr>
            <w:tab/>
          </w:r>
          <w:r>
            <w:rPr>
              <w:rFonts w:hint="eastAsia"/>
            </w:rPr>
            <w:fldChar w:fldCharType="begin"/>
          </w:r>
          <w:r>
            <w:rPr>
              <w:rFonts w:hint="eastAsia"/>
            </w:rPr>
            <w:instrText xml:space="preserve"> </w:instrText>
          </w:r>
          <w:r>
            <w:instrText xml:space="preserve">PAGEREF _Toc217761456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3F5A7F9">
          <w:pPr>
            <w:pStyle w:val="16"/>
            <w:tabs>
              <w:tab w:val="right" w:leader="dot" w:pos="7733"/>
            </w:tabs>
            <w:rPr>
              <w:rFonts w:hint="eastAsia" w:cstheme="minorBidi"/>
              <w:kern w:val="2"/>
              <w:szCs w:val="24"/>
              <w14:ligatures w14:val="standardContextual"/>
            </w:rPr>
          </w:pPr>
          <w:r>
            <w:fldChar w:fldCharType="begin"/>
          </w:r>
          <w:r>
            <w:instrText xml:space="preserve"> HYPERLINK \l "_Toc217761457" </w:instrText>
          </w:r>
          <w:r>
            <w:fldChar w:fldCharType="separate"/>
          </w:r>
          <w:r>
            <w:rPr>
              <w:rStyle w:val="22"/>
              <w:rFonts w:hint="eastAsia" w:ascii="Calibri" w:hAnsi="Calibri" w:eastAsia="楷体_GB2312" w:cs="Calibri"/>
              <w:color w:val="auto"/>
            </w:rPr>
            <w:t>2.2 ISOs regions - AI data center Migration</w:t>
          </w:r>
          <w:r>
            <w:rPr>
              <w:rFonts w:hint="eastAsia"/>
            </w:rPr>
            <w:tab/>
          </w:r>
          <w:r>
            <w:rPr>
              <w:rFonts w:hint="eastAsia"/>
            </w:rPr>
            <w:fldChar w:fldCharType="begin"/>
          </w:r>
          <w:r>
            <w:rPr>
              <w:rFonts w:hint="eastAsia"/>
            </w:rPr>
            <w:instrText xml:space="preserve"> </w:instrText>
          </w:r>
          <w:r>
            <w:instrText xml:space="preserve">PAGEREF _Toc217761457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239DD63">
          <w:pPr>
            <w:pStyle w:val="14"/>
            <w:tabs>
              <w:tab w:val="right" w:leader="dot" w:pos="7733"/>
            </w:tabs>
            <w:rPr>
              <w:rFonts w:hint="eastAsia" w:cstheme="minorBidi"/>
              <w:kern w:val="2"/>
              <w:szCs w:val="24"/>
              <w14:ligatures w14:val="standardContextual"/>
            </w:rPr>
          </w:pPr>
          <w:r>
            <w:fldChar w:fldCharType="begin"/>
          </w:r>
          <w:r>
            <w:instrText xml:space="preserve"> HYPERLINK \l "_Toc217761458" </w:instrText>
          </w:r>
          <w:r>
            <w:fldChar w:fldCharType="separate"/>
          </w:r>
          <w:r>
            <w:rPr>
              <w:rStyle w:val="22"/>
              <w:rFonts w:hint="eastAsia" w:ascii="Calibri" w:hAnsi="Calibri" w:eastAsia="楷体" w:cs="Calibri"/>
              <w:b/>
              <w:bCs/>
              <w:color w:val="auto"/>
            </w:rPr>
            <w:t>3 U.S. Energy Structure Adjustment and Natural Gas Demand Trends</w:t>
          </w:r>
          <w:r>
            <w:rPr>
              <w:rFonts w:hint="eastAsia"/>
            </w:rPr>
            <w:tab/>
          </w:r>
          <w:r>
            <w:rPr>
              <w:rFonts w:hint="eastAsia"/>
            </w:rPr>
            <w:fldChar w:fldCharType="begin"/>
          </w:r>
          <w:r>
            <w:rPr>
              <w:rFonts w:hint="eastAsia"/>
            </w:rPr>
            <w:instrText xml:space="preserve"> </w:instrText>
          </w:r>
          <w:r>
            <w:instrText xml:space="preserve">PAGEREF _Toc217761458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0EF0850">
          <w:pPr>
            <w:pStyle w:val="14"/>
            <w:tabs>
              <w:tab w:val="right" w:leader="dot" w:pos="7733"/>
            </w:tabs>
            <w:rPr>
              <w:rFonts w:hint="eastAsia" w:cstheme="minorBidi"/>
              <w:kern w:val="2"/>
              <w:szCs w:val="24"/>
              <w14:ligatures w14:val="standardContextual"/>
            </w:rPr>
          </w:pPr>
          <w:r>
            <w:fldChar w:fldCharType="begin"/>
          </w:r>
          <w:r>
            <w:instrText xml:space="preserve"> HYPERLINK \l "_Toc217761459" </w:instrText>
          </w:r>
          <w:r>
            <w:fldChar w:fldCharType="separate"/>
          </w:r>
          <w:r>
            <w:rPr>
              <w:rStyle w:val="22"/>
              <w:rFonts w:hint="eastAsia" w:ascii="Calibri" w:hAnsi="Calibri" w:eastAsia="楷体_GB2312" w:cs="Calibri"/>
              <w:b/>
              <w:bCs/>
              <w:color w:val="auto"/>
            </w:rPr>
            <w:t>4.</w:t>
          </w:r>
          <w:r>
            <w:rPr>
              <w:rStyle w:val="22"/>
              <w:rFonts w:hint="eastAsia" w:ascii="Calibri" w:hAnsi="Calibri" w:cs="Calibri"/>
              <w:b/>
              <w:bCs/>
              <w:color w:val="auto"/>
            </w:rPr>
            <w:t xml:space="preserve"> </w:t>
          </w:r>
          <w:r>
            <w:rPr>
              <w:rStyle w:val="22"/>
              <w:rFonts w:hint="eastAsia" w:ascii="Calibri" w:hAnsi="Calibri" w:eastAsia="楷体" w:cs="Calibri"/>
              <w:b/>
              <w:bCs/>
              <w:color w:val="auto"/>
            </w:rPr>
            <w:t>Valuation&amp; recommendation</w:t>
          </w:r>
          <w:r>
            <w:rPr>
              <w:rFonts w:hint="eastAsia"/>
            </w:rPr>
            <w:tab/>
          </w:r>
          <w:r>
            <w:rPr>
              <w:rFonts w:hint="eastAsia"/>
            </w:rPr>
            <w:fldChar w:fldCharType="begin"/>
          </w:r>
          <w:r>
            <w:rPr>
              <w:rFonts w:hint="eastAsia"/>
            </w:rPr>
            <w:instrText xml:space="preserve"> </w:instrText>
          </w:r>
          <w:r>
            <w:instrText xml:space="preserve">PAGEREF _Toc217761459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D1ECDBD">
          <w:pPr>
            <w:pStyle w:val="14"/>
            <w:tabs>
              <w:tab w:val="right" w:leader="dot" w:pos="7733"/>
            </w:tabs>
            <w:rPr>
              <w:rFonts w:hint="eastAsia" w:cstheme="minorBidi"/>
              <w:kern w:val="2"/>
              <w:szCs w:val="24"/>
              <w14:ligatures w14:val="standardContextual"/>
            </w:rPr>
          </w:pPr>
          <w:r>
            <w:fldChar w:fldCharType="begin"/>
          </w:r>
          <w:r>
            <w:instrText xml:space="preserve"> HYPERLINK \l "_Toc217761460" </w:instrText>
          </w:r>
          <w:r>
            <w:fldChar w:fldCharType="separate"/>
          </w:r>
          <w:r>
            <w:rPr>
              <w:rStyle w:val="22"/>
              <w:rFonts w:hint="eastAsia" w:ascii="Calibri" w:hAnsi="Calibri" w:eastAsia="楷体_GB2312" w:cs="Calibri"/>
              <w:b/>
              <w:bCs/>
              <w:color w:val="auto"/>
            </w:rPr>
            <w:t>5. Risks</w:t>
          </w:r>
          <w:r>
            <w:rPr>
              <w:rFonts w:hint="eastAsia"/>
            </w:rPr>
            <w:tab/>
          </w:r>
          <w:r>
            <w:rPr>
              <w:rFonts w:hint="eastAsia"/>
            </w:rPr>
            <w:fldChar w:fldCharType="begin"/>
          </w:r>
          <w:r>
            <w:rPr>
              <w:rFonts w:hint="eastAsia"/>
            </w:rPr>
            <w:instrText xml:space="preserve"> </w:instrText>
          </w:r>
          <w:r>
            <w:instrText xml:space="preserve">PAGEREF _Toc217761460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1C79BFD">
          <w:pPr>
            <w:rPr>
              <w:rFonts w:eastAsia="楷体_GB2312" w:cs="Calibri"/>
            </w:rPr>
          </w:pPr>
          <w:r>
            <w:rPr>
              <w:rFonts w:eastAsia="楷体_GB2312" w:cs="Calibri"/>
              <w:bCs/>
              <w:lang w:val="zh-CN"/>
            </w:rPr>
            <w:fldChar w:fldCharType="end"/>
          </w:r>
        </w:p>
      </w:sdtContent>
    </w:sdt>
    <w:p w14:paraId="31B7E199">
      <w:pPr>
        <w:pStyle w:val="43"/>
        <w:rPr>
          <w:rFonts w:eastAsia="楷体_GB2312" w:cs="Calibri"/>
          <w:lang w:eastAsia="zh-CN"/>
        </w:rPr>
      </w:pPr>
    </w:p>
    <w:p w14:paraId="76567642">
      <w:pPr>
        <w:rPr>
          <w:rFonts w:eastAsiaTheme="minorEastAsia"/>
          <w:lang w:eastAsia="zh-CN"/>
        </w:rPr>
      </w:pPr>
    </w:p>
    <w:p w14:paraId="6E03AD59">
      <w:pPr>
        <w:rPr>
          <w:rFonts w:eastAsiaTheme="minorEastAsia"/>
          <w:lang w:eastAsia="zh-CN"/>
        </w:rPr>
      </w:pPr>
    </w:p>
    <w:p w14:paraId="1E1E146A">
      <w:pPr>
        <w:rPr>
          <w:rFonts w:eastAsiaTheme="minorEastAsia"/>
          <w:lang w:eastAsia="zh-CN"/>
        </w:rPr>
      </w:pPr>
    </w:p>
    <w:p w14:paraId="0301DB56">
      <w:pPr>
        <w:rPr>
          <w:rFonts w:eastAsiaTheme="minorEastAsia"/>
          <w:lang w:eastAsia="zh-CN"/>
        </w:rPr>
      </w:pPr>
    </w:p>
    <w:p w14:paraId="794827E3">
      <w:pPr>
        <w:rPr>
          <w:rFonts w:eastAsiaTheme="minorEastAsia"/>
          <w:lang w:eastAsia="zh-CN"/>
        </w:rPr>
      </w:pPr>
    </w:p>
    <w:p w14:paraId="602F31C4">
      <w:pPr>
        <w:rPr>
          <w:rFonts w:eastAsiaTheme="minorEastAsia"/>
          <w:lang w:eastAsia="zh-CN"/>
        </w:rPr>
      </w:pPr>
    </w:p>
    <w:p w14:paraId="0D95182E">
      <w:pPr>
        <w:rPr>
          <w:rFonts w:eastAsiaTheme="minorEastAsia"/>
          <w:lang w:eastAsia="zh-CN"/>
        </w:rPr>
        <w:sectPr>
          <w:headerReference r:id="rId10" w:type="first"/>
          <w:headerReference r:id="rId9" w:type="default"/>
          <w:pgSz w:w="11910" w:h="16840"/>
          <w:pgMar w:top="567" w:right="567" w:bottom="1021" w:left="3600" w:header="567" w:footer="919" w:gutter="0"/>
          <w:cols w:space="425" w:num="1"/>
          <w:titlePg/>
          <w:docGrid w:linePitch="299" w:charSpace="0"/>
        </w:sectPr>
      </w:pPr>
    </w:p>
    <w:p w14:paraId="2BCD465F">
      <w:pPr>
        <w:pStyle w:val="2"/>
        <w:spacing w:before="240" w:beforeLines="100" w:after="240" w:afterLines="100"/>
        <w:jc w:val="both"/>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pPr>
      <w:bookmarkStart w:id="0" w:name="_Toc217761451"/>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1. </w:t>
      </w:r>
      <w:r>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Vistra</w:t>
      </w:r>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 </w:t>
      </w:r>
      <w:r>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M</w:t>
      </w:r>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ajor Fortune 500 player in the U.S. energy market</w:t>
      </w:r>
      <w:bookmarkEnd w:id="0"/>
    </w:p>
    <w:p w14:paraId="7D11840C">
      <w:pPr>
        <w:pStyle w:val="76"/>
        <w:jc w:val="both"/>
        <w:rPr>
          <w:rFonts w:ascii="Calibri" w:hAnsi="Calibri" w:eastAsia="楷体_GB2312" w:cs="Calibri"/>
          <w:color w:val="215F9A" w:themeColor="text2" w:themeTint="BF"/>
          <w:sz w:val="24"/>
          <w14:textFill>
            <w14:solidFill>
              <w14:schemeClr w14:val="tx2">
                <w14:lumMod w14:val="75000"/>
                <w14:lumOff w14:val="25000"/>
              </w14:schemeClr>
            </w14:solidFill>
          </w14:textFill>
        </w:rPr>
      </w:pPr>
      <w:bookmarkStart w:id="1" w:name="_Toc217761452"/>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1.1 </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Company Overview</w:t>
      </w:r>
      <w:bookmarkEnd w:id="1"/>
    </w:p>
    <w:p w14:paraId="2403C2E3">
      <w:pPr>
        <w:jc w:val="both"/>
        <w:rPr>
          <w:rFonts w:cs="Calibri" w:eastAsiaTheme="minorEastAsia"/>
          <w:sz w:val="22"/>
          <w:szCs w:val="22"/>
          <w:lang w:eastAsia="zh-CN"/>
        </w:rPr>
      </w:pPr>
      <w:r>
        <w:rPr>
          <w:rFonts w:hint="eastAsia" w:cs="Calibri" w:eastAsiaTheme="minorEastAsia"/>
          <w:b/>
          <w:bCs/>
          <w:sz w:val="22"/>
          <w:szCs w:val="22"/>
          <w:lang w:eastAsia="zh-CN"/>
        </w:rPr>
        <w:t>Vistra (NYSE: VST)</w:t>
      </w:r>
      <w:r>
        <w:rPr>
          <w:rFonts w:cs="Calibri" w:eastAsiaTheme="minorEastAsia"/>
          <w:b/>
          <w:bCs/>
          <w:sz w:val="22"/>
          <w:szCs w:val="22"/>
          <w:lang w:eastAsia="zh-CN"/>
        </w:rPr>
        <w:t xml:space="preserve"> is a leading Fortune 500 integrated retail electricity and power generation company</w:t>
      </w:r>
      <w:r>
        <w:rPr>
          <w:rFonts w:cs="Calibri" w:eastAsiaTheme="minorEastAsia"/>
          <w:sz w:val="22"/>
          <w:szCs w:val="22"/>
          <w:lang w:eastAsia="zh-CN"/>
        </w:rPr>
        <w:t xml:space="preserve"> based in Irving, Texas, that provides essential power resources to customers, businesses, and communities from California to Maine.</w:t>
      </w:r>
    </w:p>
    <w:p w14:paraId="3F584220">
      <w:pPr>
        <w:jc w:val="both"/>
        <w:rPr>
          <w:rFonts w:cs="Calibri" w:eastAsiaTheme="minorEastAsia"/>
          <w:sz w:val="22"/>
          <w:szCs w:val="22"/>
          <w:lang w:eastAsia="zh-CN"/>
        </w:rPr>
      </w:pPr>
    </w:p>
    <w:p w14:paraId="37EDA04A">
      <w:pPr>
        <w:jc w:val="both"/>
        <w:rPr>
          <w:rFonts w:cs="Calibri" w:eastAsiaTheme="minorEastAsia"/>
          <w:sz w:val="22"/>
          <w:szCs w:val="22"/>
          <w:lang w:eastAsia="zh-CN"/>
        </w:rPr>
      </w:pPr>
      <w:r>
        <w:rPr>
          <w:rFonts w:cs="Calibri" w:eastAsiaTheme="minorEastAsia"/>
          <w:sz w:val="22"/>
          <w:szCs w:val="22"/>
          <w:lang w:eastAsia="zh-CN"/>
        </w:rPr>
        <w:t>Vistra's storied history originates in 1882 with the establishment of the Dallas Electric Lighting Company. Since then, the company has undergone several pivotal transformations. In 2018, Vistra completed its merger with Dynegy Inc., creating the lowest-cost integrated power company in the industry. In 2019, Vistra acquired Crius Energy and Ambit Energy, expanding its retail footprint. In 2024, Vistra completed its integration with Energy Harbor Corp., creating a leading integrated retail electricity and zero-carbon generation company.</w:t>
      </w:r>
      <w:r>
        <w:rPr>
          <w:rFonts w:hint="eastAsia" w:cs="Calibri" w:eastAsiaTheme="minorEastAsia"/>
          <w:sz w:val="22"/>
          <w:szCs w:val="22"/>
          <w:lang w:eastAsia="zh-CN"/>
        </w:rPr>
        <w:t xml:space="preserve"> In 2025, </w:t>
      </w:r>
      <w:r>
        <w:rPr>
          <w:rFonts w:cs="Calibri" w:eastAsiaTheme="minorEastAsia"/>
          <w:sz w:val="22"/>
          <w:szCs w:val="22"/>
          <w:lang w:eastAsia="zh-CN"/>
        </w:rPr>
        <w:t xml:space="preserve">Vistra </w:t>
      </w:r>
      <w:r>
        <w:rPr>
          <w:rFonts w:hint="eastAsia" w:cs="Calibri" w:eastAsiaTheme="minorEastAsia"/>
          <w:sz w:val="22"/>
          <w:szCs w:val="22"/>
          <w:lang w:eastAsia="zh-CN"/>
        </w:rPr>
        <w:t>c</w:t>
      </w:r>
      <w:r>
        <w:rPr>
          <w:rFonts w:cs="Calibri" w:eastAsiaTheme="minorEastAsia"/>
          <w:sz w:val="22"/>
          <w:szCs w:val="22"/>
          <w:lang w:eastAsia="zh-CN"/>
        </w:rPr>
        <w:t>omplete</w:t>
      </w:r>
      <w:r>
        <w:rPr>
          <w:rFonts w:hint="eastAsia" w:cs="Calibri" w:eastAsiaTheme="minorEastAsia"/>
          <w:sz w:val="22"/>
          <w:szCs w:val="22"/>
          <w:lang w:eastAsia="zh-CN"/>
        </w:rPr>
        <w:t>d</w:t>
      </w:r>
      <w:r>
        <w:rPr>
          <w:rFonts w:cs="Calibri" w:eastAsiaTheme="minorEastAsia"/>
          <w:sz w:val="22"/>
          <w:szCs w:val="22"/>
          <w:lang w:eastAsia="zh-CN"/>
        </w:rPr>
        <w:t xml:space="preserve"> </w:t>
      </w:r>
      <w:r>
        <w:rPr>
          <w:rFonts w:hint="eastAsia" w:cs="Calibri" w:eastAsiaTheme="minorEastAsia"/>
          <w:sz w:val="22"/>
          <w:szCs w:val="22"/>
          <w:lang w:eastAsia="zh-CN"/>
        </w:rPr>
        <w:t>a</w:t>
      </w:r>
      <w:r>
        <w:rPr>
          <w:rFonts w:cs="Calibri" w:eastAsiaTheme="minorEastAsia"/>
          <w:sz w:val="22"/>
          <w:szCs w:val="22"/>
          <w:lang w:eastAsia="zh-CN"/>
        </w:rPr>
        <w:t xml:space="preserve">cquisition of </w:t>
      </w:r>
      <w:r>
        <w:rPr>
          <w:rFonts w:hint="eastAsia" w:cs="Calibri" w:eastAsiaTheme="minorEastAsia"/>
          <w:sz w:val="22"/>
          <w:szCs w:val="22"/>
          <w:lang w:eastAsia="zh-CN"/>
        </w:rPr>
        <w:t>s</w:t>
      </w:r>
      <w:r>
        <w:rPr>
          <w:rFonts w:cs="Calibri" w:eastAsiaTheme="minorEastAsia"/>
          <w:sz w:val="22"/>
          <w:szCs w:val="22"/>
          <w:lang w:eastAsia="zh-CN"/>
        </w:rPr>
        <w:t xml:space="preserve">even </w:t>
      </w:r>
      <w:r>
        <w:rPr>
          <w:rFonts w:hint="eastAsia" w:cs="Calibri" w:eastAsiaTheme="minorEastAsia"/>
          <w:sz w:val="22"/>
          <w:szCs w:val="22"/>
          <w:lang w:eastAsia="zh-CN"/>
        </w:rPr>
        <w:t>n</w:t>
      </w:r>
      <w:r>
        <w:rPr>
          <w:rFonts w:cs="Calibri" w:eastAsiaTheme="minorEastAsia"/>
          <w:sz w:val="22"/>
          <w:szCs w:val="22"/>
          <w:lang w:eastAsia="zh-CN"/>
        </w:rPr>
        <w:t xml:space="preserve">atural </w:t>
      </w:r>
      <w:r>
        <w:rPr>
          <w:rFonts w:hint="eastAsia" w:cs="Calibri" w:eastAsiaTheme="minorEastAsia"/>
          <w:sz w:val="22"/>
          <w:szCs w:val="22"/>
          <w:lang w:eastAsia="zh-CN"/>
        </w:rPr>
        <w:t>g</w:t>
      </w:r>
      <w:r>
        <w:rPr>
          <w:rFonts w:cs="Calibri" w:eastAsiaTheme="minorEastAsia"/>
          <w:sz w:val="22"/>
          <w:szCs w:val="22"/>
          <w:lang w:eastAsia="zh-CN"/>
        </w:rPr>
        <w:t xml:space="preserve">as </w:t>
      </w:r>
      <w:r>
        <w:rPr>
          <w:rFonts w:hint="eastAsia" w:cs="Calibri" w:eastAsiaTheme="minorEastAsia"/>
          <w:sz w:val="22"/>
          <w:szCs w:val="22"/>
          <w:lang w:eastAsia="zh-CN"/>
        </w:rPr>
        <w:t>p</w:t>
      </w:r>
      <w:r>
        <w:rPr>
          <w:rFonts w:cs="Calibri" w:eastAsiaTheme="minorEastAsia"/>
          <w:sz w:val="22"/>
          <w:szCs w:val="22"/>
          <w:lang w:eastAsia="zh-CN"/>
        </w:rPr>
        <w:t>lants</w:t>
      </w:r>
      <w:r>
        <w:rPr>
          <w:rFonts w:hint="eastAsia" w:cs="Calibri" w:eastAsiaTheme="minorEastAsia"/>
          <w:sz w:val="22"/>
          <w:szCs w:val="22"/>
          <w:lang w:eastAsia="zh-CN"/>
        </w:rPr>
        <w:t xml:space="preserve">, </w:t>
      </w:r>
      <w:r>
        <w:rPr>
          <w:rFonts w:cs="Calibri" w:eastAsiaTheme="minorEastAsia"/>
          <w:sz w:val="22"/>
          <w:szCs w:val="22"/>
          <w:lang w:eastAsia="zh-CN"/>
        </w:rPr>
        <w:t>geographically expands its diverse generation portfolio, adding highly efficient assets across key competitive markets, including PJM, New England, New York, and California.</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37F12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322B087B">
            <w:pPr>
              <w:pStyle w:val="73"/>
              <w:keepNext/>
              <w:numPr>
                <w:ilvl w:val="0"/>
                <w:numId w:val="0"/>
              </w:numPr>
              <w:rPr>
                <w:rFonts w:hint="eastAsia" w:ascii="等线" w:hAnsi="等线"/>
              </w:rPr>
            </w:pPr>
            <w:bookmarkStart w:id="2" w:name="_Hlk216640996"/>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Vistra</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s timeline</w:t>
            </w:r>
          </w:p>
        </w:tc>
      </w:tr>
      <w:tr w14:paraId="5BBA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39C2C328">
            <w:pPr>
              <w:pStyle w:val="74"/>
              <w:keepNext/>
              <w:jc w:val="center"/>
              <w:rPr>
                <w:rFonts w:hint="eastAsia" w:ascii="等线" w:hAnsi="等线"/>
              </w:rPr>
            </w:pPr>
            <w:r>
              <w:rPr>
                <w:rFonts w:hint="eastAsia" w:ascii="等线" w:hAnsi="等线"/>
              </w:rPr>
              <w:drawing>
                <wp:inline distT="0" distB="0" distL="0" distR="0">
                  <wp:extent cx="6343650" cy="2542540"/>
                  <wp:effectExtent l="0" t="0" r="0" b="0"/>
                  <wp:docPr id="21012982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8268" name="图片 4"/>
                          <pic:cNvPicPr>
                            <a:picLocks noChangeAspect="1" noChangeArrowheads="1"/>
                          </pic:cNvPicPr>
                        </pic:nvPicPr>
                        <pic:blipFill>
                          <a:blip r:embed="rId21" cstate="email">
                            <a:extLst>
                              <a:ext uri="{28A0092B-C50C-407E-A947-70E740481C1C}">
                                <a14:useLocalDpi xmlns:a14="http://schemas.microsoft.com/office/drawing/2010/main" val="0"/>
                              </a:ext>
                            </a:extLst>
                          </a:blip>
                          <a:srcRect/>
                          <a:stretch>
                            <a:fillRect/>
                          </a:stretch>
                        </pic:blipFill>
                        <pic:spPr>
                          <a:xfrm>
                            <a:off x="0" y="0"/>
                            <a:ext cx="6343650" cy="2542540"/>
                          </a:xfrm>
                          <a:prstGeom prst="rect">
                            <a:avLst/>
                          </a:prstGeom>
                          <a:noFill/>
                          <a:ln>
                            <a:noFill/>
                          </a:ln>
                        </pic:spPr>
                      </pic:pic>
                    </a:graphicData>
                  </a:graphic>
                </wp:inline>
              </w:drawing>
            </w:r>
          </w:p>
          <w:p w14:paraId="7FC5A0E8">
            <w:pPr>
              <w:pStyle w:val="74"/>
              <w:keepNext/>
              <w:jc w:val="center"/>
              <w:rPr>
                <w:rFonts w:hint="eastAsia" w:ascii="等线" w:hAnsi="等线"/>
              </w:rPr>
            </w:pPr>
          </w:p>
        </w:tc>
      </w:tr>
      <w:tr w14:paraId="48D34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2A4F8CA4">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rPr>
              <w:t>Company Announcements</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p>
        </w:tc>
      </w:tr>
      <w:bookmarkEnd w:id="2"/>
    </w:tbl>
    <w:p w14:paraId="6CABBFEE">
      <w:pPr>
        <w:rPr>
          <w:rFonts w:cs="Calibri" w:eastAsiaTheme="minorEastAsia"/>
          <w:sz w:val="22"/>
          <w:szCs w:val="22"/>
          <w:lang w:eastAsia="zh-CN"/>
        </w:rPr>
      </w:pPr>
      <w:r>
        <w:rPr>
          <w:rFonts w:cs="Calibri" w:eastAsiaTheme="minorEastAsia"/>
          <w:b/>
          <w:bCs/>
          <w:sz w:val="22"/>
          <w:szCs w:val="22"/>
          <w:lang w:eastAsia="zh-CN"/>
        </w:rPr>
        <w:t>Ownership Structure: predominantly institutionally held.</w:t>
      </w:r>
      <w:r>
        <w:t xml:space="preserve"> </w:t>
      </w:r>
      <w:r>
        <w:rPr>
          <w:rFonts w:cs="Calibri" w:eastAsiaTheme="minorEastAsia"/>
          <w:sz w:val="22"/>
          <w:szCs w:val="22"/>
          <w:lang w:eastAsia="zh-CN"/>
        </w:rPr>
        <w:t xml:space="preserve">Like most utility companies in the United States, Vistra has no controlling shareholder. As of September 30, 2025, Vanguard Group Inc. is the largest shareholder with a </w:t>
      </w:r>
      <w:r>
        <w:rPr>
          <w:rFonts w:hint="eastAsia" w:cs="Calibri" w:eastAsiaTheme="minorEastAsia"/>
          <w:sz w:val="22"/>
          <w:szCs w:val="22"/>
          <w:lang w:eastAsia="zh-CN"/>
        </w:rPr>
        <w:t>12.16</w:t>
      </w:r>
      <w:r>
        <w:rPr>
          <w:rFonts w:cs="Calibri" w:eastAsiaTheme="minorEastAsia"/>
          <w:sz w:val="22"/>
          <w:szCs w:val="22"/>
          <w:lang w:eastAsia="zh-CN"/>
        </w:rPr>
        <w:t xml:space="preserve">% stake, while the top </w:t>
      </w:r>
      <w:r>
        <w:rPr>
          <w:rFonts w:hint="eastAsia" w:cs="Calibri" w:eastAsiaTheme="minorEastAsia"/>
          <w:sz w:val="22"/>
          <w:szCs w:val="22"/>
          <w:lang w:eastAsia="zh-CN"/>
        </w:rPr>
        <w:t>five</w:t>
      </w:r>
      <w:r>
        <w:rPr>
          <w:rFonts w:cs="Calibri" w:eastAsiaTheme="minorEastAsia"/>
          <w:sz w:val="22"/>
          <w:szCs w:val="22"/>
          <w:lang w:eastAsia="zh-CN"/>
        </w:rPr>
        <w:t xml:space="preserve"> shareholders—Vanguard Group Inc., Blackrock Inc., JPMORGAN CHASE &amp; CO, FMR, LLC and State Street Corporation—collectively hold approximately </w:t>
      </w:r>
      <w:r>
        <w:rPr>
          <w:rFonts w:hint="eastAsia" w:cs="Calibri" w:eastAsiaTheme="minorEastAsia"/>
          <w:sz w:val="22"/>
          <w:szCs w:val="22"/>
          <w:lang w:eastAsia="zh-CN"/>
        </w:rPr>
        <w:t>37.9</w:t>
      </w:r>
      <w:r>
        <w:rPr>
          <w:rFonts w:cs="Calibri" w:eastAsiaTheme="minorEastAsia"/>
          <w:sz w:val="22"/>
          <w:szCs w:val="22"/>
          <w:lang w:eastAsia="zh-CN"/>
        </w:rPr>
        <w:t xml:space="preserve">%. </w:t>
      </w:r>
    </w:p>
    <w:p w14:paraId="13EEF337">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E6085A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0F5523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s top Institutional holders</w:t>
            </w:r>
          </w:p>
        </w:tc>
      </w:tr>
      <w:tr w14:paraId="0594526E">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tbl>
            <w:tblPr>
              <w:tblStyle w:val="19"/>
              <w:tblW w:w="7111" w:type="dxa"/>
              <w:tblInd w:w="0" w:type="dxa"/>
              <w:tblLayout w:type="fixed"/>
              <w:tblCellMar>
                <w:top w:w="0" w:type="dxa"/>
                <w:left w:w="108" w:type="dxa"/>
                <w:bottom w:w="0" w:type="dxa"/>
                <w:right w:w="108" w:type="dxa"/>
              </w:tblCellMar>
            </w:tblPr>
            <w:tblGrid>
              <w:gridCol w:w="3283"/>
              <w:gridCol w:w="1985"/>
              <w:gridCol w:w="1843"/>
            </w:tblGrid>
            <w:tr w14:paraId="320D7707">
              <w:tblPrEx>
                <w:tblCellMar>
                  <w:top w:w="0" w:type="dxa"/>
                  <w:left w:w="108" w:type="dxa"/>
                  <w:bottom w:w="0" w:type="dxa"/>
                  <w:right w:w="108" w:type="dxa"/>
                </w:tblCellMar>
              </w:tblPrEx>
              <w:trPr>
                <w:trHeight w:val="280" w:hRule="atLeast"/>
              </w:trPr>
              <w:tc>
                <w:tcPr>
                  <w:tcW w:w="3283" w:type="dxa"/>
                  <w:tcBorders>
                    <w:top w:val="single" w:color="auto" w:sz="4" w:space="0"/>
                    <w:left w:val="single" w:color="auto" w:sz="4" w:space="0"/>
                    <w:bottom w:val="single" w:color="auto" w:sz="4" w:space="0"/>
                    <w:right w:val="single" w:color="auto" w:sz="4" w:space="0"/>
                  </w:tcBorders>
                  <w:shd w:val="clear" w:color="000000" w:fill="4472C4"/>
                  <w:noWrap/>
                  <w:vAlign w:val="bottom"/>
                </w:tcPr>
                <w:p w14:paraId="07F58C21">
                  <w:pPr>
                    <w:rPr>
                      <w:rFonts w:eastAsia="等线" w:cs="Calibri"/>
                      <w:b/>
                      <w:bCs/>
                      <w:snapToGrid/>
                      <w:color w:val="FFFFFF"/>
                      <w:lang w:eastAsia="zh-CN"/>
                    </w:rPr>
                  </w:pPr>
                  <w:r>
                    <w:rPr>
                      <w:rFonts w:eastAsia="等线" w:cs="Calibri"/>
                      <w:b/>
                      <w:bCs/>
                      <w:snapToGrid/>
                      <w:color w:val="FFFFFF"/>
                      <w:lang w:eastAsia="zh-CN"/>
                    </w:rPr>
                    <w:t>Shareholders</w:t>
                  </w:r>
                </w:p>
              </w:tc>
              <w:tc>
                <w:tcPr>
                  <w:tcW w:w="1985" w:type="dxa"/>
                  <w:tcBorders>
                    <w:top w:val="single" w:color="auto" w:sz="4" w:space="0"/>
                    <w:left w:val="nil"/>
                    <w:bottom w:val="single" w:color="auto" w:sz="4" w:space="0"/>
                    <w:right w:val="single" w:color="auto" w:sz="4" w:space="0"/>
                  </w:tcBorders>
                  <w:shd w:val="clear" w:color="000000" w:fill="4472C4"/>
                  <w:noWrap/>
                  <w:vAlign w:val="bottom"/>
                </w:tcPr>
                <w:p w14:paraId="720D83B6">
                  <w:pPr>
                    <w:rPr>
                      <w:rFonts w:eastAsia="等线" w:cs="Calibri"/>
                      <w:b/>
                      <w:bCs/>
                      <w:snapToGrid/>
                      <w:color w:val="FFFFFF"/>
                      <w:lang w:eastAsia="zh-CN"/>
                    </w:rPr>
                  </w:pPr>
                  <w:r>
                    <w:rPr>
                      <w:rFonts w:eastAsia="等线" w:cs="Calibri"/>
                      <w:b/>
                      <w:bCs/>
                      <w:snapToGrid/>
                      <w:color w:val="FFFFFF"/>
                      <w:lang w:eastAsia="zh-CN"/>
                    </w:rPr>
                    <w:t>Shares</w:t>
                  </w:r>
                </w:p>
              </w:tc>
              <w:tc>
                <w:tcPr>
                  <w:tcW w:w="1843" w:type="dxa"/>
                  <w:tcBorders>
                    <w:top w:val="single" w:color="auto" w:sz="4" w:space="0"/>
                    <w:left w:val="nil"/>
                    <w:bottom w:val="single" w:color="auto" w:sz="4" w:space="0"/>
                    <w:right w:val="single" w:color="auto" w:sz="4" w:space="0"/>
                  </w:tcBorders>
                  <w:shd w:val="clear" w:color="000000" w:fill="4472C4"/>
                  <w:noWrap/>
                  <w:vAlign w:val="bottom"/>
                </w:tcPr>
                <w:p w14:paraId="0B82C007">
                  <w:pPr>
                    <w:rPr>
                      <w:rFonts w:eastAsia="等线" w:cs="Calibri"/>
                      <w:b/>
                      <w:bCs/>
                      <w:snapToGrid/>
                      <w:color w:val="FFFFFF"/>
                      <w:lang w:eastAsia="zh-CN"/>
                    </w:rPr>
                  </w:pPr>
                  <w:r>
                    <w:rPr>
                      <w:rFonts w:eastAsia="等线" w:cs="Calibri"/>
                      <w:b/>
                      <w:bCs/>
                      <w:snapToGrid/>
                      <w:color w:val="FFFFFF"/>
                      <w:lang w:eastAsia="zh-CN"/>
                    </w:rPr>
                    <w:t>%Out</w:t>
                  </w:r>
                </w:p>
              </w:tc>
            </w:tr>
            <w:tr w14:paraId="4B96E180">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499C2102">
                  <w:pPr>
                    <w:rPr>
                      <w:rFonts w:eastAsia="等线" w:cs="Calibri"/>
                      <w:snapToGrid/>
                      <w:color w:val="000000"/>
                      <w:lang w:eastAsia="zh-CN"/>
                    </w:rPr>
                  </w:pPr>
                  <w:r>
                    <w:rPr>
                      <w:rFonts w:eastAsia="等线" w:cs="Calibri"/>
                      <w:snapToGrid/>
                      <w:color w:val="000000"/>
                      <w:lang w:eastAsia="zh-CN"/>
                    </w:rPr>
                    <w:t>Vanguard Group Inc</w:t>
                  </w:r>
                </w:p>
              </w:tc>
              <w:tc>
                <w:tcPr>
                  <w:tcW w:w="1985" w:type="dxa"/>
                  <w:tcBorders>
                    <w:top w:val="nil"/>
                    <w:left w:val="nil"/>
                    <w:bottom w:val="single" w:color="auto" w:sz="4" w:space="0"/>
                    <w:right w:val="single" w:color="auto" w:sz="4" w:space="0"/>
                  </w:tcBorders>
                  <w:noWrap/>
                  <w:vAlign w:val="bottom"/>
                </w:tcPr>
                <w:p w14:paraId="05AB1EED">
                  <w:pPr>
                    <w:rPr>
                      <w:rFonts w:eastAsia="等线" w:cs="Calibri"/>
                      <w:snapToGrid/>
                      <w:color w:val="000000"/>
                      <w:lang w:eastAsia="zh-CN"/>
                    </w:rPr>
                  </w:pPr>
                  <w:r>
                    <w:rPr>
                      <w:rFonts w:eastAsia="等线" w:cs="Calibri"/>
                      <w:snapToGrid/>
                      <w:color w:val="000000"/>
                      <w:lang w:eastAsia="zh-CN"/>
                    </w:rPr>
                    <w:t>41.2M</w:t>
                  </w:r>
                </w:p>
              </w:tc>
              <w:tc>
                <w:tcPr>
                  <w:tcW w:w="1843" w:type="dxa"/>
                  <w:tcBorders>
                    <w:top w:val="nil"/>
                    <w:left w:val="nil"/>
                    <w:bottom w:val="single" w:color="auto" w:sz="4" w:space="0"/>
                    <w:right w:val="single" w:color="auto" w:sz="4" w:space="0"/>
                  </w:tcBorders>
                  <w:noWrap/>
                  <w:vAlign w:val="bottom"/>
                </w:tcPr>
                <w:p w14:paraId="10CE0B5E">
                  <w:pPr>
                    <w:jc w:val="right"/>
                    <w:rPr>
                      <w:rFonts w:eastAsia="等线" w:cs="Calibri"/>
                      <w:snapToGrid/>
                      <w:color w:val="000000"/>
                      <w:lang w:eastAsia="zh-CN"/>
                    </w:rPr>
                  </w:pPr>
                  <w:r>
                    <w:rPr>
                      <w:rFonts w:eastAsia="等线" w:cs="Calibri"/>
                      <w:snapToGrid/>
                      <w:color w:val="000000"/>
                      <w:lang w:eastAsia="zh-CN"/>
                    </w:rPr>
                    <w:t>12.16%</w:t>
                  </w:r>
                </w:p>
              </w:tc>
            </w:tr>
            <w:tr w14:paraId="7DC0A7B2">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7655C8DC">
                  <w:pPr>
                    <w:rPr>
                      <w:rFonts w:eastAsia="等线" w:cs="Calibri"/>
                      <w:snapToGrid/>
                      <w:color w:val="000000"/>
                      <w:lang w:eastAsia="zh-CN"/>
                    </w:rPr>
                  </w:pPr>
                  <w:r>
                    <w:rPr>
                      <w:rFonts w:eastAsia="等线" w:cs="Calibri"/>
                      <w:snapToGrid/>
                      <w:color w:val="000000"/>
                      <w:lang w:eastAsia="zh-CN"/>
                    </w:rPr>
                    <w:t>Blackrock Inc.</w:t>
                  </w:r>
                </w:p>
              </w:tc>
              <w:tc>
                <w:tcPr>
                  <w:tcW w:w="1985" w:type="dxa"/>
                  <w:tcBorders>
                    <w:top w:val="nil"/>
                    <w:left w:val="nil"/>
                    <w:bottom w:val="single" w:color="auto" w:sz="4" w:space="0"/>
                    <w:right w:val="single" w:color="auto" w:sz="4" w:space="0"/>
                  </w:tcBorders>
                  <w:noWrap/>
                  <w:vAlign w:val="bottom"/>
                </w:tcPr>
                <w:p w14:paraId="54078633">
                  <w:pPr>
                    <w:rPr>
                      <w:rFonts w:eastAsia="等线" w:cs="Calibri"/>
                      <w:snapToGrid/>
                      <w:color w:val="000000"/>
                      <w:lang w:eastAsia="zh-CN"/>
                    </w:rPr>
                  </w:pPr>
                  <w:r>
                    <w:rPr>
                      <w:rFonts w:eastAsia="等线" w:cs="Calibri"/>
                      <w:snapToGrid/>
                      <w:color w:val="000000"/>
                      <w:lang w:eastAsia="zh-CN"/>
                    </w:rPr>
                    <w:t>29.44M</w:t>
                  </w:r>
                </w:p>
              </w:tc>
              <w:tc>
                <w:tcPr>
                  <w:tcW w:w="1843" w:type="dxa"/>
                  <w:tcBorders>
                    <w:top w:val="nil"/>
                    <w:left w:val="nil"/>
                    <w:bottom w:val="single" w:color="auto" w:sz="4" w:space="0"/>
                    <w:right w:val="single" w:color="auto" w:sz="4" w:space="0"/>
                  </w:tcBorders>
                  <w:noWrap/>
                  <w:vAlign w:val="bottom"/>
                </w:tcPr>
                <w:p w14:paraId="3FB42A1E">
                  <w:pPr>
                    <w:jc w:val="right"/>
                    <w:rPr>
                      <w:rFonts w:eastAsia="等线" w:cs="Calibri"/>
                      <w:snapToGrid/>
                      <w:color w:val="000000"/>
                      <w:lang w:eastAsia="zh-CN"/>
                    </w:rPr>
                  </w:pPr>
                  <w:r>
                    <w:rPr>
                      <w:rFonts w:eastAsia="等线" w:cs="Calibri"/>
                      <w:snapToGrid/>
                      <w:color w:val="000000"/>
                      <w:lang w:eastAsia="zh-CN"/>
                    </w:rPr>
                    <w:t>8.69%</w:t>
                  </w:r>
                </w:p>
              </w:tc>
            </w:tr>
            <w:tr w14:paraId="1FECA2E1">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62EE5FF5">
                  <w:pPr>
                    <w:rPr>
                      <w:rFonts w:eastAsia="等线" w:cs="Calibri"/>
                      <w:snapToGrid/>
                      <w:color w:val="000000"/>
                      <w:lang w:eastAsia="zh-CN"/>
                    </w:rPr>
                  </w:pPr>
                  <w:r>
                    <w:rPr>
                      <w:rFonts w:eastAsia="等线" w:cs="Calibri"/>
                      <w:snapToGrid/>
                      <w:color w:val="000000"/>
                      <w:lang w:eastAsia="zh-CN"/>
                    </w:rPr>
                    <w:t>JPMORGAN CHASE &amp; CO</w:t>
                  </w:r>
                </w:p>
              </w:tc>
              <w:tc>
                <w:tcPr>
                  <w:tcW w:w="1985" w:type="dxa"/>
                  <w:tcBorders>
                    <w:top w:val="nil"/>
                    <w:left w:val="nil"/>
                    <w:bottom w:val="single" w:color="auto" w:sz="4" w:space="0"/>
                    <w:right w:val="single" w:color="auto" w:sz="4" w:space="0"/>
                  </w:tcBorders>
                  <w:noWrap/>
                  <w:vAlign w:val="bottom"/>
                </w:tcPr>
                <w:p w14:paraId="6DE4236D">
                  <w:pPr>
                    <w:rPr>
                      <w:rFonts w:eastAsia="等线" w:cs="Calibri"/>
                      <w:snapToGrid/>
                      <w:color w:val="000000"/>
                      <w:lang w:eastAsia="zh-CN"/>
                    </w:rPr>
                  </w:pPr>
                  <w:r>
                    <w:rPr>
                      <w:rFonts w:eastAsia="等线" w:cs="Calibri"/>
                      <w:snapToGrid/>
                      <w:color w:val="000000"/>
                      <w:lang w:eastAsia="zh-CN"/>
                    </w:rPr>
                    <w:t>21.87M</w:t>
                  </w:r>
                </w:p>
              </w:tc>
              <w:tc>
                <w:tcPr>
                  <w:tcW w:w="1843" w:type="dxa"/>
                  <w:tcBorders>
                    <w:top w:val="nil"/>
                    <w:left w:val="nil"/>
                    <w:bottom w:val="single" w:color="auto" w:sz="4" w:space="0"/>
                    <w:right w:val="single" w:color="auto" w:sz="4" w:space="0"/>
                  </w:tcBorders>
                  <w:noWrap/>
                  <w:vAlign w:val="bottom"/>
                </w:tcPr>
                <w:p w14:paraId="642FFC3D">
                  <w:pPr>
                    <w:jc w:val="right"/>
                    <w:rPr>
                      <w:rFonts w:eastAsia="等线" w:cs="Calibri"/>
                      <w:snapToGrid/>
                      <w:color w:val="000000"/>
                      <w:lang w:eastAsia="zh-CN"/>
                    </w:rPr>
                  </w:pPr>
                  <w:r>
                    <w:rPr>
                      <w:rFonts w:eastAsia="等线" w:cs="Calibri"/>
                      <w:snapToGrid/>
                      <w:color w:val="000000"/>
                      <w:lang w:eastAsia="zh-CN"/>
                    </w:rPr>
                    <w:t>6.45%</w:t>
                  </w:r>
                </w:p>
              </w:tc>
            </w:tr>
            <w:tr w14:paraId="348E4735">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543148BC">
                  <w:pPr>
                    <w:rPr>
                      <w:rFonts w:eastAsia="等线" w:cs="Calibri"/>
                      <w:snapToGrid/>
                      <w:color w:val="000000"/>
                      <w:lang w:eastAsia="zh-CN"/>
                    </w:rPr>
                  </w:pPr>
                  <w:r>
                    <w:rPr>
                      <w:rFonts w:eastAsia="等线" w:cs="Calibri"/>
                      <w:snapToGrid/>
                      <w:color w:val="000000"/>
                      <w:lang w:eastAsia="zh-CN"/>
                    </w:rPr>
                    <w:t>FMR, LLC</w:t>
                  </w:r>
                </w:p>
              </w:tc>
              <w:tc>
                <w:tcPr>
                  <w:tcW w:w="1985" w:type="dxa"/>
                  <w:tcBorders>
                    <w:top w:val="nil"/>
                    <w:left w:val="nil"/>
                    <w:bottom w:val="single" w:color="auto" w:sz="4" w:space="0"/>
                    <w:right w:val="single" w:color="auto" w:sz="4" w:space="0"/>
                  </w:tcBorders>
                  <w:noWrap/>
                  <w:vAlign w:val="bottom"/>
                </w:tcPr>
                <w:p w14:paraId="01C03A94">
                  <w:pPr>
                    <w:rPr>
                      <w:rFonts w:eastAsia="等线" w:cs="Calibri"/>
                      <w:snapToGrid/>
                      <w:color w:val="000000"/>
                      <w:lang w:eastAsia="zh-CN"/>
                    </w:rPr>
                  </w:pPr>
                  <w:r>
                    <w:rPr>
                      <w:rFonts w:eastAsia="等线" w:cs="Calibri"/>
                      <w:snapToGrid/>
                      <w:color w:val="000000"/>
                      <w:lang w:eastAsia="zh-CN"/>
                    </w:rPr>
                    <w:t>19.89M</w:t>
                  </w:r>
                </w:p>
              </w:tc>
              <w:tc>
                <w:tcPr>
                  <w:tcW w:w="1843" w:type="dxa"/>
                  <w:tcBorders>
                    <w:top w:val="nil"/>
                    <w:left w:val="nil"/>
                    <w:bottom w:val="single" w:color="auto" w:sz="4" w:space="0"/>
                    <w:right w:val="single" w:color="auto" w:sz="4" w:space="0"/>
                  </w:tcBorders>
                  <w:noWrap/>
                  <w:vAlign w:val="bottom"/>
                </w:tcPr>
                <w:p w14:paraId="4693F0EB">
                  <w:pPr>
                    <w:jc w:val="right"/>
                    <w:rPr>
                      <w:rFonts w:eastAsia="等线" w:cs="Calibri"/>
                      <w:snapToGrid/>
                      <w:color w:val="000000"/>
                      <w:lang w:eastAsia="zh-CN"/>
                    </w:rPr>
                  </w:pPr>
                  <w:r>
                    <w:rPr>
                      <w:rFonts w:eastAsia="等线" w:cs="Calibri"/>
                      <w:snapToGrid/>
                      <w:color w:val="000000"/>
                      <w:lang w:eastAsia="zh-CN"/>
                    </w:rPr>
                    <w:t>5.87%</w:t>
                  </w:r>
                </w:p>
              </w:tc>
            </w:tr>
            <w:tr w14:paraId="1D3BC18E">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514E92F2">
                  <w:pPr>
                    <w:rPr>
                      <w:rFonts w:eastAsia="等线" w:cs="Calibri"/>
                      <w:snapToGrid/>
                      <w:color w:val="000000"/>
                      <w:lang w:eastAsia="zh-CN"/>
                    </w:rPr>
                  </w:pPr>
                  <w:r>
                    <w:rPr>
                      <w:rFonts w:eastAsia="等线" w:cs="Calibri"/>
                      <w:snapToGrid/>
                      <w:color w:val="000000"/>
                      <w:lang w:eastAsia="zh-CN"/>
                    </w:rPr>
                    <w:t>State Street Corporation</w:t>
                  </w:r>
                </w:p>
              </w:tc>
              <w:tc>
                <w:tcPr>
                  <w:tcW w:w="1985" w:type="dxa"/>
                  <w:tcBorders>
                    <w:top w:val="nil"/>
                    <w:left w:val="nil"/>
                    <w:bottom w:val="single" w:color="auto" w:sz="4" w:space="0"/>
                    <w:right w:val="single" w:color="auto" w:sz="4" w:space="0"/>
                  </w:tcBorders>
                  <w:noWrap/>
                  <w:vAlign w:val="bottom"/>
                </w:tcPr>
                <w:p w14:paraId="4E682DD2">
                  <w:pPr>
                    <w:rPr>
                      <w:rFonts w:eastAsia="等线" w:cs="Calibri"/>
                      <w:snapToGrid/>
                      <w:color w:val="000000"/>
                      <w:lang w:eastAsia="zh-CN"/>
                    </w:rPr>
                  </w:pPr>
                  <w:r>
                    <w:rPr>
                      <w:rFonts w:eastAsia="等线" w:cs="Calibri"/>
                      <w:snapToGrid/>
                      <w:color w:val="000000"/>
                      <w:lang w:eastAsia="zh-CN"/>
                    </w:rPr>
                    <w:t>16.04M</w:t>
                  </w:r>
                </w:p>
              </w:tc>
              <w:tc>
                <w:tcPr>
                  <w:tcW w:w="1843" w:type="dxa"/>
                  <w:tcBorders>
                    <w:top w:val="nil"/>
                    <w:left w:val="nil"/>
                    <w:bottom w:val="single" w:color="auto" w:sz="4" w:space="0"/>
                    <w:right w:val="single" w:color="auto" w:sz="4" w:space="0"/>
                  </w:tcBorders>
                  <w:noWrap/>
                  <w:vAlign w:val="bottom"/>
                </w:tcPr>
                <w:p w14:paraId="0DB2BE50">
                  <w:pPr>
                    <w:jc w:val="right"/>
                    <w:rPr>
                      <w:rFonts w:eastAsia="等线" w:cs="Calibri"/>
                      <w:snapToGrid/>
                      <w:color w:val="000000"/>
                      <w:lang w:eastAsia="zh-CN"/>
                    </w:rPr>
                  </w:pPr>
                  <w:r>
                    <w:rPr>
                      <w:rFonts w:eastAsia="等线" w:cs="Calibri"/>
                      <w:snapToGrid/>
                      <w:color w:val="000000"/>
                      <w:lang w:eastAsia="zh-CN"/>
                    </w:rPr>
                    <w:t>4.73%</w:t>
                  </w:r>
                </w:p>
              </w:tc>
            </w:tr>
            <w:tr w14:paraId="5921869A">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187D2ACC">
                  <w:pPr>
                    <w:rPr>
                      <w:rFonts w:eastAsia="等线" w:cs="Calibri"/>
                      <w:b/>
                      <w:bCs/>
                      <w:snapToGrid/>
                      <w:color w:val="000000"/>
                      <w:lang w:eastAsia="zh-CN"/>
                    </w:rPr>
                  </w:pPr>
                  <w:r>
                    <w:rPr>
                      <w:rFonts w:eastAsia="等线" w:cs="Calibri"/>
                      <w:b/>
                      <w:bCs/>
                      <w:snapToGrid/>
                      <w:color w:val="000000"/>
                      <w:lang w:eastAsia="zh-CN"/>
                    </w:rPr>
                    <w:t>Total</w:t>
                  </w:r>
                </w:p>
              </w:tc>
              <w:tc>
                <w:tcPr>
                  <w:tcW w:w="1985" w:type="dxa"/>
                  <w:tcBorders>
                    <w:top w:val="nil"/>
                    <w:left w:val="nil"/>
                    <w:bottom w:val="single" w:color="auto" w:sz="4" w:space="0"/>
                    <w:right w:val="single" w:color="auto" w:sz="4" w:space="0"/>
                  </w:tcBorders>
                  <w:noWrap/>
                  <w:vAlign w:val="bottom"/>
                </w:tcPr>
                <w:p w14:paraId="14DF8F28">
                  <w:pPr>
                    <w:rPr>
                      <w:rFonts w:eastAsia="等线" w:cs="Calibri"/>
                      <w:b/>
                      <w:bCs/>
                      <w:snapToGrid/>
                      <w:color w:val="000000"/>
                      <w:lang w:eastAsia="zh-CN"/>
                    </w:rPr>
                  </w:pPr>
                  <w:r>
                    <w:rPr>
                      <w:rFonts w:eastAsia="等线" w:cs="Calibri"/>
                      <w:b/>
                      <w:bCs/>
                      <w:snapToGrid/>
                      <w:color w:val="000000"/>
                      <w:lang w:eastAsia="zh-CN"/>
                    </w:rPr>
                    <w:t>　</w:t>
                  </w:r>
                </w:p>
              </w:tc>
              <w:tc>
                <w:tcPr>
                  <w:tcW w:w="1843" w:type="dxa"/>
                  <w:tcBorders>
                    <w:top w:val="nil"/>
                    <w:left w:val="nil"/>
                    <w:bottom w:val="single" w:color="auto" w:sz="4" w:space="0"/>
                    <w:right w:val="single" w:color="auto" w:sz="4" w:space="0"/>
                  </w:tcBorders>
                  <w:noWrap/>
                  <w:vAlign w:val="bottom"/>
                </w:tcPr>
                <w:p w14:paraId="5F83AA1A">
                  <w:pPr>
                    <w:jc w:val="right"/>
                    <w:rPr>
                      <w:rFonts w:eastAsia="等线" w:cs="Calibri"/>
                      <w:b/>
                      <w:bCs/>
                      <w:snapToGrid/>
                      <w:color w:val="000000"/>
                      <w:lang w:eastAsia="zh-CN"/>
                    </w:rPr>
                  </w:pPr>
                  <w:r>
                    <w:rPr>
                      <w:rFonts w:eastAsia="等线" w:cs="Calibri"/>
                      <w:b/>
                      <w:bCs/>
                      <w:snapToGrid/>
                      <w:color w:val="000000"/>
                      <w:lang w:eastAsia="zh-CN"/>
                    </w:rPr>
                    <w:t>37.90%</w:t>
                  </w:r>
                </w:p>
              </w:tc>
            </w:tr>
          </w:tbl>
          <w:p w14:paraId="7635B602">
            <w:pPr>
              <w:spacing w:before="48" w:beforeLines="20" w:after="48" w:afterLines="20"/>
              <w:jc w:val="center"/>
              <w:textAlignment w:val="center"/>
              <w:rPr>
                <w:rFonts w:eastAsia="宋体" w:cs="Calibri"/>
                <w:b/>
                <w:bCs/>
                <w:sz w:val="20"/>
                <w:szCs w:val="20"/>
                <w:lang w:eastAsia="zh-CN"/>
              </w:rPr>
            </w:pPr>
          </w:p>
        </w:tc>
      </w:tr>
      <w:tr w14:paraId="5BEEF57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62B086D">
            <w:pPr>
              <w:spacing w:line="240" w:lineRule="atLeast"/>
              <w:jc w:val="both"/>
              <w:textAlignment w:val="center"/>
              <w:rPr>
                <w:rFonts w:cs="Calibri"/>
              </w:rPr>
            </w:pPr>
            <w:r>
              <w:rPr>
                <w:rFonts w:eastAsia="楷体_GB2312" w:cs="Calibri"/>
                <w:b/>
                <w:bCs/>
              </w:rPr>
              <w:t xml:space="preserve">Source: </w:t>
            </w:r>
            <w:r>
              <w:rPr>
                <w:rFonts w:hint="eastAsia" w:eastAsia="楷体_GB2312" w:cs="Calibri"/>
              </w:rPr>
              <w:t>Finance Yahoo</w:t>
            </w:r>
            <w:r>
              <w:rPr>
                <w:rFonts w:hint="eastAsia" w:eastAsia="楷体_GB2312" w:cs="Calibri"/>
                <w:lang w:eastAsia="zh-CN"/>
              </w:rPr>
              <w:t xml:space="preserve">, </w:t>
            </w:r>
            <w:r>
              <w:rPr>
                <w:rFonts w:hint="eastAsia" w:eastAsia="楷体_GB2312" w:cs="Calibri"/>
              </w:rPr>
              <w:t>HFI</w:t>
            </w:r>
          </w:p>
        </w:tc>
      </w:tr>
    </w:tbl>
    <w:p w14:paraId="794CCFF1">
      <w:pPr>
        <w:rPr>
          <w:rFonts w:cs="Calibri" w:eastAsiaTheme="minorEastAsia"/>
          <w:b/>
          <w:bCs/>
          <w:sz w:val="22"/>
          <w:szCs w:val="22"/>
          <w:lang w:eastAsia="zh-CN"/>
        </w:rPr>
      </w:pPr>
    </w:p>
    <w:p w14:paraId="12D24358">
      <w:pPr>
        <w:rPr>
          <w:rFonts w:eastAsiaTheme="minorEastAsia"/>
          <w:lang w:eastAsia="zh-CN"/>
        </w:rPr>
      </w:pPr>
      <w:r>
        <w:rPr>
          <w:rFonts w:cs="Calibri" w:eastAsiaTheme="minorEastAsia"/>
          <w:b/>
          <w:bCs/>
          <w:sz w:val="22"/>
          <w:szCs w:val="22"/>
          <w:lang w:eastAsia="zh-CN"/>
        </w:rPr>
        <w:t>Vistra is one of the largest competitive power generators in the U.S</w:t>
      </w:r>
      <w:r>
        <w:rPr>
          <w:rFonts w:cs="Calibri" w:eastAsiaTheme="minorEastAsia"/>
          <w:sz w:val="22"/>
          <w:szCs w:val="22"/>
          <w:lang w:eastAsia="zh-CN"/>
        </w:rPr>
        <w:t>. It operates in all major competitive wholesale markets and Its portfolio includes natural gas, nuclear, coal, solar, and battery energy storage. Vistra is also a leading competitive electricity provider, offering over 50 renewable energy plans through its retail brands to approximately 5 million customers.</w:t>
      </w:r>
      <w:r>
        <w:t xml:space="preserve"> </w:t>
      </w:r>
    </w:p>
    <w:p w14:paraId="276E44F0">
      <w:pPr>
        <w:rPr>
          <w:rFonts w:eastAsiaTheme="minorEastAsia"/>
          <w:lang w:eastAsia="zh-CN"/>
        </w:rPr>
      </w:pPr>
    </w:p>
    <w:p w14:paraId="4C5766FB">
      <w:pPr>
        <w:rPr>
          <w:rFonts w:cs="Calibri" w:eastAsiaTheme="minorEastAsia"/>
          <w:sz w:val="22"/>
          <w:szCs w:val="22"/>
          <w:lang w:eastAsia="zh-CN"/>
        </w:rPr>
      </w:pPr>
      <w:r>
        <w:rPr>
          <w:rFonts w:cs="Calibri" w:eastAsiaTheme="minorEastAsia"/>
          <w:b/>
          <w:bCs/>
          <w:sz w:val="22"/>
          <w:szCs w:val="22"/>
          <w:lang w:eastAsia="zh-CN"/>
        </w:rPr>
        <w:t>Vistra employs a fully integrated asset–customer configuration,</w:t>
      </w:r>
      <w:r>
        <w:rPr>
          <w:rFonts w:cs="Calibri" w:eastAsiaTheme="minorEastAsia"/>
          <w:sz w:val="22"/>
          <w:szCs w:val="22"/>
          <w:lang w:eastAsia="zh-CN"/>
        </w:rPr>
        <w:t xml:space="preserve"> coupling sizable centralized generation capacity with a material retail load book. The integrated exposure delivers an intrinsic natural hedge: in low-price environments the retail segment—obligated to purchase wholesale power to serve its customer load—captures expanded gross margin, whereas elevated market prices transfer value to the upstream generation portfolio, maximizing gross profit for the fleet.</w:t>
      </w:r>
    </w:p>
    <w:p w14:paraId="50168313">
      <w:pPr>
        <w:rPr>
          <w:rFonts w:cs="Calibri" w:eastAsiaTheme="minorEastAsia"/>
          <w:sz w:val="22"/>
          <w:szCs w:val="22"/>
          <w:lang w:eastAsia="zh-CN"/>
        </w:rPr>
      </w:pPr>
    </w:p>
    <w:p w14:paraId="0AAF4C38">
      <w:pPr>
        <w:rPr>
          <w:rFonts w:cs="Calibri" w:eastAsiaTheme="minorEastAsia"/>
          <w:sz w:val="22"/>
          <w:szCs w:val="22"/>
          <w:lang w:eastAsia="zh-CN"/>
        </w:rPr>
      </w:pPr>
      <w:r>
        <w:rPr>
          <w:rFonts w:cs="Calibri" w:eastAsiaTheme="minorEastAsia"/>
          <w:b/>
          <w:bCs/>
          <w:sz w:val="22"/>
          <w:szCs w:val="22"/>
          <w:lang w:eastAsia="zh-CN"/>
        </w:rPr>
        <w:t>Vistra Vision and Vistra Tradition are two distinct business segments of Vistra Corp</w:t>
      </w:r>
      <w:r>
        <w:rPr>
          <w:rFonts w:cs="Calibri" w:eastAsiaTheme="minorEastAsia"/>
          <w:sz w:val="22"/>
          <w:szCs w:val="22"/>
          <w:lang w:eastAsia="zh-CN"/>
        </w:rPr>
        <w:t>., an integrated energy company, created as part of a strategic restructuring following the acquisition of Energy Harbor in March 2024. This segmentation allows Vistra to separate its growth-oriented, zero-carbon assets from its legacy, conventional generation.</w:t>
      </w:r>
    </w:p>
    <w:p w14:paraId="020BAB6E">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9A6730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4BC5F73">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 xml:space="preserve">Vistra </w:t>
            </w:r>
            <w:r>
              <w:rPr>
                <w:rFonts w:eastAsia="楷体_GB2312" w:cs="Calibri"/>
                <w:b/>
                <w:sz w:val="20"/>
                <w:szCs w:val="20"/>
                <w:lang w:eastAsia="zh-CN"/>
              </w:rPr>
              <w:t>is organized into two primary strategic buckets</w:t>
            </w:r>
          </w:p>
        </w:tc>
      </w:tr>
      <w:tr w14:paraId="1806BBD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295" w:type="dxa"/>
              <w:tblInd w:w="0" w:type="dxa"/>
              <w:tblLayout w:type="fixed"/>
              <w:tblCellMar>
                <w:top w:w="0" w:type="dxa"/>
                <w:left w:w="108" w:type="dxa"/>
                <w:bottom w:w="0" w:type="dxa"/>
                <w:right w:w="108" w:type="dxa"/>
              </w:tblCellMar>
            </w:tblPr>
            <w:tblGrid>
              <w:gridCol w:w="1029"/>
              <w:gridCol w:w="3118"/>
              <w:gridCol w:w="3148"/>
            </w:tblGrid>
            <w:tr w14:paraId="409C54B4">
              <w:tblPrEx>
                <w:tblCellMar>
                  <w:top w:w="0" w:type="dxa"/>
                  <w:left w:w="108" w:type="dxa"/>
                  <w:bottom w:w="0" w:type="dxa"/>
                  <w:right w:w="108" w:type="dxa"/>
                </w:tblCellMar>
              </w:tblPrEx>
              <w:trPr>
                <w:trHeight w:val="275" w:hRule="atLeast"/>
              </w:trPr>
              <w:tc>
                <w:tcPr>
                  <w:tcW w:w="1029"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2196CEFF">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Features</w:t>
                  </w:r>
                </w:p>
              </w:tc>
              <w:tc>
                <w:tcPr>
                  <w:tcW w:w="3118" w:type="dxa"/>
                  <w:tcBorders>
                    <w:top w:val="single" w:color="auto" w:sz="4" w:space="0"/>
                    <w:left w:val="nil"/>
                    <w:bottom w:val="single" w:color="auto" w:sz="4" w:space="0"/>
                    <w:right w:val="single" w:color="auto" w:sz="4" w:space="0"/>
                  </w:tcBorders>
                  <w:shd w:val="clear" w:color="000000" w:fill="4472C4"/>
                  <w:noWrap/>
                  <w:vAlign w:val="center"/>
                </w:tcPr>
                <w:p w14:paraId="318FDA1D">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Vistra Vision</w:t>
                  </w:r>
                </w:p>
              </w:tc>
              <w:tc>
                <w:tcPr>
                  <w:tcW w:w="3148" w:type="dxa"/>
                  <w:tcBorders>
                    <w:top w:val="single" w:color="auto" w:sz="4" w:space="0"/>
                    <w:left w:val="nil"/>
                    <w:bottom w:val="single" w:color="auto" w:sz="4" w:space="0"/>
                    <w:right w:val="single" w:color="auto" w:sz="4" w:space="0"/>
                  </w:tcBorders>
                  <w:shd w:val="clear" w:color="000000" w:fill="4472C4"/>
                  <w:noWrap/>
                  <w:vAlign w:val="center"/>
                </w:tcPr>
                <w:p w14:paraId="76AF5D54">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Vistra Tradition</w:t>
                  </w:r>
                </w:p>
              </w:tc>
            </w:tr>
            <w:tr w14:paraId="0F25D0AD">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noWrap/>
                  <w:vAlign w:val="center"/>
                </w:tcPr>
                <w:p w14:paraId="486A5A87">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Asset Type</w:t>
                  </w:r>
                </w:p>
              </w:tc>
              <w:tc>
                <w:tcPr>
                  <w:tcW w:w="3118" w:type="dxa"/>
                  <w:tcBorders>
                    <w:top w:val="nil"/>
                    <w:left w:val="nil"/>
                    <w:bottom w:val="single" w:color="auto" w:sz="4" w:space="0"/>
                    <w:right w:val="single" w:color="auto" w:sz="4" w:space="0"/>
                  </w:tcBorders>
                  <w:vAlign w:val="center"/>
                </w:tcPr>
                <w:p w14:paraId="331FBE6B">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Zero-carbon generation (nuclear, solar, battery storage) and retail</w:t>
                  </w:r>
                </w:p>
              </w:tc>
              <w:tc>
                <w:tcPr>
                  <w:tcW w:w="3148" w:type="dxa"/>
                  <w:tcBorders>
                    <w:top w:val="nil"/>
                    <w:left w:val="nil"/>
                    <w:bottom w:val="single" w:color="auto" w:sz="4" w:space="0"/>
                    <w:right w:val="single" w:color="auto" w:sz="4" w:space="0"/>
                  </w:tcBorders>
                  <w:vAlign w:val="center"/>
                </w:tcPr>
                <w:p w14:paraId="63D8CC63">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Conventional generation (natural gas and coal-fired plants)</w:t>
                  </w:r>
                </w:p>
              </w:tc>
            </w:tr>
            <w:tr w14:paraId="12C642DE">
              <w:tblPrEx>
                <w:tblCellMar>
                  <w:top w:w="0" w:type="dxa"/>
                  <w:left w:w="108" w:type="dxa"/>
                  <w:bottom w:w="0" w:type="dxa"/>
                  <w:right w:w="108" w:type="dxa"/>
                </w:tblCellMar>
              </w:tblPrEx>
              <w:trPr>
                <w:trHeight w:val="4078" w:hRule="atLeast"/>
              </w:trPr>
              <w:tc>
                <w:tcPr>
                  <w:tcW w:w="1029" w:type="dxa"/>
                  <w:tcBorders>
                    <w:top w:val="nil"/>
                    <w:left w:val="single" w:color="auto" w:sz="4" w:space="0"/>
                    <w:bottom w:val="single" w:color="auto" w:sz="4" w:space="0"/>
                    <w:right w:val="single" w:color="auto" w:sz="4" w:space="0"/>
                  </w:tcBorders>
                  <w:noWrap/>
                  <w:vAlign w:val="center"/>
                </w:tcPr>
                <w:p w14:paraId="38C3471A">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Details</w:t>
                  </w:r>
                </w:p>
              </w:tc>
              <w:tc>
                <w:tcPr>
                  <w:tcW w:w="3118" w:type="dxa"/>
                  <w:tcBorders>
                    <w:top w:val="nil"/>
                    <w:left w:val="nil"/>
                    <w:bottom w:val="single" w:color="auto" w:sz="4" w:space="0"/>
                    <w:right w:val="single" w:color="auto" w:sz="4" w:space="0"/>
                  </w:tcBorders>
                  <w:vAlign w:val="center"/>
                </w:tcPr>
                <w:p w14:paraId="368B8A83">
                  <w:pPr>
                    <w:rPr>
                      <w:rFonts w:hint="eastAsia" w:ascii="等线" w:hAnsi="等线" w:eastAsia="等线" w:cs="宋体"/>
                      <w:snapToGrid/>
                      <w:color w:val="000000"/>
                      <w:lang w:eastAsia="zh-CN"/>
                    </w:rPr>
                  </w:pPr>
                  <w:r>
                    <w:rPr>
                      <w:rFonts w:hint="eastAsia" w:ascii="等线" w:hAnsi="等线" w:eastAsia="等线" w:cs="宋体"/>
                      <w:b/>
                      <w:bCs/>
                      <w:snapToGrid/>
                      <w:color w:val="000000"/>
                      <w:lang w:eastAsia="zh-CN"/>
                    </w:rPr>
                    <w:t>Nuclear fleet:</w:t>
                  </w:r>
                  <w:r>
                    <w:rPr>
                      <w:rFonts w:hint="eastAsia" w:ascii="等线" w:hAnsi="等线" w:eastAsia="等线" w:cs="宋体"/>
                      <w:snapToGrid/>
                      <w:color w:val="000000"/>
                      <w:lang w:eastAsia="zh-CN"/>
                    </w:rPr>
                    <w:t xml:space="preserve"> The segment includes four nuclear plants (Comanche Peak, Davis-Besse, Perry, and Beaver Valley) with approximately 6.4 GW of zero-carbon capacity, making Vistra the second-largest competitive nuclear generator in the U.S..</w:t>
                  </w:r>
                  <w:r>
                    <w:rPr>
                      <w:rFonts w:hint="eastAsia" w:ascii="等线" w:hAnsi="等线" w:eastAsia="等线" w:cs="宋体"/>
                      <w:snapToGrid/>
                      <w:color w:val="000000"/>
                      <w:lang w:eastAsia="zh-CN"/>
                    </w:rPr>
                    <w:br w:type="textWrapping"/>
                  </w:r>
                  <w:r>
                    <w:rPr>
                      <w:rFonts w:hint="eastAsia" w:ascii="等线" w:hAnsi="等线" w:eastAsia="等线" w:cs="宋体"/>
                      <w:b/>
                      <w:bCs/>
                      <w:snapToGrid/>
                      <w:color w:val="000000"/>
                      <w:lang w:eastAsia="zh-CN"/>
                    </w:rPr>
                    <w:t>Renewables and Storage (Vistra Zero):</w:t>
                  </w:r>
                  <w:r>
                    <w:rPr>
                      <w:rFonts w:hint="eastAsia" w:ascii="等线" w:hAnsi="等线" w:eastAsia="等线" w:cs="宋体"/>
                      <w:snapToGrid/>
                      <w:color w:val="000000"/>
                      <w:lang w:eastAsia="zh-CN"/>
                    </w:rPr>
                    <w:t xml:space="preserve"> It encompasses Vistra's solar and battery energy storage projects, including the world's largest battery storage facility at Moss Landing, California.</w:t>
                  </w:r>
                  <w:r>
                    <w:rPr>
                      <w:rFonts w:hint="eastAsia" w:ascii="等线" w:hAnsi="等线" w:eastAsia="等线" w:cs="宋体"/>
                      <w:snapToGrid/>
                      <w:color w:val="000000"/>
                      <w:lang w:eastAsia="zh-CN"/>
                    </w:rPr>
                    <w:br w:type="textWrapping"/>
                  </w:r>
                  <w:r>
                    <w:rPr>
                      <w:rFonts w:hint="eastAsia" w:ascii="等线" w:hAnsi="等线" w:eastAsia="等线" w:cs="宋体"/>
                      <w:b/>
                      <w:bCs/>
                      <w:snapToGrid/>
                      <w:color w:val="000000"/>
                      <w:lang w:eastAsia="zh-CN"/>
                    </w:rPr>
                    <w:t xml:space="preserve">Retail business: </w:t>
                  </w:r>
                  <w:r>
                    <w:rPr>
                      <w:rFonts w:hint="eastAsia" w:ascii="等线" w:hAnsi="等线" w:eastAsia="等线" w:cs="宋体"/>
                      <w:snapToGrid/>
                      <w:color w:val="000000"/>
                      <w:lang w:eastAsia="zh-CN"/>
                    </w:rPr>
                    <w:t xml:space="preserve">Vistra Vision manages the customer-facing retail operations, which serve millions of customers across various states under brands like TXU Energy and Dynegy. </w:t>
                  </w:r>
                </w:p>
              </w:tc>
              <w:tc>
                <w:tcPr>
                  <w:tcW w:w="3148" w:type="dxa"/>
                  <w:tcBorders>
                    <w:top w:val="nil"/>
                    <w:left w:val="nil"/>
                    <w:bottom w:val="single" w:color="auto" w:sz="4" w:space="0"/>
                    <w:right w:val="single" w:color="auto" w:sz="4" w:space="0"/>
                  </w:tcBorders>
                  <w:vAlign w:val="center"/>
                </w:tcPr>
                <w:p w14:paraId="224D83CE">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 xml:space="preserve"> While these are considered "transition" assets, their role is crucial in the current energy landscape because they provide "dispatchable" power (electricity that can be turned on or off quickly as needed) to ensure grid stability and reliability, especially during peak demand periods. 8</w:t>
                  </w:r>
                </w:p>
              </w:tc>
            </w:tr>
            <w:tr w14:paraId="54FA19D6">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noWrap/>
                  <w:vAlign w:val="center"/>
                </w:tcPr>
                <w:p w14:paraId="5AFFE7A2">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Strategic Role</w:t>
                  </w:r>
                </w:p>
              </w:tc>
              <w:tc>
                <w:tcPr>
                  <w:tcW w:w="3118" w:type="dxa"/>
                  <w:tcBorders>
                    <w:top w:val="nil"/>
                    <w:left w:val="nil"/>
                    <w:bottom w:val="single" w:color="auto" w:sz="4" w:space="0"/>
                    <w:right w:val="single" w:color="auto" w:sz="4" w:space="0"/>
                  </w:tcBorders>
                  <w:vAlign w:val="center"/>
                </w:tcPr>
                <w:p w14:paraId="26661968">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Growth engine, focused on clean energy transition and sustainability</w:t>
                  </w:r>
                </w:p>
              </w:tc>
              <w:tc>
                <w:tcPr>
                  <w:tcW w:w="3148" w:type="dxa"/>
                  <w:tcBorders>
                    <w:top w:val="nil"/>
                    <w:left w:val="nil"/>
                    <w:bottom w:val="single" w:color="auto" w:sz="4" w:space="0"/>
                    <w:right w:val="single" w:color="auto" w:sz="4" w:space="0"/>
                  </w:tcBorders>
                  <w:noWrap/>
                  <w:vAlign w:val="center"/>
                </w:tcPr>
                <w:p w14:paraId="35E95F4F">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Provider of reliable, dispatchable power for grid stability</w:t>
                  </w:r>
                </w:p>
              </w:tc>
            </w:tr>
            <w:tr w14:paraId="701458CB">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vAlign w:val="center"/>
                </w:tcPr>
                <w:p w14:paraId="19BE132B">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Ownership (as of late 2024)</w:t>
                  </w:r>
                </w:p>
              </w:tc>
              <w:tc>
                <w:tcPr>
                  <w:tcW w:w="3118" w:type="dxa"/>
                  <w:tcBorders>
                    <w:top w:val="nil"/>
                    <w:left w:val="nil"/>
                    <w:bottom w:val="single" w:color="auto" w:sz="4" w:space="0"/>
                    <w:right w:val="single" w:color="auto" w:sz="4" w:space="0"/>
                  </w:tcBorders>
                  <w:noWrap/>
                  <w:vAlign w:val="center"/>
                </w:tcPr>
                <w:p w14:paraId="2BF205BB">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Wholly owned subsidiary of Vistra Corp.</w:t>
                  </w:r>
                </w:p>
              </w:tc>
              <w:tc>
                <w:tcPr>
                  <w:tcW w:w="3148" w:type="dxa"/>
                  <w:tcBorders>
                    <w:top w:val="nil"/>
                    <w:left w:val="nil"/>
                    <w:bottom w:val="single" w:color="auto" w:sz="4" w:space="0"/>
                    <w:right w:val="single" w:color="auto" w:sz="4" w:space="0"/>
                  </w:tcBorders>
                  <w:noWrap/>
                  <w:vAlign w:val="center"/>
                </w:tcPr>
                <w:p w14:paraId="7ED297BE">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Wholly owned segment of Vistra Corp.</w:t>
                  </w:r>
                </w:p>
              </w:tc>
            </w:tr>
          </w:tbl>
          <w:p w14:paraId="579F5EDA">
            <w:pPr>
              <w:spacing w:before="48" w:beforeLines="20" w:after="48" w:afterLines="20"/>
              <w:jc w:val="center"/>
              <w:textAlignment w:val="center"/>
              <w:rPr>
                <w:rFonts w:eastAsia="宋体" w:cs="Calibri"/>
                <w:b/>
                <w:bCs/>
                <w:sz w:val="20"/>
                <w:szCs w:val="20"/>
                <w:lang w:eastAsia="zh-CN"/>
              </w:rPr>
            </w:pPr>
          </w:p>
        </w:tc>
      </w:tr>
      <w:tr w14:paraId="65AA237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5602CF9">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4B1EC832">
      <w:pPr>
        <w:rPr>
          <w:rFonts w:cs="Calibri" w:eastAsiaTheme="minorEastAsia"/>
          <w:sz w:val="22"/>
          <w:szCs w:val="22"/>
          <w:lang w:eastAsia="zh-CN"/>
        </w:rPr>
      </w:pPr>
    </w:p>
    <w:p w14:paraId="76F302B3">
      <w:pPr>
        <w:rPr>
          <w:rFonts w:cs="Calibri" w:eastAsiaTheme="minorEastAsia"/>
          <w:sz w:val="22"/>
          <w:szCs w:val="22"/>
          <w:lang w:eastAsia="zh-CN"/>
        </w:rPr>
      </w:pPr>
      <w:r>
        <w:rPr>
          <w:rFonts w:cs="Calibri" w:eastAsiaTheme="minorEastAsia"/>
          <w:b/>
          <w:bCs/>
          <w:sz w:val="22"/>
          <w:szCs w:val="22"/>
          <w:lang w:eastAsia="zh-CN"/>
        </w:rPr>
        <w:t>Vistra has major subsidiaries</w:t>
      </w:r>
      <w:r>
        <w:rPr>
          <w:rFonts w:cs="Calibri" w:eastAsiaTheme="minorEastAsia"/>
          <w:sz w:val="22"/>
          <w:szCs w:val="22"/>
          <w:lang w:eastAsia="zh-CN"/>
        </w:rPr>
        <w:t xml:space="preserve"> like TXU Energy, Luminant, and Dynegy, handling retail and generation, plus others like Homefield Energy, Ambit Energy, Crius Energy, and Energy Harbor for diverse energy services, with numerous specific power plants (like Coleto Creek) and holding companies (like Vistra Asset Co.) under them, all part of their integrated power and retail business.</w:t>
      </w:r>
    </w:p>
    <w:p w14:paraId="63BB7361">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4810AAA">
        <w:trPr>
          <w:trHeight w:val="302" w:hRule="atLeast"/>
        </w:trPr>
        <w:tc>
          <w:tcPr>
            <w:tcW w:w="7466" w:type="dxa"/>
            <w:tcBorders>
              <w:bottom w:val="single" w:color="auto" w:sz="4" w:space="0"/>
            </w:tcBorders>
            <w:tcMar>
              <w:left w:w="0" w:type="dxa"/>
              <w:right w:w="28" w:type="dxa"/>
            </w:tcMar>
          </w:tcPr>
          <w:p w14:paraId="29462EE0">
            <w:pPr>
              <w:spacing w:before="48" w:beforeLines="20" w:after="48" w:afterLines="20"/>
              <w:jc w:val="both"/>
              <w:textAlignment w:val="center"/>
              <w:rPr>
                <w:rFonts w:cs="Calibri"/>
                <w:sz w:val="20"/>
                <w:szCs w:val="20"/>
                <w:lang w:eastAsia="zh-CN"/>
              </w:rPr>
            </w:pPr>
            <w:r>
              <w:rPr>
                <w:rFonts w:eastAsia="楷体_GB2312" w:cs="Calibri"/>
                <w:b/>
                <w:sz w:val="20"/>
                <w:szCs w:val="20"/>
              </w:rPr>
              <w:t>Figure: Vistra's key brands and operations</w:t>
            </w:r>
          </w:p>
        </w:tc>
      </w:tr>
      <w:tr w14:paraId="4C70F04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47" w:type="dxa"/>
              <w:tblInd w:w="0" w:type="dxa"/>
              <w:tblLayout w:type="fixed"/>
              <w:tblCellMar>
                <w:top w:w="0" w:type="dxa"/>
                <w:left w:w="108" w:type="dxa"/>
                <w:bottom w:w="0" w:type="dxa"/>
                <w:right w:w="108" w:type="dxa"/>
              </w:tblCellMar>
            </w:tblPr>
            <w:tblGrid>
              <w:gridCol w:w="2042"/>
              <w:gridCol w:w="5305"/>
            </w:tblGrid>
            <w:tr w14:paraId="62408CA4">
              <w:tblPrEx>
                <w:tblCellMar>
                  <w:top w:w="0" w:type="dxa"/>
                  <w:left w:w="108" w:type="dxa"/>
                  <w:bottom w:w="0" w:type="dxa"/>
                  <w:right w:w="108" w:type="dxa"/>
                </w:tblCellMar>
              </w:tblPrEx>
              <w:trPr>
                <w:trHeight w:val="210" w:hRule="atLeast"/>
              </w:trPr>
              <w:tc>
                <w:tcPr>
                  <w:tcW w:w="2042"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6582D394">
                  <w:pPr>
                    <w:jc w:val="center"/>
                    <w:rPr>
                      <w:rFonts w:eastAsia="等线" w:cs="Calibri"/>
                      <w:b/>
                      <w:bCs/>
                      <w:snapToGrid/>
                      <w:color w:val="FFFFFF"/>
                      <w:lang w:eastAsia="zh-CN"/>
                    </w:rPr>
                  </w:pPr>
                  <w:r>
                    <w:rPr>
                      <w:rFonts w:eastAsia="等线" w:cs="Calibri"/>
                      <w:b/>
                      <w:bCs/>
                      <w:snapToGrid/>
                      <w:color w:val="FFFFFF"/>
                      <w:lang w:eastAsia="zh-CN"/>
                    </w:rPr>
                    <w:t>Major Subsidiaries</w:t>
                  </w:r>
                </w:p>
              </w:tc>
              <w:tc>
                <w:tcPr>
                  <w:tcW w:w="5305" w:type="dxa"/>
                  <w:tcBorders>
                    <w:top w:val="single" w:color="auto" w:sz="4" w:space="0"/>
                    <w:left w:val="nil"/>
                    <w:bottom w:val="single" w:color="auto" w:sz="4" w:space="0"/>
                    <w:right w:val="single" w:color="auto" w:sz="4" w:space="0"/>
                  </w:tcBorders>
                  <w:shd w:val="clear" w:color="000000" w:fill="4472C4"/>
                  <w:noWrap/>
                  <w:vAlign w:val="center"/>
                </w:tcPr>
                <w:p w14:paraId="66FBBAF7">
                  <w:pPr>
                    <w:jc w:val="center"/>
                    <w:rPr>
                      <w:rFonts w:eastAsia="等线" w:cs="Calibri"/>
                      <w:b/>
                      <w:bCs/>
                      <w:snapToGrid/>
                      <w:color w:val="FFFFFF"/>
                      <w:lang w:eastAsia="zh-CN"/>
                    </w:rPr>
                  </w:pPr>
                  <w:r>
                    <w:rPr>
                      <w:rFonts w:eastAsia="等线" w:cs="Calibri"/>
                      <w:b/>
                      <w:bCs/>
                      <w:snapToGrid/>
                      <w:color w:val="FFFFFF"/>
                      <w:lang w:eastAsia="zh-CN"/>
                    </w:rPr>
                    <w:t>Operations</w:t>
                  </w:r>
                </w:p>
              </w:tc>
            </w:tr>
            <w:tr w14:paraId="65990820">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61605388">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828040" cy="468630"/>
                        <wp:effectExtent l="0" t="0" r="0" b="7620"/>
                        <wp:docPr id="3731446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4617" name="图片 4"/>
                                <pic:cNvPicPr>
                                  <a:picLocks noChangeAspect="1"/>
                                </pic:cNvPicPr>
                              </pic:nvPicPr>
                              <pic:blipFill>
                                <a:blip r:embed="rId22"/>
                                <a:stretch>
                                  <a:fillRect/>
                                </a:stretch>
                              </pic:blipFill>
                              <pic:spPr>
                                <a:xfrm>
                                  <a:off x="0" y="0"/>
                                  <a:ext cx="828485" cy="468954"/>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47716E15">
                  <w:pPr>
                    <w:rPr>
                      <w:rFonts w:eastAsia="等线" w:cs="Calibri"/>
                      <w:snapToGrid/>
                      <w:color w:val="000000"/>
                      <w:lang w:eastAsia="zh-CN"/>
                    </w:rPr>
                  </w:pPr>
                  <w:r>
                    <w:rPr>
                      <w:rFonts w:eastAsia="等线" w:cs="Calibri"/>
                      <w:snapToGrid/>
                      <w:color w:val="000000"/>
                      <w:lang w:eastAsia="zh-CN"/>
                    </w:rPr>
                    <w:t>TXU Energy is Texas’ No.1 choice in competitive electricity providers, powering the lives of more Texans than any other retailer.</w:t>
                  </w:r>
                </w:p>
              </w:tc>
            </w:tr>
            <w:tr w14:paraId="7911C96E">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3AD98E1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803910" cy="508000"/>
                        <wp:effectExtent l="0" t="0" r="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3"/>
                                <a:stretch>
                                  <a:fillRect/>
                                </a:stretch>
                              </pic:blipFill>
                              <pic:spPr>
                                <a:xfrm>
                                  <a:off x="0" y="0"/>
                                  <a:ext cx="804334" cy="508000"/>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472BDEDE">
                  <w:pPr>
                    <w:rPr>
                      <w:rFonts w:eastAsia="等线" w:cs="Calibri"/>
                      <w:snapToGrid/>
                      <w:color w:val="000000"/>
                      <w:lang w:eastAsia="zh-CN"/>
                    </w:rPr>
                  </w:pPr>
                  <w:r>
                    <w:rPr>
                      <w:rFonts w:eastAsia="等线" w:cs="Calibri"/>
                      <w:snapToGrid/>
                      <w:color w:val="000000"/>
                      <w:lang w:eastAsia="zh-CN"/>
                    </w:rPr>
                    <w:t>Dynegy delivers simple, price-protected retail electricity plans throughout the Northeast, Mid-Atlantic, and Midwest.</w:t>
                  </w:r>
                </w:p>
              </w:tc>
            </w:tr>
            <w:tr w14:paraId="3DBB676D">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3A69788C">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933450" cy="520065"/>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4"/>
                                <a:stretch>
                                  <a:fillRect/>
                                </a:stretch>
                              </pic:blipFill>
                              <pic:spPr>
                                <a:xfrm>
                                  <a:off x="0" y="0"/>
                                  <a:ext cx="933450" cy="520578"/>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7B4268CD">
                  <w:pPr>
                    <w:rPr>
                      <w:rFonts w:eastAsia="等线" w:cs="Calibri"/>
                      <w:snapToGrid/>
                      <w:color w:val="000000"/>
                      <w:lang w:eastAsia="zh-CN"/>
                    </w:rPr>
                  </w:pPr>
                  <w:r>
                    <w:rPr>
                      <w:rFonts w:eastAsia="等线" w:cs="Calibri"/>
                      <w:snapToGrid/>
                      <w:color w:val="000000"/>
                      <w:lang w:eastAsia="zh-CN"/>
                    </w:rPr>
                    <w:t>Homefield Energy, a retail electricity supplier, proudly powers Illinois.</w:t>
                  </w:r>
                </w:p>
              </w:tc>
            </w:tr>
            <w:tr w14:paraId="370C266E">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597B8A4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763905" cy="468630"/>
                        <wp:effectExtent l="0" t="0" r="0"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5"/>
                                <a:stretch>
                                  <a:fillRect/>
                                </a:stretch>
                              </pic:blipFill>
                              <pic:spPr>
                                <a:xfrm>
                                  <a:off x="0" y="0"/>
                                  <a:ext cx="768660" cy="471984"/>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7373A84A">
                  <w:pPr>
                    <w:rPr>
                      <w:rFonts w:eastAsia="等线" w:cs="Calibri"/>
                      <w:snapToGrid/>
                      <w:color w:val="000000"/>
                      <w:lang w:eastAsia="zh-CN"/>
                    </w:rPr>
                  </w:pPr>
                  <w:r>
                    <w:rPr>
                      <w:rFonts w:eastAsia="等线" w:cs="Calibri"/>
                      <w:snapToGrid/>
                      <w:color w:val="000000"/>
                      <w:lang w:eastAsia="zh-CN"/>
                    </w:rPr>
                    <w:t>Energy Harbor is powering the clean energy future with safe, clean, reliable power — and a plan that’s right for you.</w:t>
                  </w:r>
                </w:p>
              </w:tc>
            </w:tr>
            <w:tr w14:paraId="3A5224CB">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682B141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909955" cy="386715"/>
                        <wp:effectExtent l="0" t="0" r="4445"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6"/>
                                <a:stretch>
                                  <a:fillRect/>
                                </a:stretch>
                              </pic:blipFill>
                              <pic:spPr>
                                <a:xfrm>
                                  <a:off x="0" y="0"/>
                                  <a:ext cx="910269" cy="387349"/>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57AD9C4D">
                  <w:pPr>
                    <w:rPr>
                      <w:rFonts w:eastAsia="等线" w:cs="Calibri"/>
                      <w:snapToGrid/>
                      <w:color w:val="000000"/>
                      <w:lang w:eastAsia="zh-CN"/>
                    </w:rPr>
                  </w:pPr>
                  <w:r>
                    <w:rPr>
                      <w:rFonts w:eastAsia="等线" w:cs="Calibri"/>
                      <w:snapToGrid/>
                      <w:color w:val="000000"/>
                      <w:lang w:eastAsia="zh-CN"/>
                    </w:rPr>
                    <w:t>Ambit is the largest energy-focused direct seller in America, with an impressive network of independent consultants.</w:t>
                  </w:r>
                </w:p>
              </w:tc>
            </w:tr>
            <w:tr w14:paraId="7A09C382">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7C5A4C05">
                  <w:pPr>
                    <w:rPr>
                      <w:rFonts w:eastAsia="等线" w:cs="Calibri"/>
                      <w:snapToGrid/>
                      <w:color w:val="000000"/>
                      <w:lang w:eastAsia="zh-CN"/>
                    </w:rPr>
                  </w:pPr>
                  <w:r>
                    <w:rPr>
                      <w:snapToGrid/>
                    </w:rPr>
                    <w:drawing>
                      <wp:anchor distT="0" distB="0" distL="114300" distR="114300" simplePos="0" relativeHeight="251659264" behindDoc="0" locked="0" layoutInCell="1" allowOverlap="1">
                        <wp:simplePos x="0" y="0"/>
                        <wp:positionH relativeFrom="column">
                          <wp:posOffset>119380</wp:posOffset>
                        </wp:positionH>
                        <wp:positionV relativeFrom="paragraph">
                          <wp:posOffset>-332105</wp:posOffset>
                        </wp:positionV>
                        <wp:extent cx="890270" cy="398780"/>
                        <wp:effectExtent l="0" t="0" r="5080" b="1270"/>
                        <wp:wrapSquare wrapText="bothSides"/>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7" cstate="email">
                                  <a:extLst>
                                    <a:ext uri="{28A0092B-C50C-407E-A947-70E740481C1C}">
                                      <a14:useLocalDpi xmlns:a14="http://schemas.microsoft.com/office/drawing/2010/main" val="0"/>
                                    </a:ext>
                                  </a:extLst>
                                </a:blip>
                                <a:stretch>
                                  <a:fillRect/>
                                </a:stretch>
                              </pic:blipFill>
                              <pic:spPr>
                                <a:xfrm>
                                  <a:off x="0" y="0"/>
                                  <a:ext cx="890270" cy="398780"/>
                                </a:xfrm>
                                <a:prstGeom prst="rect">
                                  <a:avLst/>
                                </a:prstGeom>
                              </pic:spPr>
                            </pic:pic>
                          </a:graphicData>
                        </a:graphic>
                      </wp:anchor>
                    </w:drawing>
                  </w:r>
                  <w:r>
                    <w:rPr>
                      <w:rFonts w:eastAsia="等线" w:cs="Calibri"/>
                      <w:snapToGrid/>
                      <w:color w:val="000000"/>
                      <w:lang w:eastAsia="zh-CN"/>
                    </w:rPr>
                    <w:t>　</w:t>
                  </w:r>
                </w:p>
              </w:tc>
              <w:tc>
                <w:tcPr>
                  <w:tcW w:w="5305" w:type="dxa"/>
                  <w:tcBorders>
                    <w:top w:val="nil"/>
                    <w:left w:val="nil"/>
                    <w:bottom w:val="single" w:color="auto" w:sz="4" w:space="0"/>
                    <w:right w:val="single" w:color="auto" w:sz="4" w:space="0"/>
                  </w:tcBorders>
                  <w:vAlign w:val="center"/>
                </w:tcPr>
                <w:p w14:paraId="2F235893">
                  <w:pPr>
                    <w:rPr>
                      <w:rFonts w:eastAsia="等线" w:cs="Calibri"/>
                      <w:snapToGrid/>
                      <w:color w:val="000000"/>
                      <w:lang w:eastAsia="zh-CN"/>
                    </w:rPr>
                  </w:pPr>
                  <w:r>
                    <w:rPr>
                      <w:rFonts w:eastAsia="等线" w:cs="Calibri"/>
                      <w:snapToGrid/>
                      <w:color w:val="000000"/>
                      <w:lang w:eastAsia="zh-CN"/>
                    </w:rPr>
                    <w:t>U.S. Gas &amp; Electric is a leading provider of energy supply to commercial and residential customers across the Northeast, Mid-Atlantic, and Midwest.</w:t>
                  </w:r>
                </w:p>
              </w:tc>
            </w:tr>
          </w:tbl>
          <w:p w14:paraId="639E56B3">
            <w:pPr>
              <w:spacing w:before="48" w:beforeLines="20" w:after="48" w:afterLines="20"/>
              <w:jc w:val="center"/>
              <w:textAlignment w:val="center"/>
              <w:rPr>
                <w:rFonts w:eastAsia="宋体" w:cs="Calibri"/>
                <w:b/>
                <w:bCs/>
                <w:sz w:val="20"/>
                <w:szCs w:val="20"/>
                <w:lang w:eastAsia="zh-CN"/>
              </w:rPr>
            </w:pPr>
          </w:p>
        </w:tc>
      </w:tr>
      <w:tr w14:paraId="4D52A34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3BE0F03">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764FD088">
      <w:pPr>
        <w:rPr>
          <w:rFonts w:cs="Calibri" w:eastAsiaTheme="minorEastAsia"/>
          <w:sz w:val="22"/>
          <w:szCs w:val="22"/>
          <w:lang w:eastAsia="zh-CN"/>
        </w:rPr>
      </w:pPr>
    </w:p>
    <w:p w14:paraId="6EFFF281">
      <w:pPr>
        <w:pStyle w:val="76"/>
        <w:jc w:val="both"/>
        <w:rPr>
          <w:rFonts w:ascii="Calibri" w:hAnsi="Calibri" w:eastAsia="楷体_GB2312" w:cs="Calibri"/>
          <w:color w:val="215F9A" w:themeColor="text2" w:themeTint="BF"/>
          <w:sz w:val="24"/>
          <w14:textFill>
            <w14:solidFill>
              <w14:schemeClr w14:val="tx2">
                <w14:lumMod w14:val="75000"/>
                <w14:lumOff w14:val="25000"/>
              </w14:schemeClr>
            </w14:solidFill>
          </w14:textFill>
        </w:rPr>
      </w:pPr>
      <w:bookmarkStart w:id="3" w:name="_Toc217761453"/>
      <w:r>
        <w:rPr>
          <w:rFonts w:ascii="Calibri" w:hAnsi="Calibri" w:eastAsia="楷体_GB2312" w:cs="Calibri"/>
          <w:color w:val="215F9A" w:themeColor="text2" w:themeTint="BF"/>
          <w:sz w:val="24"/>
          <w14:textFill>
            <w14:solidFill>
              <w14:schemeClr w14:val="tx2">
                <w14:lumMod w14:val="75000"/>
                <w14:lumOff w14:val="25000"/>
              </w14:schemeClr>
            </w14:solidFill>
          </w14:textFill>
        </w:rPr>
        <w:t>1.</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2 Adding nuclear and gas</w:t>
      </w:r>
      <w:bookmarkEnd w:id="3"/>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 </w:t>
      </w:r>
    </w:p>
    <w:p w14:paraId="6C073DDD">
      <w:pPr>
        <w:rPr>
          <w:rFonts w:cs="Calibri" w:eastAsiaTheme="minorEastAsia"/>
          <w:b/>
          <w:bCs/>
          <w:sz w:val="22"/>
          <w:szCs w:val="22"/>
          <w:lang w:eastAsia="zh-CN"/>
        </w:rPr>
      </w:pPr>
    </w:p>
    <w:p w14:paraId="6CDD42FD">
      <w:pPr>
        <w:rPr>
          <w:rFonts w:cs="Calibri" w:eastAsiaTheme="minorEastAsia"/>
          <w:sz w:val="22"/>
          <w:szCs w:val="22"/>
          <w:lang w:eastAsia="zh-CN"/>
        </w:rPr>
      </w:pPr>
      <w:r>
        <w:rPr>
          <w:rFonts w:hint="eastAsia" w:cs="Calibri" w:eastAsiaTheme="minorEastAsia"/>
          <w:b/>
          <w:bCs/>
          <w:sz w:val="22"/>
          <w:szCs w:val="22"/>
          <w:lang w:eastAsia="zh-CN"/>
        </w:rPr>
        <w:t>Vistra divides its business into six segments</w:t>
      </w:r>
      <w:r>
        <w:rPr>
          <w:rFonts w:cs="Calibri" w:eastAsiaTheme="minorEastAsia"/>
          <w:b/>
          <w:bCs/>
          <w:sz w:val="22"/>
          <w:szCs w:val="22"/>
          <w:lang w:eastAsia="zh-CN"/>
        </w:rPr>
        <w:t>:</w:t>
      </w:r>
      <w:r>
        <w:rPr>
          <w:rFonts w:cs="Calibri" w:eastAsiaTheme="minorEastAsia"/>
          <w:sz w:val="22"/>
          <w:szCs w:val="22"/>
          <w:lang w:eastAsia="zh-CN"/>
        </w:rPr>
        <w:t xml:space="preserve"> Retail, Texas, East, West, Asset Closure</w:t>
      </w:r>
      <w:r>
        <w:rPr>
          <w:rFonts w:hint="eastAsia" w:cs="Calibri" w:eastAsiaTheme="minorEastAsia"/>
          <w:sz w:val="22"/>
          <w:szCs w:val="22"/>
          <w:lang w:eastAsia="zh-CN"/>
        </w:rPr>
        <w:t xml:space="preserve"> and</w:t>
      </w:r>
      <w:r>
        <w:t xml:space="preserve"> </w:t>
      </w:r>
      <w:r>
        <w:rPr>
          <w:rFonts w:hint="eastAsia" w:cs="Calibri" w:eastAsiaTheme="minorEastAsia"/>
          <w:sz w:val="22"/>
          <w:szCs w:val="22"/>
          <w:lang w:eastAsia="zh-CN"/>
        </w:rPr>
        <w:t>e</w:t>
      </w:r>
      <w:r>
        <w:rPr>
          <w:rFonts w:cs="Calibri" w:eastAsiaTheme="minorEastAsia"/>
          <w:sz w:val="22"/>
          <w:szCs w:val="22"/>
          <w:lang w:eastAsia="zh-CN"/>
        </w:rPr>
        <w:t xml:space="preserve">liminations/ </w:t>
      </w:r>
      <w:r>
        <w:rPr>
          <w:rFonts w:hint="eastAsia" w:cs="Calibri" w:eastAsiaTheme="minorEastAsia"/>
          <w:sz w:val="22"/>
          <w:szCs w:val="22"/>
          <w:lang w:eastAsia="zh-CN"/>
        </w:rPr>
        <w:t>c</w:t>
      </w:r>
      <w:r>
        <w:rPr>
          <w:rFonts w:cs="Calibri" w:eastAsiaTheme="minorEastAsia"/>
          <w:sz w:val="22"/>
          <w:szCs w:val="22"/>
          <w:lang w:eastAsia="zh-CN"/>
        </w:rPr>
        <w:t>orporate and</w:t>
      </w:r>
      <w:r>
        <w:rPr>
          <w:rFonts w:hint="eastAsia" w:cs="Calibri" w:eastAsiaTheme="minorEastAsia"/>
          <w:sz w:val="22"/>
          <w:szCs w:val="22"/>
          <w:lang w:eastAsia="zh-CN"/>
        </w:rPr>
        <w:t xml:space="preserve"> o</w:t>
      </w:r>
      <w:r>
        <w:rPr>
          <w:rFonts w:cs="Calibri" w:eastAsiaTheme="minorEastAsia"/>
          <w:sz w:val="22"/>
          <w:szCs w:val="22"/>
          <w:lang w:eastAsia="zh-CN"/>
        </w:rPr>
        <w:t>ther.</w:t>
      </w:r>
      <w:r>
        <w:rPr>
          <w:rFonts w:hint="eastAsia" w:cs="Calibri" w:eastAsiaTheme="minorEastAsia"/>
          <w:sz w:val="22"/>
          <w:szCs w:val="22"/>
          <w:lang w:eastAsia="zh-CN"/>
        </w:rPr>
        <w:t xml:space="preserve"> Retail</w:t>
      </w:r>
      <w:r>
        <w:t xml:space="preserve"> </w:t>
      </w:r>
      <w:r>
        <w:rPr>
          <w:rFonts w:cs="Calibri" w:eastAsiaTheme="minorEastAsia"/>
          <w:sz w:val="22"/>
          <w:szCs w:val="22"/>
          <w:lang w:eastAsia="zh-CN"/>
        </w:rPr>
        <w:t>engages in the sale of electricity and natural gas to residential, commercial, and industrial customers across 1</w:t>
      </w:r>
      <w:r>
        <w:rPr>
          <w:rFonts w:hint="eastAsia" w:cs="Calibri" w:eastAsiaTheme="minorEastAsia"/>
          <w:sz w:val="22"/>
          <w:szCs w:val="22"/>
          <w:lang w:eastAsia="zh-CN"/>
        </w:rPr>
        <w:t>8</w:t>
      </w:r>
      <w:r>
        <w:rPr>
          <w:rFonts w:cs="Calibri" w:eastAsiaTheme="minorEastAsia"/>
          <w:sz w:val="22"/>
          <w:szCs w:val="22"/>
          <w:lang w:eastAsia="zh-CN"/>
        </w:rPr>
        <w:t xml:space="preserve"> U.S. states</w:t>
      </w:r>
      <w:r>
        <w:rPr>
          <w:rFonts w:hint="eastAsia" w:cs="Calibri" w:eastAsiaTheme="minorEastAsia"/>
          <w:sz w:val="22"/>
          <w:szCs w:val="22"/>
          <w:lang w:eastAsia="zh-CN"/>
        </w:rPr>
        <w:t xml:space="preserve"> and</w:t>
      </w:r>
      <w:r>
        <w:rPr>
          <w:rFonts w:cs="Calibri" w:eastAsiaTheme="minorEastAsia"/>
          <w:sz w:val="22"/>
          <w:szCs w:val="22"/>
          <w:lang w:eastAsia="zh-CN"/>
        </w:rPr>
        <w:t xml:space="preserve"> Washington D.C. under brands like TXU Energy, Ambit Energy, and Dynegy Energy Services.</w:t>
      </w:r>
      <w:r>
        <w:t xml:space="preserve"> </w:t>
      </w:r>
      <w:r>
        <w:rPr>
          <w:rFonts w:cs="Calibri" w:eastAsiaTheme="minorEastAsia"/>
          <w:sz w:val="22"/>
          <w:szCs w:val="22"/>
          <w:lang w:eastAsia="zh-CN"/>
        </w:rPr>
        <w:t>Texas</w:t>
      </w:r>
      <w:r>
        <w:rPr>
          <w:rFonts w:hint="eastAsia" w:cs="Calibri" w:eastAsiaTheme="minorEastAsia"/>
          <w:sz w:val="22"/>
          <w:szCs w:val="22"/>
          <w:lang w:eastAsia="zh-CN"/>
        </w:rPr>
        <w:t xml:space="preserve"> segment</w:t>
      </w:r>
      <w:r>
        <w:rPr>
          <w:rFonts w:cs="Calibri" w:eastAsiaTheme="minorEastAsia"/>
          <w:sz w:val="22"/>
          <w:szCs w:val="22"/>
          <w:lang w:eastAsia="zh-CN"/>
        </w:rPr>
        <w:t xml:space="preserve"> </w:t>
      </w:r>
      <w:r>
        <w:rPr>
          <w:rFonts w:hint="eastAsia" w:cs="Calibri" w:eastAsiaTheme="minorEastAsia"/>
          <w:sz w:val="22"/>
          <w:szCs w:val="22"/>
          <w:lang w:eastAsia="zh-CN"/>
        </w:rPr>
        <w:t>e</w:t>
      </w:r>
      <w:r>
        <w:rPr>
          <w:rFonts w:cs="Calibri" w:eastAsiaTheme="minorEastAsia"/>
          <w:sz w:val="22"/>
          <w:szCs w:val="22"/>
          <w:lang w:eastAsia="zh-CN"/>
        </w:rPr>
        <w:t>ngaged in electricity generation, wholesale energy sales and purchases, and commodity risk management within the ERCOT market.</w:t>
      </w:r>
      <w:r>
        <w:t xml:space="preserve"> </w:t>
      </w:r>
      <w:r>
        <w:rPr>
          <w:rFonts w:cs="Calibri" w:eastAsiaTheme="minorEastAsia"/>
          <w:sz w:val="22"/>
          <w:szCs w:val="22"/>
          <w:lang w:eastAsia="zh-CN"/>
        </w:rPr>
        <w:t>East</w:t>
      </w:r>
      <w:r>
        <w:rPr>
          <w:rFonts w:hint="eastAsia" w:cs="Calibri" w:eastAsiaTheme="minorEastAsia"/>
          <w:sz w:val="22"/>
          <w:szCs w:val="22"/>
          <w:lang w:eastAsia="zh-CN"/>
        </w:rPr>
        <w:t xml:space="preserve"> segment</w:t>
      </w:r>
      <w:r>
        <w:rPr>
          <w:rFonts w:cs="Calibri" w:eastAsiaTheme="minorEastAsia"/>
          <w:sz w:val="22"/>
          <w:szCs w:val="22"/>
          <w:lang w:eastAsia="zh-CN"/>
        </w:rPr>
        <w:t xml:space="preserve"> </w:t>
      </w:r>
      <w:r>
        <w:rPr>
          <w:rFonts w:hint="eastAsia" w:cs="Calibri" w:eastAsiaTheme="minorEastAsia"/>
          <w:sz w:val="22"/>
          <w:szCs w:val="22"/>
          <w:lang w:eastAsia="zh-CN"/>
        </w:rPr>
        <w:t>i</w:t>
      </w:r>
      <w:r>
        <w:rPr>
          <w:rFonts w:cs="Calibri" w:eastAsiaTheme="minorEastAsia"/>
          <w:sz w:val="22"/>
          <w:szCs w:val="22"/>
          <w:lang w:eastAsia="zh-CN"/>
        </w:rPr>
        <w:t>nvolved in similar activities as the Texas segment, but in the Northeast, Mid-Atlantic, and Midwest markets</w:t>
      </w:r>
      <w:r>
        <w:rPr>
          <w:rFonts w:hint="eastAsia" w:cs="Calibri" w:eastAsiaTheme="minorEastAsia"/>
          <w:sz w:val="22"/>
          <w:szCs w:val="22"/>
          <w:lang w:eastAsia="zh-CN"/>
        </w:rPr>
        <w:t xml:space="preserve">. </w:t>
      </w:r>
      <w:r>
        <w:rPr>
          <w:rFonts w:cs="Calibri" w:eastAsiaTheme="minorEastAsia"/>
          <w:sz w:val="22"/>
          <w:szCs w:val="22"/>
          <w:lang w:eastAsia="zh-CN"/>
        </w:rPr>
        <w:t>West</w:t>
      </w:r>
      <w:r>
        <w:rPr>
          <w:rFonts w:hint="eastAsia" w:cs="Calibri" w:eastAsiaTheme="minorEastAsia"/>
          <w:sz w:val="22"/>
          <w:szCs w:val="22"/>
          <w:lang w:eastAsia="zh-CN"/>
        </w:rPr>
        <w:t xml:space="preserve"> segment r</w:t>
      </w:r>
      <w:r>
        <w:rPr>
          <w:rFonts w:cs="Calibri" w:eastAsiaTheme="minorEastAsia"/>
          <w:sz w:val="22"/>
          <w:szCs w:val="22"/>
          <w:lang w:eastAsia="zh-CN"/>
        </w:rPr>
        <w:t>epresents electricity generation operations in the CAISO market, including battery energy storage system (BESS) projects.</w:t>
      </w:r>
      <w:r>
        <w:rPr>
          <w:rFonts w:hint="eastAsia" w:cs="Calibri" w:eastAsiaTheme="minorEastAsia"/>
          <w:sz w:val="22"/>
          <w:szCs w:val="22"/>
          <w:lang w:eastAsia="zh-CN"/>
        </w:rPr>
        <w:t xml:space="preserve"> </w:t>
      </w:r>
      <w:r>
        <w:rPr>
          <w:rFonts w:cs="Calibri" w:eastAsiaTheme="minorEastAsia"/>
          <w:sz w:val="22"/>
          <w:szCs w:val="22"/>
          <w:lang w:eastAsia="zh-CN"/>
        </w:rPr>
        <w:t>In the fiscal year 202</w:t>
      </w:r>
      <w:r>
        <w:rPr>
          <w:rFonts w:hint="eastAsia" w:cs="Calibri" w:eastAsiaTheme="minorEastAsia"/>
          <w:sz w:val="22"/>
          <w:szCs w:val="22"/>
          <w:lang w:eastAsia="zh-CN"/>
        </w:rPr>
        <w:t>4</w:t>
      </w:r>
      <w:r>
        <w:rPr>
          <w:rFonts w:cs="Calibri" w:eastAsiaTheme="minorEastAsia"/>
          <w:sz w:val="22"/>
          <w:szCs w:val="22"/>
          <w:lang w:eastAsia="zh-CN"/>
        </w:rPr>
        <w:t>, the Retail segment generated a total revenue of approximately $1</w:t>
      </w:r>
      <w:r>
        <w:rPr>
          <w:rFonts w:hint="eastAsia" w:cs="Calibri" w:eastAsiaTheme="minorEastAsia"/>
          <w:sz w:val="22"/>
          <w:szCs w:val="22"/>
          <w:lang w:eastAsia="zh-CN"/>
        </w:rPr>
        <w:t>2</w:t>
      </w:r>
      <w:r>
        <w:rPr>
          <w:rFonts w:cs="Calibri" w:eastAsiaTheme="minorEastAsia"/>
          <w:sz w:val="22"/>
          <w:szCs w:val="22"/>
          <w:lang w:eastAsia="zh-CN"/>
        </w:rPr>
        <w:t>.</w:t>
      </w:r>
      <w:r>
        <w:rPr>
          <w:rFonts w:hint="eastAsia" w:cs="Calibri" w:eastAsiaTheme="minorEastAsia"/>
          <w:sz w:val="22"/>
          <w:szCs w:val="22"/>
          <w:lang w:eastAsia="zh-CN"/>
        </w:rPr>
        <w:t>8</w:t>
      </w:r>
      <w:r>
        <w:rPr>
          <w:rFonts w:cs="Calibri" w:eastAsiaTheme="minorEastAsia"/>
          <w:sz w:val="22"/>
          <w:szCs w:val="22"/>
          <w:lang w:eastAsia="zh-CN"/>
        </w:rPr>
        <w:t xml:space="preserve"> billion, which represented</w:t>
      </w:r>
      <w:r>
        <w:rPr>
          <w:rFonts w:hint="eastAsia" w:cs="Calibri" w:eastAsiaTheme="minorEastAsia"/>
          <w:sz w:val="22"/>
          <w:szCs w:val="22"/>
          <w:lang w:eastAsia="zh-CN"/>
        </w:rPr>
        <w:t xml:space="preserve"> just under</w:t>
      </w:r>
      <w:r>
        <w:rPr>
          <w:rFonts w:cs="Calibri" w:eastAsiaTheme="minorEastAsia"/>
          <w:sz w:val="22"/>
          <w:szCs w:val="22"/>
          <w:lang w:eastAsia="zh-CN"/>
        </w:rPr>
        <w:t xml:space="preserve"> 5</w:t>
      </w:r>
      <w:r>
        <w:rPr>
          <w:rFonts w:hint="eastAsia" w:cs="Calibri" w:eastAsiaTheme="minorEastAsia"/>
          <w:sz w:val="22"/>
          <w:szCs w:val="22"/>
          <w:lang w:eastAsia="zh-CN"/>
        </w:rPr>
        <w:t>2</w:t>
      </w:r>
      <w:r>
        <w:rPr>
          <w:rFonts w:cs="Calibri" w:eastAsiaTheme="minorEastAsia"/>
          <w:sz w:val="22"/>
          <w:szCs w:val="22"/>
          <w:lang w:eastAsia="zh-CN"/>
        </w:rPr>
        <w:t>% of the company's gross revenue for that year.</w:t>
      </w:r>
    </w:p>
    <w:p w14:paraId="7F5FDFEA">
      <w:pPr>
        <w:jc w:val="both"/>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6C6C6B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C1E0587">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 business segments map</w:t>
            </w:r>
          </w:p>
        </w:tc>
      </w:tr>
      <w:tr w14:paraId="7AE8D2C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C21692">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58360" cy="3213735"/>
                  <wp:effectExtent l="0" t="0" r="8890" b="5715"/>
                  <wp:docPr id="1187106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0611" name="图片 3"/>
                          <pic:cNvPicPr>
                            <a:picLocks noChangeAspect="1"/>
                          </pic:cNvPicPr>
                        </pic:nvPicPr>
                        <pic:blipFill>
                          <a:blip r:embed="rId28"/>
                          <a:stretch>
                            <a:fillRect/>
                          </a:stretch>
                        </pic:blipFill>
                        <pic:spPr>
                          <a:xfrm>
                            <a:off x="0" y="0"/>
                            <a:ext cx="4660217" cy="3215228"/>
                          </a:xfrm>
                          <a:prstGeom prst="rect">
                            <a:avLst/>
                          </a:prstGeom>
                        </pic:spPr>
                      </pic:pic>
                    </a:graphicData>
                  </a:graphic>
                </wp:inline>
              </w:drawing>
            </w:r>
          </w:p>
        </w:tc>
      </w:tr>
      <w:tr w14:paraId="34B8DB1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0EBF4AA">
            <w:pPr>
              <w:spacing w:line="240" w:lineRule="atLeast"/>
              <w:jc w:val="both"/>
              <w:textAlignment w:val="center"/>
              <w:rPr>
                <w:rFonts w:eastAsia="楷体_GB2312"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p w14:paraId="0715F0B5">
            <w:pPr>
              <w:spacing w:line="240" w:lineRule="atLeast"/>
              <w:jc w:val="both"/>
              <w:textAlignment w:val="center"/>
              <w:rPr>
                <w:rFonts w:cs="Calibri"/>
              </w:rPr>
            </w:pPr>
            <w:r>
              <w:rPr>
                <w:rFonts w:cs="Calibri"/>
              </w:rPr>
              <w:t>Note: As of Dec. 31, 2024. Shown pro-forma for the acquisition from Lotus.</w:t>
            </w:r>
          </w:p>
          <w:p w14:paraId="6FC00626">
            <w:pPr>
              <w:pStyle w:val="36"/>
              <w:numPr>
                <w:ilvl w:val="0"/>
                <w:numId w:val="2"/>
              </w:numPr>
              <w:spacing w:line="240" w:lineRule="atLeast"/>
              <w:jc w:val="both"/>
              <w:textAlignment w:val="center"/>
              <w:rPr>
                <w:rFonts w:cs="Calibri"/>
              </w:rPr>
            </w:pPr>
            <w:r>
              <w:rPr>
                <w:rFonts w:cs="Calibri"/>
              </w:rPr>
              <w:t>Based on 2024 actual production; Includes full year of Energy Harbor and excludes plants acquired from Lotus.</w:t>
            </w:r>
          </w:p>
        </w:tc>
      </w:tr>
    </w:tbl>
    <w:p w14:paraId="32B8C703">
      <w:pPr>
        <w:rPr>
          <w:rFonts w:cs="Calibri" w:eastAsiaTheme="minorEastAsia"/>
          <w:sz w:val="22"/>
          <w:szCs w:val="22"/>
          <w:lang w:eastAsia="zh-CN"/>
        </w:rPr>
      </w:pPr>
    </w:p>
    <w:p w14:paraId="75B77B87">
      <w:pPr>
        <w:rPr>
          <w:rFonts w:hint="eastAsia" w:eastAsia="楷体" w:asciiTheme="minorHAnsi" w:hAnsiTheme="minorHAnsi" w:cstheme="minorHAnsi"/>
          <w:kern w:val="2"/>
          <w:sz w:val="22"/>
          <w:szCs w:val="22"/>
          <w:lang w:eastAsia="zh-CN"/>
        </w:rPr>
      </w:pPr>
    </w:p>
    <w:p w14:paraId="1B0AE826">
      <w:pPr>
        <w:rPr>
          <w:rFonts w:cs="Calibri" w:eastAsiaTheme="minorEastAsia"/>
          <w:sz w:val="22"/>
          <w:szCs w:val="22"/>
          <w:lang w:eastAsia="zh-CN"/>
        </w:rPr>
      </w:pPr>
      <w:r>
        <w:rPr>
          <w:rFonts w:cs="Calibri" w:eastAsiaTheme="minorEastAsia"/>
          <w:b/>
          <w:bCs/>
          <w:sz w:val="22"/>
          <w:szCs w:val="22"/>
          <w:lang w:eastAsia="zh-CN"/>
        </w:rPr>
        <w:t>Vistra's fleet is diversified across multiple fuel sources.</w:t>
      </w:r>
      <w:r>
        <w:rPr>
          <w:rFonts w:cs="Calibri" w:eastAsiaTheme="minorEastAsia"/>
          <w:sz w:val="22"/>
          <w:szCs w:val="22"/>
          <w:lang w:eastAsia="zh-CN"/>
        </w:rPr>
        <w:t xml:space="preserve"> As of the end of 2024, its total capacity of 40,657 MW was composed of</w:t>
      </w:r>
      <w:r>
        <w:rPr>
          <w:rFonts w:hint="eastAsia" w:cs="Calibri" w:eastAsiaTheme="minorEastAsia"/>
          <w:sz w:val="22"/>
          <w:szCs w:val="22"/>
          <w:lang w:eastAsia="zh-CN"/>
        </w:rPr>
        <w:t xml:space="preserve">: </w:t>
      </w:r>
      <w:r>
        <w:rPr>
          <w:rFonts w:cs="Calibri" w:eastAsiaTheme="minorEastAsia"/>
          <w:sz w:val="22"/>
          <w:szCs w:val="22"/>
          <w:lang w:eastAsia="zh-CN"/>
        </w:rPr>
        <w:t>Natural gas (59%)</w:t>
      </w:r>
      <w:r>
        <w:rPr>
          <w:rFonts w:hint="eastAsia" w:cs="Calibri" w:eastAsiaTheme="minorEastAsia"/>
          <w:sz w:val="22"/>
          <w:szCs w:val="22"/>
          <w:lang w:eastAsia="zh-CN"/>
        </w:rPr>
        <w:t xml:space="preserve">, </w:t>
      </w:r>
      <w:r>
        <w:rPr>
          <w:rFonts w:cs="Calibri" w:eastAsiaTheme="minorEastAsia"/>
          <w:sz w:val="22"/>
          <w:szCs w:val="22"/>
          <w:lang w:eastAsia="zh-CN"/>
        </w:rPr>
        <w:t>Coal (21%)</w:t>
      </w:r>
      <w:r>
        <w:rPr>
          <w:rFonts w:hint="eastAsia" w:cs="Calibri" w:eastAsiaTheme="minorEastAsia"/>
          <w:sz w:val="22"/>
          <w:szCs w:val="22"/>
          <w:lang w:eastAsia="zh-CN"/>
        </w:rPr>
        <w:t xml:space="preserve">, </w:t>
      </w:r>
      <w:r>
        <w:rPr>
          <w:rFonts w:cs="Calibri" w:eastAsiaTheme="minorEastAsia"/>
          <w:sz w:val="22"/>
          <w:szCs w:val="22"/>
          <w:lang w:eastAsia="zh-CN"/>
        </w:rPr>
        <w:t>Nuclear (16%)</w:t>
      </w:r>
      <w:r>
        <w:rPr>
          <w:rFonts w:hint="eastAsia" w:cs="Calibri" w:eastAsiaTheme="minorEastAsia"/>
          <w:sz w:val="22"/>
          <w:szCs w:val="22"/>
          <w:lang w:eastAsia="zh-CN"/>
        </w:rPr>
        <w:t xml:space="preserve"> and </w:t>
      </w:r>
      <w:r>
        <w:rPr>
          <w:rFonts w:cs="Calibri" w:eastAsiaTheme="minorEastAsia"/>
          <w:sz w:val="22"/>
          <w:szCs w:val="22"/>
          <w:lang w:eastAsia="zh-CN"/>
        </w:rPr>
        <w:t>Renewable sources (4%)</w:t>
      </w:r>
      <w:r>
        <w:rPr>
          <w:rFonts w:hint="eastAsia" w:cs="Calibri" w:eastAsiaTheme="minorEastAsia"/>
          <w:sz w:val="22"/>
          <w:szCs w:val="22"/>
          <w:lang w:eastAsia="zh-CN"/>
        </w:rPr>
        <w:t xml:space="preserve">. Recently, Vistra did some strategic changes to their portfolio. </w:t>
      </w:r>
      <w:r>
        <w:rPr>
          <w:rFonts w:cs="Calibri" w:eastAsiaTheme="minorEastAsia"/>
          <w:sz w:val="22"/>
          <w:szCs w:val="22"/>
          <w:lang w:eastAsia="zh-CN"/>
        </w:rPr>
        <w:t>Vistra completed the acquisition of seven modern natural gas facilities from Lotus Infrastructure Partners on October 22, 2025, adding approximately 2,600 MW across PJM, New England, New York, and California markets.</w:t>
      </w:r>
      <w:r>
        <w:rPr>
          <w:rFonts w:hint="eastAsia" w:cs="Calibri" w:eastAsiaTheme="minorEastAsia"/>
          <w:sz w:val="22"/>
          <w:szCs w:val="22"/>
          <w:lang w:eastAsia="zh-CN"/>
        </w:rPr>
        <w:t xml:space="preserve"> </w:t>
      </w:r>
      <w:r>
        <w:rPr>
          <w:rFonts w:cs="Calibri" w:eastAsiaTheme="minorEastAsia"/>
          <w:sz w:val="22"/>
          <w:szCs w:val="22"/>
          <w:lang w:eastAsia="zh-CN"/>
        </w:rPr>
        <w:t>As of October 31, 2025, Vistra's total generation capacity was approximately 43,257 MW.</w:t>
      </w:r>
      <w:r>
        <w:rPr>
          <w:rFonts w:hint="eastAsia" w:cs="Calibri" w:eastAsiaTheme="minorEastAsia"/>
          <w:sz w:val="22"/>
          <w:szCs w:val="22"/>
          <w:lang w:eastAsia="zh-CN"/>
        </w:rPr>
        <w:t xml:space="preserve"> Also, </w:t>
      </w:r>
      <w:r>
        <w:rPr>
          <w:rFonts w:cs="Calibri" w:eastAsiaTheme="minorEastAsia"/>
          <w:sz w:val="22"/>
          <w:szCs w:val="22"/>
          <w:lang w:eastAsia="zh-CN"/>
        </w:rPr>
        <w:t>Vistra has been working on various organic growth projects, including the completion of certain capacity upgrades and the expected commercial operation of the 200-MW Oak Hill solar project by the end of 2025.</w:t>
      </w:r>
    </w:p>
    <w:tbl>
      <w:tblPr>
        <w:tblStyle w:val="19"/>
        <w:tblW w:w="7466" w:type="dxa"/>
        <w:tblInd w:w="0" w:type="dxa"/>
        <w:tblLayout w:type="fixed"/>
        <w:tblCellMar>
          <w:top w:w="0" w:type="dxa"/>
          <w:left w:w="108" w:type="dxa"/>
          <w:bottom w:w="0" w:type="dxa"/>
          <w:right w:w="108" w:type="dxa"/>
        </w:tblCellMar>
      </w:tblPr>
      <w:tblGrid>
        <w:gridCol w:w="7466"/>
      </w:tblGrid>
      <w:tr w14:paraId="10A7464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C78C842">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 xml:space="preserve">generation </w:t>
            </w:r>
            <w:r>
              <w:rPr>
                <w:rFonts w:hint="eastAsia" w:eastAsia="楷体_GB2312" w:cs="Calibri"/>
                <w:b/>
                <w:sz w:val="20"/>
                <w:szCs w:val="20"/>
                <w:lang w:eastAsia="zh-CN"/>
              </w:rPr>
              <w:t>by capacity and production（As of</w:t>
            </w:r>
            <w:r>
              <w:rPr>
                <w:rFonts w:eastAsia="楷体_GB2312" w:cs="Calibri"/>
                <w:b/>
                <w:sz w:val="20"/>
                <w:szCs w:val="20"/>
                <w:lang w:eastAsia="zh-CN"/>
              </w:rPr>
              <w:t xml:space="preserve"> </w:t>
            </w:r>
            <w:r>
              <w:rPr>
                <w:rFonts w:hint="eastAsia" w:eastAsia="楷体_GB2312" w:cs="Calibri"/>
                <w:b/>
                <w:sz w:val="20"/>
                <w:szCs w:val="20"/>
                <w:lang w:eastAsia="zh-CN"/>
              </w:rPr>
              <w:t xml:space="preserve">end of </w:t>
            </w:r>
            <w:r>
              <w:rPr>
                <w:rFonts w:eastAsia="楷体_GB2312" w:cs="Calibri"/>
                <w:b/>
                <w:sz w:val="20"/>
                <w:szCs w:val="20"/>
                <w:lang w:eastAsia="zh-CN"/>
              </w:rPr>
              <w:t>202</w:t>
            </w:r>
            <w:r>
              <w:rPr>
                <w:rFonts w:hint="eastAsia" w:eastAsia="楷体_GB2312" w:cs="Calibri"/>
                <w:b/>
                <w:sz w:val="20"/>
                <w:szCs w:val="20"/>
                <w:lang w:eastAsia="zh-CN"/>
              </w:rPr>
              <w:t>4）</w:t>
            </w:r>
          </w:p>
        </w:tc>
      </w:tr>
      <w:tr w14:paraId="16453DF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21" w:type="dxa"/>
              <w:tblInd w:w="0" w:type="dxa"/>
              <w:tblLayout w:type="fixed"/>
              <w:tblCellMar>
                <w:top w:w="0" w:type="dxa"/>
                <w:left w:w="108" w:type="dxa"/>
                <w:bottom w:w="0" w:type="dxa"/>
                <w:right w:w="108" w:type="dxa"/>
              </w:tblCellMar>
            </w:tblPr>
            <w:tblGrid>
              <w:gridCol w:w="1537"/>
              <w:gridCol w:w="1666"/>
              <w:gridCol w:w="2251"/>
              <w:gridCol w:w="1867"/>
            </w:tblGrid>
            <w:tr w14:paraId="6BFCABE1">
              <w:tblPrEx>
                <w:tblCellMar>
                  <w:top w:w="0" w:type="dxa"/>
                  <w:left w:w="108" w:type="dxa"/>
                  <w:bottom w:w="0" w:type="dxa"/>
                  <w:right w:w="108" w:type="dxa"/>
                </w:tblCellMar>
              </w:tblPrEx>
              <w:trPr>
                <w:trHeight w:val="269" w:hRule="atLeast"/>
              </w:trPr>
              <w:tc>
                <w:tcPr>
                  <w:tcW w:w="1537"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7C3FAB0A">
                  <w:pPr>
                    <w:jc w:val="center"/>
                    <w:rPr>
                      <w:rFonts w:eastAsia="等线" w:cs="Calibri"/>
                      <w:b/>
                      <w:bCs/>
                      <w:snapToGrid/>
                      <w:color w:val="FFFFFF"/>
                      <w:lang w:eastAsia="zh-CN"/>
                    </w:rPr>
                  </w:pPr>
                  <w:r>
                    <w:rPr>
                      <w:rFonts w:eastAsia="等线" w:cs="Calibri"/>
                      <w:b/>
                      <w:bCs/>
                      <w:snapToGrid/>
                      <w:color w:val="FFFFFF"/>
                      <w:lang w:eastAsia="zh-CN"/>
                    </w:rPr>
                    <w:t>Primary Fuel</w:t>
                  </w:r>
                </w:p>
              </w:tc>
              <w:tc>
                <w:tcPr>
                  <w:tcW w:w="1666" w:type="dxa"/>
                  <w:tcBorders>
                    <w:top w:val="single" w:color="auto" w:sz="4" w:space="0"/>
                    <w:left w:val="nil"/>
                    <w:bottom w:val="single" w:color="auto" w:sz="4" w:space="0"/>
                    <w:right w:val="single" w:color="auto" w:sz="4" w:space="0"/>
                  </w:tcBorders>
                  <w:shd w:val="clear" w:color="000000" w:fill="4472C4"/>
                  <w:noWrap/>
                  <w:vAlign w:val="center"/>
                </w:tcPr>
                <w:p w14:paraId="3191A701">
                  <w:pPr>
                    <w:jc w:val="center"/>
                    <w:rPr>
                      <w:rFonts w:eastAsia="等线" w:cs="Calibri"/>
                      <w:b/>
                      <w:bCs/>
                      <w:snapToGrid/>
                      <w:color w:val="FFFFFF"/>
                      <w:lang w:eastAsia="zh-CN"/>
                    </w:rPr>
                  </w:pPr>
                  <w:r>
                    <w:rPr>
                      <w:rFonts w:eastAsia="等线" w:cs="Calibri"/>
                      <w:b/>
                      <w:bCs/>
                      <w:snapToGrid/>
                      <w:color w:val="FFFFFF"/>
                      <w:lang w:eastAsia="zh-CN"/>
                    </w:rPr>
                    <w:t>Technology</w:t>
                  </w:r>
                </w:p>
              </w:tc>
              <w:tc>
                <w:tcPr>
                  <w:tcW w:w="2251" w:type="dxa"/>
                  <w:tcBorders>
                    <w:top w:val="single" w:color="auto" w:sz="4" w:space="0"/>
                    <w:left w:val="nil"/>
                    <w:bottom w:val="single" w:color="auto" w:sz="4" w:space="0"/>
                    <w:right w:val="single" w:color="auto" w:sz="4" w:space="0"/>
                  </w:tcBorders>
                  <w:shd w:val="clear" w:color="000000" w:fill="4472C4"/>
                  <w:noWrap/>
                  <w:vAlign w:val="center"/>
                </w:tcPr>
                <w:p w14:paraId="3BC09B51">
                  <w:pPr>
                    <w:jc w:val="center"/>
                    <w:rPr>
                      <w:rFonts w:eastAsia="等线" w:cs="Calibri"/>
                      <w:b/>
                      <w:bCs/>
                      <w:snapToGrid/>
                      <w:color w:val="FFFFFF"/>
                      <w:lang w:eastAsia="zh-CN"/>
                    </w:rPr>
                  </w:pPr>
                  <w:r>
                    <w:rPr>
                      <w:rFonts w:eastAsia="等线" w:cs="Calibri"/>
                      <w:b/>
                      <w:bCs/>
                      <w:snapToGrid/>
                      <w:color w:val="FFFFFF"/>
                      <w:lang w:eastAsia="zh-CN"/>
                    </w:rPr>
                    <w:t>Net Capacity (MW)</w:t>
                  </w:r>
                </w:p>
              </w:tc>
              <w:tc>
                <w:tcPr>
                  <w:tcW w:w="1867" w:type="dxa"/>
                  <w:tcBorders>
                    <w:top w:val="single" w:color="auto" w:sz="4" w:space="0"/>
                    <w:left w:val="nil"/>
                    <w:bottom w:val="single" w:color="auto" w:sz="4" w:space="0"/>
                    <w:right w:val="single" w:color="auto" w:sz="4" w:space="0"/>
                  </w:tcBorders>
                  <w:shd w:val="clear" w:color="000000" w:fill="4472C4"/>
                  <w:noWrap/>
                  <w:vAlign w:val="center"/>
                </w:tcPr>
                <w:p w14:paraId="671356FA">
                  <w:pPr>
                    <w:jc w:val="center"/>
                    <w:rPr>
                      <w:rFonts w:eastAsia="等线" w:cs="Calibri"/>
                      <w:b/>
                      <w:bCs/>
                      <w:snapToGrid/>
                      <w:color w:val="FFFFFF"/>
                      <w:lang w:eastAsia="zh-CN"/>
                    </w:rPr>
                  </w:pPr>
                  <w:r>
                    <w:rPr>
                      <w:rFonts w:eastAsia="等线" w:cs="Calibri"/>
                      <w:b/>
                      <w:bCs/>
                      <w:snapToGrid/>
                      <w:color w:val="FFFFFF"/>
                      <w:lang w:eastAsia="zh-CN"/>
                    </w:rPr>
                    <w:t>% of Net Capacity</w:t>
                  </w:r>
                </w:p>
              </w:tc>
            </w:tr>
            <w:tr w14:paraId="7A9810F8">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575AC8A1">
                  <w:pPr>
                    <w:jc w:val="center"/>
                    <w:rPr>
                      <w:rFonts w:eastAsia="等线" w:cs="Calibri"/>
                      <w:snapToGrid/>
                      <w:color w:val="000000"/>
                      <w:lang w:eastAsia="zh-CN"/>
                    </w:rPr>
                  </w:pPr>
                  <w:r>
                    <w:rPr>
                      <w:rFonts w:eastAsia="等线" w:cs="Calibri"/>
                      <w:snapToGrid/>
                      <w:color w:val="000000"/>
                      <w:lang w:eastAsia="zh-CN"/>
                    </w:rPr>
                    <w:t>Natural Gas</w:t>
                  </w:r>
                </w:p>
              </w:tc>
              <w:tc>
                <w:tcPr>
                  <w:tcW w:w="1666" w:type="dxa"/>
                  <w:tcBorders>
                    <w:top w:val="nil"/>
                    <w:left w:val="nil"/>
                    <w:bottom w:val="single" w:color="auto" w:sz="4" w:space="0"/>
                    <w:right w:val="single" w:color="auto" w:sz="4" w:space="0"/>
                  </w:tcBorders>
                  <w:shd w:val="clear" w:color="000000" w:fill="FFFFFF"/>
                  <w:vAlign w:val="center"/>
                </w:tcPr>
                <w:p w14:paraId="50CFA5EC">
                  <w:pPr>
                    <w:jc w:val="center"/>
                    <w:rPr>
                      <w:rFonts w:eastAsia="等线" w:cs="Calibri"/>
                      <w:snapToGrid/>
                      <w:color w:val="000000"/>
                      <w:lang w:eastAsia="zh-CN"/>
                    </w:rPr>
                  </w:pPr>
                  <w:r>
                    <w:rPr>
                      <w:rFonts w:eastAsia="等线" w:cs="Calibri"/>
                      <w:snapToGrid/>
                      <w:color w:val="000000"/>
                      <w:lang w:eastAsia="zh-CN"/>
                    </w:rPr>
                    <w:t>CCGT, CT or ST</w:t>
                  </w:r>
                </w:p>
              </w:tc>
              <w:tc>
                <w:tcPr>
                  <w:tcW w:w="2251" w:type="dxa"/>
                  <w:tcBorders>
                    <w:top w:val="nil"/>
                    <w:left w:val="nil"/>
                    <w:bottom w:val="single" w:color="auto" w:sz="4" w:space="0"/>
                    <w:right w:val="single" w:color="auto" w:sz="4" w:space="0"/>
                  </w:tcBorders>
                  <w:shd w:val="clear" w:color="000000" w:fill="FFFFFF"/>
                  <w:vAlign w:val="center"/>
                </w:tcPr>
                <w:p w14:paraId="491D3BFB">
                  <w:pPr>
                    <w:jc w:val="center"/>
                    <w:rPr>
                      <w:rFonts w:eastAsia="等线" w:cs="Calibri"/>
                      <w:snapToGrid/>
                      <w:color w:val="000000"/>
                      <w:lang w:eastAsia="zh-CN"/>
                    </w:rPr>
                  </w:pPr>
                  <w:r>
                    <w:rPr>
                      <w:rFonts w:eastAsia="等线" w:cs="Calibri"/>
                      <w:snapToGrid/>
                      <w:color w:val="000000"/>
                      <w:lang w:eastAsia="zh-CN"/>
                    </w:rPr>
                    <w:t>24,120</w:t>
                  </w:r>
                </w:p>
              </w:tc>
              <w:tc>
                <w:tcPr>
                  <w:tcW w:w="1867" w:type="dxa"/>
                  <w:tcBorders>
                    <w:top w:val="nil"/>
                    <w:left w:val="nil"/>
                    <w:bottom w:val="single" w:color="auto" w:sz="4" w:space="0"/>
                    <w:right w:val="single" w:color="auto" w:sz="4" w:space="0"/>
                  </w:tcBorders>
                  <w:shd w:val="clear" w:color="000000" w:fill="FFFFFF"/>
                  <w:vAlign w:val="center"/>
                </w:tcPr>
                <w:p w14:paraId="0192DF95">
                  <w:pPr>
                    <w:jc w:val="center"/>
                    <w:rPr>
                      <w:rFonts w:eastAsia="等线" w:cs="Calibri"/>
                      <w:snapToGrid/>
                      <w:color w:val="000000"/>
                      <w:lang w:eastAsia="zh-CN"/>
                    </w:rPr>
                  </w:pPr>
                  <w:r>
                    <w:rPr>
                      <w:rFonts w:eastAsia="等线" w:cs="Calibri"/>
                      <w:snapToGrid/>
                      <w:color w:val="000000"/>
                      <w:lang w:eastAsia="zh-CN"/>
                    </w:rPr>
                    <w:t>59%</w:t>
                  </w:r>
                </w:p>
              </w:tc>
            </w:tr>
            <w:tr w14:paraId="1D6A60FB">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36D002FD">
                  <w:pPr>
                    <w:jc w:val="center"/>
                    <w:rPr>
                      <w:rFonts w:eastAsia="等线" w:cs="Calibri"/>
                      <w:snapToGrid/>
                      <w:color w:val="000000"/>
                      <w:lang w:eastAsia="zh-CN"/>
                    </w:rPr>
                  </w:pPr>
                  <w:r>
                    <w:rPr>
                      <w:rFonts w:eastAsia="等线" w:cs="Calibri"/>
                      <w:snapToGrid/>
                      <w:color w:val="000000"/>
                      <w:lang w:eastAsia="zh-CN"/>
                    </w:rPr>
                    <w:t>Coal</w:t>
                  </w:r>
                </w:p>
              </w:tc>
              <w:tc>
                <w:tcPr>
                  <w:tcW w:w="1666" w:type="dxa"/>
                  <w:tcBorders>
                    <w:top w:val="nil"/>
                    <w:left w:val="nil"/>
                    <w:bottom w:val="single" w:color="auto" w:sz="4" w:space="0"/>
                    <w:right w:val="single" w:color="auto" w:sz="4" w:space="0"/>
                  </w:tcBorders>
                  <w:shd w:val="clear" w:color="000000" w:fill="FFFFFF"/>
                  <w:vAlign w:val="center"/>
                </w:tcPr>
                <w:p w14:paraId="650F83E4">
                  <w:pPr>
                    <w:jc w:val="center"/>
                    <w:rPr>
                      <w:rFonts w:eastAsia="等线" w:cs="Calibri"/>
                      <w:snapToGrid/>
                      <w:color w:val="000000"/>
                      <w:lang w:eastAsia="zh-CN"/>
                    </w:rPr>
                  </w:pPr>
                  <w:r>
                    <w:rPr>
                      <w:rFonts w:eastAsia="等线" w:cs="Calibri"/>
                      <w:snapToGrid/>
                      <w:color w:val="000000"/>
                      <w:lang w:eastAsia="zh-CN"/>
                    </w:rPr>
                    <w:t>ST</w:t>
                  </w:r>
                </w:p>
              </w:tc>
              <w:tc>
                <w:tcPr>
                  <w:tcW w:w="2251" w:type="dxa"/>
                  <w:tcBorders>
                    <w:top w:val="nil"/>
                    <w:left w:val="nil"/>
                    <w:bottom w:val="single" w:color="auto" w:sz="4" w:space="0"/>
                    <w:right w:val="single" w:color="auto" w:sz="4" w:space="0"/>
                  </w:tcBorders>
                  <w:shd w:val="clear" w:color="000000" w:fill="FFFFFF"/>
                  <w:vAlign w:val="center"/>
                </w:tcPr>
                <w:p w14:paraId="1F43B5D2">
                  <w:pPr>
                    <w:jc w:val="center"/>
                    <w:rPr>
                      <w:rFonts w:eastAsia="等线" w:cs="Calibri"/>
                      <w:snapToGrid/>
                      <w:color w:val="000000"/>
                      <w:lang w:eastAsia="zh-CN"/>
                    </w:rPr>
                  </w:pPr>
                  <w:r>
                    <w:rPr>
                      <w:rFonts w:eastAsia="等线" w:cs="Calibri"/>
                      <w:snapToGrid/>
                      <w:color w:val="000000"/>
                      <w:lang w:eastAsia="zh-CN"/>
                    </w:rPr>
                    <w:t>8,428</w:t>
                  </w:r>
                </w:p>
              </w:tc>
              <w:tc>
                <w:tcPr>
                  <w:tcW w:w="1867" w:type="dxa"/>
                  <w:tcBorders>
                    <w:top w:val="nil"/>
                    <w:left w:val="nil"/>
                    <w:bottom w:val="single" w:color="auto" w:sz="4" w:space="0"/>
                    <w:right w:val="single" w:color="auto" w:sz="4" w:space="0"/>
                  </w:tcBorders>
                  <w:shd w:val="clear" w:color="000000" w:fill="FFFFFF"/>
                  <w:vAlign w:val="center"/>
                </w:tcPr>
                <w:p w14:paraId="03A2F3AA">
                  <w:pPr>
                    <w:jc w:val="center"/>
                    <w:rPr>
                      <w:rFonts w:eastAsia="等线" w:cs="Calibri"/>
                      <w:snapToGrid/>
                      <w:color w:val="000000"/>
                      <w:lang w:eastAsia="zh-CN"/>
                    </w:rPr>
                  </w:pPr>
                  <w:r>
                    <w:rPr>
                      <w:rFonts w:eastAsia="等线" w:cs="Calibri"/>
                      <w:snapToGrid/>
                      <w:color w:val="000000"/>
                      <w:lang w:eastAsia="zh-CN"/>
                    </w:rPr>
                    <w:t>21%</w:t>
                  </w:r>
                </w:p>
              </w:tc>
            </w:tr>
            <w:tr w14:paraId="54647598">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151734B5">
                  <w:pPr>
                    <w:jc w:val="center"/>
                    <w:rPr>
                      <w:rFonts w:eastAsia="等线" w:cs="Calibri"/>
                      <w:snapToGrid/>
                      <w:color w:val="000000"/>
                      <w:lang w:eastAsia="zh-CN"/>
                    </w:rPr>
                  </w:pPr>
                  <w:r>
                    <w:rPr>
                      <w:rFonts w:eastAsia="等线" w:cs="Calibri"/>
                      <w:snapToGrid/>
                      <w:color w:val="000000"/>
                      <w:lang w:eastAsia="zh-CN"/>
                    </w:rPr>
                    <w:t>Uranium</w:t>
                  </w:r>
                </w:p>
              </w:tc>
              <w:tc>
                <w:tcPr>
                  <w:tcW w:w="1666" w:type="dxa"/>
                  <w:tcBorders>
                    <w:top w:val="nil"/>
                    <w:left w:val="nil"/>
                    <w:bottom w:val="single" w:color="auto" w:sz="4" w:space="0"/>
                    <w:right w:val="single" w:color="auto" w:sz="4" w:space="0"/>
                  </w:tcBorders>
                  <w:shd w:val="clear" w:color="000000" w:fill="FFFFFF"/>
                  <w:vAlign w:val="center"/>
                </w:tcPr>
                <w:p w14:paraId="364DCE15">
                  <w:pPr>
                    <w:jc w:val="center"/>
                    <w:rPr>
                      <w:rFonts w:eastAsia="等线" w:cs="Calibri"/>
                      <w:snapToGrid/>
                      <w:color w:val="000000"/>
                      <w:lang w:eastAsia="zh-CN"/>
                    </w:rPr>
                  </w:pPr>
                  <w:r>
                    <w:rPr>
                      <w:rFonts w:eastAsia="等线" w:cs="Calibri"/>
                      <w:snapToGrid/>
                      <w:color w:val="000000"/>
                      <w:lang w:eastAsia="zh-CN"/>
                    </w:rPr>
                    <w:t>Nuclear</w:t>
                  </w:r>
                </w:p>
              </w:tc>
              <w:tc>
                <w:tcPr>
                  <w:tcW w:w="2251" w:type="dxa"/>
                  <w:tcBorders>
                    <w:top w:val="nil"/>
                    <w:left w:val="nil"/>
                    <w:bottom w:val="single" w:color="auto" w:sz="4" w:space="0"/>
                    <w:right w:val="single" w:color="auto" w:sz="4" w:space="0"/>
                  </w:tcBorders>
                  <w:shd w:val="clear" w:color="000000" w:fill="FFFFFF"/>
                  <w:vAlign w:val="center"/>
                </w:tcPr>
                <w:p w14:paraId="61E7DCA9">
                  <w:pPr>
                    <w:jc w:val="center"/>
                    <w:rPr>
                      <w:rFonts w:eastAsia="等线" w:cs="Calibri"/>
                      <w:snapToGrid/>
                      <w:color w:val="000000"/>
                      <w:lang w:eastAsia="zh-CN"/>
                    </w:rPr>
                  </w:pPr>
                  <w:r>
                    <w:rPr>
                      <w:rFonts w:eastAsia="等线" w:cs="Calibri"/>
                      <w:snapToGrid/>
                      <w:color w:val="000000"/>
                      <w:lang w:eastAsia="zh-CN"/>
                    </w:rPr>
                    <w:t>6,448</w:t>
                  </w:r>
                </w:p>
              </w:tc>
              <w:tc>
                <w:tcPr>
                  <w:tcW w:w="1867" w:type="dxa"/>
                  <w:tcBorders>
                    <w:top w:val="nil"/>
                    <w:left w:val="nil"/>
                    <w:bottom w:val="single" w:color="auto" w:sz="4" w:space="0"/>
                    <w:right w:val="single" w:color="auto" w:sz="4" w:space="0"/>
                  </w:tcBorders>
                  <w:shd w:val="clear" w:color="000000" w:fill="FFFFFF"/>
                  <w:vAlign w:val="center"/>
                </w:tcPr>
                <w:p w14:paraId="170921DA">
                  <w:pPr>
                    <w:jc w:val="center"/>
                    <w:rPr>
                      <w:rFonts w:eastAsia="等线" w:cs="Calibri"/>
                      <w:snapToGrid/>
                      <w:color w:val="000000"/>
                      <w:lang w:eastAsia="zh-CN"/>
                    </w:rPr>
                  </w:pPr>
                  <w:r>
                    <w:rPr>
                      <w:rFonts w:eastAsia="等线" w:cs="Calibri"/>
                      <w:snapToGrid/>
                      <w:color w:val="000000"/>
                      <w:lang w:eastAsia="zh-CN"/>
                    </w:rPr>
                    <w:t>16%</w:t>
                  </w:r>
                </w:p>
              </w:tc>
            </w:tr>
            <w:tr w14:paraId="06BB50B0">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2D003A69">
                  <w:pPr>
                    <w:jc w:val="center"/>
                    <w:rPr>
                      <w:rFonts w:eastAsia="等线" w:cs="Calibri"/>
                      <w:snapToGrid/>
                      <w:color w:val="000000"/>
                      <w:lang w:eastAsia="zh-CN"/>
                    </w:rPr>
                  </w:pPr>
                  <w:r>
                    <w:rPr>
                      <w:rFonts w:eastAsia="等线" w:cs="Calibri"/>
                      <w:snapToGrid/>
                      <w:color w:val="000000"/>
                      <w:lang w:eastAsia="zh-CN"/>
                    </w:rPr>
                    <w:t>Renewable</w:t>
                  </w:r>
                </w:p>
              </w:tc>
              <w:tc>
                <w:tcPr>
                  <w:tcW w:w="1666" w:type="dxa"/>
                  <w:tcBorders>
                    <w:top w:val="nil"/>
                    <w:left w:val="nil"/>
                    <w:bottom w:val="single" w:color="auto" w:sz="4" w:space="0"/>
                    <w:right w:val="single" w:color="auto" w:sz="4" w:space="0"/>
                  </w:tcBorders>
                  <w:shd w:val="clear" w:color="000000" w:fill="FFFFFF"/>
                  <w:vAlign w:val="center"/>
                </w:tcPr>
                <w:p w14:paraId="7CCDA116">
                  <w:pPr>
                    <w:jc w:val="center"/>
                    <w:rPr>
                      <w:rFonts w:eastAsia="等线" w:cs="Calibri"/>
                      <w:snapToGrid/>
                      <w:color w:val="000000"/>
                      <w:lang w:eastAsia="zh-CN"/>
                    </w:rPr>
                  </w:pPr>
                  <w:r>
                    <w:rPr>
                      <w:rFonts w:eastAsia="等线" w:cs="Calibri"/>
                      <w:snapToGrid/>
                      <w:color w:val="000000"/>
                      <w:lang w:eastAsia="zh-CN"/>
                    </w:rPr>
                    <w:t>Solar/Battery</w:t>
                  </w:r>
                </w:p>
              </w:tc>
              <w:tc>
                <w:tcPr>
                  <w:tcW w:w="2251" w:type="dxa"/>
                  <w:tcBorders>
                    <w:top w:val="nil"/>
                    <w:left w:val="nil"/>
                    <w:bottom w:val="single" w:color="auto" w:sz="4" w:space="0"/>
                    <w:right w:val="single" w:color="auto" w:sz="4" w:space="0"/>
                  </w:tcBorders>
                  <w:shd w:val="clear" w:color="000000" w:fill="FFFFFF"/>
                  <w:vAlign w:val="center"/>
                </w:tcPr>
                <w:p w14:paraId="77A9CC1D">
                  <w:pPr>
                    <w:jc w:val="center"/>
                    <w:rPr>
                      <w:rFonts w:eastAsia="等线" w:cs="Calibri"/>
                      <w:snapToGrid/>
                      <w:color w:val="000000"/>
                      <w:lang w:eastAsia="zh-CN"/>
                    </w:rPr>
                  </w:pPr>
                  <w:r>
                    <w:rPr>
                      <w:rFonts w:eastAsia="等线" w:cs="Calibri"/>
                      <w:snapToGrid/>
                      <w:color w:val="000000"/>
                      <w:lang w:eastAsia="zh-CN"/>
                    </w:rPr>
                    <w:t>1,474</w:t>
                  </w:r>
                </w:p>
              </w:tc>
              <w:tc>
                <w:tcPr>
                  <w:tcW w:w="1867" w:type="dxa"/>
                  <w:tcBorders>
                    <w:top w:val="nil"/>
                    <w:left w:val="nil"/>
                    <w:bottom w:val="single" w:color="auto" w:sz="4" w:space="0"/>
                    <w:right w:val="single" w:color="auto" w:sz="4" w:space="0"/>
                  </w:tcBorders>
                  <w:shd w:val="clear" w:color="000000" w:fill="FFFFFF"/>
                  <w:vAlign w:val="center"/>
                </w:tcPr>
                <w:p w14:paraId="48086FF1">
                  <w:pPr>
                    <w:jc w:val="center"/>
                    <w:rPr>
                      <w:rFonts w:eastAsia="等线" w:cs="Calibri"/>
                      <w:snapToGrid/>
                      <w:color w:val="000000"/>
                      <w:lang w:eastAsia="zh-CN"/>
                    </w:rPr>
                  </w:pPr>
                  <w:r>
                    <w:rPr>
                      <w:rFonts w:eastAsia="等线" w:cs="Calibri"/>
                      <w:snapToGrid/>
                      <w:color w:val="000000"/>
                      <w:lang w:eastAsia="zh-CN"/>
                    </w:rPr>
                    <w:t>4%</w:t>
                  </w:r>
                </w:p>
              </w:tc>
            </w:tr>
            <w:tr w14:paraId="58E737B9">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5B132523">
                  <w:pPr>
                    <w:jc w:val="center"/>
                    <w:rPr>
                      <w:rFonts w:eastAsia="等线" w:cs="Calibri"/>
                      <w:snapToGrid/>
                      <w:color w:val="000000"/>
                      <w:lang w:eastAsia="zh-CN"/>
                    </w:rPr>
                  </w:pPr>
                  <w:r>
                    <w:rPr>
                      <w:rFonts w:eastAsia="等线" w:cs="Calibri"/>
                      <w:snapToGrid/>
                      <w:color w:val="000000"/>
                      <w:lang w:eastAsia="zh-CN"/>
                    </w:rPr>
                    <w:t>Fuel Oil</w:t>
                  </w:r>
                </w:p>
              </w:tc>
              <w:tc>
                <w:tcPr>
                  <w:tcW w:w="1666" w:type="dxa"/>
                  <w:tcBorders>
                    <w:top w:val="nil"/>
                    <w:left w:val="nil"/>
                    <w:bottom w:val="single" w:color="auto" w:sz="4" w:space="0"/>
                    <w:right w:val="single" w:color="auto" w:sz="4" w:space="0"/>
                  </w:tcBorders>
                  <w:shd w:val="clear" w:color="000000" w:fill="FFFFFF"/>
                  <w:vAlign w:val="center"/>
                </w:tcPr>
                <w:p w14:paraId="08848835">
                  <w:pPr>
                    <w:jc w:val="center"/>
                    <w:rPr>
                      <w:rFonts w:eastAsia="等线" w:cs="Calibri"/>
                      <w:snapToGrid/>
                      <w:color w:val="000000"/>
                      <w:lang w:eastAsia="zh-CN"/>
                    </w:rPr>
                  </w:pPr>
                  <w:r>
                    <w:rPr>
                      <w:rFonts w:eastAsia="等线" w:cs="Calibri"/>
                      <w:snapToGrid/>
                      <w:color w:val="000000"/>
                      <w:lang w:eastAsia="zh-CN"/>
                    </w:rPr>
                    <w:t>CT</w:t>
                  </w:r>
                </w:p>
              </w:tc>
              <w:tc>
                <w:tcPr>
                  <w:tcW w:w="2251" w:type="dxa"/>
                  <w:tcBorders>
                    <w:top w:val="nil"/>
                    <w:left w:val="nil"/>
                    <w:bottom w:val="single" w:color="auto" w:sz="4" w:space="0"/>
                    <w:right w:val="single" w:color="auto" w:sz="4" w:space="0"/>
                  </w:tcBorders>
                  <w:shd w:val="clear" w:color="000000" w:fill="FFFFFF"/>
                  <w:vAlign w:val="center"/>
                </w:tcPr>
                <w:p w14:paraId="5F6A2096">
                  <w:pPr>
                    <w:jc w:val="center"/>
                    <w:rPr>
                      <w:rFonts w:eastAsia="等线" w:cs="Calibri"/>
                      <w:snapToGrid/>
                      <w:color w:val="000000"/>
                      <w:lang w:eastAsia="zh-CN"/>
                    </w:rPr>
                  </w:pPr>
                  <w:r>
                    <w:rPr>
                      <w:rFonts w:eastAsia="等线" w:cs="Calibri"/>
                      <w:snapToGrid/>
                      <w:color w:val="000000"/>
                      <w:lang w:eastAsia="zh-CN"/>
                    </w:rPr>
                    <w:t>187</w:t>
                  </w:r>
                </w:p>
              </w:tc>
              <w:tc>
                <w:tcPr>
                  <w:tcW w:w="1867" w:type="dxa"/>
                  <w:tcBorders>
                    <w:top w:val="nil"/>
                    <w:left w:val="nil"/>
                    <w:bottom w:val="single" w:color="auto" w:sz="4" w:space="0"/>
                    <w:right w:val="single" w:color="auto" w:sz="4" w:space="0"/>
                  </w:tcBorders>
                  <w:shd w:val="clear" w:color="000000" w:fill="FFFFFF"/>
                  <w:vAlign w:val="center"/>
                </w:tcPr>
                <w:p w14:paraId="0570F157">
                  <w:pPr>
                    <w:jc w:val="center"/>
                    <w:rPr>
                      <w:rFonts w:eastAsia="等线" w:cs="Calibri"/>
                      <w:snapToGrid/>
                      <w:color w:val="000000"/>
                      <w:lang w:eastAsia="zh-CN"/>
                    </w:rPr>
                  </w:pPr>
                  <w:r>
                    <w:rPr>
                      <w:rFonts w:eastAsia="等线" w:cs="Calibri"/>
                      <w:snapToGrid/>
                      <w:color w:val="000000"/>
                      <w:lang w:eastAsia="zh-CN"/>
                    </w:rPr>
                    <w:t>&lt;1%</w:t>
                  </w:r>
                </w:p>
              </w:tc>
            </w:tr>
            <w:tr w14:paraId="6B4AEE5E">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395198FC">
                  <w:pPr>
                    <w:jc w:val="center"/>
                    <w:rPr>
                      <w:rFonts w:eastAsia="等线" w:cs="Calibri"/>
                      <w:b/>
                      <w:bCs/>
                      <w:snapToGrid/>
                      <w:color w:val="000000"/>
                      <w:lang w:eastAsia="zh-CN"/>
                    </w:rPr>
                  </w:pPr>
                  <w:r>
                    <w:rPr>
                      <w:rFonts w:eastAsia="等线" w:cs="Calibri"/>
                      <w:b/>
                      <w:bCs/>
                      <w:snapToGrid/>
                      <w:color w:val="000000"/>
                      <w:lang w:eastAsia="zh-CN"/>
                    </w:rPr>
                    <w:t>Total</w:t>
                  </w:r>
                </w:p>
              </w:tc>
              <w:tc>
                <w:tcPr>
                  <w:tcW w:w="1666" w:type="dxa"/>
                  <w:tcBorders>
                    <w:top w:val="nil"/>
                    <w:left w:val="nil"/>
                    <w:bottom w:val="single" w:color="auto" w:sz="4" w:space="0"/>
                    <w:right w:val="single" w:color="auto" w:sz="4" w:space="0"/>
                  </w:tcBorders>
                  <w:shd w:val="clear" w:color="000000" w:fill="FFFFFF"/>
                  <w:vAlign w:val="center"/>
                </w:tcPr>
                <w:p w14:paraId="0A66E127">
                  <w:pPr>
                    <w:jc w:val="center"/>
                    <w:rPr>
                      <w:rFonts w:eastAsia="等线" w:cs="Calibri"/>
                      <w:snapToGrid/>
                      <w:color w:val="000000"/>
                      <w:lang w:eastAsia="zh-CN"/>
                    </w:rPr>
                  </w:pPr>
                  <w:r>
                    <w:rPr>
                      <w:rFonts w:eastAsia="等线" w:cs="Calibri"/>
                      <w:snapToGrid/>
                      <w:color w:val="000000"/>
                      <w:lang w:eastAsia="zh-CN"/>
                    </w:rPr>
                    <w:t>　</w:t>
                  </w:r>
                </w:p>
              </w:tc>
              <w:tc>
                <w:tcPr>
                  <w:tcW w:w="2251" w:type="dxa"/>
                  <w:tcBorders>
                    <w:top w:val="nil"/>
                    <w:left w:val="nil"/>
                    <w:bottom w:val="single" w:color="auto" w:sz="4" w:space="0"/>
                    <w:right w:val="single" w:color="auto" w:sz="4" w:space="0"/>
                  </w:tcBorders>
                  <w:shd w:val="clear" w:color="000000" w:fill="FFFFFF"/>
                  <w:vAlign w:val="center"/>
                </w:tcPr>
                <w:p w14:paraId="27D85456">
                  <w:pPr>
                    <w:jc w:val="center"/>
                    <w:rPr>
                      <w:rFonts w:eastAsia="等线" w:cs="Calibri"/>
                      <w:b/>
                      <w:bCs/>
                      <w:snapToGrid/>
                      <w:color w:val="000000"/>
                      <w:lang w:eastAsia="zh-CN"/>
                    </w:rPr>
                  </w:pPr>
                  <w:r>
                    <w:rPr>
                      <w:rFonts w:eastAsia="等线" w:cs="Calibri"/>
                      <w:b/>
                      <w:bCs/>
                      <w:snapToGrid/>
                      <w:color w:val="000000"/>
                      <w:lang w:eastAsia="zh-CN"/>
                    </w:rPr>
                    <w:t>40,657</w:t>
                  </w:r>
                </w:p>
              </w:tc>
              <w:tc>
                <w:tcPr>
                  <w:tcW w:w="1867" w:type="dxa"/>
                  <w:tcBorders>
                    <w:top w:val="nil"/>
                    <w:left w:val="nil"/>
                    <w:bottom w:val="single" w:color="auto" w:sz="4" w:space="0"/>
                    <w:right w:val="single" w:color="auto" w:sz="4" w:space="0"/>
                  </w:tcBorders>
                  <w:shd w:val="clear" w:color="000000" w:fill="FFFFFF"/>
                  <w:vAlign w:val="center"/>
                </w:tcPr>
                <w:p w14:paraId="31281F71">
                  <w:pPr>
                    <w:jc w:val="center"/>
                    <w:rPr>
                      <w:rFonts w:eastAsia="等线" w:cs="Calibri"/>
                      <w:b/>
                      <w:bCs/>
                      <w:snapToGrid/>
                      <w:color w:val="000000"/>
                      <w:lang w:eastAsia="zh-CN"/>
                    </w:rPr>
                  </w:pPr>
                  <w:r>
                    <w:rPr>
                      <w:rFonts w:eastAsia="等线" w:cs="Calibri"/>
                      <w:b/>
                      <w:bCs/>
                      <w:snapToGrid/>
                      <w:color w:val="000000"/>
                      <w:lang w:eastAsia="zh-CN"/>
                    </w:rPr>
                    <w:t>100%</w:t>
                  </w:r>
                </w:p>
              </w:tc>
            </w:tr>
          </w:tbl>
          <w:p w14:paraId="34A76E75">
            <w:pPr>
              <w:spacing w:before="48" w:beforeLines="20" w:after="48" w:afterLines="20"/>
              <w:jc w:val="center"/>
              <w:textAlignment w:val="center"/>
              <w:rPr>
                <w:rFonts w:eastAsia="宋体" w:cs="Calibri"/>
                <w:b/>
                <w:bCs/>
                <w:sz w:val="20"/>
                <w:szCs w:val="20"/>
                <w:lang w:eastAsia="zh-CN"/>
              </w:rPr>
            </w:pPr>
          </w:p>
        </w:tc>
      </w:tr>
      <w:tr w14:paraId="05564875">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9672729">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5A266E05">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DE9C94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F579487">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 xml:space="preserve">generation </w:t>
            </w:r>
            <w:r>
              <w:rPr>
                <w:rFonts w:hint="eastAsia" w:eastAsia="楷体_GB2312" w:cs="Calibri"/>
                <w:b/>
                <w:sz w:val="20"/>
                <w:szCs w:val="20"/>
                <w:lang w:eastAsia="zh-CN"/>
              </w:rPr>
              <w:t>by capacity and production（As of</w:t>
            </w:r>
            <w:r>
              <w:rPr>
                <w:rFonts w:eastAsia="楷体_GB2312" w:cs="Calibri"/>
                <w:b/>
                <w:sz w:val="20"/>
                <w:szCs w:val="20"/>
                <w:lang w:eastAsia="zh-CN"/>
              </w:rPr>
              <w:t xml:space="preserve"> October 31, 2025</w:t>
            </w:r>
            <w:r>
              <w:rPr>
                <w:rFonts w:hint="eastAsia" w:eastAsia="楷体_GB2312" w:cs="Calibri"/>
                <w:b/>
                <w:sz w:val="20"/>
                <w:szCs w:val="20"/>
                <w:lang w:eastAsia="zh-CN"/>
              </w:rPr>
              <w:t>）</w:t>
            </w:r>
          </w:p>
        </w:tc>
      </w:tr>
      <w:tr w14:paraId="28F6A71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CDC42AB">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199890" cy="2456815"/>
                  <wp:effectExtent l="0" t="0" r="0" b="635"/>
                  <wp:docPr id="20367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60" name="图片 1"/>
                          <pic:cNvPicPr>
                            <a:picLocks noChangeAspect="1"/>
                          </pic:cNvPicPr>
                        </pic:nvPicPr>
                        <pic:blipFill>
                          <a:blip r:embed="rId29"/>
                          <a:stretch>
                            <a:fillRect/>
                          </a:stretch>
                        </pic:blipFill>
                        <pic:spPr>
                          <a:xfrm>
                            <a:off x="0" y="0"/>
                            <a:ext cx="4200000" cy="2457143"/>
                          </a:xfrm>
                          <a:prstGeom prst="rect">
                            <a:avLst/>
                          </a:prstGeom>
                        </pic:spPr>
                      </pic:pic>
                    </a:graphicData>
                  </a:graphic>
                </wp:inline>
              </w:drawing>
            </w:r>
          </w:p>
        </w:tc>
      </w:tr>
      <w:tr w14:paraId="0D15305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973DDEB">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00EBC396">
      <w:pPr>
        <w:rPr>
          <w:rFonts w:cs="Calibri" w:eastAsiaTheme="minorEastAsia"/>
          <w:sz w:val="22"/>
          <w:szCs w:val="22"/>
          <w:lang w:eastAsia="zh-CN"/>
        </w:rPr>
      </w:pPr>
    </w:p>
    <w:p w14:paraId="6FBB0664">
      <w:pPr>
        <w:rPr>
          <w:rFonts w:cs="Calibri" w:eastAsiaTheme="minorEastAsia"/>
          <w:sz w:val="22"/>
          <w:szCs w:val="22"/>
          <w:lang w:eastAsia="zh-CN"/>
        </w:rPr>
      </w:pPr>
      <w:r>
        <w:rPr>
          <w:rFonts w:cs="Calibri" w:eastAsiaTheme="minorEastAsia"/>
          <w:b/>
          <w:bCs/>
          <w:sz w:val="22"/>
          <w:szCs w:val="22"/>
          <w:lang w:eastAsia="zh-CN"/>
        </w:rPr>
        <w:t>Vistra's generating capacity is indeed concentrated in Texas and the Eastern U.S.</w:t>
      </w:r>
      <w:r>
        <w:rPr>
          <w:rFonts w:cs="Calibri" w:eastAsiaTheme="minorEastAsia"/>
          <w:sz w:val="22"/>
          <w:szCs w:val="22"/>
          <w:lang w:eastAsia="zh-CN"/>
        </w:rPr>
        <w:t>, with approximately 96% of its 43.7 GW total capacity in those regions as of late 2025 data. Only a small fraction is in the West (California).</w:t>
      </w:r>
      <w:r>
        <w:rPr>
          <w:rFonts w:hint="eastAsia" w:cs="Calibri" w:eastAsiaTheme="minorEastAsia"/>
          <w:sz w:val="22"/>
          <w:szCs w:val="22"/>
          <w:lang w:eastAsia="zh-CN"/>
        </w:rPr>
        <w:t xml:space="preserve"> </w:t>
      </w:r>
      <w:r>
        <w:rPr>
          <w:rFonts w:cs="Calibri" w:eastAsiaTheme="minorEastAsia"/>
          <w:sz w:val="22"/>
          <w:szCs w:val="22"/>
          <w:lang w:eastAsia="zh-CN"/>
        </w:rPr>
        <w:t>Those numbers are set to grow through possible uprates at nuclear power plants and by building new resources</w:t>
      </w:r>
      <w:r>
        <w:rPr>
          <w:rFonts w:hint="eastAsia" w:cs="Calibri" w:eastAsiaTheme="minorEastAsia"/>
          <w:sz w:val="22"/>
          <w:szCs w:val="22"/>
          <w:lang w:eastAsia="zh-CN"/>
        </w:rPr>
        <w:t xml:space="preserve">. </w:t>
      </w:r>
      <w:r>
        <w:rPr>
          <w:rFonts w:cs="Calibri" w:eastAsiaTheme="minorEastAsia"/>
          <w:sz w:val="22"/>
          <w:szCs w:val="22"/>
          <w:lang w:eastAsia="zh-CN"/>
        </w:rPr>
        <w:t>Vistra is currently adding new capacity, primarily in Texas, with plans to build an additional 860 MW of gas-fired generation in West Texas by mid-2028.</w:t>
      </w:r>
      <w:r>
        <w:rPr>
          <w:rFonts w:hint="eastAsia" w:cs="Calibri" w:eastAsiaTheme="minorEastAsia"/>
          <w:sz w:val="22"/>
          <w:szCs w:val="22"/>
          <w:lang w:eastAsia="zh-CN"/>
        </w:rPr>
        <w:t xml:space="preserve"> Also, </w:t>
      </w:r>
      <w:r>
        <w:rPr>
          <w:rFonts w:cs="Calibri" w:eastAsiaTheme="minorEastAsia"/>
          <w:sz w:val="22"/>
          <w:szCs w:val="22"/>
          <w:lang w:eastAsia="zh-CN"/>
        </w:rPr>
        <w:t>Vistra plans to finish analyzing nuclear capacity expansion by late 2025, potentially adding 10% (around 660 MW) to its 6.6 GW fleet for early 2030s operation, driven by data center demand, alongside major gas plant projects and long-term nuclear power purchase agreements (PPAs). This move supports clean energy goals, leverages existing nuclear assets like Comanche Peak and Beaver Valley, and solidifies Vistra's role in providing reliable, carbon-free power for growing energy needs.</w:t>
      </w:r>
    </w:p>
    <w:p w14:paraId="74F10D4F">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9859454">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E987321">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generation operations by segment</w:t>
            </w:r>
            <w:r>
              <w:rPr>
                <w:rFonts w:hint="eastAsia" w:eastAsia="楷体_GB2312" w:cs="Calibri"/>
                <w:b/>
                <w:sz w:val="20"/>
                <w:szCs w:val="20"/>
                <w:lang w:eastAsia="zh-CN"/>
              </w:rPr>
              <w:t xml:space="preserve"> （As of</w:t>
            </w:r>
            <w:r>
              <w:rPr>
                <w:rFonts w:eastAsia="楷体_GB2312" w:cs="Calibri"/>
                <w:b/>
                <w:sz w:val="20"/>
                <w:szCs w:val="20"/>
                <w:lang w:eastAsia="zh-CN"/>
              </w:rPr>
              <w:t xml:space="preserve"> October 31, 2025</w:t>
            </w:r>
            <w:r>
              <w:rPr>
                <w:rFonts w:hint="eastAsia" w:eastAsia="楷体_GB2312" w:cs="Calibri"/>
                <w:b/>
                <w:sz w:val="20"/>
                <w:szCs w:val="20"/>
                <w:lang w:eastAsia="zh-CN"/>
              </w:rPr>
              <w:t>）</w:t>
            </w:r>
          </w:p>
        </w:tc>
      </w:tr>
      <w:tr w14:paraId="751BBDA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09" w:type="dxa"/>
              <w:tblInd w:w="0" w:type="dxa"/>
              <w:tblLayout w:type="fixed"/>
              <w:tblCellMar>
                <w:top w:w="0" w:type="dxa"/>
                <w:left w:w="108" w:type="dxa"/>
                <w:bottom w:w="0" w:type="dxa"/>
                <w:right w:w="108" w:type="dxa"/>
              </w:tblCellMar>
            </w:tblPr>
            <w:tblGrid>
              <w:gridCol w:w="1007"/>
              <w:gridCol w:w="2107"/>
              <w:gridCol w:w="2256"/>
              <w:gridCol w:w="1939"/>
            </w:tblGrid>
            <w:tr w14:paraId="5DEDCD66">
              <w:tblPrEx>
                <w:tblCellMar>
                  <w:top w:w="0" w:type="dxa"/>
                  <w:left w:w="108" w:type="dxa"/>
                  <w:bottom w:w="0" w:type="dxa"/>
                  <w:right w:w="108" w:type="dxa"/>
                </w:tblCellMar>
              </w:tblPrEx>
              <w:trPr>
                <w:trHeight w:val="261" w:hRule="atLeast"/>
              </w:trPr>
              <w:tc>
                <w:tcPr>
                  <w:tcW w:w="1007"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34981E1A">
                  <w:pPr>
                    <w:jc w:val="center"/>
                    <w:rPr>
                      <w:rFonts w:eastAsia="等线" w:cs="Calibri"/>
                      <w:b/>
                      <w:bCs/>
                      <w:snapToGrid/>
                      <w:color w:val="FFFFFF"/>
                      <w:lang w:eastAsia="zh-CN"/>
                    </w:rPr>
                  </w:pPr>
                  <w:r>
                    <w:rPr>
                      <w:rFonts w:eastAsia="等线" w:cs="Calibri"/>
                      <w:b/>
                      <w:bCs/>
                      <w:snapToGrid/>
                      <w:color w:val="FFFFFF"/>
                      <w:lang w:eastAsia="zh-CN"/>
                    </w:rPr>
                    <w:t>Segment</w:t>
                  </w:r>
                </w:p>
              </w:tc>
              <w:tc>
                <w:tcPr>
                  <w:tcW w:w="2107" w:type="dxa"/>
                  <w:tcBorders>
                    <w:top w:val="single" w:color="auto" w:sz="4" w:space="0"/>
                    <w:left w:val="nil"/>
                    <w:bottom w:val="single" w:color="auto" w:sz="4" w:space="0"/>
                    <w:right w:val="single" w:color="auto" w:sz="4" w:space="0"/>
                  </w:tcBorders>
                  <w:shd w:val="clear" w:color="000000" w:fill="4472C4"/>
                  <w:noWrap/>
                  <w:vAlign w:val="center"/>
                </w:tcPr>
                <w:p w14:paraId="4AC79F24">
                  <w:pPr>
                    <w:jc w:val="center"/>
                    <w:rPr>
                      <w:rFonts w:eastAsia="等线" w:cs="Calibri"/>
                      <w:b/>
                      <w:bCs/>
                      <w:snapToGrid/>
                      <w:color w:val="FFFFFF"/>
                      <w:lang w:eastAsia="zh-CN"/>
                    </w:rPr>
                  </w:pPr>
                  <w:r>
                    <w:rPr>
                      <w:rFonts w:eastAsia="等线" w:cs="Calibri"/>
                      <w:b/>
                      <w:bCs/>
                      <w:snapToGrid/>
                      <w:color w:val="FFFFFF"/>
                      <w:lang w:eastAsia="zh-CN"/>
                    </w:rPr>
                    <w:t>Net Capacity (MW)</w:t>
                  </w:r>
                </w:p>
              </w:tc>
              <w:tc>
                <w:tcPr>
                  <w:tcW w:w="2256" w:type="dxa"/>
                  <w:tcBorders>
                    <w:top w:val="single" w:color="auto" w:sz="4" w:space="0"/>
                    <w:left w:val="nil"/>
                    <w:bottom w:val="single" w:color="auto" w:sz="4" w:space="0"/>
                    <w:right w:val="single" w:color="auto" w:sz="4" w:space="0"/>
                  </w:tcBorders>
                  <w:shd w:val="clear" w:color="000000" w:fill="4472C4"/>
                  <w:noWrap/>
                  <w:vAlign w:val="center"/>
                </w:tcPr>
                <w:p w14:paraId="6730FDCB">
                  <w:pPr>
                    <w:jc w:val="center"/>
                    <w:rPr>
                      <w:rFonts w:eastAsia="等线" w:cs="Calibri"/>
                      <w:b/>
                      <w:bCs/>
                      <w:snapToGrid/>
                      <w:color w:val="FFFFFF"/>
                      <w:lang w:eastAsia="zh-CN"/>
                    </w:rPr>
                  </w:pPr>
                  <w:r>
                    <w:rPr>
                      <w:rFonts w:eastAsia="等线" w:cs="Calibri"/>
                      <w:b/>
                      <w:bCs/>
                      <w:snapToGrid/>
                      <w:color w:val="FFFFFF"/>
                      <w:lang w:eastAsia="zh-CN"/>
                    </w:rPr>
                    <w:t>% of Net Capacity</w:t>
                  </w:r>
                </w:p>
              </w:tc>
              <w:tc>
                <w:tcPr>
                  <w:tcW w:w="1939" w:type="dxa"/>
                  <w:tcBorders>
                    <w:top w:val="single" w:color="auto" w:sz="4" w:space="0"/>
                    <w:left w:val="nil"/>
                    <w:bottom w:val="single" w:color="auto" w:sz="4" w:space="0"/>
                    <w:right w:val="single" w:color="auto" w:sz="4" w:space="0"/>
                  </w:tcBorders>
                  <w:shd w:val="clear" w:color="000000" w:fill="4472C4"/>
                  <w:noWrap/>
                  <w:vAlign w:val="center"/>
                </w:tcPr>
                <w:p w14:paraId="5D854D28">
                  <w:pPr>
                    <w:jc w:val="center"/>
                    <w:rPr>
                      <w:rFonts w:eastAsia="等线" w:cs="Calibri"/>
                      <w:b/>
                      <w:bCs/>
                      <w:snapToGrid/>
                      <w:color w:val="FFFFFF"/>
                      <w:lang w:eastAsia="zh-CN"/>
                    </w:rPr>
                  </w:pPr>
                  <w:r>
                    <w:rPr>
                      <w:rFonts w:eastAsia="等线" w:cs="Calibri"/>
                      <w:b/>
                      <w:bCs/>
                      <w:snapToGrid/>
                      <w:color w:val="FFFFFF"/>
                      <w:lang w:eastAsia="zh-CN"/>
                    </w:rPr>
                    <w:t>ISO/RTO</w:t>
                  </w:r>
                </w:p>
              </w:tc>
            </w:tr>
            <w:tr w14:paraId="68AEB3E9">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06EDA20B">
                  <w:pPr>
                    <w:jc w:val="center"/>
                    <w:rPr>
                      <w:rFonts w:eastAsia="等线" w:cs="Calibri"/>
                      <w:snapToGrid/>
                      <w:color w:val="000000"/>
                      <w:lang w:eastAsia="zh-CN"/>
                    </w:rPr>
                  </w:pPr>
                  <w:r>
                    <w:rPr>
                      <w:rFonts w:eastAsia="等线" w:cs="Calibri"/>
                      <w:snapToGrid/>
                      <w:color w:val="000000"/>
                      <w:lang w:eastAsia="zh-CN"/>
                    </w:rPr>
                    <w:t>Texas</w:t>
                  </w:r>
                </w:p>
              </w:tc>
              <w:tc>
                <w:tcPr>
                  <w:tcW w:w="2107" w:type="dxa"/>
                  <w:tcBorders>
                    <w:top w:val="nil"/>
                    <w:left w:val="nil"/>
                    <w:bottom w:val="single" w:color="auto" w:sz="4" w:space="0"/>
                    <w:right w:val="single" w:color="auto" w:sz="4" w:space="0"/>
                  </w:tcBorders>
                  <w:noWrap/>
                  <w:vAlign w:val="center"/>
                </w:tcPr>
                <w:p w14:paraId="656E2742">
                  <w:pPr>
                    <w:jc w:val="center"/>
                    <w:rPr>
                      <w:rFonts w:eastAsia="等线" w:cs="Calibri"/>
                      <w:snapToGrid/>
                      <w:color w:val="000000"/>
                      <w:lang w:eastAsia="zh-CN"/>
                    </w:rPr>
                  </w:pPr>
                  <w:r>
                    <w:rPr>
                      <w:rFonts w:eastAsia="等线" w:cs="Calibri"/>
                      <w:snapToGrid/>
                      <w:color w:val="000000"/>
                      <w:lang w:eastAsia="zh-CN"/>
                    </w:rPr>
                    <w:t>19,858</w:t>
                  </w:r>
                </w:p>
              </w:tc>
              <w:tc>
                <w:tcPr>
                  <w:tcW w:w="2256" w:type="dxa"/>
                  <w:tcBorders>
                    <w:top w:val="nil"/>
                    <w:left w:val="nil"/>
                    <w:bottom w:val="single" w:color="auto" w:sz="4" w:space="0"/>
                    <w:right w:val="single" w:color="auto" w:sz="4" w:space="0"/>
                  </w:tcBorders>
                  <w:noWrap/>
                  <w:vAlign w:val="center"/>
                </w:tcPr>
                <w:p w14:paraId="4DE4EFB5">
                  <w:pPr>
                    <w:jc w:val="center"/>
                    <w:rPr>
                      <w:rFonts w:eastAsia="等线" w:cs="Calibri"/>
                      <w:snapToGrid/>
                      <w:color w:val="000000"/>
                      <w:lang w:eastAsia="zh-CN"/>
                    </w:rPr>
                  </w:pPr>
                  <w:r>
                    <w:rPr>
                      <w:rFonts w:eastAsia="等线" w:cs="Calibri"/>
                      <w:snapToGrid/>
                      <w:color w:val="000000"/>
                      <w:lang w:eastAsia="zh-CN"/>
                    </w:rPr>
                    <w:t>45%</w:t>
                  </w:r>
                </w:p>
              </w:tc>
              <w:tc>
                <w:tcPr>
                  <w:tcW w:w="1939" w:type="dxa"/>
                  <w:tcBorders>
                    <w:top w:val="nil"/>
                    <w:left w:val="nil"/>
                    <w:bottom w:val="single" w:color="auto" w:sz="4" w:space="0"/>
                    <w:right w:val="single" w:color="auto" w:sz="4" w:space="0"/>
                  </w:tcBorders>
                  <w:noWrap/>
                  <w:vAlign w:val="center"/>
                </w:tcPr>
                <w:p w14:paraId="62CCDFB3">
                  <w:pPr>
                    <w:jc w:val="center"/>
                    <w:rPr>
                      <w:rFonts w:eastAsia="等线" w:cs="Calibri"/>
                      <w:snapToGrid/>
                      <w:color w:val="000000"/>
                      <w:lang w:eastAsia="zh-CN"/>
                    </w:rPr>
                  </w:pPr>
                  <w:r>
                    <w:rPr>
                      <w:rFonts w:eastAsia="等线" w:cs="Calibri"/>
                      <w:snapToGrid/>
                      <w:color w:val="000000"/>
                      <w:lang w:eastAsia="zh-CN"/>
                    </w:rPr>
                    <w:t>ERCOT</w:t>
                  </w:r>
                </w:p>
              </w:tc>
            </w:tr>
            <w:tr w14:paraId="3CB1EA7A">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1138E257">
                  <w:pPr>
                    <w:jc w:val="center"/>
                    <w:rPr>
                      <w:rFonts w:eastAsia="等线" w:cs="Calibri"/>
                      <w:snapToGrid/>
                      <w:color w:val="000000"/>
                      <w:lang w:eastAsia="zh-CN"/>
                    </w:rPr>
                  </w:pPr>
                  <w:r>
                    <w:rPr>
                      <w:rFonts w:eastAsia="等线" w:cs="Calibri"/>
                      <w:snapToGrid/>
                      <w:color w:val="000000"/>
                      <w:lang w:eastAsia="zh-CN"/>
                    </w:rPr>
                    <w:t>East</w:t>
                  </w:r>
                </w:p>
              </w:tc>
              <w:tc>
                <w:tcPr>
                  <w:tcW w:w="2107" w:type="dxa"/>
                  <w:tcBorders>
                    <w:top w:val="nil"/>
                    <w:left w:val="nil"/>
                    <w:bottom w:val="single" w:color="auto" w:sz="4" w:space="0"/>
                    <w:right w:val="single" w:color="auto" w:sz="4" w:space="0"/>
                  </w:tcBorders>
                  <w:noWrap/>
                  <w:vAlign w:val="center"/>
                </w:tcPr>
                <w:p w14:paraId="4E4FDE46">
                  <w:pPr>
                    <w:jc w:val="center"/>
                    <w:rPr>
                      <w:rFonts w:eastAsia="等线" w:cs="Calibri"/>
                      <w:snapToGrid/>
                      <w:color w:val="000000"/>
                      <w:lang w:eastAsia="zh-CN"/>
                    </w:rPr>
                  </w:pPr>
                  <w:r>
                    <w:rPr>
                      <w:rFonts w:eastAsia="等线" w:cs="Calibri"/>
                      <w:snapToGrid/>
                      <w:color w:val="000000"/>
                      <w:lang w:eastAsia="zh-CN"/>
                    </w:rPr>
                    <w:t>22,254</w:t>
                  </w:r>
                </w:p>
              </w:tc>
              <w:tc>
                <w:tcPr>
                  <w:tcW w:w="2256" w:type="dxa"/>
                  <w:tcBorders>
                    <w:top w:val="nil"/>
                    <w:left w:val="nil"/>
                    <w:bottom w:val="single" w:color="auto" w:sz="4" w:space="0"/>
                    <w:right w:val="single" w:color="auto" w:sz="4" w:space="0"/>
                  </w:tcBorders>
                  <w:noWrap/>
                  <w:vAlign w:val="center"/>
                </w:tcPr>
                <w:p w14:paraId="690F05E2">
                  <w:pPr>
                    <w:jc w:val="center"/>
                    <w:rPr>
                      <w:rFonts w:eastAsia="等线" w:cs="Calibri"/>
                      <w:snapToGrid/>
                      <w:color w:val="000000"/>
                      <w:lang w:eastAsia="zh-CN"/>
                    </w:rPr>
                  </w:pPr>
                  <w:r>
                    <w:rPr>
                      <w:rFonts w:eastAsia="等线" w:cs="Calibri"/>
                      <w:snapToGrid/>
                      <w:color w:val="000000"/>
                      <w:lang w:eastAsia="zh-CN"/>
                    </w:rPr>
                    <w:t>51%</w:t>
                  </w:r>
                </w:p>
              </w:tc>
              <w:tc>
                <w:tcPr>
                  <w:tcW w:w="1939" w:type="dxa"/>
                  <w:tcBorders>
                    <w:top w:val="nil"/>
                    <w:left w:val="nil"/>
                    <w:bottom w:val="single" w:color="auto" w:sz="4" w:space="0"/>
                    <w:right w:val="single" w:color="auto" w:sz="4" w:space="0"/>
                  </w:tcBorders>
                  <w:vAlign w:val="center"/>
                </w:tcPr>
                <w:p w14:paraId="0061A2DF">
                  <w:pPr>
                    <w:jc w:val="center"/>
                    <w:rPr>
                      <w:rFonts w:eastAsia="等线" w:cs="Calibri"/>
                      <w:snapToGrid/>
                      <w:color w:val="000000"/>
                      <w:lang w:eastAsia="zh-CN"/>
                    </w:rPr>
                  </w:pPr>
                  <w:r>
                    <w:rPr>
                      <w:rFonts w:eastAsia="等线" w:cs="Calibri"/>
                      <w:snapToGrid/>
                      <w:color w:val="000000"/>
                      <w:lang w:eastAsia="zh-CN"/>
                    </w:rPr>
                    <w:t>PJM, ISO-NE, MISO, and NYISO</w:t>
                  </w:r>
                </w:p>
              </w:tc>
            </w:tr>
            <w:tr w14:paraId="791A1427">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107D1D45">
                  <w:pPr>
                    <w:jc w:val="center"/>
                    <w:rPr>
                      <w:rFonts w:eastAsia="等线" w:cs="Calibri"/>
                      <w:snapToGrid/>
                      <w:color w:val="000000"/>
                      <w:lang w:eastAsia="zh-CN"/>
                    </w:rPr>
                  </w:pPr>
                  <w:r>
                    <w:rPr>
                      <w:rFonts w:eastAsia="等线" w:cs="Calibri"/>
                      <w:snapToGrid/>
                      <w:color w:val="000000"/>
                      <w:lang w:eastAsia="zh-CN"/>
                    </w:rPr>
                    <w:t>West</w:t>
                  </w:r>
                </w:p>
              </w:tc>
              <w:tc>
                <w:tcPr>
                  <w:tcW w:w="2107" w:type="dxa"/>
                  <w:tcBorders>
                    <w:top w:val="nil"/>
                    <w:left w:val="nil"/>
                    <w:bottom w:val="single" w:color="auto" w:sz="4" w:space="0"/>
                    <w:right w:val="single" w:color="auto" w:sz="4" w:space="0"/>
                  </w:tcBorders>
                  <w:noWrap/>
                  <w:vAlign w:val="center"/>
                </w:tcPr>
                <w:p w14:paraId="2AD8A4DA">
                  <w:pPr>
                    <w:jc w:val="center"/>
                    <w:rPr>
                      <w:rFonts w:eastAsia="等线" w:cs="Calibri"/>
                      <w:snapToGrid/>
                      <w:color w:val="000000"/>
                      <w:lang w:eastAsia="zh-CN"/>
                    </w:rPr>
                  </w:pPr>
                  <w:r>
                    <w:rPr>
                      <w:rFonts w:eastAsia="等线" w:cs="Calibri"/>
                      <w:snapToGrid/>
                      <w:color w:val="000000"/>
                      <w:lang w:eastAsia="zh-CN"/>
                    </w:rPr>
                    <w:t>1,629</w:t>
                  </w:r>
                </w:p>
              </w:tc>
              <w:tc>
                <w:tcPr>
                  <w:tcW w:w="2256" w:type="dxa"/>
                  <w:tcBorders>
                    <w:top w:val="nil"/>
                    <w:left w:val="nil"/>
                    <w:bottom w:val="single" w:color="auto" w:sz="4" w:space="0"/>
                    <w:right w:val="single" w:color="auto" w:sz="4" w:space="0"/>
                  </w:tcBorders>
                  <w:noWrap/>
                  <w:vAlign w:val="center"/>
                </w:tcPr>
                <w:p w14:paraId="54390F4B">
                  <w:pPr>
                    <w:jc w:val="center"/>
                    <w:rPr>
                      <w:rFonts w:eastAsia="等线" w:cs="Calibri"/>
                      <w:snapToGrid/>
                      <w:color w:val="000000"/>
                      <w:lang w:eastAsia="zh-CN"/>
                    </w:rPr>
                  </w:pPr>
                  <w:r>
                    <w:rPr>
                      <w:rFonts w:eastAsia="等线" w:cs="Calibri"/>
                      <w:snapToGrid/>
                      <w:color w:val="000000"/>
                      <w:lang w:eastAsia="zh-CN"/>
                    </w:rPr>
                    <w:t>4%</w:t>
                  </w:r>
                </w:p>
              </w:tc>
              <w:tc>
                <w:tcPr>
                  <w:tcW w:w="1939" w:type="dxa"/>
                  <w:tcBorders>
                    <w:top w:val="nil"/>
                    <w:left w:val="nil"/>
                    <w:bottom w:val="single" w:color="auto" w:sz="4" w:space="0"/>
                    <w:right w:val="single" w:color="auto" w:sz="4" w:space="0"/>
                  </w:tcBorders>
                  <w:noWrap/>
                  <w:vAlign w:val="center"/>
                </w:tcPr>
                <w:p w14:paraId="2C0C90C1">
                  <w:pPr>
                    <w:jc w:val="center"/>
                    <w:rPr>
                      <w:rFonts w:eastAsia="等线" w:cs="Calibri"/>
                      <w:snapToGrid/>
                      <w:color w:val="000000"/>
                      <w:lang w:eastAsia="zh-CN"/>
                    </w:rPr>
                  </w:pPr>
                  <w:r>
                    <w:rPr>
                      <w:rFonts w:eastAsia="等线" w:cs="Calibri"/>
                      <w:snapToGrid/>
                      <w:color w:val="000000"/>
                      <w:lang w:eastAsia="zh-CN"/>
                    </w:rPr>
                    <w:t>CAISO</w:t>
                  </w:r>
                </w:p>
              </w:tc>
            </w:tr>
            <w:tr w14:paraId="2DC51C4F">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7884066A">
                  <w:pPr>
                    <w:jc w:val="center"/>
                    <w:rPr>
                      <w:rFonts w:eastAsia="等线" w:cs="Calibri"/>
                      <w:snapToGrid/>
                      <w:color w:val="000000"/>
                      <w:lang w:eastAsia="zh-CN"/>
                    </w:rPr>
                  </w:pPr>
                  <w:r>
                    <w:rPr>
                      <w:rFonts w:eastAsia="等线" w:cs="Calibri"/>
                      <w:snapToGrid/>
                      <w:color w:val="000000"/>
                      <w:lang w:eastAsia="zh-CN"/>
                    </w:rPr>
                    <w:t>Total</w:t>
                  </w:r>
                </w:p>
              </w:tc>
              <w:tc>
                <w:tcPr>
                  <w:tcW w:w="2107" w:type="dxa"/>
                  <w:tcBorders>
                    <w:top w:val="nil"/>
                    <w:left w:val="nil"/>
                    <w:bottom w:val="single" w:color="auto" w:sz="4" w:space="0"/>
                    <w:right w:val="single" w:color="auto" w:sz="4" w:space="0"/>
                  </w:tcBorders>
                  <w:noWrap/>
                  <w:vAlign w:val="center"/>
                </w:tcPr>
                <w:p w14:paraId="7BF70039">
                  <w:pPr>
                    <w:jc w:val="center"/>
                    <w:rPr>
                      <w:rFonts w:eastAsia="等线" w:cs="Calibri"/>
                      <w:snapToGrid/>
                      <w:color w:val="000000"/>
                      <w:lang w:eastAsia="zh-CN"/>
                    </w:rPr>
                  </w:pPr>
                  <w:r>
                    <w:rPr>
                      <w:rFonts w:eastAsia="等线" w:cs="Calibri"/>
                      <w:snapToGrid/>
                      <w:color w:val="000000"/>
                      <w:lang w:eastAsia="zh-CN"/>
                    </w:rPr>
                    <w:t>43,741</w:t>
                  </w:r>
                </w:p>
              </w:tc>
              <w:tc>
                <w:tcPr>
                  <w:tcW w:w="2256" w:type="dxa"/>
                  <w:tcBorders>
                    <w:top w:val="nil"/>
                    <w:left w:val="nil"/>
                    <w:bottom w:val="single" w:color="auto" w:sz="4" w:space="0"/>
                    <w:right w:val="single" w:color="auto" w:sz="4" w:space="0"/>
                  </w:tcBorders>
                  <w:noWrap/>
                  <w:vAlign w:val="center"/>
                </w:tcPr>
                <w:p w14:paraId="4DD08451">
                  <w:pPr>
                    <w:jc w:val="center"/>
                    <w:rPr>
                      <w:rFonts w:eastAsia="等线" w:cs="Calibri"/>
                      <w:snapToGrid/>
                      <w:color w:val="000000"/>
                      <w:lang w:eastAsia="zh-CN"/>
                    </w:rPr>
                  </w:pPr>
                  <w:r>
                    <w:rPr>
                      <w:rFonts w:eastAsia="等线" w:cs="Calibri"/>
                      <w:snapToGrid/>
                      <w:color w:val="000000"/>
                      <w:lang w:eastAsia="zh-CN"/>
                    </w:rPr>
                    <w:t>100%</w:t>
                  </w:r>
                </w:p>
              </w:tc>
              <w:tc>
                <w:tcPr>
                  <w:tcW w:w="1939" w:type="dxa"/>
                  <w:tcBorders>
                    <w:top w:val="nil"/>
                    <w:left w:val="nil"/>
                    <w:bottom w:val="single" w:color="auto" w:sz="4" w:space="0"/>
                    <w:right w:val="single" w:color="auto" w:sz="4" w:space="0"/>
                  </w:tcBorders>
                  <w:noWrap/>
                  <w:vAlign w:val="center"/>
                </w:tcPr>
                <w:p w14:paraId="5370E9C5">
                  <w:pPr>
                    <w:jc w:val="center"/>
                    <w:rPr>
                      <w:rFonts w:eastAsia="等线" w:cs="Calibri"/>
                      <w:snapToGrid/>
                      <w:color w:val="000000"/>
                      <w:lang w:eastAsia="zh-CN"/>
                    </w:rPr>
                  </w:pPr>
                  <w:r>
                    <w:rPr>
                      <w:rFonts w:eastAsia="等线" w:cs="Calibri"/>
                      <w:snapToGrid/>
                      <w:color w:val="000000"/>
                      <w:lang w:eastAsia="zh-CN"/>
                    </w:rPr>
                    <w:t>　</w:t>
                  </w:r>
                </w:p>
              </w:tc>
            </w:tr>
          </w:tbl>
          <w:p w14:paraId="7DDBD232">
            <w:pPr>
              <w:spacing w:before="48" w:beforeLines="20" w:after="48" w:afterLines="20"/>
              <w:jc w:val="center"/>
              <w:textAlignment w:val="center"/>
              <w:rPr>
                <w:rFonts w:eastAsia="宋体" w:cs="Calibri"/>
                <w:b/>
                <w:bCs/>
                <w:sz w:val="20"/>
                <w:szCs w:val="20"/>
                <w:lang w:eastAsia="zh-CN"/>
              </w:rPr>
            </w:pPr>
          </w:p>
        </w:tc>
      </w:tr>
      <w:tr w14:paraId="065F1E6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4478250">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0A1DA851">
      <w:pPr>
        <w:rPr>
          <w:rFonts w:hint="eastAsia" w:eastAsia="楷体" w:asciiTheme="minorHAnsi" w:hAnsiTheme="minorHAnsi" w:cstheme="minorHAnsi"/>
          <w:kern w:val="2"/>
          <w:sz w:val="22"/>
          <w:szCs w:val="22"/>
          <w:lang w:eastAsia="zh-CN"/>
        </w:rPr>
      </w:pPr>
    </w:p>
    <w:p w14:paraId="2ECED191">
      <w:pPr>
        <w:rPr>
          <w:rFonts w:cs="Calibri" w:eastAsiaTheme="minorEastAsia"/>
          <w:b/>
          <w:bCs/>
          <w:sz w:val="22"/>
          <w:szCs w:val="22"/>
          <w:lang w:eastAsia="zh-CN"/>
        </w:rPr>
      </w:pPr>
      <w:r>
        <w:rPr>
          <w:rFonts w:cs="Calibri" w:eastAsiaTheme="minorEastAsia"/>
          <w:b/>
          <w:bCs/>
          <w:sz w:val="22"/>
          <w:szCs w:val="22"/>
          <w:lang w:eastAsia="zh-CN"/>
        </w:rPr>
        <w:t>Vistra operates a significant nuclear fleet</w:t>
      </w:r>
      <w:r>
        <w:rPr>
          <w:rFonts w:cs="Calibri" w:eastAsiaTheme="minorEastAsia"/>
          <w:sz w:val="22"/>
          <w:szCs w:val="22"/>
          <w:lang w:eastAsia="zh-CN"/>
        </w:rPr>
        <w:t>, making it a major player in reliable, carbon-free baseload power, with over 6,4</w:t>
      </w:r>
      <w:r>
        <w:rPr>
          <w:rFonts w:hint="eastAsia" w:cs="Calibri" w:eastAsiaTheme="minorEastAsia"/>
          <w:sz w:val="22"/>
          <w:szCs w:val="22"/>
          <w:lang w:eastAsia="zh-CN"/>
        </w:rPr>
        <w:t>48</w:t>
      </w:r>
      <w:r>
        <w:rPr>
          <w:rFonts w:cs="Calibri" w:eastAsiaTheme="minorEastAsia"/>
          <w:sz w:val="22"/>
          <w:szCs w:val="22"/>
          <w:lang w:eastAsia="zh-CN"/>
        </w:rPr>
        <w:t xml:space="preserve"> MW of nuclear capacity across six reactors, including plants like Comanche Peak and the recently extended Perry plant, contributing substantially to their total generation portfolio, with plans to add even more nuclear capacity to meet growing U.S. electricity demand from AI and data centers.</w:t>
      </w:r>
    </w:p>
    <w:p w14:paraId="4F4A6C9C">
      <w:pPr>
        <w:rPr>
          <w:rFonts w:hint="eastAsia" w:eastAsia="楷体" w:asciiTheme="minorHAnsi" w:hAnsiTheme="minorHAnsi" w:cstheme="minorHAnsi"/>
          <w:kern w:val="2"/>
          <w:sz w:val="22"/>
          <w:szCs w:val="22"/>
          <w:lang w:eastAsia="zh-CN"/>
        </w:rPr>
      </w:pPr>
      <w:r>
        <w:rPr>
          <w:rFonts w:hint="eastAsia" w:eastAsia="楷体" w:asciiTheme="minorHAnsi" w:hAnsiTheme="minorHAnsi" w:cstheme="minorHAnsi"/>
          <w:kern w:val="2"/>
          <w:sz w:val="22"/>
          <w:szCs w:val="22"/>
          <w:lang w:eastAsia="zh-CN"/>
        </w:rPr>
        <w:br w:type="page"/>
      </w:r>
    </w:p>
    <w:p w14:paraId="75357AB4">
      <w:pPr>
        <w:widowControl w:val="0"/>
        <w:jc w:val="both"/>
        <w:rPr>
          <w:rFonts w:eastAsia="楷体_GB2312" w:cs="Calibri"/>
          <w:kern w:val="2"/>
          <w:sz w:val="20"/>
          <w:szCs w:val="20"/>
          <w:lang w:eastAsia="zh-CN"/>
        </w:rPr>
      </w:pPr>
      <w:r>
        <w:rPr>
          <w:rFonts w:hint="eastAsia" w:eastAsia="楷体" w:cs="Calibri"/>
          <w:kern w:val="2"/>
          <w:sz w:val="22"/>
          <w:szCs w:val="22"/>
          <w:lang w:eastAsia="zh-CN"/>
        </w:rPr>
        <w:t>.</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F71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FB14A06">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 xml:space="preserve">Vistra </w:t>
            </w:r>
            <w:r>
              <w:rPr>
                <w:rFonts w:ascii="Calibri" w:hAnsi="Calibri" w:cs="Calibri"/>
                <w:bCs w:val="0"/>
                <w:snapToGrid w:val="0"/>
                <w:sz w:val="20"/>
                <w:szCs w:val="20"/>
              </w:rPr>
              <w:t>own</w:t>
            </w:r>
            <w:r>
              <w:rPr>
                <w:rFonts w:hint="eastAsia" w:ascii="Calibri" w:hAnsi="Calibri" w:cs="Calibri"/>
                <w:bCs w:val="0"/>
                <w:snapToGrid w:val="0"/>
                <w:sz w:val="20"/>
                <w:szCs w:val="20"/>
              </w:rPr>
              <w:t xml:space="preserve"> </w:t>
            </w:r>
            <w:r>
              <w:rPr>
                <w:rFonts w:ascii="Calibri" w:hAnsi="Calibri" w:cs="Calibri"/>
                <w:bCs w:val="0"/>
                <w:snapToGrid w:val="0"/>
                <w:sz w:val="20"/>
                <w:szCs w:val="20"/>
              </w:rPr>
              <w:t>and</w:t>
            </w:r>
            <w:r>
              <w:rPr>
                <w:rFonts w:hint="eastAsia" w:ascii="Calibri" w:hAnsi="Calibri" w:cs="Calibri"/>
                <w:bCs w:val="0"/>
                <w:snapToGrid w:val="0"/>
                <w:sz w:val="20"/>
                <w:szCs w:val="20"/>
              </w:rPr>
              <w:t xml:space="preserve"> </w:t>
            </w:r>
            <w:r>
              <w:rPr>
                <w:rFonts w:ascii="Calibri" w:hAnsi="Calibri" w:cs="Calibri"/>
                <w:bCs w:val="0"/>
                <w:snapToGrid w:val="0"/>
                <w:sz w:val="20"/>
                <w:szCs w:val="20"/>
              </w:rPr>
              <w:t>operate six nuclear generation units at four different facilities</w:t>
            </w:r>
            <w:r>
              <w:rPr>
                <w:rFonts w:hint="eastAsia" w:ascii="Calibri" w:hAnsi="Calibri" w:cs="Calibri"/>
                <w:bCs w:val="0"/>
                <w:snapToGrid w:val="0"/>
                <w:sz w:val="20"/>
                <w:szCs w:val="20"/>
              </w:rPr>
              <w:t xml:space="preserve"> （As of end of 2024）</w:t>
            </w:r>
          </w:p>
        </w:tc>
      </w:tr>
      <w:tr w14:paraId="7EE6D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0" w:hRule="atLeast"/>
        </w:trPr>
        <w:tc>
          <w:tcPr>
            <w:tcW w:w="10206" w:type="dxa"/>
            <w:tcBorders>
              <w:top w:val="single" w:color="023F97" w:sz="4" w:space="0"/>
              <w:bottom w:val="single" w:color="023F97" w:sz="4" w:space="0"/>
            </w:tcBorders>
            <w:tcMar>
              <w:top w:w="28" w:type="dxa"/>
              <w:bottom w:w="28" w:type="dxa"/>
            </w:tcMar>
            <w:vAlign w:val="center"/>
          </w:tcPr>
          <w:tbl>
            <w:tblPr>
              <w:tblStyle w:val="19"/>
              <w:tblW w:w="9970" w:type="dxa"/>
              <w:tblInd w:w="0" w:type="dxa"/>
              <w:tblLayout w:type="fixed"/>
              <w:tblCellMar>
                <w:top w:w="0" w:type="dxa"/>
                <w:left w:w="108" w:type="dxa"/>
                <w:bottom w:w="0" w:type="dxa"/>
                <w:right w:w="108" w:type="dxa"/>
              </w:tblCellMar>
            </w:tblPr>
            <w:tblGrid>
              <w:gridCol w:w="2021"/>
              <w:gridCol w:w="1842"/>
              <w:gridCol w:w="993"/>
              <w:gridCol w:w="1417"/>
              <w:gridCol w:w="1985"/>
              <w:gridCol w:w="1712"/>
            </w:tblGrid>
            <w:tr w14:paraId="5565BC7E">
              <w:tblPrEx>
                <w:tblCellMar>
                  <w:top w:w="0" w:type="dxa"/>
                  <w:left w:w="108" w:type="dxa"/>
                  <w:bottom w:w="0" w:type="dxa"/>
                  <w:right w:w="108" w:type="dxa"/>
                </w:tblCellMar>
              </w:tblPrEx>
              <w:trPr>
                <w:trHeight w:val="332" w:hRule="atLeast"/>
              </w:trPr>
              <w:tc>
                <w:tcPr>
                  <w:tcW w:w="2021"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6F7F2F41">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Unit</w:t>
                  </w:r>
                </w:p>
              </w:tc>
              <w:tc>
                <w:tcPr>
                  <w:tcW w:w="1842" w:type="dxa"/>
                  <w:tcBorders>
                    <w:top w:val="single" w:color="auto" w:sz="4" w:space="0"/>
                    <w:left w:val="nil"/>
                    <w:bottom w:val="single" w:color="auto" w:sz="4" w:space="0"/>
                    <w:right w:val="single" w:color="auto" w:sz="4" w:space="0"/>
                  </w:tcBorders>
                  <w:shd w:val="clear" w:color="000000" w:fill="4472C4"/>
                  <w:noWrap/>
                  <w:vAlign w:val="center"/>
                </w:tcPr>
                <w:p w14:paraId="7D44B53D">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Location</w:t>
                  </w:r>
                </w:p>
              </w:tc>
              <w:tc>
                <w:tcPr>
                  <w:tcW w:w="993" w:type="dxa"/>
                  <w:tcBorders>
                    <w:top w:val="single" w:color="auto" w:sz="4" w:space="0"/>
                    <w:left w:val="nil"/>
                    <w:bottom w:val="single" w:color="auto" w:sz="4" w:space="0"/>
                    <w:right w:val="single" w:color="auto" w:sz="4" w:space="0"/>
                  </w:tcBorders>
                  <w:shd w:val="clear" w:color="000000" w:fill="4472C4"/>
                  <w:noWrap/>
                  <w:vAlign w:val="center"/>
                </w:tcPr>
                <w:p w14:paraId="4FE9E344">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ISO</w:t>
                  </w:r>
                </w:p>
              </w:tc>
              <w:tc>
                <w:tcPr>
                  <w:tcW w:w="1417" w:type="dxa"/>
                  <w:tcBorders>
                    <w:top w:val="single" w:color="auto" w:sz="4" w:space="0"/>
                    <w:left w:val="nil"/>
                    <w:bottom w:val="single" w:color="auto" w:sz="4" w:space="0"/>
                    <w:right w:val="single" w:color="auto" w:sz="4" w:space="0"/>
                  </w:tcBorders>
                  <w:shd w:val="clear" w:color="000000" w:fill="4472C4"/>
                  <w:noWrap/>
                  <w:vAlign w:val="center"/>
                </w:tcPr>
                <w:p w14:paraId="5AC07627">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Net Capacity (MW)</w:t>
                  </w:r>
                </w:p>
              </w:tc>
              <w:tc>
                <w:tcPr>
                  <w:tcW w:w="1985" w:type="dxa"/>
                  <w:tcBorders>
                    <w:top w:val="single" w:color="auto" w:sz="4" w:space="0"/>
                    <w:left w:val="nil"/>
                    <w:bottom w:val="single" w:color="auto" w:sz="4" w:space="0"/>
                    <w:right w:val="single" w:color="auto" w:sz="4" w:space="0"/>
                  </w:tcBorders>
                  <w:shd w:val="clear" w:color="000000" w:fill="4472C4"/>
                  <w:noWrap/>
                  <w:vAlign w:val="center"/>
                </w:tcPr>
                <w:p w14:paraId="248196D4">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In-Service Year</w:t>
                  </w:r>
                </w:p>
              </w:tc>
              <w:tc>
                <w:tcPr>
                  <w:tcW w:w="1712" w:type="dxa"/>
                  <w:tcBorders>
                    <w:top w:val="single" w:color="auto" w:sz="4" w:space="0"/>
                    <w:left w:val="nil"/>
                    <w:bottom w:val="single" w:color="auto" w:sz="4" w:space="0"/>
                    <w:right w:val="single" w:color="auto" w:sz="4" w:space="0"/>
                  </w:tcBorders>
                  <w:shd w:val="clear" w:color="000000" w:fill="4472C4"/>
                  <w:noWrap/>
                  <w:vAlign w:val="center"/>
                </w:tcPr>
                <w:p w14:paraId="1A8402A2">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License Expiration Date</w:t>
                  </w:r>
                </w:p>
              </w:tc>
            </w:tr>
            <w:tr w14:paraId="519A84E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AFD1E17">
                  <w:pPr>
                    <w:rPr>
                      <w:rFonts w:eastAsia="等线" w:cs="Calibri"/>
                      <w:snapToGrid/>
                      <w:color w:val="000000"/>
                      <w:sz w:val="22"/>
                      <w:szCs w:val="22"/>
                      <w:lang w:eastAsia="zh-CN"/>
                    </w:rPr>
                  </w:pPr>
                  <w:r>
                    <w:rPr>
                      <w:rFonts w:eastAsia="等线" w:cs="Calibri"/>
                      <w:snapToGrid/>
                      <w:color w:val="000000"/>
                      <w:sz w:val="22"/>
                      <w:szCs w:val="22"/>
                      <w:lang w:eastAsia="zh-CN"/>
                    </w:rPr>
                    <w:t>Comanche Peak Unit 1</w:t>
                  </w:r>
                </w:p>
              </w:tc>
              <w:tc>
                <w:tcPr>
                  <w:tcW w:w="1842" w:type="dxa"/>
                  <w:tcBorders>
                    <w:top w:val="nil"/>
                    <w:left w:val="nil"/>
                    <w:bottom w:val="single" w:color="auto" w:sz="4" w:space="0"/>
                    <w:right w:val="single" w:color="auto" w:sz="4" w:space="0"/>
                  </w:tcBorders>
                  <w:noWrap/>
                  <w:vAlign w:val="bottom"/>
                </w:tcPr>
                <w:p w14:paraId="1B783CE9">
                  <w:pPr>
                    <w:rPr>
                      <w:rFonts w:eastAsia="等线" w:cs="Calibri"/>
                      <w:snapToGrid/>
                      <w:color w:val="000000"/>
                      <w:sz w:val="22"/>
                      <w:szCs w:val="22"/>
                      <w:lang w:eastAsia="zh-CN"/>
                    </w:rPr>
                  </w:pPr>
                  <w:r>
                    <w:rPr>
                      <w:rFonts w:eastAsia="等线" w:cs="Calibri"/>
                      <w:snapToGrid/>
                      <w:color w:val="000000"/>
                      <w:sz w:val="22"/>
                      <w:szCs w:val="22"/>
                      <w:lang w:eastAsia="zh-CN"/>
                    </w:rPr>
                    <w:t xml:space="preserve"> Glen Rose, TX</w:t>
                  </w:r>
                </w:p>
              </w:tc>
              <w:tc>
                <w:tcPr>
                  <w:tcW w:w="993" w:type="dxa"/>
                  <w:tcBorders>
                    <w:top w:val="nil"/>
                    <w:left w:val="nil"/>
                    <w:bottom w:val="single" w:color="auto" w:sz="4" w:space="0"/>
                    <w:right w:val="single" w:color="auto" w:sz="4" w:space="0"/>
                  </w:tcBorders>
                  <w:noWrap/>
                  <w:vAlign w:val="center"/>
                </w:tcPr>
                <w:p w14:paraId="6EC58757">
                  <w:pPr>
                    <w:jc w:val="center"/>
                    <w:rPr>
                      <w:rFonts w:eastAsia="等线" w:cs="Calibri"/>
                      <w:snapToGrid/>
                      <w:color w:val="000000"/>
                      <w:sz w:val="22"/>
                      <w:szCs w:val="22"/>
                      <w:lang w:eastAsia="zh-CN"/>
                    </w:rPr>
                  </w:pPr>
                  <w:r>
                    <w:rPr>
                      <w:rFonts w:eastAsia="等线" w:cs="Calibri"/>
                      <w:snapToGrid/>
                      <w:color w:val="000000"/>
                      <w:sz w:val="22"/>
                      <w:szCs w:val="22"/>
                      <w:lang w:eastAsia="zh-CN"/>
                    </w:rPr>
                    <w:t>ERCOT</w:t>
                  </w:r>
                </w:p>
              </w:tc>
              <w:tc>
                <w:tcPr>
                  <w:tcW w:w="1417" w:type="dxa"/>
                  <w:tcBorders>
                    <w:top w:val="nil"/>
                    <w:left w:val="nil"/>
                    <w:bottom w:val="single" w:color="auto" w:sz="4" w:space="0"/>
                    <w:right w:val="single" w:color="auto" w:sz="4" w:space="0"/>
                  </w:tcBorders>
                  <w:noWrap/>
                  <w:vAlign w:val="center"/>
                </w:tcPr>
                <w:p w14:paraId="2AE60680">
                  <w:pPr>
                    <w:jc w:val="center"/>
                    <w:rPr>
                      <w:rFonts w:eastAsia="等线" w:cs="Calibri"/>
                      <w:snapToGrid/>
                      <w:color w:val="000000"/>
                      <w:sz w:val="22"/>
                      <w:szCs w:val="22"/>
                      <w:lang w:eastAsia="zh-CN"/>
                    </w:rPr>
                  </w:pPr>
                  <w:r>
                    <w:rPr>
                      <w:rFonts w:eastAsia="等线" w:cs="Calibri"/>
                      <w:snapToGrid/>
                      <w:color w:val="000000"/>
                      <w:sz w:val="22"/>
                      <w:szCs w:val="22"/>
                      <w:lang w:eastAsia="zh-CN"/>
                    </w:rPr>
                    <w:t>1200</w:t>
                  </w:r>
                </w:p>
              </w:tc>
              <w:tc>
                <w:tcPr>
                  <w:tcW w:w="1985" w:type="dxa"/>
                  <w:tcBorders>
                    <w:top w:val="nil"/>
                    <w:left w:val="nil"/>
                    <w:bottom w:val="single" w:color="auto" w:sz="4" w:space="0"/>
                    <w:right w:val="single" w:color="auto" w:sz="4" w:space="0"/>
                  </w:tcBorders>
                  <w:noWrap/>
                  <w:vAlign w:val="center"/>
                </w:tcPr>
                <w:p w14:paraId="55941392">
                  <w:pPr>
                    <w:jc w:val="center"/>
                    <w:rPr>
                      <w:rFonts w:eastAsia="等线" w:cs="Calibri"/>
                      <w:snapToGrid/>
                      <w:color w:val="000000"/>
                      <w:sz w:val="22"/>
                      <w:szCs w:val="22"/>
                      <w:lang w:eastAsia="zh-CN"/>
                    </w:rPr>
                  </w:pPr>
                  <w:r>
                    <w:rPr>
                      <w:rFonts w:eastAsia="等线" w:cs="Calibri"/>
                      <w:snapToGrid/>
                      <w:color w:val="000000"/>
                      <w:sz w:val="22"/>
                      <w:szCs w:val="22"/>
                      <w:lang w:eastAsia="zh-CN"/>
                    </w:rPr>
                    <w:t>1990</w:t>
                  </w:r>
                </w:p>
              </w:tc>
              <w:tc>
                <w:tcPr>
                  <w:tcW w:w="1712" w:type="dxa"/>
                  <w:tcBorders>
                    <w:top w:val="nil"/>
                    <w:left w:val="nil"/>
                    <w:bottom w:val="single" w:color="auto" w:sz="4" w:space="0"/>
                    <w:right w:val="single" w:color="auto" w:sz="4" w:space="0"/>
                  </w:tcBorders>
                  <w:noWrap/>
                  <w:vAlign w:val="center"/>
                </w:tcPr>
                <w:p w14:paraId="2CBFB549">
                  <w:pPr>
                    <w:jc w:val="center"/>
                    <w:rPr>
                      <w:rFonts w:eastAsia="等线" w:cs="Calibri"/>
                      <w:snapToGrid/>
                      <w:color w:val="000000"/>
                      <w:sz w:val="22"/>
                      <w:szCs w:val="22"/>
                      <w:lang w:eastAsia="zh-CN"/>
                    </w:rPr>
                  </w:pPr>
                  <w:r>
                    <w:rPr>
                      <w:rFonts w:eastAsia="等线" w:cs="Calibri"/>
                      <w:snapToGrid/>
                      <w:color w:val="000000"/>
                      <w:sz w:val="22"/>
                      <w:szCs w:val="22"/>
                      <w:lang w:eastAsia="zh-CN"/>
                    </w:rPr>
                    <w:t>2050</w:t>
                  </w:r>
                </w:p>
              </w:tc>
            </w:tr>
            <w:tr w14:paraId="6F5AE890">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2FE9E538">
                  <w:pPr>
                    <w:rPr>
                      <w:rFonts w:eastAsia="等线" w:cs="Calibri"/>
                      <w:snapToGrid/>
                      <w:color w:val="000000"/>
                      <w:sz w:val="22"/>
                      <w:szCs w:val="22"/>
                      <w:lang w:eastAsia="zh-CN"/>
                    </w:rPr>
                  </w:pPr>
                  <w:r>
                    <w:rPr>
                      <w:rFonts w:eastAsia="等线" w:cs="Calibri"/>
                      <w:snapToGrid/>
                      <w:color w:val="000000"/>
                      <w:sz w:val="22"/>
                      <w:szCs w:val="22"/>
                      <w:lang w:eastAsia="zh-CN"/>
                    </w:rPr>
                    <w:t>Comanche Peak Unit 2</w:t>
                  </w:r>
                </w:p>
              </w:tc>
              <w:tc>
                <w:tcPr>
                  <w:tcW w:w="1842" w:type="dxa"/>
                  <w:tcBorders>
                    <w:top w:val="nil"/>
                    <w:left w:val="nil"/>
                    <w:bottom w:val="single" w:color="auto" w:sz="4" w:space="0"/>
                    <w:right w:val="single" w:color="auto" w:sz="4" w:space="0"/>
                  </w:tcBorders>
                  <w:noWrap/>
                  <w:vAlign w:val="bottom"/>
                </w:tcPr>
                <w:p w14:paraId="3B0B5183">
                  <w:pPr>
                    <w:rPr>
                      <w:rFonts w:eastAsia="等线" w:cs="Calibri"/>
                      <w:snapToGrid/>
                      <w:color w:val="000000"/>
                      <w:sz w:val="22"/>
                      <w:szCs w:val="22"/>
                      <w:lang w:eastAsia="zh-CN"/>
                    </w:rPr>
                  </w:pPr>
                  <w:r>
                    <w:rPr>
                      <w:rFonts w:eastAsia="等线" w:cs="Calibri"/>
                      <w:snapToGrid/>
                      <w:color w:val="000000"/>
                      <w:sz w:val="22"/>
                      <w:szCs w:val="22"/>
                      <w:lang w:eastAsia="zh-CN"/>
                    </w:rPr>
                    <w:t xml:space="preserve"> Glen Rose, TX</w:t>
                  </w:r>
                </w:p>
              </w:tc>
              <w:tc>
                <w:tcPr>
                  <w:tcW w:w="993" w:type="dxa"/>
                  <w:tcBorders>
                    <w:top w:val="nil"/>
                    <w:left w:val="nil"/>
                    <w:bottom w:val="single" w:color="auto" w:sz="4" w:space="0"/>
                    <w:right w:val="single" w:color="auto" w:sz="4" w:space="0"/>
                  </w:tcBorders>
                  <w:noWrap/>
                  <w:vAlign w:val="center"/>
                </w:tcPr>
                <w:p w14:paraId="3C42E2F6">
                  <w:pPr>
                    <w:jc w:val="center"/>
                    <w:rPr>
                      <w:rFonts w:eastAsia="等线" w:cs="Calibri"/>
                      <w:snapToGrid/>
                      <w:color w:val="000000"/>
                      <w:sz w:val="22"/>
                      <w:szCs w:val="22"/>
                      <w:lang w:eastAsia="zh-CN"/>
                    </w:rPr>
                  </w:pPr>
                  <w:r>
                    <w:rPr>
                      <w:rFonts w:eastAsia="等线" w:cs="Calibri"/>
                      <w:snapToGrid/>
                      <w:color w:val="000000"/>
                      <w:sz w:val="22"/>
                      <w:szCs w:val="22"/>
                      <w:lang w:eastAsia="zh-CN"/>
                    </w:rPr>
                    <w:t>ERCOT</w:t>
                  </w:r>
                </w:p>
              </w:tc>
              <w:tc>
                <w:tcPr>
                  <w:tcW w:w="1417" w:type="dxa"/>
                  <w:tcBorders>
                    <w:top w:val="nil"/>
                    <w:left w:val="nil"/>
                    <w:bottom w:val="single" w:color="auto" w:sz="4" w:space="0"/>
                    <w:right w:val="single" w:color="auto" w:sz="4" w:space="0"/>
                  </w:tcBorders>
                  <w:noWrap/>
                  <w:vAlign w:val="center"/>
                </w:tcPr>
                <w:p w14:paraId="6D09BF12">
                  <w:pPr>
                    <w:jc w:val="center"/>
                    <w:rPr>
                      <w:rFonts w:eastAsia="等线" w:cs="Calibri"/>
                      <w:snapToGrid/>
                      <w:color w:val="000000"/>
                      <w:sz w:val="22"/>
                      <w:szCs w:val="22"/>
                      <w:lang w:eastAsia="zh-CN"/>
                    </w:rPr>
                  </w:pPr>
                  <w:r>
                    <w:rPr>
                      <w:rFonts w:eastAsia="等线" w:cs="Calibri"/>
                      <w:snapToGrid/>
                      <w:color w:val="000000"/>
                      <w:sz w:val="22"/>
                      <w:szCs w:val="22"/>
                      <w:lang w:eastAsia="zh-CN"/>
                    </w:rPr>
                    <w:t>1200</w:t>
                  </w:r>
                </w:p>
              </w:tc>
              <w:tc>
                <w:tcPr>
                  <w:tcW w:w="1985" w:type="dxa"/>
                  <w:tcBorders>
                    <w:top w:val="nil"/>
                    <w:left w:val="nil"/>
                    <w:bottom w:val="single" w:color="auto" w:sz="4" w:space="0"/>
                    <w:right w:val="single" w:color="auto" w:sz="4" w:space="0"/>
                  </w:tcBorders>
                  <w:noWrap/>
                  <w:vAlign w:val="center"/>
                </w:tcPr>
                <w:p w14:paraId="29F40F39">
                  <w:pPr>
                    <w:jc w:val="center"/>
                    <w:rPr>
                      <w:rFonts w:eastAsia="等线" w:cs="Calibri"/>
                      <w:snapToGrid/>
                      <w:color w:val="000000"/>
                      <w:sz w:val="22"/>
                      <w:szCs w:val="22"/>
                      <w:lang w:eastAsia="zh-CN"/>
                    </w:rPr>
                  </w:pPr>
                  <w:r>
                    <w:rPr>
                      <w:rFonts w:eastAsia="等线" w:cs="Calibri"/>
                      <w:snapToGrid/>
                      <w:color w:val="000000"/>
                      <w:sz w:val="22"/>
                      <w:szCs w:val="22"/>
                      <w:lang w:eastAsia="zh-CN"/>
                    </w:rPr>
                    <w:t>1993</w:t>
                  </w:r>
                </w:p>
              </w:tc>
              <w:tc>
                <w:tcPr>
                  <w:tcW w:w="1712" w:type="dxa"/>
                  <w:tcBorders>
                    <w:top w:val="nil"/>
                    <w:left w:val="nil"/>
                    <w:bottom w:val="single" w:color="auto" w:sz="4" w:space="0"/>
                    <w:right w:val="single" w:color="auto" w:sz="4" w:space="0"/>
                  </w:tcBorders>
                  <w:noWrap/>
                  <w:vAlign w:val="center"/>
                </w:tcPr>
                <w:p w14:paraId="12F8D6F3">
                  <w:pPr>
                    <w:jc w:val="center"/>
                    <w:rPr>
                      <w:rFonts w:eastAsia="等线" w:cs="Calibri"/>
                      <w:snapToGrid/>
                      <w:color w:val="000000"/>
                      <w:sz w:val="22"/>
                      <w:szCs w:val="22"/>
                      <w:lang w:eastAsia="zh-CN"/>
                    </w:rPr>
                  </w:pPr>
                  <w:r>
                    <w:rPr>
                      <w:rFonts w:eastAsia="等线" w:cs="Calibri"/>
                      <w:snapToGrid/>
                      <w:color w:val="000000"/>
                      <w:sz w:val="22"/>
                      <w:szCs w:val="22"/>
                      <w:lang w:eastAsia="zh-CN"/>
                    </w:rPr>
                    <w:t>2053</w:t>
                  </w:r>
                </w:p>
              </w:tc>
            </w:tr>
            <w:tr w14:paraId="3B938812">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0D98D6AC">
                  <w:pPr>
                    <w:rPr>
                      <w:rFonts w:eastAsia="等线" w:cs="Calibri"/>
                      <w:snapToGrid/>
                      <w:color w:val="000000"/>
                      <w:sz w:val="22"/>
                      <w:szCs w:val="22"/>
                      <w:lang w:eastAsia="zh-CN"/>
                    </w:rPr>
                  </w:pPr>
                  <w:r>
                    <w:rPr>
                      <w:rFonts w:eastAsia="等线" w:cs="Calibri"/>
                      <w:snapToGrid/>
                      <w:color w:val="000000"/>
                      <w:sz w:val="22"/>
                      <w:szCs w:val="22"/>
                      <w:lang w:eastAsia="zh-CN"/>
                    </w:rPr>
                    <w:t>Beaver Valley Unit 1</w:t>
                  </w:r>
                </w:p>
              </w:tc>
              <w:tc>
                <w:tcPr>
                  <w:tcW w:w="1842" w:type="dxa"/>
                  <w:tcBorders>
                    <w:top w:val="nil"/>
                    <w:left w:val="nil"/>
                    <w:bottom w:val="single" w:color="auto" w:sz="4" w:space="0"/>
                    <w:right w:val="single" w:color="auto" w:sz="4" w:space="0"/>
                  </w:tcBorders>
                  <w:noWrap/>
                  <w:vAlign w:val="bottom"/>
                </w:tcPr>
                <w:p w14:paraId="3B704FCA">
                  <w:pPr>
                    <w:rPr>
                      <w:rFonts w:eastAsia="等线" w:cs="Calibri"/>
                      <w:snapToGrid/>
                      <w:color w:val="000000"/>
                      <w:sz w:val="22"/>
                      <w:szCs w:val="22"/>
                      <w:lang w:eastAsia="zh-CN"/>
                    </w:rPr>
                  </w:pPr>
                  <w:r>
                    <w:rPr>
                      <w:rFonts w:eastAsia="等线" w:cs="Calibri"/>
                      <w:snapToGrid/>
                      <w:color w:val="000000"/>
                      <w:sz w:val="22"/>
                      <w:szCs w:val="22"/>
                      <w:lang w:eastAsia="zh-CN"/>
                    </w:rPr>
                    <w:t xml:space="preserve"> Shippingport, PA</w:t>
                  </w:r>
                </w:p>
              </w:tc>
              <w:tc>
                <w:tcPr>
                  <w:tcW w:w="993" w:type="dxa"/>
                  <w:tcBorders>
                    <w:top w:val="nil"/>
                    <w:left w:val="nil"/>
                    <w:bottom w:val="single" w:color="auto" w:sz="4" w:space="0"/>
                    <w:right w:val="single" w:color="auto" w:sz="4" w:space="0"/>
                  </w:tcBorders>
                  <w:noWrap/>
                  <w:vAlign w:val="center"/>
                </w:tcPr>
                <w:p w14:paraId="5EB1C0E9">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6442A440">
                  <w:pPr>
                    <w:jc w:val="center"/>
                    <w:rPr>
                      <w:rFonts w:eastAsia="等线" w:cs="Calibri"/>
                      <w:snapToGrid/>
                      <w:color w:val="000000"/>
                      <w:sz w:val="22"/>
                      <w:szCs w:val="22"/>
                      <w:lang w:eastAsia="zh-CN"/>
                    </w:rPr>
                  </w:pPr>
                  <w:r>
                    <w:rPr>
                      <w:rFonts w:eastAsia="等线" w:cs="Calibri"/>
                      <w:snapToGrid/>
                      <w:color w:val="000000"/>
                      <w:sz w:val="22"/>
                      <w:szCs w:val="22"/>
                      <w:lang w:eastAsia="zh-CN"/>
                    </w:rPr>
                    <w:t>939</w:t>
                  </w:r>
                </w:p>
              </w:tc>
              <w:tc>
                <w:tcPr>
                  <w:tcW w:w="1985" w:type="dxa"/>
                  <w:tcBorders>
                    <w:top w:val="nil"/>
                    <w:left w:val="nil"/>
                    <w:bottom w:val="single" w:color="auto" w:sz="4" w:space="0"/>
                    <w:right w:val="single" w:color="auto" w:sz="4" w:space="0"/>
                  </w:tcBorders>
                  <w:noWrap/>
                  <w:vAlign w:val="center"/>
                </w:tcPr>
                <w:p w14:paraId="6BA423E2">
                  <w:pPr>
                    <w:jc w:val="center"/>
                    <w:rPr>
                      <w:rFonts w:eastAsia="等线" w:cs="Calibri"/>
                      <w:snapToGrid/>
                      <w:color w:val="000000"/>
                      <w:sz w:val="22"/>
                      <w:szCs w:val="22"/>
                      <w:lang w:eastAsia="zh-CN"/>
                    </w:rPr>
                  </w:pPr>
                  <w:r>
                    <w:rPr>
                      <w:rFonts w:eastAsia="等线" w:cs="Calibri"/>
                      <w:snapToGrid/>
                      <w:color w:val="000000"/>
                      <w:sz w:val="22"/>
                      <w:szCs w:val="22"/>
                      <w:lang w:eastAsia="zh-CN"/>
                    </w:rPr>
                    <w:t>1976</w:t>
                  </w:r>
                </w:p>
              </w:tc>
              <w:tc>
                <w:tcPr>
                  <w:tcW w:w="1712" w:type="dxa"/>
                  <w:tcBorders>
                    <w:top w:val="nil"/>
                    <w:left w:val="nil"/>
                    <w:bottom w:val="single" w:color="auto" w:sz="4" w:space="0"/>
                    <w:right w:val="single" w:color="auto" w:sz="4" w:space="0"/>
                  </w:tcBorders>
                  <w:noWrap/>
                  <w:vAlign w:val="center"/>
                </w:tcPr>
                <w:p w14:paraId="13017FE1">
                  <w:pPr>
                    <w:jc w:val="center"/>
                    <w:rPr>
                      <w:rFonts w:eastAsia="等线" w:cs="Calibri"/>
                      <w:snapToGrid/>
                      <w:color w:val="000000"/>
                      <w:sz w:val="22"/>
                      <w:szCs w:val="22"/>
                      <w:lang w:eastAsia="zh-CN"/>
                    </w:rPr>
                  </w:pPr>
                  <w:r>
                    <w:rPr>
                      <w:rFonts w:eastAsia="等线" w:cs="Calibri"/>
                      <w:snapToGrid/>
                      <w:color w:val="000000"/>
                      <w:sz w:val="22"/>
                      <w:szCs w:val="22"/>
                      <w:lang w:eastAsia="zh-CN"/>
                    </w:rPr>
                    <w:t>2036</w:t>
                  </w:r>
                </w:p>
              </w:tc>
            </w:tr>
            <w:tr w14:paraId="25686D3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25D7F042">
                  <w:pPr>
                    <w:rPr>
                      <w:rFonts w:eastAsia="等线" w:cs="Calibri"/>
                      <w:snapToGrid/>
                      <w:color w:val="000000"/>
                      <w:sz w:val="22"/>
                      <w:szCs w:val="22"/>
                      <w:lang w:eastAsia="zh-CN"/>
                    </w:rPr>
                  </w:pPr>
                  <w:r>
                    <w:rPr>
                      <w:rFonts w:eastAsia="等线" w:cs="Calibri"/>
                      <w:snapToGrid/>
                      <w:color w:val="000000"/>
                      <w:sz w:val="22"/>
                      <w:szCs w:val="22"/>
                      <w:lang w:eastAsia="zh-CN"/>
                    </w:rPr>
                    <w:t>Beaver Valley Unit 2</w:t>
                  </w:r>
                </w:p>
              </w:tc>
              <w:tc>
                <w:tcPr>
                  <w:tcW w:w="1842" w:type="dxa"/>
                  <w:tcBorders>
                    <w:top w:val="nil"/>
                    <w:left w:val="nil"/>
                    <w:bottom w:val="single" w:color="auto" w:sz="4" w:space="0"/>
                    <w:right w:val="single" w:color="auto" w:sz="4" w:space="0"/>
                  </w:tcBorders>
                  <w:noWrap/>
                  <w:vAlign w:val="bottom"/>
                </w:tcPr>
                <w:p w14:paraId="6828E605">
                  <w:pPr>
                    <w:rPr>
                      <w:rFonts w:eastAsia="等线" w:cs="Calibri"/>
                      <w:snapToGrid/>
                      <w:color w:val="000000"/>
                      <w:sz w:val="22"/>
                      <w:szCs w:val="22"/>
                      <w:lang w:eastAsia="zh-CN"/>
                    </w:rPr>
                  </w:pPr>
                  <w:r>
                    <w:rPr>
                      <w:rFonts w:eastAsia="等线" w:cs="Calibri"/>
                      <w:snapToGrid/>
                      <w:color w:val="000000"/>
                      <w:sz w:val="22"/>
                      <w:szCs w:val="22"/>
                      <w:lang w:eastAsia="zh-CN"/>
                    </w:rPr>
                    <w:t xml:space="preserve"> Shippingport, PA</w:t>
                  </w:r>
                </w:p>
              </w:tc>
              <w:tc>
                <w:tcPr>
                  <w:tcW w:w="993" w:type="dxa"/>
                  <w:tcBorders>
                    <w:top w:val="nil"/>
                    <w:left w:val="nil"/>
                    <w:bottom w:val="single" w:color="auto" w:sz="4" w:space="0"/>
                    <w:right w:val="single" w:color="auto" w:sz="4" w:space="0"/>
                  </w:tcBorders>
                  <w:noWrap/>
                  <w:vAlign w:val="center"/>
                </w:tcPr>
                <w:p w14:paraId="040D4A0D">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0CDE8E59">
                  <w:pPr>
                    <w:jc w:val="center"/>
                    <w:rPr>
                      <w:rFonts w:eastAsia="等线" w:cs="Calibri"/>
                      <w:snapToGrid/>
                      <w:color w:val="000000"/>
                      <w:sz w:val="22"/>
                      <w:szCs w:val="22"/>
                      <w:lang w:eastAsia="zh-CN"/>
                    </w:rPr>
                  </w:pPr>
                  <w:r>
                    <w:rPr>
                      <w:rFonts w:eastAsia="等线" w:cs="Calibri"/>
                      <w:snapToGrid/>
                      <w:color w:val="000000"/>
                      <w:sz w:val="22"/>
                      <w:szCs w:val="22"/>
                      <w:lang w:eastAsia="zh-CN"/>
                    </w:rPr>
                    <w:t>933</w:t>
                  </w:r>
                </w:p>
              </w:tc>
              <w:tc>
                <w:tcPr>
                  <w:tcW w:w="1985" w:type="dxa"/>
                  <w:tcBorders>
                    <w:top w:val="nil"/>
                    <w:left w:val="nil"/>
                    <w:bottom w:val="single" w:color="auto" w:sz="4" w:space="0"/>
                    <w:right w:val="single" w:color="auto" w:sz="4" w:space="0"/>
                  </w:tcBorders>
                  <w:noWrap/>
                  <w:vAlign w:val="center"/>
                </w:tcPr>
                <w:p w14:paraId="51079398">
                  <w:pPr>
                    <w:jc w:val="center"/>
                    <w:rPr>
                      <w:rFonts w:eastAsia="等线" w:cs="Calibri"/>
                      <w:snapToGrid/>
                      <w:color w:val="000000"/>
                      <w:sz w:val="22"/>
                      <w:szCs w:val="22"/>
                      <w:lang w:eastAsia="zh-CN"/>
                    </w:rPr>
                  </w:pPr>
                  <w:r>
                    <w:rPr>
                      <w:rFonts w:eastAsia="等线" w:cs="Calibri"/>
                      <w:snapToGrid/>
                      <w:color w:val="000000"/>
                      <w:sz w:val="22"/>
                      <w:szCs w:val="22"/>
                      <w:lang w:eastAsia="zh-CN"/>
                    </w:rPr>
                    <w:t>1987</w:t>
                  </w:r>
                </w:p>
              </w:tc>
              <w:tc>
                <w:tcPr>
                  <w:tcW w:w="1712" w:type="dxa"/>
                  <w:tcBorders>
                    <w:top w:val="nil"/>
                    <w:left w:val="nil"/>
                    <w:bottom w:val="single" w:color="auto" w:sz="4" w:space="0"/>
                    <w:right w:val="single" w:color="auto" w:sz="4" w:space="0"/>
                  </w:tcBorders>
                  <w:noWrap/>
                  <w:vAlign w:val="center"/>
                </w:tcPr>
                <w:p w14:paraId="2AB60EF4">
                  <w:pPr>
                    <w:jc w:val="center"/>
                    <w:rPr>
                      <w:rFonts w:eastAsia="等线" w:cs="Calibri"/>
                      <w:snapToGrid/>
                      <w:color w:val="000000"/>
                      <w:sz w:val="22"/>
                      <w:szCs w:val="22"/>
                      <w:lang w:eastAsia="zh-CN"/>
                    </w:rPr>
                  </w:pPr>
                  <w:r>
                    <w:rPr>
                      <w:rFonts w:eastAsia="等线" w:cs="Calibri"/>
                      <w:snapToGrid/>
                      <w:color w:val="000000"/>
                      <w:sz w:val="22"/>
                      <w:szCs w:val="22"/>
                      <w:lang w:eastAsia="zh-CN"/>
                    </w:rPr>
                    <w:t>2047</w:t>
                  </w:r>
                </w:p>
              </w:tc>
            </w:tr>
            <w:tr w14:paraId="40EC1342">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2330198">
                  <w:pPr>
                    <w:rPr>
                      <w:rFonts w:eastAsia="等线" w:cs="Calibri"/>
                      <w:snapToGrid/>
                      <w:color w:val="000000"/>
                      <w:sz w:val="22"/>
                      <w:szCs w:val="22"/>
                      <w:lang w:eastAsia="zh-CN"/>
                    </w:rPr>
                  </w:pPr>
                  <w:r>
                    <w:rPr>
                      <w:rFonts w:eastAsia="等线" w:cs="Calibri"/>
                      <w:snapToGrid/>
                      <w:color w:val="000000"/>
                      <w:sz w:val="22"/>
                      <w:szCs w:val="22"/>
                      <w:lang w:eastAsia="zh-CN"/>
                    </w:rPr>
                    <w:t>Perry</w:t>
                  </w:r>
                </w:p>
              </w:tc>
              <w:tc>
                <w:tcPr>
                  <w:tcW w:w="1842" w:type="dxa"/>
                  <w:tcBorders>
                    <w:top w:val="nil"/>
                    <w:left w:val="nil"/>
                    <w:bottom w:val="single" w:color="auto" w:sz="4" w:space="0"/>
                    <w:right w:val="single" w:color="auto" w:sz="4" w:space="0"/>
                  </w:tcBorders>
                  <w:noWrap/>
                  <w:vAlign w:val="bottom"/>
                </w:tcPr>
                <w:p w14:paraId="69D0EE8C">
                  <w:pPr>
                    <w:rPr>
                      <w:rFonts w:eastAsia="等线" w:cs="Calibri"/>
                      <w:snapToGrid/>
                      <w:color w:val="000000"/>
                      <w:sz w:val="22"/>
                      <w:szCs w:val="22"/>
                      <w:lang w:eastAsia="zh-CN"/>
                    </w:rPr>
                  </w:pPr>
                  <w:r>
                    <w:rPr>
                      <w:rFonts w:eastAsia="等线" w:cs="Calibri"/>
                      <w:snapToGrid/>
                      <w:color w:val="000000"/>
                      <w:sz w:val="22"/>
                      <w:szCs w:val="22"/>
                      <w:lang w:eastAsia="zh-CN"/>
                    </w:rPr>
                    <w:t xml:space="preserve"> Perry, OH</w:t>
                  </w:r>
                </w:p>
              </w:tc>
              <w:tc>
                <w:tcPr>
                  <w:tcW w:w="993" w:type="dxa"/>
                  <w:tcBorders>
                    <w:top w:val="nil"/>
                    <w:left w:val="nil"/>
                    <w:bottom w:val="single" w:color="auto" w:sz="4" w:space="0"/>
                    <w:right w:val="single" w:color="auto" w:sz="4" w:space="0"/>
                  </w:tcBorders>
                  <w:noWrap/>
                  <w:vAlign w:val="center"/>
                </w:tcPr>
                <w:p w14:paraId="0F5C51E5">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63BE7A48">
                  <w:pPr>
                    <w:jc w:val="center"/>
                    <w:rPr>
                      <w:rFonts w:eastAsia="等线" w:cs="Calibri"/>
                      <w:snapToGrid/>
                      <w:color w:val="000000"/>
                      <w:sz w:val="22"/>
                      <w:szCs w:val="22"/>
                      <w:lang w:eastAsia="zh-CN"/>
                    </w:rPr>
                  </w:pPr>
                  <w:r>
                    <w:rPr>
                      <w:rFonts w:eastAsia="等线" w:cs="Calibri"/>
                      <w:snapToGrid/>
                      <w:color w:val="000000"/>
                      <w:sz w:val="22"/>
                      <w:szCs w:val="22"/>
                      <w:lang w:eastAsia="zh-CN"/>
                    </w:rPr>
                    <w:t>1268</w:t>
                  </w:r>
                </w:p>
              </w:tc>
              <w:tc>
                <w:tcPr>
                  <w:tcW w:w="1985" w:type="dxa"/>
                  <w:tcBorders>
                    <w:top w:val="nil"/>
                    <w:left w:val="nil"/>
                    <w:bottom w:val="single" w:color="auto" w:sz="4" w:space="0"/>
                    <w:right w:val="single" w:color="auto" w:sz="4" w:space="0"/>
                  </w:tcBorders>
                  <w:noWrap/>
                  <w:vAlign w:val="center"/>
                </w:tcPr>
                <w:p w14:paraId="1D660FEC">
                  <w:pPr>
                    <w:jc w:val="center"/>
                    <w:rPr>
                      <w:rFonts w:eastAsia="等线" w:cs="Calibri"/>
                      <w:snapToGrid/>
                      <w:color w:val="000000"/>
                      <w:sz w:val="22"/>
                      <w:szCs w:val="22"/>
                      <w:lang w:eastAsia="zh-CN"/>
                    </w:rPr>
                  </w:pPr>
                  <w:r>
                    <w:rPr>
                      <w:rFonts w:eastAsia="等线" w:cs="Calibri"/>
                      <w:snapToGrid/>
                      <w:color w:val="000000"/>
                      <w:sz w:val="22"/>
                      <w:szCs w:val="22"/>
                      <w:lang w:eastAsia="zh-CN"/>
                    </w:rPr>
                    <w:t>1986</w:t>
                  </w:r>
                </w:p>
              </w:tc>
              <w:tc>
                <w:tcPr>
                  <w:tcW w:w="1712" w:type="dxa"/>
                  <w:tcBorders>
                    <w:top w:val="nil"/>
                    <w:left w:val="nil"/>
                    <w:bottom w:val="single" w:color="auto" w:sz="4" w:space="0"/>
                    <w:right w:val="single" w:color="auto" w:sz="4" w:space="0"/>
                  </w:tcBorders>
                  <w:noWrap/>
                  <w:vAlign w:val="center"/>
                </w:tcPr>
                <w:p w14:paraId="6F7D9C8F">
                  <w:pPr>
                    <w:jc w:val="center"/>
                    <w:rPr>
                      <w:rFonts w:eastAsia="等线" w:cs="Calibri"/>
                      <w:snapToGrid/>
                      <w:color w:val="000000"/>
                      <w:sz w:val="22"/>
                      <w:szCs w:val="22"/>
                      <w:lang w:eastAsia="zh-CN"/>
                    </w:rPr>
                  </w:pPr>
                  <w:r>
                    <w:rPr>
                      <w:rFonts w:eastAsia="等线" w:cs="Calibri"/>
                      <w:snapToGrid/>
                      <w:color w:val="000000"/>
                      <w:sz w:val="22"/>
                      <w:szCs w:val="22"/>
                      <w:lang w:eastAsia="zh-CN"/>
                    </w:rPr>
                    <w:t>2026</w:t>
                  </w:r>
                </w:p>
              </w:tc>
            </w:tr>
            <w:tr w14:paraId="5D52F6D5">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BABA7D0">
                  <w:pPr>
                    <w:rPr>
                      <w:rFonts w:eastAsia="等线" w:cs="Calibri"/>
                      <w:snapToGrid/>
                      <w:color w:val="000000"/>
                      <w:sz w:val="22"/>
                      <w:szCs w:val="22"/>
                      <w:lang w:eastAsia="zh-CN"/>
                    </w:rPr>
                  </w:pPr>
                  <w:r>
                    <w:rPr>
                      <w:rFonts w:eastAsia="等线" w:cs="Calibri"/>
                      <w:snapToGrid/>
                      <w:color w:val="000000"/>
                      <w:sz w:val="22"/>
                      <w:szCs w:val="22"/>
                      <w:lang w:eastAsia="zh-CN"/>
                    </w:rPr>
                    <w:t>Davis-Besse</w:t>
                  </w:r>
                </w:p>
              </w:tc>
              <w:tc>
                <w:tcPr>
                  <w:tcW w:w="1842" w:type="dxa"/>
                  <w:tcBorders>
                    <w:top w:val="nil"/>
                    <w:left w:val="nil"/>
                    <w:bottom w:val="single" w:color="auto" w:sz="4" w:space="0"/>
                    <w:right w:val="single" w:color="auto" w:sz="4" w:space="0"/>
                  </w:tcBorders>
                  <w:noWrap/>
                  <w:vAlign w:val="bottom"/>
                </w:tcPr>
                <w:p w14:paraId="4351B26D">
                  <w:pPr>
                    <w:rPr>
                      <w:rFonts w:eastAsia="等线" w:cs="Calibri"/>
                      <w:snapToGrid/>
                      <w:color w:val="000000"/>
                      <w:sz w:val="22"/>
                      <w:szCs w:val="22"/>
                      <w:lang w:eastAsia="zh-CN"/>
                    </w:rPr>
                  </w:pPr>
                  <w:r>
                    <w:rPr>
                      <w:rFonts w:eastAsia="等线" w:cs="Calibri"/>
                      <w:snapToGrid/>
                      <w:color w:val="000000"/>
                      <w:sz w:val="22"/>
                      <w:szCs w:val="22"/>
                      <w:lang w:eastAsia="zh-CN"/>
                    </w:rPr>
                    <w:t xml:space="preserve"> Oak Harbor, OH</w:t>
                  </w:r>
                </w:p>
              </w:tc>
              <w:tc>
                <w:tcPr>
                  <w:tcW w:w="993" w:type="dxa"/>
                  <w:tcBorders>
                    <w:top w:val="nil"/>
                    <w:left w:val="nil"/>
                    <w:bottom w:val="single" w:color="auto" w:sz="4" w:space="0"/>
                    <w:right w:val="single" w:color="auto" w:sz="4" w:space="0"/>
                  </w:tcBorders>
                  <w:noWrap/>
                  <w:vAlign w:val="center"/>
                </w:tcPr>
                <w:p w14:paraId="3036CD99">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417A43CB">
                  <w:pPr>
                    <w:jc w:val="center"/>
                    <w:rPr>
                      <w:rFonts w:eastAsia="等线" w:cs="Calibri"/>
                      <w:snapToGrid/>
                      <w:color w:val="000000"/>
                      <w:sz w:val="22"/>
                      <w:szCs w:val="22"/>
                      <w:lang w:eastAsia="zh-CN"/>
                    </w:rPr>
                  </w:pPr>
                  <w:r>
                    <w:rPr>
                      <w:rFonts w:eastAsia="等线" w:cs="Calibri"/>
                      <w:snapToGrid/>
                      <w:color w:val="000000"/>
                      <w:sz w:val="22"/>
                      <w:szCs w:val="22"/>
                      <w:lang w:eastAsia="zh-CN"/>
                    </w:rPr>
                    <w:t>908</w:t>
                  </w:r>
                </w:p>
              </w:tc>
              <w:tc>
                <w:tcPr>
                  <w:tcW w:w="1985" w:type="dxa"/>
                  <w:tcBorders>
                    <w:top w:val="nil"/>
                    <w:left w:val="nil"/>
                    <w:bottom w:val="single" w:color="auto" w:sz="4" w:space="0"/>
                    <w:right w:val="single" w:color="auto" w:sz="4" w:space="0"/>
                  </w:tcBorders>
                  <w:noWrap/>
                  <w:vAlign w:val="center"/>
                </w:tcPr>
                <w:p w14:paraId="0A879B17">
                  <w:pPr>
                    <w:jc w:val="center"/>
                    <w:rPr>
                      <w:rFonts w:eastAsia="等线" w:cs="Calibri"/>
                      <w:snapToGrid/>
                      <w:color w:val="000000"/>
                      <w:sz w:val="22"/>
                      <w:szCs w:val="22"/>
                      <w:lang w:eastAsia="zh-CN"/>
                    </w:rPr>
                  </w:pPr>
                  <w:r>
                    <w:rPr>
                      <w:rFonts w:eastAsia="等线" w:cs="Calibri"/>
                      <w:snapToGrid/>
                      <w:color w:val="000000"/>
                      <w:sz w:val="22"/>
                      <w:szCs w:val="22"/>
                      <w:lang w:eastAsia="zh-CN"/>
                    </w:rPr>
                    <w:t>1978</w:t>
                  </w:r>
                </w:p>
              </w:tc>
              <w:tc>
                <w:tcPr>
                  <w:tcW w:w="1712" w:type="dxa"/>
                  <w:tcBorders>
                    <w:top w:val="nil"/>
                    <w:left w:val="nil"/>
                    <w:bottom w:val="single" w:color="auto" w:sz="4" w:space="0"/>
                    <w:right w:val="single" w:color="auto" w:sz="4" w:space="0"/>
                  </w:tcBorders>
                  <w:noWrap/>
                  <w:vAlign w:val="center"/>
                </w:tcPr>
                <w:p w14:paraId="0F557AC1">
                  <w:pPr>
                    <w:jc w:val="center"/>
                    <w:rPr>
                      <w:rFonts w:eastAsia="等线" w:cs="Calibri"/>
                      <w:snapToGrid/>
                      <w:color w:val="000000"/>
                      <w:sz w:val="22"/>
                      <w:szCs w:val="22"/>
                      <w:lang w:eastAsia="zh-CN"/>
                    </w:rPr>
                  </w:pPr>
                  <w:r>
                    <w:rPr>
                      <w:rFonts w:eastAsia="等线" w:cs="Calibri"/>
                      <w:snapToGrid/>
                      <w:color w:val="000000"/>
                      <w:sz w:val="22"/>
                      <w:szCs w:val="22"/>
                      <w:lang w:eastAsia="zh-CN"/>
                    </w:rPr>
                    <w:t>2037</w:t>
                  </w:r>
                </w:p>
              </w:tc>
            </w:tr>
            <w:tr w14:paraId="1B14E06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52D43679">
                  <w:pPr>
                    <w:rPr>
                      <w:rFonts w:eastAsia="等线" w:cs="Calibri"/>
                      <w:b/>
                      <w:bCs/>
                      <w:snapToGrid/>
                      <w:color w:val="000000"/>
                      <w:sz w:val="22"/>
                      <w:szCs w:val="22"/>
                      <w:lang w:eastAsia="zh-CN"/>
                    </w:rPr>
                  </w:pPr>
                  <w:r>
                    <w:rPr>
                      <w:rFonts w:eastAsia="等线" w:cs="Calibri"/>
                      <w:b/>
                      <w:bCs/>
                      <w:snapToGrid/>
                      <w:color w:val="000000"/>
                      <w:sz w:val="22"/>
                      <w:szCs w:val="22"/>
                      <w:lang w:eastAsia="zh-CN"/>
                    </w:rPr>
                    <w:t>Total</w:t>
                  </w:r>
                </w:p>
              </w:tc>
              <w:tc>
                <w:tcPr>
                  <w:tcW w:w="1842" w:type="dxa"/>
                  <w:tcBorders>
                    <w:top w:val="nil"/>
                    <w:left w:val="nil"/>
                    <w:bottom w:val="single" w:color="auto" w:sz="4" w:space="0"/>
                    <w:right w:val="single" w:color="auto" w:sz="4" w:space="0"/>
                  </w:tcBorders>
                  <w:noWrap/>
                  <w:vAlign w:val="bottom"/>
                </w:tcPr>
                <w:p w14:paraId="323AABC8">
                  <w:pPr>
                    <w:rPr>
                      <w:rFonts w:eastAsia="等线" w:cs="Calibri"/>
                      <w:b/>
                      <w:bCs/>
                      <w:snapToGrid/>
                      <w:color w:val="000000"/>
                      <w:sz w:val="22"/>
                      <w:szCs w:val="22"/>
                      <w:lang w:eastAsia="zh-CN"/>
                    </w:rPr>
                  </w:pPr>
                  <w:r>
                    <w:rPr>
                      <w:rFonts w:eastAsia="等线" w:cs="Calibri"/>
                      <w:b/>
                      <w:bCs/>
                      <w:snapToGrid/>
                      <w:color w:val="000000"/>
                      <w:sz w:val="22"/>
                      <w:szCs w:val="22"/>
                      <w:lang w:eastAsia="zh-CN"/>
                    </w:rPr>
                    <w:t>　</w:t>
                  </w:r>
                </w:p>
              </w:tc>
              <w:tc>
                <w:tcPr>
                  <w:tcW w:w="993" w:type="dxa"/>
                  <w:tcBorders>
                    <w:top w:val="nil"/>
                    <w:left w:val="nil"/>
                    <w:bottom w:val="single" w:color="auto" w:sz="4" w:space="0"/>
                    <w:right w:val="single" w:color="auto" w:sz="4" w:space="0"/>
                  </w:tcBorders>
                  <w:noWrap/>
                  <w:vAlign w:val="center"/>
                </w:tcPr>
                <w:p w14:paraId="0FDCD9BF">
                  <w:pPr>
                    <w:jc w:val="center"/>
                    <w:rPr>
                      <w:rFonts w:eastAsia="等线" w:cs="Calibri"/>
                      <w:b/>
                      <w:bCs/>
                      <w:snapToGrid/>
                      <w:color w:val="000000"/>
                      <w:sz w:val="22"/>
                      <w:szCs w:val="22"/>
                      <w:lang w:eastAsia="zh-CN"/>
                    </w:rPr>
                  </w:pPr>
                  <w:r>
                    <w:rPr>
                      <w:rFonts w:eastAsia="等线" w:cs="Calibri"/>
                      <w:b/>
                      <w:bCs/>
                      <w:snapToGrid/>
                      <w:color w:val="000000"/>
                      <w:sz w:val="22"/>
                      <w:szCs w:val="22"/>
                      <w:lang w:eastAsia="zh-CN"/>
                    </w:rPr>
                    <w:t>　</w:t>
                  </w:r>
                </w:p>
              </w:tc>
              <w:tc>
                <w:tcPr>
                  <w:tcW w:w="1417" w:type="dxa"/>
                  <w:tcBorders>
                    <w:top w:val="nil"/>
                    <w:left w:val="nil"/>
                    <w:bottom w:val="single" w:color="auto" w:sz="4" w:space="0"/>
                    <w:right w:val="single" w:color="auto" w:sz="4" w:space="0"/>
                  </w:tcBorders>
                  <w:noWrap/>
                  <w:vAlign w:val="center"/>
                </w:tcPr>
                <w:p w14:paraId="269A2FCF">
                  <w:pPr>
                    <w:jc w:val="center"/>
                    <w:rPr>
                      <w:rFonts w:eastAsia="等线" w:cs="Calibri"/>
                      <w:b/>
                      <w:bCs/>
                      <w:snapToGrid/>
                      <w:color w:val="000000"/>
                      <w:sz w:val="22"/>
                      <w:szCs w:val="22"/>
                      <w:lang w:eastAsia="zh-CN"/>
                    </w:rPr>
                  </w:pPr>
                  <w:r>
                    <w:rPr>
                      <w:rFonts w:eastAsia="等线" w:cs="Calibri"/>
                      <w:b/>
                      <w:bCs/>
                      <w:snapToGrid/>
                      <w:color w:val="000000"/>
                      <w:sz w:val="22"/>
                      <w:szCs w:val="22"/>
                      <w:lang w:eastAsia="zh-CN"/>
                    </w:rPr>
                    <w:t>6448</w:t>
                  </w:r>
                </w:p>
              </w:tc>
              <w:tc>
                <w:tcPr>
                  <w:tcW w:w="1985" w:type="dxa"/>
                  <w:tcBorders>
                    <w:top w:val="nil"/>
                    <w:left w:val="nil"/>
                    <w:bottom w:val="single" w:color="auto" w:sz="4" w:space="0"/>
                    <w:right w:val="single" w:color="auto" w:sz="4" w:space="0"/>
                  </w:tcBorders>
                  <w:noWrap/>
                  <w:vAlign w:val="center"/>
                </w:tcPr>
                <w:p w14:paraId="0428CD41">
                  <w:pPr>
                    <w:jc w:val="center"/>
                    <w:rPr>
                      <w:rFonts w:eastAsia="等线" w:cs="Calibri"/>
                      <w:snapToGrid/>
                      <w:color w:val="000000"/>
                      <w:sz w:val="22"/>
                      <w:szCs w:val="22"/>
                      <w:lang w:eastAsia="zh-CN"/>
                    </w:rPr>
                  </w:pPr>
                  <w:r>
                    <w:rPr>
                      <w:rFonts w:eastAsia="等线" w:cs="Calibri"/>
                      <w:snapToGrid/>
                      <w:color w:val="000000"/>
                      <w:sz w:val="22"/>
                      <w:szCs w:val="22"/>
                      <w:lang w:eastAsia="zh-CN"/>
                    </w:rPr>
                    <w:t>　</w:t>
                  </w:r>
                </w:p>
              </w:tc>
              <w:tc>
                <w:tcPr>
                  <w:tcW w:w="1712" w:type="dxa"/>
                  <w:tcBorders>
                    <w:top w:val="nil"/>
                    <w:left w:val="nil"/>
                    <w:bottom w:val="single" w:color="auto" w:sz="4" w:space="0"/>
                    <w:right w:val="single" w:color="auto" w:sz="4" w:space="0"/>
                  </w:tcBorders>
                  <w:noWrap/>
                  <w:vAlign w:val="center"/>
                </w:tcPr>
                <w:p w14:paraId="2C56DACE">
                  <w:pPr>
                    <w:jc w:val="center"/>
                    <w:rPr>
                      <w:rFonts w:eastAsia="等线" w:cs="Calibri"/>
                      <w:snapToGrid/>
                      <w:color w:val="000000"/>
                      <w:sz w:val="22"/>
                      <w:szCs w:val="22"/>
                      <w:lang w:eastAsia="zh-CN"/>
                    </w:rPr>
                  </w:pPr>
                  <w:r>
                    <w:rPr>
                      <w:rFonts w:eastAsia="等线" w:cs="Calibri"/>
                      <w:snapToGrid/>
                      <w:color w:val="000000"/>
                      <w:sz w:val="22"/>
                      <w:szCs w:val="22"/>
                      <w:lang w:eastAsia="zh-CN"/>
                    </w:rPr>
                    <w:t>　</w:t>
                  </w:r>
                </w:p>
              </w:tc>
            </w:tr>
          </w:tbl>
          <w:p w14:paraId="0AF1F23E">
            <w:pPr>
              <w:pStyle w:val="74"/>
              <w:keepNext/>
              <w:rPr>
                <w:rFonts w:hint="eastAsia" w:ascii="等线" w:hAnsi="等线"/>
              </w:rPr>
            </w:pPr>
          </w:p>
        </w:tc>
      </w:tr>
      <w:tr w14:paraId="7EE03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79AD0D32">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rPr>
              <w:t>Company Announcements</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p>
        </w:tc>
      </w:tr>
    </w:tbl>
    <w:p w14:paraId="7BEF54ED">
      <w:pPr>
        <w:widowControl w:val="0"/>
        <w:jc w:val="both"/>
        <w:rPr>
          <w:rFonts w:eastAsia="楷体_GB2312" w:cs="Calibri"/>
          <w:kern w:val="2"/>
          <w:sz w:val="20"/>
          <w:szCs w:val="20"/>
          <w:lang w:eastAsia="zh-CN"/>
        </w:rPr>
      </w:pPr>
    </w:p>
    <w:p w14:paraId="2799F7D1">
      <w:pPr>
        <w:widowControl w:val="0"/>
        <w:jc w:val="both"/>
        <w:rPr>
          <w:rFonts w:eastAsia="楷体" w:cs="Calibri"/>
          <w:kern w:val="2"/>
          <w:sz w:val="22"/>
          <w:szCs w:val="22"/>
          <w:lang w:eastAsia="zh-CN"/>
        </w:rPr>
      </w:pPr>
      <w:r>
        <w:rPr>
          <w:rFonts w:eastAsia="楷体" w:cs="Calibri"/>
          <w:b/>
          <w:bCs/>
          <w:kern w:val="2"/>
          <w:sz w:val="22"/>
          <w:szCs w:val="22"/>
          <w:lang w:eastAsia="zh-CN"/>
        </w:rPr>
        <w:t>Vistra Receives Approval to Extend Operation of Perry Nuclear Plant Through 2046</w:t>
      </w:r>
      <w:r>
        <w:rPr>
          <w:rFonts w:hint="eastAsia" w:eastAsia="楷体" w:cs="Calibri"/>
          <w:b/>
          <w:bCs/>
          <w:kern w:val="2"/>
          <w:sz w:val="22"/>
          <w:szCs w:val="22"/>
          <w:lang w:eastAsia="zh-CN"/>
        </w:rPr>
        <w:t xml:space="preserve">. </w:t>
      </w:r>
      <w:r>
        <w:rPr>
          <w:rFonts w:hint="eastAsia" w:eastAsia="楷体" w:cs="Calibri"/>
          <w:kern w:val="2"/>
          <w:sz w:val="22"/>
          <w:szCs w:val="22"/>
          <w:lang w:eastAsia="zh-CN"/>
        </w:rPr>
        <w:t xml:space="preserve">On July 7, 2025, </w:t>
      </w:r>
      <w:r>
        <w:rPr>
          <w:rFonts w:eastAsia="楷体" w:cs="Calibri"/>
          <w:kern w:val="2"/>
          <w:sz w:val="22"/>
          <w:szCs w:val="22"/>
          <w:lang w:eastAsia="zh-CN"/>
        </w:rPr>
        <w:t>Vistra announced that it has received approval from the Nuclear Regulatory Commission to extend the operation of its 1,268-megawatt Perry Nuclear Power Plant through 2046, an additional 20 years beyond its original license. The plant first connected to the grid in 1986 and is currently operating under its initial 40-year license. The company submitted its application for license renewal to the NRC in 2023.</w:t>
      </w:r>
      <w:r>
        <w:t xml:space="preserve"> </w:t>
      </w:r>
      <w:r>
        <w:rPr>
          <w:rFonts w:eastAsia="楷体" w:cs="Calibri"/>
          <w:kern w:val="2"/>
          <w:sz w:val="22"/>
          <w:szCs w:val="22"/>
          <w:lang w:eastAsia="zh-CN"/>
        </w:rPr>
        <w:t>Extending operations at Perry ensures that Ohio continues to benefit from a resilient source of baseload power, supporting jobs, economic activity, and grid reliability across the region. With this latest approval, all six reactors in Vistra's fleet have received license extensions.</w:t>
      </w:r>
    </w:p>
    <w:p w14:paraId="58C4E02C">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7ED40A62">
        <w:trPr>
          <w:trHeight w:val="302" w:hRule="atLeast"/>
        </w:trPr>
        <w:tc>
          <w:tcPr>
            <w:tcW w:w="7466" w:type="dxa"/>
            <w:tcBorders>
              <w:bottom w:val="single" w:color="auto" w:sz="4" w:space="0"/>
            </w:tcBorders>
            <w:tcMar>
              <w:left w:w="0" w:type="dxa"/>
              <w:right w:w="28" w:type="dxa"/>
            </w:tcMar>
          </w:tcPr>
          <w:p w14:paraId="13D8CA42">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Comanche Peak Nuclear Power Plant</w:t>
            </w:r>
            <w:r>
              <w:rPr>
                <w:rFonts w:hint="eastAsia" w:eastAsia="楷体_GB2312" w:cs="Calibri"/>
                <w:b/>
                <w:sz w:val="20"/>
                <w:szCs w:val="20"/>
                <w:lang w:eastAsia="zh-CN"/>
              </w:rPr>
              <w:t xml:space="preserve"> </w:t>
            </w:r>
          </w:p>
        </w:tc>
      </w:tr>
      <w:tr w14:paraId="2523883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79F4B96">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3975100" cy="2979420"/>
                  <wp:effectExtent l="0" t="0" r="6350" b="0"/>
                  <wp:docPr id="1953401582" name="图片 11" descr="Comanche Peak Nuclear Power Plant is one of 4 nuclear power plants in Vistra’s fl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1582" name="图片 11" descr="Comanche Peak Nuclear Power Plant is one of 4 nuclear power plants in Vistra’s fleet."/>
                          <pic:cNvPicPr>
                            <a:picLocks noChangeAspect="1" noChangeArrowheads="1"/>
                          </pic:cNvPicPr>
                        </pic:nvPicPr>
                        <pic:blipFill>
                          <a:blip r:embed="rId30" cstate="email">
                            <a:extLst>
                              <a:ext uri="{28A0092B-C50C-407E-A947-70E740481C1C}">
                                <a14:useLocalDpi xmlns:a14="http://schemas.microsoft.com/office/drawing/2010/main" val="0"/>
                              </a:ext>
                            </a:extLst>
                          </a:blip>
                          <a:srcRect/>
                          <a:stretch>
                            <a:fillRect/>
                          </a:stretch>
                        </pic:blipFill>
                        <pic:spPr>
                          <a:xfrm>
                            <a:off x="0" y="0"/>
                            <a:ext cx="3979437" cy="2983206"/>
                          </a:xfrm>
                          <a:prstGeom prst="rect">
                            <a:avLst/>
                          </a:prstGeom>
                          <a:noFill/>
                          <a:ln>
                            <a:noFill/>
                          </a:ln>
                        </pic:spPr>
                      </pic:pic>
                    </a:graphicData>
                  </a:graphic>
                </wp:inline>
              </w:drawing>
            </w:r>
          </w:p>
        </w:tc>
      </w:tr>
      <w:tr w14:paraId="173EC3C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F2E88B0">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5DEA2640">
      <w:pPr>
        <w:widowControl w:val="0"/>
        <w:jc w:val="both"/>
        <w:rPr>
          <w:rFonts w:eastAsia="楷体" w:cs="Calibri"/>
          <w:kern w:val="2"/>
          <w:sz w:val="22"/>
          <w:szCs w:val="22"/>
          <w:lang w:eastAsia="zh-CN"/>
        </w:rPr>
      </w:pPr>
    </w:p>
    <w:p w14:paraId="7ACA477A">
      <w:pPr>
        <w:widowControl w:val="0"/>
        <w:jc w:val="both"/>
        <w:rPr>
          <w:rFonts w:eastAsia="楷体" w:cs="Calibri"/>
          <w:kern w:val="2"/>
          <w:sz w:val="22"/>
          <w:szCs w:val="22"/>
        </w:rPr>
      </w:pPr>
      <w:r>
        <w:rPr>
          <w:rFonts w:eastAsia="楷体" w:cs="Calibri"/>
          <w:kern w:val="2"/>
          <w:sz w:val="22"/>
          <w:szCs w:val="22"/>
        </w:rPr>
        <w:t>In late September 2025, Vistra announced a major strategic move in Texas, securing a 20-year deal for 1,200 MW of carbon-free power from its Comanche Peak Nuclear Plant and simultaneously greenlighting capacity expansion with two new gas units at its Permian Basin plant, aiming to meet rising power demands with a mix of nuclear and dispatchable gas power, enhancing grid reliability and boosting Vistra's financial stability through long-term contracts.</w:t>
      </w:r>
    </w:p>
    <w:p w14:paraId="3D25188B">
      <w:pPr>
        <w:rPr>
          <w:rFonts w:eastAsia="楷体" w:cs="Calibri"/>
          <w:kern w:val="2"/>
          <w:sz w:val="22"/>
          <w:szCs w:val="22"/>
        </w:rPr>
      </w:pPr>
    </w:p>
    <w:p w14:paraId="532B64D6">
      <w:pPr>
        <w:pStyle w:val="76"/>
        <w:jc w:val="both"/>
        <w:rPr>
          <w:rFonts w:ascii="Calibri" w:hAnsi="Calibri" w:eastAsia="楷体_GB2312" w:cs="Calibri"/>
          <w:color w:val="215F9A" w:themeColor="text2" w:themeTint="BF"/>
          <w:sz w:val="24"/>
          <w14:textFill>
            <w14:solidFill>
              <w14:schemeClr w14:val="tx2">
                <w14:lumMod w14:val="75000"/>
                <w14:lumOff w14:val="25000"/>
              </w14:schemeClr>
            </w14:solidFill>
          </w14:textFill>
        </w:rPr>
      </w:pPr>
      <w:bookmarkStart w:id="4" w:name="_Toc217761454"/>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1</w:t>
      </w:r>
      <w:r>
        <w:rPr>
          <w:rFonts w:ascii="Calibri" w:hAnsi="Calibri" w:eastAsia="楷体_GB2312" w:cs="Calibri"/>
          <w:color w:val="215F9A" w:themeColor="text2" w:themeTint="BF"/>
          <w:sz w:val="24"/>
          <w14:textFill>
            <w14:solidFill>
              <w14:schemeClr w14:val="tx2">
                <w14:lumMod w14:val="75000"/>
                <w14:lumOff w14:val="25000"/>
              </w14:schemeClr>
            </w14:solidFill>
          </w14:textFill>
        </w:rPr>
        <w:t>.</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3</w:t>
      </w:r>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 </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Business performance</w:t>
      </w:r>
      <w:bookmarkEnd w:id="4"/>
    </w:p>
    <w:p w14:paraId="42C84580">
      <w:pPr>
        <w:widowControl w:val="0"/>
        <w:jc w:val="both"/>
        <w:rPr>
          <w:rFonts w:eastAsia="楷体" w:cs="Calibri"/>
          <w:kern w:val="2"/>
          <w:sz w:val="22"/>
          <w:szCs w:val="22"/>
          <w:lang w:eastAsia="zh-CN"/>
        </w:rPr>
      </w:pPr>
      <w:r>
        <w:rPr>
          <w:rFonts w:eastAsia="楷体" w:cs="Calibri"/>
          <w:b/>
          <w:bCs/>
          <w:kern w:val="2"/>
          <w:sz w:val="22"/>
          <w:szCs w:val="22"/>
        </w:rPr>
        <w:t>Vistra's third-quarter performance saw solid growth.</w:t>
      </w:r>
      <w:r>
        <w:rPr>
          <w:rFonts w:hint="eastAsia" w:eastAsia="楷体" w:cs="Calibri"/>
          <w:b/>
          <w:bCs/>
          <w:kern w:val="2"/>
          <w:sz w:val="22"/>
          <w:szCs w:val="22"/>
          <w:lang w:eastAsia="zh-CN"/>
        </w:rPr>
        <w:t xml:space="preserve"> </w:t>
      </w:r>
      <w:r>
        <w:rPr>
          <w:rFonts w:eastAsia="楷体" w:cs="Calibri"/>
          <w:kern w:val="2"/>
          <w:sz w:val="22"/>
          <w:szCs w:val="22"/>
          <w:lang w:eastAsia="zh-CN"/>
        </w:rPr>
        <w:t>For the quarter ended September 30, 2025, Vistra reported Net Income of $652 million and Ongoing Operations Adjusted EBITDA1 of $1,581 million. Net Income for the third quarter 2025 decreased $(1,185) million compared to the third quarter 2024, driven primarily by lower unrealized mark-to-market gains on derivative positions with a decrease of $(1,671) million, and impacts of the Martin Lake Unit 1 outage, partly offset by the recognition of nuclear production tax credit (PTC) revenue and higher capacity prices. Ongoing Operations Adjusted EBITDA for the third quarter 2025 increased by $143 million compared to the third quarter 2024, driven primarily by higher realized energy and capacity prices, and the recognition of nuclear PTC revenue, partly offset by the impacts of the Martin Lake Unit 1 outage.</w:t>
      </w:r>
    </w:p>
    <w:p w14:paraId="181F1E96">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7E1EA186">
        <w:trPr>
          <w:trHeight w:val="302" w:hRule="atLeast"/>
        </w:trPr>
        <w:tc>
          <w:tcPr>
            <w:tcW w:w="7466" w:type="dxa"/>
            <w:tcBorders>
              <w:bottom w:val="single" w:color="auto" w:sz="4" w:space="0"/>
            </w:tcBorders>
            <w:tcMar>
              <w:left w:w="0" w:type="dxa"/>
              <w:right w:w="28" w:type="dxa"/>
            </w:tcMar>
          </w:tcPr>
          <w:p w14:paraId="7CE52739">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s 2025Q3 financial results</w:t>
            </w:r>
          </w:p>
        </w:tc>
      </w:tr>
      <w:tr w14:paraId="2347C38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827A091">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583305" cy="2552700"/>
                  <wp:effectExtent l="0" t="0" r="0" b="0"/>
                  <wp:docPr id="128086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9085" name="图片 1"/>
                          <pic:cNvPicPr>
                            <a:picLocks noChangeAspect="1"/>
                          </pic:cNvPicPr>
                        </pic:nvPicPr>
                        <pic:blipFill>
                          <a:blip r:embed="rId31"/>
                          <a:stretch>
                            <a:fillRect/>
                          </a:stretch>
                        </pic:blipFill>
                        <pic:spPr>
                          <a:xfrm>
                            <a:off x="0" y="0"/>
                            <a:ext cx="3591473" cy="2558120"/>
                          </a:xfrm>
                          <a:prstGeom prst="rect">
                            <a:avLst/>
                          </a:prstGeom>
                        </pic:spPr>
                      </pic:pic>
                    </a:graphicData>
                  </a:graphic>
                </wp:inline>
              </w:drawing>
            </w:r>
          </w:p>
        </w:tc>
      </w:tr>
      <w:tr w14:paraId="62E8568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323E3D6">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p>
        </w:tc>
      </w:tr>
    </w:tbl>
    <w:p w14:paraId="064BF4A0">
      <w:pPr>
        <w:widowControl w:val="0"/>
        <w:jc w:val="both"/>
        <w:rPr>
          <w:rFonts w:eastAsia="楷体" w:cs="Calibri"/>
          <w:kern w:val="2"/>
          <w:sz w:val="22"/>
          <w:szCs w:val="22"/>
          <w:lang w:eastAsia="zh-CN"/>
        </w:rPr>
      </w:pPr>
    </w:p>
    <w:p w14:paraId="2AF45C78">
      <w:pPr>
        <w:widowControl w:val="0"/>
        <w:jc w:val="both"/>
        <w:rPr>
          <w:rFonts w:eastAsia="楷体" w:cs="Calibri"/>
          <w:kern w:val="2"/>
          <w:sz w:val="22"/>
          <w:szCs w:val="22"/>
          <w:lang w:eastAsia="zh-CN"/>
        </w:rPr>
      </w:pPr>
      <w:r>
        <w:rPr>
          <w:rFonts w:eastAsia="楷体" w:cs="Calibri"/>
          <w:kern w:val="2"/>
          <w:sz w:val="22"/>
          <w:szCs w:val="22"/>
          <w:lang w:eastAsia="zh-CN"/>
        </w:rPr>
        <w:t>Vistra's total operating revenue for the 2025</w:t>
      </w:r>
      <w:r>
        <w:rPr>
          <w:rFonts w:hint="eastAsia" w:eastAsia="楷体" w:cs="Calibri"/>
          <w:kern w:val="2"/>
          <w:sz w:val="22"/>
          <w:szCs w:val="22"/>
          <w:lang w:eastAsia="zh-CN"/>
        </w:rPr>
        <w:t>Q1-Q3</w:t>
      </w:r>
      <w:r>
        <w:rPr>
          <w:rFonts w:eastAsia="楷体" w:cs="Calibri"/>
          <w:kern w:val="2"/>
          <w:sz w:val="22"/>
          <w:szCs w:val="22"/>
          <w:lang w:eastAsia="zh-CN"/>
        </w:rPr>
        <w:t xml:space="preserve"> was $13.15 billion</w:t>
      </w:r>
      <w:r>
        <w:rPr>
          <w:rFonts w:hint="eastAsia" w:eastAsia="楷体" w:cs="Calibri"/>
          <w:kern w:val="2"/>
          <w:sz w:val="22"/>
          <w:szCs w:val="22"/>
          <w:lang w:eastAsia="zh-CN"/>
        </w:rPr>
        <w:t xml:space="preserve"> (-0.25% year-over-year)</w:t>
      </w:r>
      <w:r>
        <w:rPr>
          <w:rFonts w:eastAsia="楷体" w:cs="Calibri"/>
          <w:kern w:val="2"/>
          <w:sz w:val="22"/>
          <w:szCs w:val="22"/>
          <w:lang w:eastAsia="zh-CN"/>
        </w:rPr>
        <w:t>, and the total operating revenue for</w:t>
      </w:r>
      <w:r>
        <w:rPr>
          <w:rFonts w:hint="eastAsia" w:eastAsia="楷体" w:cs="Calibri"/>
          <w:kern w:val="2"/>
          <w:sz w:val="22"/>
          <w:szCs w:val="22"/>
          <w:lang w:eastAsia="zh-CN"/>
        </w:rPr>
        <w:t xml:space="preserve"> the</w:t>
      </w:r>
      <w:r>
        <w:rPr>
          <w:rFonts w:eastAsia="楷体" w:cs="Calibri"/>
          <w:kern w:val="2"/>
          <w:sz w:val="22"/>
          <w:szCs w:val="22"/>
          <w:lang w:eastAsia="zh-CN"/>
        </w:rPr>
        <w:t xml:space="preserve"> 2025</w:t>
      </w:r>
      <w:r>
        <w:rPr>
          <w:rFonts w:hint="eastAsia" w:eastAsia="楷体" w:cs="Calibri"/>
          <w:kern w:val="2"/>
          <w:sz w:val="22"/>
          <w:szCs w:val="22"/>
          <w:lang w:eastAsia="zh-CN"/>
        </w:rPr>
        <w:t>Q3</w:t>
      </w:r>
      <w:r>
        <w:rPr>
          <w:rFonts w:eastAsia="楷体" w:cs="Calibri"/>
          <w:kern w:val="2"/>
          <w:sz w:val="22"/>
          <w:szCs w:val="22"/>
          <w:lang w:eastAsia="zh-CN"/>
        </w:rPr>
        <w:t xml:space="preserve"> was $4.97 billion</w:t>
      </w:r>
      <w:r>
        <w:rPr>
          <w:rFonts w:hint="eastAsia" w:eastAsia="楷体" w:cs="Calibri"/>
          <w:kern w:val="2"/>
          <w:sz w:val="22"/>
          <w:szCs w:val="22"/>
          <w:lang w:eastAsia="zh-CN"/>
        </w:rPr>
        <w:t xml:space="preserve"> (-21% year-over-year)</w:t>
      </w:r>
      <w:r>
        <w:rPr>
          <w:rFonts w:eastAsia="楷体" w:cs="Calibri"/>
          <w:kern w:val="2"/>
          <w:sz w:val="22"/>
          <w:szCs w:val="22"/>
          <w:lang w:eastAsia="zh-CN"/>
        </w:rPr>
        <w:t>.</w:t>
      </w:r>
      <w:r>
        <w:t xml:space="preserve"> </w:t>
      </w:r>
      <w:r>
        <w:rPr>
          <w:rFonts w:eastAsia="楷体" w:cs="Calibri"/>
          <w:kern w:val="2"/>
          <w:sz w:val="22"/>
          <w:szCs w:val="22"/>
          <w:lang w:eastAsia="zh-CN"/>
        </w:rPr>
        <w:t>The miss was driven partly by lower unrealized mark-to-market gains on derivatives and the impact of a Martin Lake Unit 1 outage</w:t>
      </w:r>
      <w:r>
        <w:rPr>
          <w:rFonts w:hint="eastAsia" w:eastAsia="楷体" w:cs="Calibri"/>
          <w:kern w:val="2"/>
          <w:sz w:val="22"/>
          <w:szCs w:val="22"/>
          <w:lang w:eastAsia="zh-CN"/>
        </w:rPr>
        <w:t xml:space="preserve">, </w:t>
      </w:r>
      <w:r>
        <w:rPr>
          <w:rFonts w:eastAsia="楷体" w:cs="Calibri"/>
          <w:kern w:val="2"/>
          <w:sz w:val="22"/>
          <w:szCs w:val="22"/>
          <w:lang w:eastAsia="zh-CN"/>
        </w:rPr>
        <w:t>while realized energy and capacity prices improved.</w:t>
      </w:r>
    </w:p>
    <w:p w14:paraId="7B8C1FDD">
      <w:pPr>
        <w:widowControl w:val="0"/>
        <w:jc w:val="both"/>
        <w:rPr>
          <w:rFonts w:eastAsia="楷体" w:cs="Calibri"/>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C9D51C9">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49AF4AEF">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Vistra's 2021-2025Q3 Revenue (USD mn) &amp; YoY (%)</w:t>
            </w:r>
          </w:p>
        </w:tc>
        <w:tc>
          <w:tcPr>
            <w:tcW w:w="241" w:type="dxa"/>
            <w:tcMar>
              <w:left w:w="0" w:type="dxa"/>
              <w:right w:w="28" w:type="dxa"/>
            </w:tcMar>
          </w:tcPr>
          <w:p w14:paraId="64DA9128">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2FFF9FAC">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Vistra's 2021Q3-2025Q3 Revenue (USD mn) &amp; YoY (%)</w:t>
            </w:r>
          </w:p>
        </w:tc>
      </w:tr>
      <w:tr w14:paraId="7CA3EE1C">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A579716">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77845" cy="2036445"/>
                  <wp:effectExtent l="0" t="0" r="8255" b="1905"/>
                  <wp:docPr id="16466276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241" w:type="dxa"/>
          </w:tcPr>
          <w:p w14:paraId="4D4C05A0">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7880B4C5">
            <w:pPr>
              <w:spacing w:before="48" w:beforeLines="20" w:after="48" w:afterLines="20"/>
              <w:jc w:val="both"/>
              <w:rPr>
                <w:rFonts w:eastAsia="楷体_GB2312" w:cs="Calibri"/>
                <w:b/>
                <w:sz w:val="20"/>
                <w:szCs w:val="20"/>
              </w:rPr>
            </w:pPr>
            <w:r>
              <w:rPr>
                <w:snapToGrid/>
              </w:rPr>
              <w:drawing>
                <wp:inline distT="0" distB="0" distL="0" distR="0">
                  <wp:extent cx="3141345" cy="1946275"/>
                  <wp:effectExtent l="0" t="0" r="1905" b="0"/>
                  <wp:docPr id="37192917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14:paraId="5A57F106">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7F2B4D0">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ifind,</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750F6727">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6AF529F8">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ifind,</w:t>
            </w:r>
            <w:r>
              <w:rPr>
                <w:rFonts w:eastAsia="楷体_GB2312" w:cs="Calibri"/>
              </w:rPr>
              <w:t>H</w:t>
            </w:r>
            <w:r>
              <w:rPr>
                <w:rFonts w:hint="eastAsia" w:eastAsia="楷体_GB2312" w:cs="Calibri"/>
                <w:lang w:eastAsia="zh-CN"/>
              </w:rPr>
              <w:t>F</w:t>
            </w:r>
            <w:r>
              <w:rPr>
                <w:rFonts w:eastAsia="楷体_GB2312" w:cs="Calibri"/>
              </w:rPr>
              <w:t>I</w:t>
            </w:r>
          </w:p>
        </w:tc>
      </w:tr>
    </w:tbl>
    <w:p w14:paraId="7AC65C9A">
      <w:pPr>
        <w:widowControl w:val="0"/>
        <w:jc w:val="both"/>
        <w:rPr>
          <w:rFonts w:eastAsia="楷体" w:cs="Calibri"/>
          <w:kern w:val="2"/>
          <w:sz w:val="22"/>
          <w:szCs w:val="22"/>
          <w:lang w:eastAsia="zh-CN"/>
        </w:rPr>
      </w:pPr>
    </w:p>
    <w:p w14:paraId="26DB6F97">
      <w:pPr>
        <w:widowControl w:val="0"/>
        <w:jc w:val="both"/>
        <w:rPr>
          <w:rFonts w:eastAsia="楷体" w:cs="Calibri"/>
          <w:kern w:val="2"/>
          <w:sz w:val="22"/>
          <w:szCs w:val="22"/>
        </w:rPr>
      </w:pPr>
      <w:bookmarkStart w:id="5" w:name="_Hlk216641762"/>
    </w:p>
    <w:p w14:paraId="4B54C035">
      <w:pPr>
        <w:widowControl w:val="0"/>
        <w:jc w:val="both"/>
        <w:rPr>
          <w:rFonts w:eastAsia="楷体" w:cs="Calibri"/>
          <w:kern w:val="2"/>
          <w:sz w:val="22"/>
          <w:szCs w:val="22"/>
          <w:lang w:eastAsia="zh-CN"/>
        </w:rPr>
      </w:pPr>
      <w:r>
        <w:rPr>
          <w:rFonts w:eastAsia="楷体" w:cs="Calibri"/>
          <w:kern w:val="2"/>
          <w:sz w:val="22"/>
          <w:szCs w:val="22"/>
        </w:rPr>
        <w:t>In 2024, the decline in natural gas prices played a role in enhancing the company's profitability. Specifically, in the Permian Basin region, prices dropped from $1.53/MMBtu to $0.08/MMBtu. Since natural gas is a primary fuel for the company's power generation business, the reduction in costs directly translates into higher profit margins, thereby strengthening the company's profitability. This cost advantage not only improves the company's financial performance but also enhances its competitiveness in the energy market, laying a solid foundation for future profit growth.</w:t>
      </w:r>
      <w:bookmarkEnd w:id="5"/>
    </w:p>
    <w:p w14:paraId="0D5E8E9E">
      <w:pPr>
        <w:widowControl w:val="0"/>
        <w:jc w:val="both"/>
        <w:rPr>
          <w:rFonts w:eastAsia="楷体_GB2312" w:cs="Calibri"/>
          <w:kern w:val="2"/>
          <w:sz w:val="20"/>
          <w:szCs w:val="20"/>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B020FA2">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7F92034F">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2023&amp;2024 average power price comparison</w:t>
            </w:r>
          </w:p>
        </w:tc>
        <w:tc>
          <w:tcPr>
            <w:tcW w:w="241" w:type="dxa"/>
            <w:tcMar>
              <w:left w:w="0" w:type="dxa"/>
              <w:right w:w="28" w:type="dxa"/>
            </w:tcMar>
          </w:tcPr>
          <w:p w14:paraId="1F95EB95">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557B6C99">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2023&amp;2024 average natural gas price comparison</w:t>
            </w:r>
          </w:p>
        </w:tc>
      </w:tr>
      <w:tr w14:paraId="749789E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tbl>
            <w:tblPr>
              <w:tblStyle w:val="19"/>
              <w:tblW w:w="4687" w:type="dxa"/>
              <w:tblInd w:w="0" w:type="dxa"/>
              <w:tblLayout w:type="fixed"/>
              <w:tblCellMar>
                <w:top w:w="0" w:type="dxa"/>
                <w:left w:w="108" w:type="dxa"/>
                <w:bottom w:w="0" w:type="dxa"/>
                <w:right w:w="108" w:type="dxa"/>
              </w:tblCellMar>
            </w:tblPr>
            <w:tblGrid>
              <w:gridCol w:w="1949"/>
              <w:gridCol w:w="1369"/>
              <w:gridCol w:w="1369"/>
            </w:tblGrid>
            <w:tr w14:paraId="468918E8">
              <w:tblPrEx>
                <w:tblCellMar>
                  <w:top w:w="0" w:type="dxa"/>
                  <w:left w:w="108" w:type="dxa"/>
                  <w:bottom w:w="0" w:type="dxa"/>
                  <w:right w:w="108" w:type="dxa"/>
                </w:tblCellMar>
              </w:tblPrEx>
              <w:trPr>
                <w:trHeight w:val="411" w:hRule="atLeast"/>
              </w:trPr>
              <w:tc>
                <w:tcPr>
                  <w:tcW w:w="1949" w:type="dxa"/>
                  <w:tcBorders>
                    <w:top w:val="single" w:color="auto" w:sz="4" w:space="0"/>
                    <w:left w:val="single" w:color="auto" w:sz="4" w:space="0"/>
                    <w:bottom w:val="single" w:color="auto" w:sz="4" w:space="0"/>
                    <w:right w:val="single" w:color="auto" w:sz="4" w:space="0"/>
                  </w:tcBorders>
                  <w:shd w:val="clear" w:color="000000" w:fill="4472C4"/>
                  <w:vAlign w:val="center"/>
                </w:tcPr>
                <w:p w14:paraId="191EA2D4">
                  <w:pPr>
                    <w:rPr>
                      <w:rFonts w:eastAsia="等线" w:cs="Calibri"/>
                      <w:b/>
                      <w:bCs/>
                      <w:snapToGrid/>
                      <w:color w:val="FFFFFF"/>
                      <w:lang w:eastAsia="zh-CN"/>
                    </w:rPr>
                  </w:pPr>
                  <w:r>
                    <w:rPr>
                      <w:rFonts w:eastAsia="等线" w:cs="Calibri"/>
                      <w:b/>
                      <w:bCs/>
                      <w:snapToGrid/>
                      <w:color w:val="FFFFFF"/>
                      <w:lang w:eastAsia="zh-CN"/>
                    </w:rPr>
                    <w:t>Average Power Price ($/MWh)</w:t>
                  </w:r>
                </w:p>
              </w:tc>
              <w:tc>
                <w:tcPr>
                  <w:tcW w:w="1369" w:type="dxa"/>
                  <w:tcBorders>
                    <w:top w:val="single" w:color="auto" w:sz="4" w:space="0"/>
                    <w:left w:val="nil"/>
                    <w:bottom w:val="single" w:color="auto" w:sz="4" w:space="0"/>
                    <w:right w:val="single" w:color="auto" w:sz="4" w:space="0"/>
                  </w:tcBorders>
                  <w:shd w:val="clear" w:color="000000" w:fill="4472C4"/>
                  <w:vAlign w:val="center"/>
                </w:tcPr>
                <w:p w14:paraId="475964EC">
                  <w:pPr>
                    <w:jc w:val="center"/>
                    <w:rPr>
                      <w:rFonts w:eastAsia="等线" w:cs="Calibri"/>
                      <w:b/>
                      <w:bCs/>
                      <w:snapToGrid/>
                      <w:color w:val="FFFFFF"/>
                      <w:lang w:eastAsia="zh-CN"/>
                    </w:rPr>
                  </w:pPr>
                  <w:r>
                    <w:rPr>
                      <w:rFonts w:eastAsia="等线" w:cs="Calibri"/>
                      <w:b/>
                      <w:bCs/>
                      <w:snapToGrid/>
                      <w:color w:val="FFFFFF"/>
                      <w:lang w:eastAsia="zh-CN"/>
                    </w:rPr>
                    <w:t>2024</w:t>
                  </w:r>
                </w:p>
              </w:tc>
              <w:tc>
                <w:tcPr>
                  <w:tcW w:w="1369" w:type="dxa"/>
                  <w:tcBorders>
                    <w:top w:val="single" w:color="auto" w:sz="4" w:space="0"/>
                    <w:left w:val="nil"/>
                    <w:bottom w:val="single" w:color="auto" w:sz="4" w:space="0"/>
                    <w:right w:val="single" w:color="auto" w:sz="4" w:space="0"/>
                  </w:tcBorders>
                  <w:shd w:val="clear" w:color="000000" w:fill="4472C4"/>
                  <w:vAlign w:val="center"/>
                </w:tcPr>
                <w:p w14:paraId="4B819DA1">
                  <w:pPr>
                    <w:jc w:val="center"/>
                    <w:rPr>
                      <w:rFonts w:eastAsia="等线" w:cs="Calibri"/>
                      <w:b/>
                      <w:bCs/>
                      <w:snapToGrid/>
                      <w:color w:val="FFFFFF"/>
                      <w:lang w:eastAsia="zh-CN"/>
                    </w:rPr>
                  </w:pPr>
                  <w:r>
                    <w:rPr>
                      <w:rFonts w:eastAsia="等线" w:cs="Calibri"/>
                      <w:b/>
                      <w:bCs/>
                      <w:snapToGrid/>
                      <w:color w:val="FFFFFF"/>
                      <w:lang w:eastAsia="zh-CN"/>
                    </w:rPr>
                    <w:t>2023</w:t>
                  </w:r>
                </w:p>
              </w:tc>
            </w:tr>
            <w:tr w14:paraId="3FF91C8C">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148D59F2">
                  <w:pPr>
                    <w:rPr>
                      <w:rFonts w:eastAsia="等线" w:cs="Calibri"/>
                      <w:snapToGrid/>
                      <w:color w:val="000000"/>
                      <w:lang w:eastAsia="zh-CN"/>
                    </w:rPr>
                  </w:pPr>
                  <w:r>
                    <w:rPr>
                      <w:rFonts w:eastAsia="等线" w:cs="Calibri"/>
                      <w:snapToGrid/>
                      <w:color w:val="000000"/>
                      <w:lang w:eastAsia="zh-CN"/>
                    </w:rPr>
                    <w:t>ERCOT North Hub</w:t>
                  </w:r>
                </w:p>
              </w:tc>
              <w:tc>
                <w:tcPr>
                  <w:tcW w:w="1369" w:type="dxa"/>
                  <w:tcBorders>
                    <w:top w:val="nil"/>
                    <w:left w:val="nil"/>
                    <w:bottom w:val="single" w:color="auto" w:sz="4" w:space="0"/>
                    <w:right w:val="single" w:color="auto" w:sz="4" w:space="0"/>
                  </w:tcBorders>
                  <w:shd w:val="clear" w:color="000000" w:fill="FFFFFF"/>
                  <w:vAlign w:val="center"/>
                </w:tcPr>
                <w:p w14:paraId="0DC04E57">
                  <w:pPr>
                    <w:jc w:val="center"/>
                    <w:rPr>
                      <w:rFonts w:eastAsia="等线" w:cs="Calibri"/>
                      <w:snapToGrid/>
                      <w:color w:val="000000"/>
                      <w:lang w:eastAsia="zh-CN"/>
                    </w:rPr>
                  </w:pPr>
                  <w:r>
                    <w:rPr>
                      <w:rFonts w:eastAsia="等线" w:cs="Calibri"/>
                      <w:snapToGrid/>
                      <w:color w:val="000000"/>
                      <w:lang w:eastAsia="zh-CN"/>
                    </w:rPr>
                    <w:t xml:space="preserve">$25.89 </w:t>
                  </w:r>
                </w:p>
              </w:tc>
              <w:tc>
                <w:tcPr>
                  <w:tcW w:w="1369" w:type="dxa"/>
                  <w:tcBorders>
                    <w:top w:val="nil"/>
                    <w:left w:val="nil"/>
                    <w:bottom w:val="single" w:color="auto" w:sz="4" w:space="0"/>
                    <w:right w:val="single" w:color="auto" w:sz="4" w:space="0"/>
                  </w:tcBorders>
                  <w:shd w:val="clear" w:color="000000" w:fill="FFFFFF"/>
                  <w:vAlign w:val="center"/>
                </w:tcPr>
                <w:p w14:paraId="258A26A4">
                  <w:pPr>
                    <w:jc w:val="center"/>
                    <w:rPr>
                      <w:rFonts w:eastAsia="等线" w:cs="Calibri"/>
                      <w:snapToGrid/>
                      <w:color w:val="000000"/>
                      <w:lang w:eastAsia="zh-CN"/>
                    </w:rPr>
                  </w:pPr>
                  <w:r>
                    <w:rPr>
                      <w:rFonts w:eastAsia="等线" w:cs="Calibri"/>
                      <w:snapToGrid/>
                      <w:color w:val="000000"/>
                      <w:lang w:eastAsia="zh-CN"/>
                    </w:rPr>
                    <w:t xml:space="preserve">$48.30 </w:t>
                  </w:r>
                </w:p>
              </w:tc>
            </w:tr>
            <w:tr w14:paraId="21BB4207">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52C8FED3">
                  <w:pPr>
                    <w:rPr>
                      <w:rFonts w:eastAsia="等线" w:cs="Calibri"/>
                      <w:snapToGrid/>
                      <w:color w:val="000000"/>
                      <w:lang w:eastAsia="zh-CN"/>
                    </w:rPr>
                  </w:pPr>
                  <w:r>
                    <w:rPr>
                      <w:rFonts w:eastAsia="等线" w:cs="Calibri"/>
                      <w:snapToGrid/>
                      <w:color w:val="000000"/>
                      <w:lang w:eastAsia="zh-CN"/>
                    </w:rPr>
                    <w:t>ERCOT West Hub</w:t>
                  </w:r>
                </w:p>
              </w:tc>
              <w:tc>
                <w:tcPr>
                  <w:tcW w:w="1369" w:type="dxa"/>
                  <w:tcBorders>
                    <w:top w:val="nil"/>
                    <w:left w:val="nil"/>
                    <w:bottom w:val="single" w:color="auto" w:sz="4" w:space="0"/>
                    <w:right w:val="single" w:color="auto" w:sz="4" w:space="0"/>
                  </w:tcBorders>
                  <w:shd w:val="clear" w:color="000000" w:fill="FFFFFF"/>
                  <w:vAlign w:val="center"/>
                </w:tcPr>
                <w:p w14:paraId="03E4C7F0">
                  <w:pPr>
                    <w:jc w:val="center"/>
                    <w:rPr>
                      <w:rFonts w:eastAsia="等线" w:cs="Calibri"/>
                      <w:snapToGrid/>
                      <w:color w:val="000000"/>
                      <w:lang w:eastAsia="zh-CN"/>
                    </w:rPr>
                  </w:pPr>
                  <w:r>
                    <w:rPr>
                      <w:rFonts w:eastAsia="等线" w:cs="Calibri"/>
                      <w:snapToGrid/>
                      <w:color w:val="000000"/>
                      <w:lang w:eastAsia="zh-CN"/>
                    </w:rPr>
                    <w:t xml:space="preserve">$27.45 </w:t>
                  </w:r>
                </w:p>
              </w:tc>
              <w:tc>
                <w:tcPr>
                  <w:tcW w:w="1369" w:type="dxa"/>
                  <w:tcBorders>
                    <w:top w:val="nil"/>
                    <w:left w:val="nil"/>
                    <w:bottom w:val="single" w:color="auto" w:sz="4" w:space="0"/>
                    <w:right w:val="single" w:color="auto" w:sz="4" w:space="0"/>
                  </w:tcBorders>
                  <w:shd w:val="clear" w:color="000000" w:fill="FFFFFF"/>
                  <w:vAlign w:val="center"/>
                </w:tcPr>
                <w:p w14:paraId="7AD6E926">
                  <w:pPr>
                    <w:jc w:val="center"/>
                    <w:rPr>
                      <w:rFonts w:eastAsia="等线" w:cs="Calibri"/>
                      <w:snapToGrid/>
                      <w:color w:val="000000"/>
                      <w:lang w:eastAsia="zh-CN"/>
                    </w:rPr>
                  </w:pPr>
                  <w:r>
                    <w:rPr>
                      <w:rFonts w:eastAsia="等线" w:cs="Calibri"/>
                      <w:snapToGrid/>
                      <w:color w:val="000000"/>
                      <w:lang w:eastAsia="zh-CN"/>
                    </w:rPr>
                    <w:t xml:space="preserve">$49.45 </w:t>
                  </w:r>
                </w:p>
              </w:tc>
            </w:tr>
            <w:tr w14:paraId="5EE8E64A">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7E0DDB0">
                  <w:pPr>
                    <w:rPr>
                      <w:rFonts w:eastAsia="等线" w:cs="Calibri"/>
                      <w:snapToGrid/>
                      <w:color w:val="000000"/>
                      <w:lang w:eastAsia="zh-CN"/>
                    </w:rPr>
                  </w:pPr>
                  <w:r>
                    <w:rPr>
                      <w:rFonts w:eastAsia="等线" w:cs="Calibri"/>
                      <w:snapToGrid/>
                      <w:color w:val="000000"/>
                      <w:lang w:eastAsia="zh-CN"/>
                    </w:rPr>
                    <w:t>PJM AEP Dayton Hub</w:t>
                  </w:r>
                </w:p>
              </w:tc>
              <w:tc>
                <w:tcPr>
                  <w:tcW w:w="1369" w:type="dxa"/>
                  <w:tcBorders>
                    <w:top w:val="nil"/>
                    <w:left w:val="nil"/>
                    <w:bottom w:val="single" w:color="auto" w:sz="4" w:space="0"/>
                    <w:right w:val="single" w:color="auto" w:sz="4" w:space="0"/>
                  </w:tcBorders>
                  <w:shd w:val="clear" w:color="000000" w:fill="FFFFFF"/>
                  <w:vAlign w:val="center"/>
                </w:tcPr>
                <w:p w14:paraId="78A565ED">
                  <w:pPr>
                    <w:jc w:val="center"/>
                    <w:rPr>
                      <w:rFonts w:eastAsia="等线" w:cs="Calibri"/>
                      <w:snapToGrid/>
                      <w:color w:val="000000"/>
                      <w:lang w:eastAsia="zh-CN"/>
                    </w:rPr>
                  </w:pPr>
                  <w:r>
                    <w:rPr>
                      <w:rFonts w:eastAsia="等线" w:cs="Calibri"/>
                      <w:snapToGrid/>
                      <w:color w:val="000000"/>
                      <w:lang w:eastAsia="zh-CN"/>
                    </w:rPr>
                    <w:t xml:space="preserve">$30.74 </w:t>
                  </w:r>
                </w:p>
              </w:tc>
              <w:tc>
                <w:tcPr>
                  <w:tcW w:w="1369" w:type="dxa"/>
                  <w:tcBorders>
                    <w:top w:val="nil"/>
                    <w:left w:val="nil"/>
                    <w:bottom w:val="single" w:color="auto" w:sz="4" w:space="0"/>
                    <w:right w:val="single" w:color="auto" w:sz="4" w:space="0"/>
                  </w:tcBorders>
                  <w:shd w:val="clear" w:color="000000" w:fill="FFFFFF"/>
                  <w:vAlign w:val="center"/>
                </w:tcPr>
                <w:p w14:paraId="7C442FC0">
                  <w:pPr>
                    <w:jc w:val="center"/>
                    <w:rPr>
                      <w:rFonts w:eastAsia="等线" w:cs="Calibri"/>
                      <w:snapToGrid/>
                      <w:color w:val="000000"/>
                      <w:lang w:eastAsia="zh-CN"/>
                    </w:rPr>
                  </w:pPr>
                  <w:r>
                    <w:rPr>
                      <w:rFonts w:eastAsia="等线" w:cs="Calibri"/>
                      <w:snapToGrid/>
                      <w:color w:val="000000"/>
                      <w:lang w:eastAsia="zh-CN"/>
                    </w:rPr>
                    <w:t xml:space="preserve">$30.81 </w:t>
                  </w:r>
                </w:p>
              </w:tc>
            </w:tr>
            <w:tr w14:paraId="6359A9C8">
              <w:tblPrEx>
                <w:tblCellMar>
                  <w:top w:w="0" w:type="dxa"/>
                  <w:left w:w="108" w:type="dxa"/>
                  <w:bottom w:w="0" w:type="dxa"/>
                  <w:right w:w="108" w:type="dxa"/>
                </w:tblCellMar>
              </w:tblPrEx>
              <w:trPr>
                <w:trHeight w:val="411"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7D7835F">
                  <w:pPr>
                    <w:rPr>
                      <w:rFonts w:eastAsia="等线" w:cs="Calibri"/>
                      <w:snapToGrid/>
                      <w:color w:val="000000"/>
                      <w:lang w:eastAsia="zh-CN"/>
                    </w:rPr>
                  </w:pPr>
                  <w:r>
                    <w:rPr>
                      <w:rFonts w:eastAsia="等线" w:cs="Calibri"/>
                      <w:snapToGrid/>
                      <w:color w:val="000000"/>
                      <w:lang w:eastAsia="zh-CN"/>
                    </w:rPr>
                    <w:t>PJM Northern Illinois Hub</w:t>
                  </w:r>
                </w:p>
              </w:tc>
              <w:tc>
                <w:tcPr>
                  <w:tcW w:w="1369" w:type="dxa"/>
                  <w:tcBorders>
                    <w:top w:val="nil"/>
                    <w:left w:val="nil"/>
                    <w:bottom w:val="single" w:color="auto" w:sz="4" w:space="0"/>
                    <w:right w:val="single" w:color="auto" w:sz="4" w:space="0"/>
                  </w:tcBorders>
                  <w:shd w:val="clear" w:color="000000" w:fill="FFFFFF"/>
                  <w:vAlign w:val="center"/>
                </w:tcPr>
                <w:p w14:paraId="11D788DD">
                  <w:pPr>
                    <w:jc w:val="center"/>
                    <w:rPr>
                      <w:rFonts w:eastAsia="等线" w:cs="Calibri"/>
                      <w:snapToGrid/>
                      <w:color w:val="000000"/>
                      <w:lang w:eastAsia="zh-CN"/>
                    </w:rPr>
                  </w:pPr>
                  <w:r>
                    <w:rPr>
                      <w:rFonts w:eastAsia="等线" w:cs="Calibri"/>
                      <w:snapToGrid/>
                      <w:color w:val="000000"/>
                      <w:lang w:eastAsia="zh-CN"/>
                    </w:rPr>
                    <w:t xml:space="preserve">$25.46 </w:t>
                  </w:r>
                </w:p>
              </w:tc>
              <w:tc>
                <w:tcPr>
                  <w:tcW w:w="1369" w:type="dxa"/>
                  <w:tcBorders>
                    <w:top w:val="nil"/>
                    <w:left w:val="nil"/>
                    <w:bottom w:val="single" w:color="auto" w:sz="4" w:space="0"/>
                    <w:right w:val="single" w:color="auto" w:sz="4" w:space="0"/>
                  </w:tcBorders>
                  <w:shd w:val="clear" w:color="000000" w:fill="FFFFFF"/>
                  <w:vAlign w:val="center"/>
                </w:tcPr>
                <w:p w14:paraId="14AA465A">
                  <w:pPr>
                    <w:jc w:val="center"/>
                    <w:rPr>
                      <w:rFonts w:eastAsia="等线" w:cs="Calibri"/>
                      <w:snapToGrid/>
                      <w:color w:val="000000"/>
                      <w:lang w:eastAsia="zh-CN"/>
                    </w:rPr>
                  </w:pPr>
                  <w:r>
                    <w:rPr>
                      <w:rFonts w:eastAsia="等线" w:cs="Calibri"/>
                      <w:snapToGrid/>
                      <w:color w:val="000000"/>
                      <w:lang w:eastAsia="zh-CN"/>
                    </w:rPr>
                    <w:t xml:space="preserve">$26.64 </w:t>
                  </w:r>
                </w:p>
              </w:tc>
            </w:tr>
            <w:tr w14:paraId="4A04A1D1">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01D35B9D">
                  <w:pPr>
                    <w:rPr>
                      <w:rFonts w:eastAsia="等线" w:cs="Calibri"/>
                      <w:snapToGrid/>
                      <w:color w:val="000000"/>
                      <w:lang w:eastAsia="zh-CN"/>
                    </w:rPr>
                  </w:pPr>
                  <w:r>
                    <w:rPr>
                      <w:rFonts w:eastAsia="等线" w:cs="Calibri"/>
                      <w:snapToGrid/>
                      <w:color w:val="000000"/>
                      <w:lang w:eastAsia="zh-CN"/>
                    </w:rPr>
                    <w:t>PJM Western Hub</w:t>
                  </w:r>
                </w:p>
              </w:tc>
              <w:tc>
                <w:tcPr>
                  <w:tcW w:w="1369" w:type="dxa"/>
                  <w:tcBorders>
                    <w:top w:val="nil"/>
                    <w:left w:val="nil"/>
                    <w:bottom w:val="single" w:color="auto" w:sz="4" w:space="0"/>
                    <w:right w:val="single" w:color="auto" w:sz="4" w:space="0"/>
                  </w:tcBorders>
                  <w:shd w:val="clear" w:color="000000" w:fill="FFFFFF"/>
                  <w:vAlign w:val="center"/>
                </w:tcPr>
                <w:p w14:paraId="246E567A">
                  <w:pPr>
                    <w:jc w:val="center"/>
                    <w:rPr>
                      <w:rFonts w:eastAsia="等线" w:cs="Calibri"/>
                      <w:snapToGrid/>
                      <w:color w:val="000000"/>
                      <w:lang w:eastAsia="zh-CN"/>
                    </w:rPr>
                  </w:pPr>
                  <w:r>
                    <w:rPr>
                      <w:rFonts w:eastAsia="等线" w:cs="Calibri"/>
                      <w:snapToGrid/>
                      <w:color w:val="000000"/>
                      <w:lang w:eastAsia="zh-CN"/>
                    </w:rPr>
                    <w:t xml:space="preserve">$33.83 </w:t>
                  </w:r>
                </w:p>
              </w:tc>
              <w:tc>
                <w:tcPr>
                  <w:tcW w:w="1369" w:type="dxa"/>
                  <w:tcBorders>
                    <w:top w:val="nil"/>
                    <w:left w:val="nil"/>
                    <w:bottom w:val="single" w:color="auto" w:sz="4" w:space="0"/>
                    <w:right w:val="single" w:color="auto" w:sz="4" w:space="0"/>
                  </w:tcBorders>
                  <w:shd w:val="clear" w:color="000000" w:fill="FFFFFF"/>
                  <w:vAlign w:val="center"/>
                </w:tcPr>
                <w:p w14:paraId="37F841E4">
                  <w:pPr>
                    <w:jc w:val="center"/>
                    <w:rPr>
                      <w:rFonts w:eastAsia="等线" w:cs="Calibri"/>
                      <w:snapToGrid/>
                      <w:color w:val="000000"/>
                      <w:lang w:eastAsia="zh-CN"/>
                    </w:rPr>
                  </w:pPr>
                  <w:r>
                    <w:rPr>
                      <w:rFonts w:eastAsia="等线" w:cs="Calibri"/>
                      <w:snapToGrid/>
                      <w:color w:val="000000"/>
                      <w:lang w:eastAsia="zh-CN"/>
                    </w:rPr>
                    <w:t xml:space="preserve">$33.07 </w:t>
                  </w:r>
                </w:p>
              </w:tc>
            </w:tr>
            <w:tr w14:paraId="0B49C70B">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EC0AE89">
                  <w:pPr>
                    <w:rPr>
                      <w:rFonts w:eastAsia="等线" w:cs="Calibri"/>
                      <w:snapToGrid/>
                      <w:color w:val="000000"/>
                      <w:lang w:eastAsia="zh-CN"/>
                    </w:rPr>
                  </w:pPr>
                  <w:r>
                    <w:rPr>
                      <w:rFonts w:eastAsia="等线" w:cs="Calibri"/>
                      <w:snapToGrid/>
                      <w:color w:val="000000"/>
                      <w:lang w:eastAsia="zh-CN"/>
                    </w:rPr>
                    <w:t>MISO Indiana Hub</w:t>
                  </w:r>
                </w:p>
              </w:tc>
              <w:tc>
                <w:tcPr>
                  <w:tcW w:w="1369" w:type="dxa"/>
                  <w:tcBorders>
                    <w:top w:val="nil"/>
                    <w:left w:val="nil"/>
                    <w:bottom w:val="single" w:color="auto" w:sz="4" w:space="0"/>
                    <w:right w:val="single" w:color="auto" w:sz="4" w:space="0"/>
                  </w:tcBorders>
                  <w:shd w:val="clear" w:color="000000" w:fill="FFFFFF"/>
                  <w:vAlign w:val="center"/>
                </w:tcPr>
                <w:p w14:paraId="30F48EEB">
                  <w:pPr>
                    <w:jc w:val="center"/>
                    <w:rPr>
                      <w:rFonts w:eastAsia="等线" w:cs="Calibri"/>
                      <w:snapToGrid/>
                      <w:color w:val="000000"/>
                      <w:lang w:eastAsia="zh-CN"/>
                    </w:rPr>
                  </w:pPr>
                  <w:r>
                    <w:rPr>
                      <w:rFonts w:eastAsia="等线" w:cs="Calibri"/>
                      <w:snapToGrid/>
                      <w:color w:val="000000"/>
                      <w:lang w:eastAsia="zh-CN"/>
                    </w:rPr>
                    <w:t xml:space="preserve">$31.36 </w:t>
                  </w:r>
                </w:p>
              </w:tc>
              <w:tc>
                <w:tcPr>
                  <w:tcW w:w="1369" w:type="dxa"/>
                  <w:tcBorders>
                    <w:top w:val="nil"/>
                    <w:left w:val="nil"/>
                    <w:bottom w:val="single" w:color="auto" w:sz="4" w:space="0"/>
                    <w:right w:val="single" w:color="auto" w:sz="4" w:space="0"/>
                  </w:tcBorders>
                  <w:shd w:val="clear" w:color="000000" w:fill="FFFFFF"/>
                  <w:vAlign w:val="center"/>
                </w:tcPr>
                <w:p w14:paraId="311B9C59">
                  <w:pPr>
                    <w:jc w:val="center"/>
                    <w:rPr>
                      <w:rFonts w:eastAsia="等线" w:cs="Calibri"/>
                      <w:snapToGrid/>
                      <w:color w:val="000000"/>
                      <w:lang w:eastAsia="zh-CN"/>
                    </w:rPr>
                  </w:pPr>
                  <w:r>
                    <w:rPr>
                      <w:rFonts w:eastAsia="等线" w:cs="Calibri"/>
                      <w:snapToGrid/>
                      <w:color w:val="000000"/>
                      <w:lang w:eastAsia="zh-CN"/>
                    </w:rPr>
                    <w:t xml:space="preserve">$32.98 </w:t>
                  </w:r>
                </w:p>
              </w:tc>
            </w:tr>
            <w:tr w14:paraId="7D89848F">
              <w:tblPrEx>
                <w:tblCellMar>
                  <w:top w:w="0" w:type="dxa"/>
                  <w:left w:w="108" w:type="dxa"/>
                  <w:bottom w:w="0" w:type="dxa"/>
                  <w:right w:w="108" w:type="dxa"/>
                </w:tblCellMar>
              </w:tblPrEx>
              <w:trPr>
                <w:trHeight w:val="411"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865BA21">
                  <w:pPr>
                    <w:rPr>
                      <w:rFonts w:eastAsia="等线" w:cs="Calibri"/>
                      <w:snapToGrid/>
                      <w:color w:val="000000"/>
                      <w:lang w:eastAsia="zh-CN"/>
                    </w:rPr>
                  </w:pPr>
                  <w:r>
                    <w:rPr>
                      <w:rFonts w:eastAsia="等线" w:cs="Calibri"/>
                      <w:snapToGrid/>
                      <w:color w:val="000000"/>
                      <w:lang w:eastAsia="zh-CN"/>
                    </w:rPr>
                    <w:t>ISO-NE Massachusetts Hub</w:t>
                  </w:r>
                </w:p>
              </w:tc>
              <w:tc>
                <w:tcPr>
                  <w:tcW w:w="1369" w:type="dxa"/>
                  <w:tcBorders>
                    <w:top w:val="nil"/>
                    <w:left w:val="nil"/>
                    <w:bottom w:val="single" w:color="auto" w:sz="4" w:space="0"/>
                    <w:right w:val="single" w:color="auto" w:sz="4" w:space="0"/>
                  </w:tcBorders>
                  <w:shd w:val="clear" w:color="000000" w:fill="FFFFFF"/>
                  <w:vAlign w:val="center"/>
                </w:tcPr>
                <w:p w14:paraId="61A24241">
                  <w:pPr>
                    <w:jc w:val="center"/>
                    <w:rPr>
                      <w:rFonts w:eastAsia="等线" w:cs="Calibri"/>
                      <w:snapToGrid/>
                      <w:color w:val="000000"/>
                      <w:lang w:eastAsia="zh-CN"/>
                    </w:rPr>
                  </w:pPr>
                  <w:r>
                    <w:rPr>
                      <w:rFonts w:eastAsia="等线" w:cs="Calibri"/>
                      <w:snapToGrid/>
                      <w:color w:val="000000"/>
                      <w:lang w:eastAsia="zh-CN"/>
                    </w:rPr>
                    <w:t xml:space="preserve">$41.47 </w:t>
                  </w:r>
                </w:p>
              </w:tc>
              <w:tc>
                <w:tcPr>
                  <w:tcW w:w="1369" w:type="dxa"/>
                  <w:tcBorders>
                    <w:top w:val="nil"/>
                    <w:left w:val="nil"/>
                    <w:bottom w:val="single" w:color="auto" w:sz="4" w:space="0"/>
                    <w:right w:val="single" w:color="auto" w:sz="4" w:space="0"/>
                  </w:tcBorders>
                  <w:shd w:val="clear" w:color="000000" w:fill="FFFFFF"/>
                  <w:vAlign w:val="center"/>
                </w:tcPr>
                <w:p w14:paraId="28D48F48">
                  <w:pPr>
                    <w:jc w:val="center"/>
                    <w:rPr>
                      <w:rFonts w:eastAsia="等线" w:cs="Calibri"/>
                      <w:snapToGrid/>
                      <w:color w:val="000000"/>
                      <w:lang w:eastAsia="zh-CN"/>
                    </w:rPr>
                  </w:pPr>
                  <w:r>
                    <w:rPr>
                      <w:rFonts w:eastAsia="等线" w:cs="Calibri"/>
                      <w:snapToGrid/>
                      <w:color w:val="000000"/>
                      <w:lang w:eastAsia="zh-CN"/>
                    </w:rPr>
                    <w:t xml:space="preserve">$36.82 </w:t>
                  </w:r>
                </w:p>
              </w:tc>
            </w:tr>
            <w:tr w14:paraId="623A391B">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1FAF6620">
                  <w:pPr>
                    <w:rPr>
                      <w:rFonts w:eastAsia="等线" w:cs="Calibri"/>
                      <w:snapToGrid/>
                      <w:color w:val="000000"/>
                      <w:lang w:eastAsia="zh-CN"/>
                    </w:rPr>
                  </w:pPr>
                  <w:r>
                    <w:rPr>
                      <w:rFonts w:eastAsia="等线" w:cs="Calibri"/>
                      <w:snapToGrid/>
                      <w:color w:val="000000"/>
                      <w:lang w:eastAsia="zh-CN"/>
                    </w:rPr>
                    <w:t>New York Zone A</w:t>
                  </w:r>
                </w:p>
              </w:tc>
              <w:tc>
                <w:tcPr>
                  <w:tcW w:w="1369" w:type="dxa"/>
                  <w:tcBorders>
                    <w:top w:val="nil"/>
                    <w:left w:val="nil"/>
                    <w:bottom w:val="single" w:color="auto" w:sz="4" w:space="0"/>
                    <w:right w:val="single" w:color="auto" w:sz="4" w:space="0"/>
                  </w:tcBorders>
                  <w:shd w:val="clear" w:color="000000" w:fill="FFFFFF"/>
                  <w:vAlign w:val="center"/>
                </w:tcPr>
                <w:p w14:paraId="26ED9CFD">
                  <w:pPr>
                    <w:jc w:val="center"/>
                    <w:rPr>
                      <w:rFonts w:eastAsia="等线" w:cs="Calibri"/>
                      <w:snapToGrid/>
                      <w:color w:val="000000"/>
                      <w:lang w:eastAsia="zh-CN"/>
                    </w:rPr>
                  </w:pPr>
                  <w:r>
                    <w:rPr>
                      <w:rFonts w:eastAsia="等线" w:cs="Calibri"/>
                      <w:snapToGrid/>
                      <w:color w:val="000000"/>
                      <w:lang w:eastAsia="zh-CN"/>
                    </w:rPr>
                    <w:t xml:space="preserve">$32.66 </w:t>
                  </w:r>
                </w:p>
              </w:tc>
              <w:tc>
                <w:tcPr>
                  <w:tcW w:w="1369" w:type="dxa"/>
                  <w:tcBorders>
                    <w:top w:val="nil"/>
                    <w:left w:val="nil"/>
                    <w:bottom w:val="single" w:color="auto" w:sz="4" w:space="0"/>
                    <w:right w:val="single" w:color="auto" w:sz="4" w:space="0"/>
                  </w:tcBorders>
                  <w:shd w:val="clear" w:color="000000" w:fill="FFFFFF"/>
                  <w:vAlign w:val="center"/>
                </w:tcPr>
                <w:p w14:paraId="04AC54B4">
                  <w:pPr>
                    <w:jc w:val="center"/>
                    <w:rPr>
                      <w:rFonts w:eastAsia="等线" w:cs="Calibri"/>
                      <w:snapToGrid/>
                      <w:color w:val="000000"/>
                      <w:lang w:eastAsia="zh-CN"/>
                    </w:rPr>
                  </w:pPr>
                  <w:r>
                    <w:rPr>
                      <w:rFonts w:eastAsia="等线" w:cs="Calibri"/>
                      <w:snapToGrid/>
                      <w:color w:val="000000"/>
                      <w:lang w:eastAsia="zh-CN"/>
                    </w:rPr>
                    <w:t xml:space="preserve">$25.68 </w:t>
                  </w:r>
                </w:p>
              </w:tc>
            </w:tr>
            <w:tr w14:paraId="6F5EF066">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6EADB818">
                  <w:pPr>
                    <w:rPr>
                      <w:rFonts w:eastAsia="等线" w:cs="Calibri"/>
                      <w:snapToGrid/>
                      <w:color w:val="000000"/>
                      <w:lang w:eastAsia="zh-CN"/>
                    </w:rPr>
                  </w:pPr>
                  <w:r>
                    <w:rPr>
                      <w:rFonts w:eastAsia="等线" w:cs="Calibri"/>
                      <w:snapToGrid/>
                      <w:color w:val="000000"/>
                      <w:lang w:eastAsia="zh-CN"/>
                    </w:rPr>
                    <w:t>CAISO NP15</w:t>
                  </w:r>
                </w:p>
              </w:tc>
              <w:tc>
                <w:tcPr>
                  <w:tcW w:w="1369" w:type="dxa"/>
                  <w:tcBorders>
                    <w:top w:val="nil"/>
                    <w:left w:val="nil"/>
                    <w:bottom w:val="single" w:color="auto" w:sz="4" w:space="0"/>
                    <w:right w:val="single" w:color="auto" w:sz="4" w:space="0"/>
                  </w:tcBorders>
                  <w:shd w:val="clear" w:color="000000" w:fill="FFFFFF"/>
                  <w:vAlign w:val="center"/>
                </w:tcPr>
                <w:p w14:paraId="197C5127">
                  <w:pPr>
                    <w:jc w:val="center"/>
                    <w:rPr>
                      <w:rFonts w:eastAsia="等线" w:cs="Calibri"/>
                      <w:snapToGrid/>
                      <w:color w:val="000000"/>
                      <w:lang w:eastAsia="zh-CN"/>
                    </w:rPr>
                  </w:pPr>
                  <w:r>
                    <w:rPr>
                      <w:rFonts w:eastAsia="等线" w:cs="Calibri"/>
                      <w:snapToGrid/>
                      <w:color w:val="000000"/>
                      <w:lang w:eastAsia="zh-CN"/>
                    </w:rPr>
                    <w:t xml:space="preserve">$40.67 </w:t>
                  </w:r>
                </w:p>
              </w:tc>
              <w:tc>
                <w:tcPr>
                  <w:tcW w:w="1369" w:type="dxa"/>
                  <w:tcBorders>
                    <w:top w:val="nil"/>
                    <w:left w:val="nil"/>
                    <w:bottom w:val="single" w:color="auto" w:sz="4" w:space="0"/>
                    <w:right w:val="single" w:color="auto" w:sz="4" w:space="0"/>
                  </w:tcBorders>
                  <w:shd w:val="clear" w:color="000000" w:fill="FFFFFF"/>
                  <w:vAlign w:val="center"/>
                </w:tcPr>
                <w:p w14:paraId="51421651">
                  <w:pPr>
                    <w:jc w:val="center"/>
                    <w:rPr>
                      <w:rFonts w:eastAsia="等线" w:cs="Calibri"/>
                      <w:snapToGrid/>
                      <w:color w:val="000000"/>
                      <w:lang w:eastAsia="zh-CN"/>
                    </w:rPr>
                  </w:pPr>
                  <w:r>
                    <w:rPr>
                      <w:rFonts w:eastAsia="等线" w:cs="Calibri"/>
                      <w:snapToGrid/>
                      <w:color w:val="000000"/>
                      <w:lang w:eastAsia="zh-CN"/>
                    </w:rPr>
                    <w:t xml:space="preserve">$61.37 </w:t>
                  </w:r>
                </w:p>
              </w:tc>
            </w:tr>
          </w:tbl>
          <w:p w14:paraId="28396421">
            <w:pPr>
              <w:spacing w:before="48" w:beforeLines="20" w:after="48" w:afterLines="20"/>
              <w:jc w:val="both"/>
              <w:textAlignment w:val="center"/>
              <w:rPr>
                <w:rFonts w:eastAsia="楷体_GB2312" w:cs="Calibri"/>
                <w:b/>
                <w:color w:val="000000"/>
                <w:sz w:val="20"/>
                <w:szCs w:val="20"/>
                <w:lang w:bidi="ar"/>
              </w:rPr>
            </w:pPr>
          </w:p>
        </w:tc>
        <w:tc>
          <w:tcPr>
            <w:tcW w:w="241" w:type="dxa"/>
          </w:tcPr>
          <w:p w14:paraId="3CC30F32">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tbl>
            <w:tblPr>
              <w:tblStyle w:val="19"/>
              <w:tblW w:w="4758" w:type="dxa"/>
              <w:tblInd w:w="0" w:type="dxa"/>
              <w:tblLayout w:type="fixed"/>
              <w:tblCellMar>
                <w:top w:w="0" w:type="dxa"/>
                <w:left w:w="108" w:type="dxa"/>
                <w:bottom w:w="0" w:type="dxa"/>
                <w:right w:w="108" w:type="dxa"/>
              </w:tblCellMar>
            </w:tblPr>
            <w:tblGrid>
              <w:gridCol w:w="1978"/>
              <w:gridCol w:w="1390"/>
              <w:gridCol w:w="1390"/>
            </w:tblGrid>
            <w:tr w14:paraId="4274D2DC">
              <w:tblPrEx>
                <w:tblCellMar>
                  <w:top w:w="0" w:type="dxa"/>
                  <w:left w:w="108" w:type="dxa"/>
                  <w:bottom w:w="0" w:type="dxa"/>
                  <w:right w:w="108" w:type="dxa"/>
                </w:tblCellMar>
              </w:tblPrEx>
              <w:trPr>
                <w:trHeight w:val="646" w:hRule="atLeast"/>
              </w:trPr>
              <w:tc>
                <w:tcPr>
                  <w:tcW w:w="1978" w:type="dxa"/>
                  <w:tcBorders>
                    <w:top w:val="single" w:color="auto" w:sz="4" w:space="0"/>
                    <w:left w:val="single" w:color="auto" w:sz="4" w:space="0"/>
                    <w:bottom w:val="single" w:color="auto" w:sz="4" w:space="0"/>
                    <w:right w:val="single" w:color="auto" w:sz="4" w:space="0"/>
                  </w:tcBorders>
                  <w:shd w:val="clear" w:color="000000" w:fill="4472C4"/>
                  <w:vAlign w:val="center"/>
                </w:tcPr>
                <w:p w14:paraId="222AB666">
                  <w:pPr>
                    <w:rPr>
                      <w:rFonts w:eastAsia="等线" w:cs="Calibri"/>
                      <w:b/>
                      <w:bCs/>
                      <w:snapToGrid/>
                      <w:color w:val="FFFFFF"/>
                      <w:lang w:eastAsia="zh-CN"/>
                    </w:rPr>
                  </w:pPr>
                  <w:r>
                    <w:rPr>
                      <w:rFonts w:eastAsia="等线" w:cs="Calibri"/>
                      <w:b/>
                      <w:bCs/>
                      <w:snapToGrid/>
                      <w:color w:val="FFFFFF"/>
                      <w:lang w:eastAsia="zh-CN"/>
                    </w:rPr>
                    <w:t>Average Natural Gas Price ($/MMBtu)</w:t>
                  </w:r>
                </w:p>
              </w:tc>
              <w:tc>
                <w:tcPr>
                  <w:tcW w:w="1390" w:type="dxa"/>
                  <w:tcBorders>
                    <w:top w:val="single" w:color="auto" w:sz="4" w:space="0"/>
                    <w:left w:val="nil"/>
                    <w:bottom w:val="single" w:color="auto" w:sz="4" w:space="0"/>
                    <w:right w:val="single" w:color="auto" w:sz="4" w:space="0"/>
                  </w:tcBorders>
                  <w:shd w:val="clear" w:color="000000" w:fill="4472C4"/>
                  <w:vAlign w:val="center"/>
                </w:tcPr>
                <w:p w14:paraId="5BA43A99">
                  <w:pPr>
                    <w:jc w:val="center"/>
                    <w:rPr>
                      <w:rFonts w:eastAsia="等线" w:cs="Calibri"/>
                      <w:b/>
                      <w:bCs/>
                      <w:snapToGrid/>
                      <w:color w:val="FFFFFF"/>
                      <w:lang w:eastAsia="zh-CN"/>
                    </w:rPr>
                  </w:pPr>
                  <w:r>
                    <w:rPr>
                      <w:rFonts w:eastAsia="等线" w:cs="Calibri"/>
                      <w:b/>
                      <w:bCs/>
                      <w:snapToGrid/>
                      <w:color w:val="FFFFFF"/>
                      <w:lang w:eastAsia="zh-CN"/>
                    </w:rPr>
                    <w:t>2024</w:t>
                  </w:r>
                </w:p>
              </w:tc>
              <w:tc>
                <w:tcPr>
                  <w:tcW w:w="1390" w:type="dxa"/>
                  <w:tcBorders>
                    <w:top w:val="single" w:color="auto" w:sz="4" w:space="0"/>
                    <w:left w:val="nil"/>
                    <w:bottom w:val="single" w:color="auto" w:sz="4" w:space="0"/>
                    <w:right w:val="single" w:color="auto" w:sz="4" w:space="0"/>
                  </w:tcBorders>
                  <w:shd w:val="clear" w:color="000000" w:fill="4472C4"/>
                  <w:vAlign w:val="center"/>
                </w:tcPr>
                <w:p w14:paraId="4668EDBA">
                  <w:pPr>
                    <w:jc w:val="center"/>
                    <w:rPr>
                      <w:rFonts w:eastAsia="等线" w:cs="Calibri"/>
                      <w:b/>
                      <w:bCs/>
                      <w:snapToGrid/>
                      <w:color w:val="FFFFFF"/>
                      <w:lang w:eastAsia="zh-CN"/>
                    </w:rPr>
                  </w:pPr>
                  <w:r>
                    <w:rPr>
                      <w:rFonts w:eastAsia="等线" w:cs="Calibri"/>
                      <w:b/>
                      <w:bCs/>
                      <w:snapToGrid/>
                      <w:color w:val="FFFFFF"/>
                      <w:lang w:eastAsia="zh-CN"/>
                    </w:rPr>
                    <w:t>2023</w:t>
                  </w:r>
                </w:p>
              </w:tc>
            </w:tr>
            <w:tr w14:paraId="63C161A2">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16CA170B">
                  <w:pPr>
                    <w:rPr>
                      <w:rFonts w:eastAsia="等线" w:cs="Calibri"/>
                      <w:snapToGrid/>
                      <w:color w:val="000000"/>
                      <w:lang w:eastAsia="zh-CN"/>
                    </w:rPr>
                  </w:pPr>
                  <w:r>
                    <w:rPr>
                      <w:rFonts w:eastAsia="等线" w:cs="Calibri"/>
                      <w:snapToGrid/>
                      <w:color w:val="000000"/>
                      <w:lang w:eastAsia="zh-CN"/>
                    </w:rPr>
                    <w:t>NYMEX Henry Hub</w:t>
                  </w:r>
                </w:p>
              </w:tc>
              <w:tc>
                <w:tcPr>
                  <w:tcW w:w="1390" w:type="dxa"/>
                  <w:tcBorders>
                    <w:top w:val="nil"/>
                    <w:left w:val="nil"/>
                    <w:bottom w:val="single" w:color="auto" w:sz="4" w:space="0"/>
                    <w:right w:val="single" w:color="auto" w:sz="4" w:space="0"/>
                  </w:tcBorders>
                  <w:shd w:val="clear" w:color="000000" w:fill="FFFFFF"/>
                  <w:vAlign w:val="center"/>
                </w:tcPr>
                <w:p w14:paraId="61E2C1A8">
                  <w:pPr>
                    <w:jc w:val="center"/>
                    <w:rPr>
                      <w:rFonts w:eastAsia="等线" w:cs="Calibri"/>
                      <w:snapToGrid/>
                      <w:color w:val="000000"/>
                      <w:lang w:eastAsia="zh-CN"/>
                    </w:rPr>
                  </w:pPr>
                  <w:r>
                    <w:rPr>
                      <w:rFonts w:eastAsia="等线" w:cs="Calibri"/>
                      <w:snapToGrid/>
                      <w:color w:val="000000"/>
                      <w:lang w:eastAsia="zh-CN"/>
                    </w:rPr>
                    <w:t xml:space="preserve">$2.25 </w:t>
                  </w:r>
                </w:p>
              </w:tc>
              <w:tc>
                <w:tcPr>
                  <w:tcW w:w="1390" w:type="dxa"/>
                  <w:tcBorders>
                    <w:top w:val="nil"/>
                    <w:left w:val="nil"/>
                    <w:bottom w:val="single" w:color="auto" w:sz="4" w:space="0"/>
                    <w:right w:val="single" w:color="auto" w:sz="4" w:space="0"/>
                  </w:tcBorders>
                  <w:shd w:val="clear" w:color="000000" w:fill="FFFFFF"/>
                  <w:vAlign w:val="center"/>
                </w:tcPr>
                <w:p w14:paraId="532C40DE">
                  <w:pPr>
                    <w:jc w:val="center"/>
                    <w:rPr>
                      <w:rFonts w:eastAsia="等线" w:cs="Calibri"/>
                      <w:snapToGrid/>
                      <w:color w:val="000000"/>
                      <w:lang w:eastAsia="zh-CN"/>
                    </w:rPr>
                  </w:pPr>
                  <w:r>
                    <w:rPr>
                      <w:rFonts w:eastAsia="等线" w:cs="Calibri"/>
                      <w:snapToGrid/>
                      <w:color w:val="000000"/>
                      <w:lang w:eastAsia="zh-CN"/>
                    </w:rPr>
                    <w:t xml:space="preserve">$2.53 </w:t>
                  </w:r>
                </w:p>
              </w:tc>
            </w:tr>
            <w:tr w14:paraId="3ABA1366">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CCB6DA7">
                  <w:pPr>
                    <w:rPr>
                      <w:rFonts w:eastAsia="等线" w:cs="Calibri"/>
                      <w:snapToGrid/>
                      <w:color w:val="000000"/>
                      <w:lang w:eastAsia="zh-CN"/>
                    </w:rPr>
                  </w:pPr>
                  <w:r>
                    <w:rPr>
                      <w:rFonts w:eastAsia="等线" w:cs="Calibri"/>
                      <w:snapToGrid/>
                      <w:color w:val="000000"/>
                      <w:lang w:eastAsia="zh-CN"/>
                    </w:rPr>
                    <w:t>Houston Ship Channel</w:t>
                  </w:r>
                </w:p>
              </w:tc>
              <w:tc>
                <w:tcPr>
                  <w:tcW w:w="1390" w:type="dxa"/>
                  <w:tcBorders>
                    <w:top w:val="nil"/>
                    <w:left w:val="nil"/>
                    <w:bottom w:val="single" w:color="auto" w:sz="4" w:space="0"/>
                    <w:right w:val="single" w:color="auto" w:sz="4" w:space="0"/>
                  </w:tcBorders>
                  <w:shd w:val="clear" w:color="000000" w:fill="FFFFFF"/>
                  <w:vAlign w:val="center"/>
                </w:tcPr>
                <w:p w14:paraId="733A656C">
                  <w:pPr>
                    <w:jc w:val="center"/>
                    <w:rPr>
                      <w:rFonts w:eastAsia="等线" w:cs="Calibri"/>
                      <w:snapToGrid/>
                      <w:color w:val="000000"/>
                      <w:lang w:eastAsia="zh-CN"/>
                    </w:rPr>
                  </w:pPr>
                  <w:r>
                    <w:rPr>
                      <w:rFonts w:eastAsia="等线" w:cs="Calibri"/>
                      <w:snapToGrid/>
                      <w:color w:val="000000"/>
                      <w:lang w:eastAsia="zh-CN"/>
                    </w:rPr>
                    <w:t xml:space="preserve">$1.87 </w:t>
                  </w:r>
                </w:p>
              </w:tc>
              <w:tc>
                <w:tcPr>
                  <w:tcW w:w="1390" w:type="dxa"/>
                  <w:tcBorders>
                    <w:top w:val="nil"/>
                    <w:left w:val="nil"/>
                    <w:bottom w:val="single" w:color="auto" w:sz="4" w:space="0"/>
                    <w:right w:val="single" w:color="auto" w:sz="4" w:space="0"/>
                  </w:tcBorders>
                  <w:shd w:val="clear" w:color="000000" w:fill="FFFFFF"/>
                  <w:vAlign w:val="center"/>
                </w:tcPr>
                <w:p w14:paraId="2251E48F">
                  <w:pPr>
                    <w:jc w:val="center"/>
                    <w:rPr>
                      <w:rFonts w:eastAsia="等线" w:cs="Calibri"/>
                      <w:snapToGrid/>
                      <w:color w:val="000000"/>
                      <w:lang w:eastAsia="zh-CN"/>
                    </w:rPr>
                  </w:pPr>
                  <w:r>
                    <w:rPr>
                      <w:rFonts w:eastAsia="等线" w:cs="Calibri"/>
                      <w:snapToGrid/>
                      <w:color w:val="000000"/>
                      <w:lang w:eastAsia="zh-CN"/>
                    </w:rPr>
                    <w:t xml:space="preserve">$2.20 </w:t>
                  </w:r>
                </w:p>
              </w:tc>
            </w:tr>
            <w:tr w14:paraId="5B550B48">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F86F48B">
                  <w:pPr>
                    <w:rPr>
                      <w:rFonts w:eastAsia="等线" w:cs="Calibri"/>
                      <w:snapToGrid/>
                      <w:color w:val="000000"/>
                      <w:lang w:eastAsia="zh-CN"/>
                    </w:rPr>
                  </w:pPr>
                  <w:r>
                    <w:rPr>
                      <w:rFonts w:eastAsia="等线" w:cs="Calibri"/>
                      <w:snapToGrid/>
                      <w:color w:val="000000"/>
                      <w:lang w:eastAsia="zh-CN"/>
                    </w:rPr>
                    <w:t>Permian Basin</w:t>
                  </w:r>
                </w:p>
              </w:tc>
              <w:tc>
                <w:tcPr>
                  <w:tcW w:w="1390" w:type="dxa"/>
                  <w:tcBorders>
                    <w:top w:val="nil"/>
                    <w:left w:val="nil"/>
                    <w:bottom w:val="single" w:color="auto" w:sz="4" w:space="0"/>
                    <w:right w:val="single" w:color="auto" w:sz="4" w:space="0"/>
                  </w:tcBorders>
                  <w:shd w:val="clear" w:color="000000" w:fill="FFFFFF"/>
                  <w:vAlign w:val="center"/>
                </w:tcPr>
                <w:p w14:paraId="47602CB9">
                  <w:pPr>
                    <w:jc w:val="center"/>
                    <w:rPr>
                      <w:rFonts w:eastAsia="等线" w:cs="Calibri"/>
                      <w:snapToGrid/>
                      <w:color w:val="000000"/>
                      <w:lang w:eastAsia="zh-CN"/>
                    </w:rPr>
                  </w:pPr>
                  <w:r>
                    <w:rPr>
                      <w:rFonts w:eastAsia="等线" w:cs="Calibri"/>
                      <w:snapToGrid/>
                      <w:color w:val="000000"/>
                      <w:lang w:eastAsia="zh-CN"/>
                    </w:rPr>
                    <w:t xml:space="preserve">$0.08 </w:t>
                  </w:r>
                </w:p>
              </w:tc>
              <w:tc>
                <w:tcPr>
                  <w:tcW w:w="1390" w:type="dxa"/>
                  <w:tcBorders>
                    <w:top w:val="nil"/>
                    <w:left w:val="nil"/>
                    <w:bottom w:val="single" w:color="auto" w:sz="4" w:space="0"/>
                    <w:right w:val="single" w:color="auto" w:sz="4" w:space="0"/>
                  </w:tcBorders>
                  <w:shd w:val="clear" w:color="000000" w:fill="FFFFFF"/>
                  <w:vAlign w:val="center"/>
                </w:tcPr>
                <w:p w14:paraId="4FA07FD6">
                  <w:pPr>
                    <w:jc w:val="center"/>
                    <w:rPr>
                      <w:rFonts w:eastAsia="等线" w:cs="Calibri"/>
                      <w:snapToGrid/>
                      <w:color w:val="000000"/>
                      <w:lang w:eastAsia="zh-CN"/>
                    </w:rPr>
                  </w:pPr>
                  <w:r>
                    <w:rPr>
                      <w:rFonts w:eastAsia="等线" w:cs="Calibri"/>
                      <w:snapToGrid/>
                      <w:color w:val="000000"/>
                      <w:lang w:eastAsia="zh-CN"/>
                    </w:rPr>
                    <w:t xml:space="preserve">$1.53 </w:t>
                  </w:r>
                </w:p>
              </w:tc>
            </w:tr>
            <w:tr w14:paraId="5B1E251B">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689EC17D">
                  <w:pPr>
                    <w:rPr>
                      <w:rFonts w:eastAsia="等线" w:cs="Calibri"/>
                      <w:snapToGrid/>
                      <w:color w:val="000000"/>
                      <w:lang w:eastAsia="zh-CN"/>
                    </w:rPr>
                  </w:pPr>
                  <w:r>
                    <w:rPr>
                      <w:rFonts w:eastAsia="等线" w:cs="Calibri"/>
                      <w:snapToGrid/>
                      <w:color w:val="000000"/>
                      <w:lang w:eastAsia="zh-CN"/>
                    </w:rPr>
                    <w:t>Dominion South</w:t>
                  </w:r>
                </w:p>
              </w:tc>
              <w:tc>
                <w:tcPr>
                  <w:tcW w:w="1390" w:type="dxa"/>
                  <w:tcBorders>
                    <w:top w:val="nil"/>
                    <w:left w:val="nil"/>
                    <w:bottom w:val="single" w:color="auto" w:sz="4" w:space="0"/>
                    <w:right w:val="single" w:color="auto" w:sz="4" w:space="0"/>
                  </w:tcBorders>
                  <w:shd w:val="clear" w:color="000000" w:fill="FFFFFF"/>
                  <w:vAlign w:val="center"/>
                </w:tcPr>
                <w:p w14:paraId="2D71CDAD">
                  <w:pPr>
                    <w:jc w:val="center"/>
                    <w:rPr>
                      <w:rFonts w:eastAsia="等线" w:cs="Calibri"/>
                      <w:snapToGrid/>
                      <w:color w:val="000000"/>
                      <w:lang w:eastAsia="zh-CN"/>
                    </w:rPr>
                  </w:pPr>
                  <w:r>
                    <w:rPr>
                      <w:rFonts w:eastAsia="等线" w:cs="Calibri"/>
                      <w:snapToGrid/>
                      <w:color w:val="000000"/>
                      <w:lang w:eastAsia="zh-CN"/>
                    </w:rPr>
                    <w:t xml:space="preserve">$1.67 </w:t>
                  </w:r>
                </w:p>
              </w:tc>
              <w:tc>
                <w:tcPr>
                  <w:tcW w:w="1390" w:type="dxa"/>
                  <w:tcBorders>
                    <w:top w:val="nil"/>
                    <w:left w:val="nil"/>
                    <w:bottom w:val="single" w:color="auto" w:sz="4" w:space="0"/>
                    <w:right w:val="single" w:color="auto" w:sz="4" w:space="0"/>
                  </w:tcBorders>
                  <w:shd w:val="clear" w:color="000000" w:fill="FFFFFF"/>
                  <w:vAlign w:val="center"/>
                </w:tcPr>
                <w:p w14:paraId="01EC2398">
                  <w:pPr>
                    <w:jc w:val="center"/>
                    <w:rPr>
                      <w:rFonts w:eastAsia="等线" w:cs="Calibri"/>
                      <w:snapToGrid/>
                      <w:color w:val="000000"/>
                      <w:lang w:eastAsia="zh-CN"/>
                    </w:rPr>
                  </w:pPr>
                  <w:r>
                    <w:rPr>
                      <w:rFonts w:eastAsia="等线" w:cs="Calibri"/>
                      <w:snapToGrid/>
                      <w:color w:val="000000"/>
                      <w:lang w:eastAsia="zh-CN"/>
                    </w:rPr>
                    <w:t xml:space="preserve">$1.63 </w:t>
                  </w:r>
                </w:p>
              </w:tc>
            </w:tr>
            <w:tr w14:paraId="4E1D2576">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2E826111">
                  <w:pPr>
                    <w:rPr>
                      <w:rFonts w:eastAsia="等线" w:cs="Calibri"/>
                      <w:snapToGrid/>
                      <w:color w:val="000000"/>
                      <w:lang w:eastAsia="zh-CN"/>
                    </w:rPr>
                  </w:pPr>
                  <w:r>
                    <w:rPr>
                      <w:rFonts w:eastAsia="等线" w:cs="Calibri"/>
                      <w:snapToGrid/>
                      <w:color w:val="000000"/>
                      <w:lang w:eastAsia="zh-CN"/>
                    </w:rPr>
                    <w:t>Tetco ELA</w:t>
                  </w:r>
                </w:p>
              </w:tc>
              <w:tc>
                <w:tcPr>
                  <w:tcW w:w="1390" w:type="dxa"/>
                  <w:tcBorders>
                    <w:top w:val="nil"/>
                    <w:left w:val="nil"/>
                    <w:bottom w:val="single" w:color="auto" w:sz="4" w:space="0"/>
                    <w:right w:val="single" w:color="auto" w:sz="4" w:space="0"/>
                  </w:tcBorders>
                  <w:shd w:val="clear" w:color="000000" w:fill="FFFFFF"/>
                  <w:vAlign w:val="center"/>
                </w:tcPr>
                <w:p w14:paraId="5AD29500">
                  <w:pPr>
                    <w:jc w:val="center"/>
                    <w:rPr>
                      <w:rFonts w:eastAsia="等线" w:cs="Calibri"/>
                      <w:snapToGrid/>
                      <w:color w:val="000000"/>
                      <w:lang w:eastAsia="zh-CN"/>
                    </w:rPr>
                  </w:pPr>
                  <w:r>
                    <w:rPr>
                      <w:rFonts w:eastAsia="等线" w:cs="Calibri"/>
                      <w:snapToGrid/>
                      <w:color w:val="000000"/>
                      <w:lang w:eastAsia="zh-CN"/>
                    </w:rPr>
                    <w:t xml:space="preserve">$2.08 </w:t>
                  </w:r>
                </w:p>
              </w:tc>
              <w:tc>
                <w:tcPr>
                  <w:tcW w:w="1390" w:type="dxa"/>
                  <w:tcBorders>
                    <w:top w:val="nil"/>
                    <w:left w:val="nil"/>
                    <w:bottom w:val="single" w:color="auto" w:sz="4" w:space="0"/>
                    <w:right w:val="single" w:color="auto" w:sz="4" w:space="0"/>
                  </w:tcBorders>
                  <w:shd w:val="clear" w:color="000000" w:fill="FFFFFF"/>
                  <w:vAlign w:val="center"/>
                </w:tcPr>
                <w:p w14:paraId="5BAB1A4F">
                  <w:pPr>
                    <w:jc w:val="center"/>
                    <w:rPr>
                      <w:rFonts w:eastAsia="等线" w:cs="Calibri"/>
                      <w:snapToGrid/>
                      <w:color w:val="000000"/>
                      <w:lang w:eastAsia="zh-CN"/>
                    </w:rPr>
                  </w:pPr>
                  <w:r>
                    <w:rPr>
                      <w:rFonts w:eastAsia="等线" w:cs="Calibri"/>
                      <w:snapToGrid/>
                      <w:color w:val="000000"/>
                      <w:lang w:eastAsia="zh-CN"/>
                    </w:rPr>
                    <w:t xml:space="preserve">$2.27 </w:t>
                  </w:r>
                </w:p>
              </w:tc>
            </w:tr>
            <w:tr w14:paraId="27C3D6D4">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4F32F4C3">
                  <w:pPr>
                    <w:rPr>
                      <w:rFonts w:eastAsia="等线" w:cs="Calibri"/>
                      <w:snapToGrid/>
                      <w:color w:val="000000"/>
                      <w:lang w:eastAsia="zh-CN"/>
                    </w:rPr>
                  </w:pPr>
                  <w:r>
                    <w:rPr>
                      <w:rFonts w:eastAsia="等线" w:cs="Calibri"/>
                      <w:snapToGrid/>
                      <w:color w:val="000000"/>
                      <w:lang w:eastAsia="zh-CN"/>
                    </w:rPr>
                    <w:t>Chicago Citygate</w:t>
                  </w:r>
                </w:p>
              </w:tc>
              <w:tc>
                <w:tcPr>
                  <w:tcW w:w="1390" w:type="dxa"/>
                  <w:tcBorders>
                    <w:top w:val="nil"/>
                    <w:left w:val="nil"/>
                    <w:bottom w:val="single" w:color="auto" w:sz="4" w:space="0"/>
                    <w:right w:val="single" w:color="auto" w:sz="4" w:space="0"/>
                  </w:tcBorders>
                  <w:shd w:val="clear" w:color="000000" w:fill="FFFFFF"/>
                  <w:vAlign w:val="center"/>
                </w:tcPr>
                <w:p w14:paraId="70E4AEF5">
                  <w:pPr>
                    <w:jc w:val="center"/>
                    <w:rPr>
                      <w:rFonts w:eastAsia="等线" w:cs="Calibri"/>
                      <w:snapToGrid/>
                      <w:color w:val="000000"/>
                      <w:lang w:eastAsia="zh-CN"/>
                    </w:rPr>
                  </w:pPr>
                  <w:r>
                    <w:rPr>
                      <w:rFonts w:eastAsia="等线" w:cs="Calibri"/>
                      <w:snapToGrid/>
                      <w:color w:val="000000"/>
                      <w:lang w:eastAsia="zh-CN"/>
                    </w:rPr>
                    <w:t xml:space="preserve">$2.12 </w:t>
                  </w:r>
                </w:p>
              </w:tc>
              <w:tc>
                <w:tcPr>
                  <w:tcW w:w="1390" w:type="dxa"/>
                  <w:tcBorders>
                    <w:top w:val="nil"/>
                    <w:left w:val="nil"/>
                    <w:bottom w:val="single" w:color="auto" w:sz="4" w:space="0"/>
                    <w:right w:val="single" w:color="auto" w:sz="4" w:space="0"/>
                  </w:tcBorders>
                  <w:shd w:val="clear" w:color="000000" w:fill="FFFFFF"/>
                  <w:vAlign w:val="center"/>
                </w:tcPr>
                <w:p w14:paraId="1018F035">
                  <w:pPr>
                    <w:jc w:val="center"/>
                    <w:rPr>
                      <w:rFonts w:eastAsia="等线" w:cs="Calibri"/>
                      <w:snapToGrid/>
                      <w:color w:val="000000"/>
                      <w:lang w:eastAsia="zh-CN"/>
                    </w:rPr>
                  </w:pPr>
                  <w:r>
                    <w:rPr>
                      <w:rFonts w:eastAsia="等线" w:cs="Calibri"/>
                      <w:snapToGrid/>
                      <w:color w:val="000000"/>
                      <w:lang w:eastAsia="zh-CN"/>
                    </w:rPr>
                    <w:t xml:space="preserve">$2.30 </w:t>
                  </w:r>
                </w:p>
              </w:tc>
            </w:tr>
            <w:tr w14:paraId="1843C6B3">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1F1557FD">
                  <w:pPr>
                    <w:rPr>
                      <w:rFonts w:eastAsia="等线" w:cs="Calibri"/>
                      <w:snapToGrid/>
                      <w:color w:val="000000"/>
                      <w:lang w:eastAsia="zh-CN"/>
                    </w:rPr>
                  </w:pPr>
                  <w:r>
                    <w:rPr>
                      <w:rFonts w:eastAsia="等线" w:cs="Calibri"/>
                      <w:snapToGrid/>
                      <w:color w:val="000000"/>
                      <w:lang w:eastAsia="zh-CN"/>
                    </w:rPr>
                    <w:t>TetcoM3</w:t>
                  </w:r>
                </w:p>
              </w:tc>
              <w:tc>
                <w:tcPr>
                  <w:tcW w:w="1390" w:type="dxa"/>
                  <w:tcBorders>
                    <w:top w:val="nil"/>
                    <w:left w:val="nil"/>
                    <w:bottom w:val="single" w:color="auto" w:sz="4" w:space="0"/>
                    <w:right w:val="single" w:color="auto" w:sz="4" w:space="0"/>
                  </w:tcBorders>
                  <w:shd w:val="clear" w:color="000000" w:fill="FFFFFF"/>
                  <w:vAlign w:val="center"/>
                </w:tcPr>
                <w:p w14:paraId="10DD37A4">
                  <w:pPr>
                    <w:jc w:val="center"/>
                    <w:rPr>
                      <w:rFonts w:eastAsia="等线" w:cs="Calibri"/>
                      <w:snapToGrid/>
                      <w:color w:val="000000"/>
                      <w:lang w:eastAsia="zh-CN"/>
                    </w:rPr>
                  </w:pPr>
                  <w:r>
                    <w:rPr>
                      <w:rFonts w:eastAsia="等线" w:cs="Calibri"/>
                      <w:snapToGrid/>
                      <w:color w:val="000000"/>
                      <w:lang w:eastAsia="zh-CN"/>
                    </w:rPr>
                    <w:t xml:space="preserve">$2.07 </w:t>
                  </w:r>
                </w:p>
              </w:tc>
              <w:tc>
                <w:tcPr>
                  <w:tcW w:w="1390" w:type="dxa"/>
                  <w:tcBorders>
                    <w:top w:val="nil"/>
                    <w:left w:val="nil"/>
                    <w:bottom w:val="single" w:color="auto" w:sz="4" w:space="0"/>
                    <w:right w:val="single" w:color="auto" w:sz="4" w:space="0"/>
                  </w:tcBorders>
                  <w:shd w:val="clear" w:color="000000" w:fill="FFFFFF"/>
                  <w:vAlign w:val="center"/>
                </w:tcPr>
                <w:p w14:paraId="11AC40EF">
                  <w:pPr>
                    <w:jc w:val="center"/>
                    <w:rPr>
                      <w:rFonts w:eastAsia="等线" w:cs="Calibri"/>
                      <w:snapToGrid/>
                      <w:color w:val="000000"/>
                      <w:lang w:eastAsia="zh-CN"/>
                    </w:rPr>
                  </w:pPr>
                  <w:r>
                    <w:rPr>
                      <w:rFonts w:eastAsia="等线" w:cs="Calibri"/>
                      <w:snapToGrid/>
                      <w:color w:val="000000"/>
                      <w:lang w:eastAsia="zh-CN"/>
                    </w:rPr>
                    <w:t xml:space="preserve">$1.90 </w:t>
                  </w:r>
                </w:p>
              </w:tc>
            </w:tr>
            <w:tr w14:paraId="6FE0583D">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7B2A8B81">
                  <w:pPr>
                    <w:rPr>
                      <w:rFonts w:eastAsia="等线" w:cs="Calibri"/>
                      <w:snapToGrid/>
                      <w:color w:val="000000"/>
                      <w:lang w:eastAsia="zh-CN"/>
                    </w:rPr>
                  </w:pPr>
                  <w:r>
                    <w:rPr>
                      <w:rFonts w:eastAsia="等线" w:cs="Calibri"/>
                      <w:snapToGrid/>
                      <w:color w:val="000000"/>
                      <w:lang w:eastAsia="zh-CN"/>
                    </w:rPr>
                    <w:t>Algonquin Citygates</w:t>
                  </w:r>
                </w:p>
              </w:tc>
              <w:tc>
                <w:tcPr>
                  <w:tcW w:w="1390" w:type="dxa"/>
                  <w:tcBorders>
                    <w:top w:val="nil"/>
                    <w:left w:val="nil"/>
                    <w:bottom w:val="single" w:color="auto" w:sz="4" w:space="0"/>
                    <w:right w:val="single" w:color="auto" w:sz="4" w:space="0"/>
                  </w:tcBorders>
                  <w:shd w:val="clear" w:color="000000" w:fill="FFFFFF"/>
                  <w:vAlign w:val="center"/>
                </w:tcPr>
                <w:p w14:paraId="2A36C2D5">
                  <w:pPr>
                    <w:jc w:val="center"/>
                    <w:rPr>
                      <w:rFonts w:eastAsia="等线" w:cs="Calibri"/>
                      <w:snapToGrid/>
                      <w:color w:val="000000"/>
                      <w:lang w:eastAsia="zh-CN"/>
                    </w:rPr>
                  </w:pPr>
                  <w:r>
                    <w:rPr>
                      <w:rFonts w:eastAsia="等线" w:cs="Calibri"/>
                      <w:snapToGrid/>
                      <w:color w:val="000000"/>
                      <w:lang w:eastAsia="zh-CN"/>
                    </w:rPr>
                    <w:t xml:space="preserve">$3.03 </w:t>
                  </w:r>
                </w:p>
              </w:tc>
              <w:tc>
                <w:tcPr>
                  <w:tcW w:w="1390" w:type="dxa"/>
                  <w:tcBorders>
                    <w:top w:val="nil"/>
                    <w:left w:val="nil"/>
                    <w:bottom w:val="single" w:color="auto" w:sz="4" w:space="0"/>
                    <w:right w:val="single" w:color="auto" w:sz="4" w:space="0"/>
                  </w:tcBorders>
                  <w:shd w:val="clear" w:color="000000" w:fill="FFFFFF"/>
                  <w:vAlign w:val="center"/>
                </w:tcPr>
                <w:p w14:paraId="11DD3FAC">
                  <w:pPr>
                    <w:jc w:val="center"/>
                    <w:rPr>
                      <w:rFonts w:eastAsia="等线" w:cs="Calibri"/>
                      <w:snapToGrid/>
                      <w:color w:val="000000"/>
                      <w:lang w:eastAsia="zh-CN"/>
                    </w:rPr>
                  </w:pPr>
                  <w:r>
                    <w:rPr>
                      <w:rFonts w:eastAsia="等线" w:cs="Calibri"/>
                      <w:snapToGrid/>
                      <w:color w:val="000000"/>
                      <w:lang w:eastAsia="zh-CN"/>
                    </w:rPr>
                    <w:t xml:space="preserve">$2.94 </w:t>
                  </w:r>
                </w:p>
              </w:tc>
            </w:tr>
            <w:tr w14:paraId="3258972E">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CA60331">
                  <w:pPr>
                    <w:rPr>
                      <w:rFonts w:eastAsia="等线" w:cs="Calibri"/>
                      <w:snapToGrid/>
                      <w:color w:val="000000"/>
                      <w:lang w:eastAsia="zh-CN"/>
                    </w:rPr>
                  </w:pPr>
                  <w:r>
                    <w:rPr>
                      <w:rFonts w:eastAsia="等线" w:cs="Calibri"/>
                      <w:snapToGrid/>
                      <w:color w:val="000000"/>
                      <w:lang w:eastAsia="zh-CN"/>
                    </w:rPr>
                    <w:t>PG&amp;E Citygate</w:t>
                  </w:r>
                </w:p>
              </w:tc>
              <w:tc>
                <w:tcPr>
                  <w:tcW w:w="1390" w:type="dxa"/>
                  <w:tcBorders>
                    <w:top w:val="nil"/>
                    <w:left w:val="nil"/>
                    <w:bottom w:val="single" w:color="auto" w:sz="4" w:space="0"/>
                    <w:right w:val="single" w:color="auto" w:sz="4" w:space="0"/>
                  </w:tcBorders>
                  <w:shd w:val="clear" w:color="000000" w:fill="FFFFFF"/>
                  <w:vAlign w:val="center"/>
                </w:tcPr>
                <w:p w14:paraId="57D518FC">
                  <w:pPr>
                    <w:jc w:val="center"/>
                    <w:rPr>
                      <w:rFonts w:eastAsia="等线" w:cs="Calibri"/>
                      <w:snapToGrid/>
                      <w:color w:val="000000"/>
                      <w:lang w:eastAsia="zh-CN"/>
                    </w:rPr>
                  </w:pPr>
                  <w:r>
                    <w:rPr>
                      <w:rFonts w:eastAsia="等线" w:cs="Calibri"/>
                      <w:snapToGrid/>
                      <w:color w:val="000000"/>
                      <w:lang w:eastAsia="zh-CN"/>
                    </w:rPr>
                    <w:t xml:space="preserve">$3.09 </w:t>
                  </w:r>
                </w:p>
              </w:tc>
              <w:tc>
                <w:tcPr>
                  <w:tcW w:w="1390" w:type="dxa"/>
                  <w:tcBorders>
                    <w:top w:val="nil"/>
                    <w:left w:val="nil"/>
                    <w:bottom w:val="single" w:color="auto" w:sz="4" w:space="0"/>
                    <w:right w:val="single" w:color="auto" w:sz="4" w:space="0"/>
                  </w:tcBorders>
                  <w:shd w:val="clear" w:color="000000" w:fill="FFFFFF"/>
                  <w:vAlign w:val="center"/>
                </w:tcPr>
                <w:p w14:paraId="252C5F81">
                  <w:pPr>
                    <w:jc w:val="center"/>
                    <w:rPr>
                      <w:rFonts w:eastAsia="等线" w:cs="Calibri"/>
                      <w:snapToGrid/>
                      <w:color w:val="000000"/>
                      <w:lang w:eastAsia="zh-CN"/>
                    </w:rPr>
                  </w:pPr>
                  <w:r>
                    <w:rPr>
                      <w:rFonts w:eastAsia="等线" w:cs="Calibri"/>
                      <w:snapToGrid/>
                      <w:color w:val="000000"/>
                      <w:lang w:eastAsia="zh-CN"/>
                    </w:rPr>
                    <w:t xml:space="preserve">$6.09 </w:t>
                  </w:r>
                </w:p>
              </w:tc>
            </w:tr>
          </w:tbl>
          <w:p w14:paraId="0BAC85D9">
            <w:pPr>
              <w:spacing w:before="48" w:beforeLines="20" w:after="48" w:afterLines="20"/>
              <w:jc w:val="both"/>
              <w:rPr>
                <w:rFonts w:eastAsia="楷体_GB2312" w:cs="Calibri"/>
                <w:b/>
                <w:sz w:val="20"/>
                <w:szCs w:val="20"/>
              </w:rPr>
            </w:pPr>
          </w:p>
        </w:tc>
      </w:tr>
      <w:tr w14:paraId="13409FCD">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74926C55">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3052FE2D">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7AEDE394">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r>
    </w:tbl>
    <w:p w14:paraId="313F38D7">
      <w:pPr>
        <w:widowControl w:val="0"/>
        <w:jc w:val="both"/>
        <w:rPr>
          <w:rFonts w:eastAsia="楷体_GB2312" w:cs="Calibri"/>
          <w:kern w:val="2"/>
          <w:sz w:val="20"/>
          <w:szCs w:val="20"/>
          <w:lang w:eastAsia="zh-CN"/>
        </w:rPr>
      </w:pPr>
    </w:p>
    <w:p w14:paraId="118BF6A6">
      <w:pPr>
        <w:widowControl w:val="0"/>
        <w:jc w:val="both"/>
        <w:rPr>
          <w:rFonts w:eastAsia="楷体_GB2312" w:cs="Calibri"/>
          <w:kern w:val="2"/>
          <w:sz w:val="20"/>
          <w:szCs w:val="20"/>
          <w:lang w:eastAsia="zh-CN"/>
        </w:rPr>
      </w:pPr>
      <w:r>
        <w:rPr>
          <w:rFonts w:eastAsia="楷体_GB2312" w:cs="Calibri"/>
          <w:kern w:val="2"/>
          <w:sz w:val="20"/>
          <w:szCs w:val="20"/>
          <w:lang w:eastAsia="zh-CN"/>
        </w:rPr>
        <w:t>From 2021 to 2024, Vistra’s consolidated gross margin rose from 24.08% to 57.7%, driven by higher wholesale electricity prices and lower natural gas costs. In the first three quarters of 2025, the margin eased to 48.37%, still well above historical levels and indicating continued expansion in profit per MWh. By segment, Texas exceeded 70.41% in 2024 and remains above 60% in 2025 Q1-Q3, while the East segment, supported by rising capacity prices, has stabilized at 35–50%.</w:t>
      </w:r>
    </w:p>
    <w:p w14:paraId="08E397A0">
      <w:pPr>
        <w:widowControl w:val="0"/>
        <w:jc w:val="both"/>
        <w:rPr>
          <w:rFonts w:eastAsia="楷体_GB2312" w:cs="Calibri"/>
          <w:kern w:val="2"/>
          <w:sz w:val="20"/>
          <w:szCs w:val="20"/>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DAE8FAB">
        <w:trPr>
          <w:trHeight w:val="227" w:hRule="atLeast"/>
        </w:trPr>
        <w:tc>
          <w:tcPr>
            <w:tcW w:w="5100" w:type="dxa"/>
            <w:tcBorders>
              <w:bottom w:val="single" w:color="auto" w:sz="4" w:space="0"/>
            </w:tcBorders>
            <w:tcMar>
              <w:left w:w="0" w:type="dxa"/>
              <w:right w:w="28" w:type="dxa"/>
            </w:tcMar>
          </w:tcPr>
          <w:p w14:paraId="19CC5A99">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Vistra's 2021-2025Q1-Q3 Total Gross Margin</w:t>
            </w:r>
          </w:p>
        </w:tc>
        <w:tc>
          <w:tcPr>
            <w:tcW w:w="241" w:type="dxa"/>
            <w:tcMar>
              <w:left w:w="0" w:type="dxa"/>
              <w:right w:w="28" w:type="dxa"/>
            </w:tcMar>
          </w:tcPr>
          <w:p w14:paraId="4FBC53BB">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6E516F6">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Vistra's 2021-2025Q1-Q3 Gross Margin of segments</w:t>
            </w:r>
          </w:p>
        </w:tc>
      </w:tr>
      <w:tr w14:paraId="35A12A0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538EB78">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24835" cy="1871345"/>
                  <wp:effectExtent l="0" t="0" r="0" b="0"/>
                  <wp:docPr id="2322878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14:paraId="63AE2F1D">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4B59851">
            <w:pPr>
              <w:spacing w:before="48" w:beforeLines="20" w:after="48" w:afterLines="20"/>
              <w:jc w:val="both"/>
              <w:rPr>
                <w:rFonts w:eastAsia="楷体_GB2312" w:cs="Calibri"/>
                <w:b/>
                <w:sz w:val="20"/>
                <w:szCs w:val="20"/>
              </w:rPr>
            </w:pPr>
            <w:r>
              <w:rPr>
                <w:snapToGrid/>
              </w:rPr>
              <w:drawing>
                <wp:inline distT="0" distB="0" distL="0" distR="0">
                  <wp:extent cx="3132455" cy="1879600"/>
                  <wp:effectExtent l="0" t="0" r="0" b="6350"/>
                  <wp:docPr id="91554481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14:paraId="0DA10CDF">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2D616C7">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6A3487AA">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7C456783">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r>
    </w:tbl>
    <w:p w14:paraId="1833CA48">
      <w:pPr>
        <w:widowControl w:val="0"/>
        <w:jc w:val="both"/>
        <w:rPr>
          <w:rFonts w:eastAsia="楷体_GB2312" w:cs="Calibri"/>
          <w:kern w:val="2"/>
          <w:sz w:val="20"/>
          <w:szCs w:val="20"/>
          <w:lang w:eastAsia="zh-CN"/>
        </w:rPr>
      </w:pPr>
    </w:p>
    <w:p w14:paraId="2E1B3891">
      <w:pPr>
        <w:widowControl w:val="0"/>
        <w:jc w:val="both"/>
        <w:rPr>
          <w:rFonts w:hint="eastAsia" w:eastAsia="楷体_GB2312" w:cs="Calibri"/>
          <w:kern w:val="2"/>
          <w:sz w:val="20"/>
          <w:szCs w:val="20"/>
          <w:lang w:eastAsia="zh-CN"/>
        </w:rPr>
      </w:pPr>
      <w:r>
        <w:rPr>
          <w:rFonts w:hint="eastAsia" w:eastAsia="楷体_GB2312" w:cs="Calibri"/>
          <w:kern w:val="2"/>
          <w:sz w:val="20"/>
          <w:szCs w:val="20"/>
          <w:lang w:eastAsia="zh-CN"/>
        </w:rPr>
        <w:t xml:space="preserve">According to </w:t>
      </w:r>
      <w:r>
        <w:rPr>
          <w:rFonts w:eastAsia="楷体_GB2312" w:cs="Calibri"/>
          <w:kern w:val="2"/>
          <w:sz w:val="20"/>
          <w:szCs w:val="20"/>
          <w:lang w:eastAsia="zh-CN"/>
        </w:rPr>
        <w:t xml:space="preserve">EIA, </w:t>
      </w:r>
      <w:r>
        <w:rPr>
          <w:rFonts w:hint="eastAsia" w:eastAsia="楷体_GB2312" w:cs="Calibri"/>
          <w:kern w:val="2"/>
          <w:sz w:val="20"/>
          <w:szCs w:val="20"/>
          <w:lang w:eastAsia="zh-CN"/>
        </w:rPr>
        <w:t>a</w:t>
      </w:r>
      <w:r>
        <w:rPr>
          <w:rFonts w:eastAsia="楷体_GB2312" w:cs="Calibri"/>
          <w:kern w:val="2"/>
          <w:sz w:val="20"/>
          <w:szCs w:val="20"/>
          <w:lang w:eastAsia="zh-CN"/>
        </w:rPr>
        <w:t>fter relatively little change in U.S. electricity demand between 2005 and 2020, retail sales of electricity have begun growing again, driven by rising demand in the commercial and industrial sectors. Developers have proposed numerous data centers and large manufacturing facilities that could consume significant amounts of electricity, and many of these projects are concentrated in the ERCOT and PJM regions. But, the timing of these facilities’ initial operations remains uncertain.</w:t>
      </w:r>
      <w:r>
        <w:rPr>
          <w:rFonts w:hint="eastAsia" w:eastAsia="楷体_GB2312" w:cs="Calibri"/>
          <w:kern w:val="2"/>
          <w:sz w:val="20"/>
          <w:szCs w:val="20"/>
          <w:lang w:eastAsia="zh-CN"/>
        </w:rPr>
        <w:t xml:space="preserve"> They expect </w:t>
      </w:r>
      <w:r>
        <w:rPr>
          <w:rFonts w:eastAsia="楷体_GB2312" w:cs="Calibri"/>
          <w:kern w:val="2"/>
          <w:sz w:val="20"/>
          <w:szCs w:val="20"/>
          <w:lang w:eastAsia="zh-CN"/>
        </w:rPr>
        <w:t xml:space="preserve">that electricity demand in PJM will grow by 3.3% in both 2025 and 2026, while demand in ERCOT grows by 5.0% in 2025 and 9.6% in 2026. </w:t>
      </w:r>
    </w:p>
    <w:tbl>
      <w:tblPr>
        <w:tblStyle w:val="19"/>
        <w:tblW w:w="7466" w:type="dxa"/>
        <w:tblInd w:w="0" w:type="dxa"/>
        <w:tblLayout w:type="fixed"/>
        <w:tblCellMar>
          <w:top w:w="0" w:type="dxa"/>
          <w:left w:w="108" w:type="dxa"/>
          <w:bottom w:w="0" w:type="dxa"/>
          <w:right w:w="108" w:type="dxa"/>
        </w:tblCellMar>
      </w:tblPr>
      <w:tblGrid>
        <w:gridCol w:w="7466"/>
      </w:tblGrid>
      <w:tr w14:paraId="2D0339C2">
        <w:trPr>
          <w:trHeight w:val="302" w:hRule="atLeast"/>
        </w:trPr>
        <w:tc>
          <w:tcPr>
            <w:tcW w:w="7466" w:type="dxa"/>
            <w:tcBorders>
              <w:bottom w:val="single" w:color="auto" w:sz="4" w:space="0"/>
            </w:tcBorders>
            <w:tcMar>
              <w:left w:w="0" w:type="dxa"/>
              <w:right w:w="28" w:type="dxa"/>
            </w:tcMar>
          </w:tcPr>
          <w:p w14:paraId="6555F0C9">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PJM &amp; ERCOT forecast change in electricity sales to ultimate customers</w:t>
            </w:r>
          </w:p>
        </w:tc>
      </w:tr>
      <w:tr w14:paraId="6DA5C3E3">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6FCB8477">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301875"/>
                  <wp:effectExtent l="0" t="0" r="6350" b="3175"/>
                  <wp:docPr id="163121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6432" name="图片 1"/>
                          <pic:cNvPicPr>
                            <a:picLocks noChangeAspect="1"/>
                          </pic:cNvPicPr>
                        </pic:nvPicPr>
                        <pic:blipFill>
                          <a:blip r:embed="rId36"/>
                          <a:stretch>
                            <a:fillRect/>
                          </a:stretch>
                        </pic:blipFill>
                        <pic:spPr>
                          <a:xfrm>
                            <a:off x="0" y="0"/>
                            <a:ext cx="4603750" cy="2301875"/>
                          </a:xfrm>
                          <a:prstGeom prst="rect">
                            <a:avLst/>
                          </a:prstGeom>
                        </pic:spPr>
                      </pic:pic>
                    </a:graphicData>
                  </a:graphic>
                </wp:inline>
              </w:drawing>
            </w:r>
          </w:p>
        </w:tc>
      </w:tr>
      <w:tr w14:paraId="672FEC1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B58C2A5">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eia</w:t>
            </w:r>
            <w:r>
              <w:rPr>
                <w:rFonts w:eastAsia="楷体_GB2312" w:cs="Calibri"/>
              </w:rPr>
              <w:t>, HTI</w:t>
            </w:r>
          </w:p>
        </w:tc>
      </w:tr>
    </w:tbl>
    <w:p w14:paraId="013374FA">
      <w:pPr>
        <w:widowControl w:val="0"/>
        <w:jc w:val="both"/>
        <w:rPr>
          <w:rFonts w:hint="eastAsia" w:eastAsia="楷体_GB2312" w:cs="Calibri"/>
          <w:kern w:val="2"/>
          <w:sz w:val="20"/>
          <w:szCs w:val="20"/>
          <w:lang w:eastAsia="zh-CN"/>
        </w:rPr>
      </w:pPr>
    </w:p>
    <w:p w14:paraId="4876A5EA">
      <w:pPr>
        <w:widowControl w:val="0"/>
        <w:jc w:val="both"/>
        <w:rPr>
          <w:rFonts w:eastAsia="楷体_GB2312" w:cs="Calibri"/>
          <w:kern w:val="2"/>
          <w:sz w:val="20"/>
          <w:szCs w:val="20"/>
          <w:lang w:eastAsia="zh-CN"/>
        </w:rPr>
      </w:pPr>
      <w:r>
        <w:rPr>
          <w:rFonts w:eastAsia="楷体_GB2312" w:cs="Calibri"/>
          <w:kern w:val="2"/>
          <w:sz w:val="20"/>
          <w:szCs w:val="20"/>
          <w:lang w:eastAsia="zh-CN"/>
        </w:rPr>
        <w:t xml:space="preserve">Over the past two decades, PJM’s capacity price remained depressed amid oversupply and declining load, with the 2022/23 Base Residual Auction (BRA) clearing at only about 50 USD/MW-day (PJM BRA Results, 2022). As load forecasts were revised upward, the 2024 BRA for the 2025/26 delivery year surged to 269 USD/MW-day, and the July 2025 BRA for 2026/27 further climbed to approximately 330 USD/MW-day (PJM BRA Results, 2024 &amp; 2025)—more than five times the historical low. </w:t>
      </w:r>
      <w:r>
        <w:rPr>
          <w:rFonts w:hint="eastAsia" w:eastAsia="楷体_GB2312" w:cs="Calibri"/>
          <w:kern w:val="2"/>
          <w:sz w:val="20"/>
          <w:szCs w:val="20"/>
          <w:lang w:eastAsia="zh-CN"/>
        </w:rPr>
        <w:t xml:space="preserve">On Dec. 17, 2025, </w:t>
      </w:r>
      <w:r>
        <w:rPr>
          <w:rFonts w:eastAsia="楷体_GB2312" w:cs="Calibri"/>
          <w:kern w:val="2"/>
          <w:sz w:val="20"/>
          <w:szCs w:val="20"/>
          <w:lang w:eastAsia="zh-CN"/>
        </w:rPr>
        <w:t>PJM Interconnection</w:t>
      </w:r>
      <w:r>
        <w:rPr>
          <w:rFonts w:hint="eastAsia" w:eastAsia="楷体_GB2312" w:cs="Calibri"/>
          <w:kern w:val="2"/>
          <w:sz w:val="20"/>
          <w:szCs w:val="20"/>
          <w:lang w:eastAsia="zh-CN"/>
        </w:rPr>
        <w:t xml:space="preserve"> </w:t>
      </w:r>
      <w:r>
        <w:rPr>
          <w:rFonts w:eastAsia="楷体_GB2312" w:cs="Calibri"/>
          <w:kern w:val="2"/>
          <w:sz w:val="20"/>
          <w:szCs w:val="20"/>
          <w:lang w:eastAsia="zh-CN"/>
        </w:rPr>
        <w:t>announced the results of its 2027/2028 Base Residual Auction (BRA),</w:t>
      </w:r>
      <w:r>
        <w:rPr>
          <w:rFonts w:hint="eastAsia" w:eastAsia="楷体_GB2312" w:cs="Calibri"/>
          <w:kern w:val="2"/>
          <w:sz w:val="20"/>
          <w:szCs w:val="20"/>
          <w:lang w:eastAsia="zh-CN"/>
        </w:rPr>
        <w:t xml:space="preserve"> t</w:t>
      </w:r>
      <w:r>
        <w:rPr>
          <w:rFonts w:eastAsia="楷体_GB2312" w:cs="Calibri"/>
          <w:kern w:val="2"/>
          <w:sz w:val="20"/>
          <w:szCs w:val="20"/>
          <w:lang w:eastAsia="zh-CN"/>
        </w:rPr>
        <w:t xml:space="preserve">he price came in at the FERC-approved cap, $333.44/MW-day (UCAP) for the entire PJM footprint, a slight increase (+1.3%) from the 2026/2027 Base Residual Auction. Market participants widely expect that, against a backdrop of rapid demand growth and higher system reserve requirements, PJM capacity prices will stay persistently high—multiples above the long-term average—providing steady and substantial capacity revenues for units with flexible dispatch capabilities. </w:t>
      </w:r>
    </w:p>
    <w:p w14:paraId="310D5CB6">
      <w:pPr>
        <w:widowControl w:val="0"/>
        <w:jc w:val="both"/>
        <w:rPr>
          <w:rFonts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1975AE8">
        <w:trPr>
          <w:trHeight w:val="302" w:hRule="atLeast"/>
        </w:trPr>
        <w:tc>
          <w:tcPr>
            <w:tcW w:w="7466" w:type="dxa"/>
            <w:tcBorders>
              <w:bottom w:val="single" w:color="auto" w:sz="4" w:space="0"/>
            </w:tcBorders>
            <w:tcMar>
              <w:left w:w="0" w:type="dxa"/>
              <w:right w:w="28" w:type="dxa"/>
            </w:tcMar>
          </w:tcPr>
          <w:p w14:paraId="69FD32EB">
            <w:pPr>
              <w:spacing w:before="48" w:beforeLines="20" w:after="48" w:afterLines="20"/>
              <w:jc w:val="both"/>
              <w:textAlignment w:val="center"/>
              <w:rPr>
                <w:rFonts w:hint="eastAsia" w:cs="Calibri"/>
                <w:sz w:val="20"/>
                <w:szCs w:val="20"/>
                <w:lang w:eastAsia="zh-CN"/>
              </w:rPr>
            </w:pPr>
            <w:bookmarkStart w:id="6" w:name="_Hlk218498647"/>
            <w:r>
              <w:rPr>
                <w:rFonts w:eastAsia="楷体_GB2312" w:cs="Calibri"/>
                <w:b/>
                <w:sz w:val="20"/>
                <w:szCs w:val="20"/>
              </w:rPr>
              <w:t>Figure: RPM Base Residual Auction Resource Clearing Price Results in the RTO</w:t>
            </w:r>
          </w:p>
        </w:tc>
      </w:tr>
      <w:tr w14:paraId="5DEBE005">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16874196">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496185"/>
                  <wp:effectExtent l="0" t="0" r="6350" b="0"/>
                  <wp:docPr id="1189573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73986" name="图片 1"/>
                          <pic:cNvPicPr>
                            <a:picLocks noChangeAspect="1"/>
                          </pic:cNvPicPr>
                        </pic:nvPicPr>
                        <pic:blipFill>
                          <a:blip r:embed="rId37"/>
                          <a:stretch>
                            <a:fillRect/>
                          </a:stretch>
                        </pic:blipFill>
                        <pic:spPr>
                          <a:xfrm>
                            <a:off x="0" y="0"/>
                            <a:ext cx="4603750" cy="2496185"/>
                          </a:xfrm>
                          <a:prstGeom prst="rect">
                            <a:avLst/>
                          </a:prstGeom>
                        </pic:spPr>
                      </pic:pic>
                    </a:graphicData>
                  </a:graphic>
                </wp:inline>
              </w:drawing>
            </w:r>
          </w:p>
        </w:tc>
      </w:tr>
      <w:tr w14:paraId="7B223CD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CFE196D">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PJM</w:t>
            </w:r>
            <w:r>
              <w:rPr>
                <w:rFonts w:eastAsia="楷体_GB2312" w:cs="Calibri"/>
              </w:rPr>
              <w:t>, HTI</w:t>
            </w:r>
          </w:p>
        </w:tc>
      </w:tr>
      <w:bookmarkEnd w:id="6"/>
    </w:tbl>
    <w:p w14:paraId="56E6D9E7">
      <w:pPr>
        <w:widowControl w:val="0"/>
        <w:jc w:val="both"/>
        <w:rPr>
          <w:rFonts w:eastAsia="楷体_GB2312" w:cs="Calibri"/>
          <w:kern w:val="2"/>
          <w:sz w:val="20"/>
          <w:szCs w:val="20"/>
          <w:lang w:eastAsia="zh-CN"/>
        </w:rPr>
      </w:pPr>
    </w:p>
    <w:p w14:paraId="62A834C4">
      <w:pPr>
        <w:widowControl w:val="0"/>
        <w:jc w:val="both"/>
        <w:rPr>
          <w:rFonts w:hint="eastAsia"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52262C24">
        <w:trPr>
          <w:trHeight w:val="302" w:hRule="atLeast"/>
        </w:trPr>
        <w:tc>
          <w:tcPr>
            <w:tcW w:w="7466" w:type="dxa"/>
            <w:tcBorders>
              <w:bottom w:val="single" w:color="auto" w:sz="4" w:space="0"/>
            </w:tcBorders>
            <w:tcMar>
              <w:left w:w="0" w:type="dxa"/>
              <w:right w:w="28" w:type="dxa"/>
            </w:tcMar>
          </w:tcPr>
          <w:p w14:paraId="7324498A">
            <w:pPr>
              <w:spacing w:before="48" w:beforeLines="20" w:after="48" w:afterLines="20"/>
              <w:jc w:val="both"/>
              <w:textAlignment w:val="center"/>
              <w:rPr>
                <w:rFonts w:hint="eastAsia" w:cs="Calibri"/>
                <w:sz w:val="20"/>
                <w:szCs w:val="20"/>
                <w:lang w:eastAsia="zh-CN"/>
              </w:rPr>
            </w:pPr>
            <w:r>
              <w:rPr>
                <w:rFonts w:eastAsia="楷体_GB2312" w:cs="Calibri"/>
                <w:b/>
                <w:sz w:val="20"/>
                <w:szCs w:val="20"/>
              </w:rPr>
              <w:t>Figure: PJM Capacity Prices ($/MW-day)</w:t>
            </w:r>
          </w:p>
        </w:tc>
      </w:tr>
      <w:tr w14:paraId="2A7E83C4">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1D784868">
            <w:pPr>
              <w:spacing w:before="48" w:beforeLines="20" w:after="48" w:afterLines="20"/>
              <w:textAlignment w:val="center"/>
              <w:rPr>
                <w:rFonts w:hint="eastAsia" w:eastAsia="宋体" w:cs="Calibri"/>
                <w:b/>
                <w:bCs/>
                <w:sz w:val="20"/>
                <w:szCs w:val="20"/>
                <w:lang w:eastAsia="zh-CN"/>
              </w:rPr>
            </w:pPr>
            <w:r>
              <w:rPr>
                <w:rFonts w:hint="eastAsia"/>
              </w:rPr>
              <w:drawing>
                <wp:inline distT="0" distB="0" distL="0" distR="0">
                  <wp:extent cx="4619625" cy="2954020"/>
                  <wp:effectExtent l="0" t="0" r="9525" b="0"/>
                  <wp:docPr id="892710768" name="图片 9" descr="包含数字的图表、包含数字的图表、包含数字的图表、包含数字的图表、包含数字的图表、包含数字的图表、包含数字的图表、包含数字的图表，以及包含数字的图表，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10768" name="图片 9" descr="包含数字的图表、包含数字的图表、包含数字的图表、包含数字的图表、包含数字的图表、包含数字的图表、包含数字的图表、包含数字的图表，以及包含数字的图表，AI 生成的内容可能不正确。"/>
                          <pic:cNvPicPr>
                            <a:picLocks noChangeAspect="1" noChangeArrowheads="1"/>
                          </pic:cNvPicPr>
                        </pic:nvPicPr>
                        <pic:blipFill>
                          <a:blip r:embed="rId38" cstate="email">
                            <a:extLst>
                              <a:ext uri="{28A0092B-C50C-407E-A947-70E740481C1C}">
                                <a14:useLocalDpi xmlns:a14="http://schemas.microsoft.com/office/drawing/2010/main" val="0"/>
                              </a:ext>
                            </a:extLst>
                          </a:blip>
                          <a:srcRect/>
                          <a:stretch>
                            <a:fillRect/>
                          </a:stretch>
                        </pic:blipFill>
                        <pic:spPr>
                          <a:xfrm>
                            <a:off x="0" y="0"/>
                            <a:ext cx="4631344" cy="2961505"/>
                          </a:xfrm>
                          <a:prstGeom prst="rect">
                            <a:avLst/>
                          </a:prstGeom>
                          <a:noFill/>
                          <a:ln>
                            <a:noFill/>
                          </a:ln>
                        </pic:spPr>
                      </pic:pic>
                    </a:graphicData>
                  </a:graphic>
                </wp:inline>
              </w:drawing>
            </w:r>
          </w:p>
        </w:tc>
      </w:tr>
      <w:tr w14:paraId="3CE75EB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291C2B4">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Ascend Analytics</w:t>
            </w:r>
            <w:r>
              <w:rPr>
                <w:rFonts w:eastAsia="楷体_GB2312" w:cs="Calibri"/>
              </w:rPr>
              <w:t>, HTI</w:t>
            </w:r>
          </w:p>
        </w:tc>
      </w:tr>
    </w:tbl>
    <w:p w14:paraId="6FF65CA0">
      <w:pPr>
        <w:widowControl w:val="0"/>
        <w:jc w:val="both"/>
        <w:rPr>
          <w:rFonts w:eastAsia="楷体_GB2312" w:cs="Calibri"/>
          <w:kern w:val="2"/>
          <w:sz w:val="20"/>
          <w:szCs w:val="20"/>
          <w:lang w:eastAsia="zh-CN"/>
        </w:rPr>
      </w:pPr>
    </w:p>
    <w:p w14:paraId="70E99184">
      <w:pPr>
        <w:widowControl w:val="0"/>
        <w:jc w:val="both"/>
        <w:rPr>
          <w:rFonts w:eastAsia="楷体_GB2312" w:cs="Calibri"/>
          <w:kern w:val="2"/>
          <w:sz w:val="20"/>
          <w:szCs w:val="20"/>
          <w:lang w:eastAsia="zh-CN"/>
        </w:rPr>
      </w:pPr>
      <w:r>
        <w:rPr>
          <w:rFonts w:eastAsia="楷体_GB2312" w:cs="Calibri"/>
          <w:kern w:val="2"/>
          <w:sz w:val="20"/>
          <w:szCs w:val="20"/>
          <w:lang w:eastAsia="zh-CN"/>
        </w:rPr>
        <w:t>ERCOT electricity prices have seen periods of stability recently (2024-2025) compared to past volatility, driven by milder weather, increased renewables (solar/storage), and lower natural gas prices, leading to less extreme price spikes</w:t>
      </w:r>
      <w:r>
        <w:rPr>
          <w:rFonts w:hint="eastAsia" w:eastAsia="楷体_GB2312" w:cs="Calibri"/>
          <w:kern w:val="2"/>
          <w:sz w:val="20"/>
          <w:szCs w:val="20"/>
          <w:lang w:eastAsia="zh-CN"/>
        </w:rPr>
        <w:t xml:space="preserve">. </w:t>
      </w:r>
      <w:r>
        <w:rPr>
          <w:rFonts w:eastAsia="楷体_GB2312" w:cs="Calibri"/>
          <w:kern w:val="2"/>
          <w:sz w:val="20"/>
          <w:szCs w:val="20"/>
          <w:lang w:eastAsia="zh-CN"/>
        </w:rPr>
        <w:t xml:space="preserve">In the short term, </w:t>
      </w:r>
      <w:r>
        <w:rPr>
          <w:rFonts w:hint="eastAsia" w:eastAsia="楷体_GB2312" w:cs="Calibri"/>
          <w:kern w:val="2"/>
          <w:sz w:val="20"/>
          <w:szCs w:val="20"/>
          <w:lang w:eastAsia="zh-CN"/>
        </w:rPr>
        <w:t>ElectricityPlans</w:t>
      </w:r>
      <w:r>
        <w:rPr>
          <w:rFonts w:eastAsia="楷体_GB2312" w:cs="Calibri"/>
          <w:kern w:val="2"/>
          <w:sz w:val="20"/>
          <w:szCs w:val="20"/>
          <w:lang w:eastAsia="zh-CN"/>
        </w:rPr>
        <w:t xml:space="preserve"> expect a modest 3-5% rise in electricity prices in Texas from 2025 to 2026. Residential electricity rates will be 14-19¢/kWh including delivery costs, and commercial electricity rates will average 7-9¢/kWh excluding delivery.</w:t>
      </w:r>
      <w:r>
        <w:rPr>
          <w:rFonts w:hint="eastAsia" w:eastAsia="楷体_GB2312" w:cs="Calibri"/>
          <w:kern w:val="2"/>
          <w:sz w:val="20"/>
          <w:szCs w:val="20"/>
          <w:lang w:eastAsia="zh-CN"/>
        </w:rPr>
        <w:t xml:space="preserve"> </w:t>
      </w:r>
      <w:r>
        <w:rPr>
          <w:rFonts w:eastAsia="楷体_GB2312" w:cs="Calibri"/>
          <w:kern w:val="2"/>
          <w:sz w:val="20"/>
          <w:szCs w:val="20"/>
          <w:lang w:eastAsia="zh-CN"/>
        </w:rPr>
        <w:t xml:space="preserve">Over the long term, ERCOT </w:t>
      </w:r>
      <w:r>
        <w:rPr>
          <w:rFonts w:hint="eastAsia" w:eastAsia="楷体_GB2312" w:cs="Calibri"/>
          <w:kern w:val="2"/>
          <w:sz w:val="20"/>
          <w:szCs w:val="20"/>
          <w:lang w:eastAsia="zh-CN"/>
        </w:rPr>
        <w:t>electricity</w:t>
      </w:r>
      <w:r>
        <w:rPr>
          <w:rFonts w:eastAsia="楷体_GB2312" w:cs="Calibri"/>
          <w:kern w:val="2"/>
          <w:sz w:val="20"/>
          <w:szCs w:val="20"/>
          <w:lang w:eastAsia="zh-CN"/>
        </w:rPr>
        <w:t xml:space="preserve"> prices are still expected to trend upward, but the overall trajectory is likely to remain more stable than in PJM.</w:t>
      </w:r>
      <w:r>
        <w:rPr>
          <w:rFonts w:hint="eastAsia" w:eastAsia="楷体_GB2312" w:cs="Calibri"/>
          <w:kern w:val="2"/>
          <w:sz w:val="20"/>
          <w:szCs w:val="20"/>
          <w:lang w:eastAsia="zh-CN"/>
        </w:rPr>
        <w:t xml:space="preserve"> </w:t>
      </w:r>
      <w:r>
        <w:rPr>
          <w:rFonts w:eastAsia="楷体_GB2312" w:cs="Calibri"/>
          <w:kern w:val="2"/>
          <w:sz w:val="20"/>
          <w:szCs w:val="20"/>
          <w:lang w:eastAsia="zh-CN"/>
        </w:rPr>
        <w:t>Between 2021 and 2024, ERCOT's electricity prices have experienced notable changes in both cost and volatility, especially in relation to natural gas price trends. As one of the most important fuel sources for electricity generation in Texas, natural gas prices have a direct impact on the market’s locational marginal prices (LMPs). Natural gas long-term prices peaked in the summer of 2022, after rising steadily from 2021, and have since stabilized at lower levels in 2023 and 2024. </w:t>
      </w:r>
    </w:p>
    <w:p w14:paraId="30AC0640">
      <w:pPr>
        <w:widowControl w:val="0"/>
        <w:jc w:val="both"/>
        <w:rPr>
          <w:rFonts w:hint="eastAsia"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2FF65F3">
        <w:trPr>
          <w:trHeight w:val="302" w:hRule="atLeast"/>
        </w:trPr>
        <w:tc>
          <w:tcPr>
            <w:tcW w:w="7466" w:type="dxa"/>
            <w:tcBorders>
              <w:bottom w:val="single" w:color="auto" w:sz="4" w:space="0"/>
            </w:tcBorders>
            <w:tcMar>
              <w:left w:w="0" w:type="dxa"/>
              <w:right w:w="28" w:type="dxa"/>
            </w:tcMar>
          </w:tcPr>
          <w:p w14:paraId="153EBDAE">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2021-2024 natural gas prices in ERCOT</w:t>
            </w:r>
          </w:p>
        </w:tc>
      </w:tr>
      <w:tr w14:paraId="2A666847">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3AF6D56C">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449830"/>
                  <wp:effectExtent l="0" t="0" r="6350" b="7620"/>
                  <wp:docPr id="200878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915" name="图片 1"/>
                          <pic:cNvPicPr>
                            <a:picLocks noChangeAspect="1"/>
                          </pic:cNvPicPr>
                        </pic:nvPicPr>
                        <pic:blipFill>
                          <a:blip r:embed="rId39"/>
                          <a:stretch>
                            <a:fillRect/>
                          </a:stretch>
                        </pic:blipFill>
                        <pic:spPr>
                          <a:xfrm>
                            <a:off x="0" y="0"/>
                            <a:ext cx="4603750" cy="2449830"/>
                          </a:xfrm>
                          <a:prstGeom prst="rect">
                            <a:avLst/>
                          </a:prstGeom>
                        </pic:spPr>
                      </pic:pic>
                    </a:graphicData>
                  </a:graphic>
                </wp:inline>
              </w:drawing>
            </w:r>
          </w:p>
        </w:tc>
      </w:tr>
      <w:tr w14:paraId="6920EF6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5BB2FAE">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Amperon</w:t>
            </w:r>
            <w:r>
              <w:rPr>
                <w:rFonts w:eastAsia="楷体_GB2312" w:cs="Calibri"/>
              </w:rPr>
              <w:t>, HTI</w:t>
            </w:r>
          </w:p>
        </w:tc>
      </w:tr>
    </w:tbl>
    <w:p w14:paraId="414D666D">
      <w:pPr>
        <w:widowControl w:val="0"/>
        <w:jc w:val="both"/>
        <w:rPr>
          <w:rFonts w:hint="eastAsia" w:eastAsia="楷体_GB2312" w:cs="Calibri"/>
          <w:kern w:val="2"/>
          <w:sz w:val="20"/>
          <w:szCs w:val="20"/>
          <w:lang w:eastAsia="zh-CN"/>
        </w:rPr>
      </w:pPr>
    </w:p>
    <w:p w14:paraId="62A1A5B0">
      <w:pPr>
        <w:widowControl w:val="0"/>
        <w:jc w:val="both"/>
        <w:rPr>
          <w:rFonts w:eastAsia="楷体_GB2312" w:cs="Calibri"/>
          <w:kern w:val="2"/>
          <w:sz w:val="20"/>
          <w:szCs w:val="20"/>
          <w:lang w:eastAsia="zh-CN"/>
        </w:rPr>
      </w:pPr>
      <w:r>
        <w:rPr>
          <w:rFonts w:eastAsia="楷体_GB2312" w:cs="Calibri"/>
          <w:kern w:val="2"/>
          <w:sz w:val="20"/>
          <w:szCs w:val="20"/>
          <w:lang w:eastAsia="zh-CN"/>
        </w:rPr>
        <w:t>U.S. energy firms produced a record amount of natural gas during the third quarter as producers scrambled to keep up with soaring domestic and export demand for the fuel. Power-hungry data centers and a boom in liquefied natural gas (LNG) exports are driving up U.S. gas use, pushing producers to pull more gas out of the ground. Both supply and demand are set to hit record highs in 2025 and 2026, according to the U.S. Energy Information Administration.</w:t>
      </w:r>
      <w:r>
        <w:rPr>
          <w:rFonts w:hint="eastAsia" w:eastAsia="楷体_GB2312" w:cs="Calibri"/>
          <w:kern w:val="2"/>
          <w:sz w:val="20"/>
          <w:szCs w:val="20"/>
          <w:lang w:eastAsia="zh-CN"/>
        </w:rPr>
        <w:t xml:space="preserve"> T</w:t>
      </w:r>
      <w:r>
        <w:rPr>
          <w:rFonts w:eastAsia="楷体_GB2312" w:cs="Calibri"/>
          <w:kern w:val="2"/>
          <w:sz w:val="20"/>
          <w:szCs w:val="20"/>
          <w:lang w:eastAsia="zh-CN"/>
        </w:rPr>
        <w:t>here's a strong trend of declining natural gas prices, especially when adjusted for inflation, driven by record U.S. production outstripping demand, though seasonal weather spikes and strong LNG exports can cause short-term volatility; forecasts predict continued moderation through 2026</w:t>
      </w:r>
      <w:r>
        <w:rPr>
          <w:rFonts w:hint="eastAsia" w:eastAsia="楷体_GB2312" w:cs="Calibri"/>
          <w:kern w:val="2"/>
          <w:sz w:val="20"/>
          <w:szCs w:val="20"/>
          <w:lang w:eastAsia="zh-CN"/>
        </w:rPr>
        <w:t xml:space="preserve">. </w:t>
      </w:r>
      <w:r>
        <w:rPr>
          <w:rFonts w:eastAsia="楷体_GB2312" w:cs="Calibri"/>
          <w:kern w:val="2"/>
          <w:sz w:val="20"/>
          <w:szCs w:val="20"/>
          <w:lang w:eastAsia="zh-CN"/>
        </w:rPr>
        <w:t>Natural gas's role as the marginal fuel often dictates market prices in ERCOT and PJM, so its price has a strong influence.</w:t>
      </w:r>
      <w:r>
        <w:rPr>
          <w:rFonts w:hint="eastAsia" w:eastAsia="楷体_GB2312" w:cs="Calibri"/>
          <w:kern w:val="2"/>
          <w:sz w:val="20"/>
          <w:szCs w:val="20"/>
          <w:lang w:eastAsia="zh-CN"/>
        </w:rPr>
        <w:t xml:space="preserve"> </w:t>
      </w:r>
      <w:r>
        <w:rPr>
          <w:rFonts w:eastAsia="楷体_GB2312" w:cs="Calibri"/>
          <w:kern w:val="2"/>
          <w:sz w:val="20"/>
          <w:szCs w:val="20"/>
          <w:lang w:eastAsia="zh-CN"/>
        </w:rPr>
        <w:t>A decrease in natural gas prices generally lowers wholesale electricity prices in ERCOT and PJM because gas often sets the marginal cost, reducing operating expenses for generators, which should increase generator profits per MWh by lowering fuel costs</w:t>
      </w:r>
      <w:r>
        <w:rPr>
          <w:rFonts w:hint="eastAsia" w:eastAsia="楷体_GB2312" w:cs="Calibri"/>
          <w:kern w:val="2"/>
          <w:sz w:val="20"/>
          <w:szCs w:val="20"/>
          <w:lang w:eastAsia="zh-CN"/>
        </w:rPr>
        <w:t>.</w:t>
      </w:r>
    </w:p>
    <w:p w14:paraId="2DEFB4E5">
      <w:pPr>
        <w:widowControl w:val="0"/>
        <w:jc w:val="both"/>
        <w:rPr>
          <w:rFonts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1308AB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87E5285">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2022-2025 U.S. natural gas price</w:t>
            </w:r>
          </w:p>
        </w:tc>
      </w:tr>
      <w:tr w14:paraId="7F7BE31A">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2E474702">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916805" cy="2382520"/>
                  <wp:effectExtent l="0" t="0" r="0" b="0"/>
                  <wp:docPr id="153991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010" name="图片 1"/>
                          <pic:cNvPicPr>
                            <a:picLocks noChangeAspect="1"/>
                          </pic:cNvPicPr>
                        </pic:nvPicPr>
                        <pic:blipFill>
                          <a:blip r:embed="rId40"/>
                          <a:stretch>
                            <a:fillRect/>
                          </a:stretch>
                        </pic:blipFill>
                        <pic:spPr>
                          <a:xfrm>
                            <a:off x="0" y="0"/>
                            <a:ext cx="4916805" cy="2382520"/>
                          </a:xfrm>
                          <a:prstGeom prst="rect">
                            <a:avLst/>
                          </a:prstGeom>
                        </pic:spPr>
                      </pic:pic>
                    </a:graphicData>
                  </a:graphic>
                </wp:inline>
              </w:drawing>
            </w:r>
          </w:p>
        </w:tc>
      </w:tr>
      <w:tr w14:paraId="5C966FE6">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EC4524F">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Trading Economics,</w:t>
            </w:r>
            <w:r>
              <w:rPr>
                <w:rFonts w:eastAsia="楷体_GB2312" w:cs="Calibri"/>
              </w:rPr>
              <w:t xml:space="preserve"> HTI</w:t>
            </w:r>
          </w:p>
        </w:tc>
      </w:tr>
    </w:tbl>
    <w:p w14:paraId="4D581DDC">
      <w:pPr>
        <w:widowControl w:val="0"/>
        <w:jc w:val="both"/>
        <w:rPr>
          <w:rFonts w:hint="eastAsia" w:eastAsia="楷体_GB2312" w:cs="Calibri"/>
          <w:kern w:val="2"/>
          <w:sz w:val="20"/>
          <w:szCs w:val="20"/>
          <w:lang w:eastAsia="zh-CN"/>
        </w:rPr>
      </w:pPr>
    </w:p>
    <w:p w14:paraId="2E06412E">
      <w:pPr>
        <w:widowControl w:val="0"/>
        <w:jc w:val="both"/>
        <w:rPr>
          <w:rFonts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2B28B93">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EEC84E1">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Natural gas</w:t>
            </w:r>
            <w:r>
              <w:rPr>
                <w:rFonts w:eastAsia="楷体_GB2312" w:cs="Calibri"/>
                <w:b/>
                <w:sz w:val="20"/>
                <w:szCs w:val="20"/>
              </w:rPr>
              <w:t xml:space="preserve"> prices </w:t>
            </w:r>
            <w:r>
              <w:rPr>
                <w:rFonts w:hint="eastAsia" w:eastAsia="楷体_GB2312" w:cs="Calibri"/>
                <w:b/>
                <w:sz w:val="20"/>
                <w:szCs w:val="20"/>
                <w:lang w:eastAsia="zh-CN"/>
              </w:rPr>
              <w:t>forecast</w:t>
            </w:r>
            <w:r>
              <w:rPr>
                <w:rFonts w:eastAsia="楷体_GB2312" w:cs="Calibri"/>
                <w:b/>
                <w:sz w:val="20"/>
                <w:szCs w:val="20"/>
              </w:rPr>
              <w:t xml:space="preserve"> </w:t>
            </w:r>
          </w:p>
        </w:tc>
      </w:tr>
      <w:tr w14:paraId="540AC954">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66A14617">
            <w:pPr>
              <w:spacing w:before="48" w:beforeLines="20" w:after="48" w:afterLines="20"/>
              <w:textAlignment w:val="center"/>
              <w:rPr>
                <w:rFonts w:hint="eastAsia" w:eastAsia="宋体" w:cs="Calibri"/>
                <w:b/>
                <w:bCs/>
                <w:sz w:val="20"/>
                <w:szCs w:val="20"/>
                <w:lang w:eastAsia="zh-CN"/>
              </w:rPr>
            </w:pPr>
            <w:r>
              <w:rPr>
                <w:rFonts w:hint="eastAsia"/>
              </w:rPr>
              <w:drawing>
                <wp:inline distT="0" distB="0" distL="0" distR="0">
                  <wp:extent cx="4603750" cy="2642870"/>
                  <wp:effectExtent l="0" t="0" r="6350" b="5080"/>
                  <wp:docPr id="440603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0375" name="图片 8"/>
                          <pic:cNvPicPr>
                            <a:picLocks noChangeAspect="1" noChangeArrowheads="1"/>
                          </pic:cNvPicPr>
                        </pic:nvPicPr>
                        <pic:blipFill>
                          <a:blip r:embed="rId41" cstate="email">
                            <a:extLst>
                              <a:ext uri="{28A0092B-C50C-407E-A947-70E740481C1C}">
                                <a14:useLocalDpi xmlns:a14="http://schemas.microsoft.com/office/drawing/2010/main" val="0"/>
                              </a:ext>
                            </a:extLst>
                          </a:blip>
                          <a:srcRect/>
                          <a:stretch>
                            <a:fillRect/>
                          </a:stretch>
                        </pic:blipFill>
                        <pic:spPr>
                          <a:xfrm>
                            <a:off x="0" y="0"/>
                            <a:ext cx="4603750" cy="2642870"/>
                          </a:xfrm>
                          <a:prstGeom prst="rect">
                            <a:avLst/>
                          </a:prstGeom>
                          <a:noFill/>
                          <a:ln>
                            <a:noFill/>
                          </a:ln>
                        </pic:spPr>
                      </pic:pic>
                    </a:graphicData>
                  </a:graphic>
                </wp:inline>
              </w:drawing>
            </w:r>
          </w:p>
        </w:tc>
      </w:tr>
      <w:tr w14:paraId="2695360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CDA87B6">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eia</w:t>
            </w:r>
            <w:r>
              <w:rPr>
                <w:rFonts w:eastAsia="楷体_GB2312" w:cs="Calibri"/>
              </w:rPr>
              <w:t>, HTI</w:t>
            </w:r>
          </w:p>
        </w:tc>
      </w:tr>
    </w:tbl>
    <w:p w14:paraId="51584FE4">
      <w:pPr>
        <w:widowControl w:val="0"/>
        <w:jc w:val="both"/>
        <w:rPr>
          <w:rFonts w:hint="eastAsia" w:eastAsia="楷体_GB2312" w:cs="Calibri"/>
          <w:kern w:val="2"/>
          <w:sz w:val="20"/>
          <w:szCs w:val="20"/>
          <w:lang w:eastAsia="zh-CN"/>
        </w:rPr>
      </w:pPr>
    </w:p>
    <w:p w14:paraId="617460E0">
      <w:pPr>
        <w:widowControl w:val="0"/>
        <w:jc w:val="both"/>
        <w:rPr>
          <w:rFonts w:eastAsia="楷体_GB2312" w:cs="Calibri"/>
          <w:kern w:val="2"/>
          <w:sz w:val="20"/>
          <w:szCs w:val="20"/>
          <w:lang w:eastAsia="zh-CN"/>
        </w:rPr>
      </w:pPr>
    </w:p>
    <w:p w14:paraId="48B56A3C">
      <w:pPr>
        <w:widowControl w:val="0"/>
        <w:jc w:val="both"/>
        <w:rPr>
          <w:rFonts w:eastAsia="楷体" w:cs="Calibri"/>
          <w:kern w:val="2"/>
          <w:sz w:val="22"/>
          <w:szCs w:val="22"/>
        </w:rPr>
      </w:pPr>
      <w:bookmarkStart w:id="7" w:name="_Hlk216642041"/>
      <w:r>
        <w:rPr>
          <w:rFonts w:hint="eastAsia" w:eastAsia="楷体" w:cs="Calibri"/>
          <w:kern w:val="2"/>
          <w:sz w:val="22"/>
          <w:szCs w:val="22"/>
          <w:lang w:eastAsia="zh-CN"/>
        </w:rPr>
        <w:t xml:space="preserve">Vistra </w:t>
      </w:r>
      <w:r>
        <w:rPr>
          <w:rFonts w:eastAsia="楷体" w:cs="Calibri"/>
          <w:kern w:val="2"/>
          <w:sz w:val="22"/>
          <w:szCs w:val="22"/>
        </w:rPr>
        <w:t>has refined its projected adjusted EBITDA for 2025 to a range of $5.7 billion to $5.9 billion for its continuing operations. What's more significant is the introduction of a forecast for 2026, set between $6.8 billion and $7.6 billion, which suggests an increase of 22% to 29% from the midpoint of the 2025 estimates. This indicates a substantial uptick in growth, and such a forecast would not be made by the management unless they were certain about the factors propelling this growth.</w:t>
      </w:r>
    </w:p>
    <w:p w14:paraId="72B9591C">
      <w:pPr>
        <w:widowControl w:val="0"/>
        <w:jc w:val="both"/>
        <w:rPr>
          <w:rFonts w:hint="eastAsia" w:eastAsia="楷体" w:asciiTheme="minorHAnsi" w:hAnsiTheme="minorHAnsi" w:cstheme="minorHAnsi"/>
          <w:b/>
          <w:bCs/>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C395FB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B9C74C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Narrowing 2025 and Affirming 2026 Guidance</w:t>
            </w:r>
          </w:p>
        </w:tc>
      </w:tr>
      <w:tr w14:paraId="6A77981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019023C">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606800" cy="2698750"/>
                  <wp:effectExtent l="0" t="0" r="0" b="6350"/>
                  <wp:docPr id="559616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16672" name="图片 1"/>
                          <pic:cNvPicPr>
                            <a:picLocks noChangeAspect="1"/>
                          </pic:cNvPicPr>
                        </pic:nvPicPr>
                        <pic:blipFill>
                          <a:blip r:embed="rId42"/>
                          <a:stretch>
                            <a:fillRect/>
                          </a:stretch>
                        </pic:blipFill>
                        <pic:spPr>
                          <a:xfrm>
                            <a:off x="0" y="0"/>
                            <a:ext cx="3610092" cy="2701843"/>
                          </a:xfrm>
                          <a:prstGeom prst="rect">
                            <a:avLst/>
                          </a:prstGeom>
                        </pic:spPr>
                      </pic:pic>
                    </a:graphicData>
                  </a:graphic>
                </wp:inline>
              </w:drawing>
            </w:r>
          </w:p>
        </w:tc>
      </w:tr>
      <w:tr w14:paraId="177FCF7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91220C5">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p>
        </w:tc>
      </w:tr>
    </w:tbl>
    <w:p w14:paraId="1D465D39">
      <w:pPr>
        <w:rPr>
          <w:rFonts w:hint="eastAsia" w:eastAsia="楷体" w:asciiTheme="minorHAnsi" w:hAnsiTheme="minorHAnsi" w:cstheme="minorHAnsi"/>
          <w:color w:val="23558C"/>
          <w:sz w:val="30"/>
          <w:lang w:eastAsia="zh-CN"/>
        </w:rPr>
      </w:pPr>
      <w:bookmarkStart w:id="8" w:name="_Toc186105500"/>
    </w:p>
    <w:p w14:paraId="2F732382">
      <w:pPr>
        <w:pStyle w:val="2"/>
        <w:spacing w:before="240" w:beforeLines="100" w:after="240" w:afterLines="100"/>
        <w:jc w:val="both"/>
        <w:rPr>
          <w:rFonts w:ascii="Calibri" w:hAnsi="Calibri" w:eastAsia="楷体_GB2312" w:cs="Calibri"/>
          <w:b/>
          <w:bCs/>
          <w:color w:val="215F9A" w:themeColor="text2" w:themeTint="BF"/>
          <w:sz w:val="28"/>
          <w:szCs w:val="28"/>
          <w14:textFill>
            <w14:solidFill>
              <w14:schemeClr w14:val="tx2">
                <w14:lumMod w14:val="75000"/>
                <w14:lumOff w14:val="25000"/>
              </w14:schemeClr>
            </w14:solidFill>
          </w14:textFill>
        </w:rPr>
      </w:pPr>
      <w:bookmarkStart w:id="9" w:name="_Toc217761455"/>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2 U.S. ISO</w:t>
      </w:r>
      <w:r>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s</w:t>
      </w:r>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 Landscape and AI Data Center Migration Trends</w:t>
      </w:r>
      <w:bookmarkEnd w:id="9"/>
    </w:p>
    <w:p w14:paraId="6F25F6DC">
      <w:pPr>
        <w:pStyle w:val="76"/>
        <w:jc w:val="both"/>
        <w:rPr>
          <w:rFonts w:ascii="Calibri" w:hAnsi="Calibri" w:eastAsia="楷体_GB2312" w:cs="Calibri"/>
          <w:color w:val="215F9A" w:themeColor="text2" w:themeTint="BF"/>
          <w:sz w:val="24"/>
          <w14:textFill>
            <w14:solidFill>
              <w14:schemeClr w14:val="tx2">
                <w14:lumMod w14:val="75000"/>
                <w14:lumOff w14:val="25000"/>
              </w14:schemeClr>
            </w14:solidFill>
          </w14:textFill>
        </w:rPr>
      </w:pPr>
      <w:bookmarkStart w:id="10" w:name="_Toc217761456"/>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2.1 </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U.S. ISOs Analysis</w:t>
      </w:r>
      <w:bookmarkEnd w:id="10"/>
    </w:p>
    <w:bookmarkEnd w:id="7"/>
    <w:p w14:paraId="1E7C3E73">
      <w:pPr>
        <w:widowControl w:val="0"/>
        <w:jc w:val="both"/>
        <w:rPr>
          <w:rFonts w:eastAsia="楷体" w:cs="Calibri"/>
          <w:kern w:val="2"/>
          <w:sz w:val="22"/>
          <w:szCs w:val="22"/>
        </w:rPr>
      </w:pPr>
      <w:r>
        <w:rPr>
          <w:rFonts w:eastAsia="楷体" w:cs="Calibri"/>
          <w:b/>
          <w:bCs/>
          <w:kern w:val="2"/>
          <w:sz w:val="22"/>
          <w:szCs w:val="22"/>
        </w:rPr>
        <w:t xml:space="preserve">The U.S. is split into 10 distinct transmission regions. </w:t>
      </w:r>
      <w:r>
        <w:rPr>
          <w:rFonts w:eastAsia="楷体" w:cs="Calibri"/>
          <w:kern w:val="2"/>
          <w:sz w:val="22"/>
          <w:szCs w:val="22"/>
        </w:rPr>
        <w:t>The Southeast, Southwest, and Northwest all have traditional wholesale electricity markets where utilities are responsible for grid operations and management as well as providing electricity to customers</w:t>
      </w:r>
      <w:r>
        <w:rPr>
          <w:rFonts w:hint="eastAsia" w:eastAsia="楷体" w:cs="Calibri"/>
          <w:kern w:val="2"/>
          <w:sz w:val="22"/>
          <w:szCs w:val="22"/>
          <w:lang w:eastAsia="zh-CN"/>
        </w:rPr>
        <w:t xml:space="preserve">. </w:t>
      </w:r>
      <w:r>
        <w:rPr>
          <w:rFonts w:eastAsia="楷体" w:cs="Calibri"/>
          <w:kern w:val="2"/>
          <w:sz w:val="22"/>
          <w:szCs w:val="22"/>
        </w:rPr>
        <w:t>The remaining seven are ISOs or RTOs (see map). ISOs include the California ISO (CAISO), the Midcontinent Independent System Operator (MISO), the New York Independent System Operator (NYISO), and ISO New England (ISO-NE). The Electric Reliability Council of Texas (ERCOT) is also an ISO, though it does not fall under the purview of FERC. The Southwest Power Pool (SPP) and PJM have RTO status.</w:t>
      </w:r>
    </w:p>
    <w:p w14:paraId="1F74843E">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A57540A">
        <w:trPr>
          <w:trHeight w:val="302" w:hRule="atLeast"/>
        </w:trPr>
        <w:tc>
          <w:tcPr>
            <w:tcW w:w="7466" w:type="dxa"/>
            <w:tcBorders>
              <w:bottom w:val="single" w:color="auto" w:sz="4" w:space="0"/>
            </w:tcBorders>
            <w:tcMar>
              <w:left w:w="0" w:type="dxa"/>
              <w:right w:w="28" w:type="dxa"/>
            </w:tcMar>
          </w:tcPr>
          <w:p w14:paraId="5401F66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eastAsia="楷体_GB2312" w:cs="Calibri"/>
                <w:b/>
                <w:sz w:val="20"/>
                <w:szCs w:val="20"/>
                <w:lang w:eastAsia="zh-CN"/>
              </w:rPr>
              <w:t>The U.S. is split into 10 distinct transmission regions</w:t>
            </w:r>
          </w:p>
        </w:tc>
      </w:tr>
      <w:tr w14:paraId="37DD719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33FF66D">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219575" cy="2946400"/>
                  <wp:effectExtent l="0" t="0" r="9525" b="6350"/>
                  <wp:docPr id="1902061474" name="图片 12" descr="North American wholesale markets PCI 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1474" name="图片 12" descr="North American wholesale markets PCI serves"/>
                          <pic:cNvPicPr>
                            <a:picLocks noChangeAspect="1" noChangeArrowheads="1"/>
                          </pic:cNvPicPr>
                        </pic:nvPicPr>
                        <pic:blipFill>
                          <a:blip r:embed="rId43" cstate="email">
                            <a:extLst>
                              <a:ext uri="{28A0092B-C50C-407E-A947-70E740481C1C}">
                                <a14:useLocalDpi xmlns:a14="http://schemas.microsoft.com/office/drawing/2010/main" val="0"/>
                              </a:ext>
                            </a:extLst>
                          </a:blip>
                          <a:srcRect/>
                          <a:stretch>
                            <a:fillRect/>
                          </a:stretch>
                        </pic:blipFill>
                        <pic:spPr>
                          <a:xfrm>
                            <a:off x="0" y="0"/>
                            <a:ext cx="4221988" cy="2947821"/>
                          </a:xfrm>
                          <a:prstGeom prst="rect">
                            <a:avLst/>
                          </a:prstGeom>
                          <a:noFill/>
                          <a:ln>
                            <a:noFill/>
                          </a:ln>
                        </pic:spPr>
                      </pic:pic>
                    </a:graphicData>
                  </a:graphic>
                </wp:inline>
              </w:drawing>
            </w:r>
          </w:p>
        </w:tc>
      </w:tr>
      <w:tr w14:paraId="3C726A7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55A8378">
            <w:pPr>
              <w:spacing w:line="240" w:lineRule="atLeast"/>
              <w:jc w:val="both"/>
              <w:textAlignment w:val="center"/>
              <w:rPr>
                <w:rFonts w:cs="Calibri"/>
                <w:sz w:val="20"/>
                <w:szCs w:val="20"/>
              </w:rPr>
            </w:pPr>
            <w:r>
              <w:rPr>
                <w:rFonts w:eastAsia="楷体_GB2312" w:cs="Calibri"/>
                <w:b/>
                <w:bCs/>
              </w:rPr>
              <w:t xml:space="preserve">Source: </w:t>
            </w:r>
            <w:r>
              <w:rPr>
                <w:rFonts w:hint="eastAsia" w:eastAsia="楷体_GB2312" w:cs="Calibri"/>
                <w:lang w:eastAsia="zh-CN"/>
              </w:rPr>
              <w:t>PCI energy soulution</w:t>
            </w:r>
            <w:r>
              <w:rPr>
                <w:rFonts w:hint="eastAsia" w:eastAsia="楷体_GB2312" w:cs="Calibri"/>
              </w:rPr>
              <w:t>, HFI</w:t>
            </w:r>
          </w:p>
        </w:tc>
      </w:tr>
    </w:tbl>
    <w:p w14:paraId="0C6BF35D">
      <w:pPr>
        <w:widowControl w:val="0"/>
        <w:jc w:val="both"/>
        <w:rPr>
          <w:rFonts w:eastAsia="楷体" w:cs="Calibri"/>
          <w:kern w:val="2"/>
          <w:sz w:val="22"/>
          <w:szCs w:val="22"/>
          <w:lang w:eastAsia="zh-CN"/>
        </w:rPr>
      </w:pPr>
    </w:p>
    <w:p w14:paraId="2463E1DF">
      <w:pPr>
        <w:widowControl w:val="0"/>
        <w:jc w:val="both"/>
        <w:rPr>
          <w:rFonts w:eastAsia="楷体" w:cs="Calibri"/>
          <w:kern w:val="2"/>
          <w:sz w:val="22"/>
          <w:szCs w:val="22"/>
          <w:lang w:eastAsia="zh-CN"/>
        </w:rPr>
      </w:pPr>
      <w:r>
        <w:rPr>
          <w:rFonts w:eastAsia="楷体" w:cs="Calibri"/>
          <w:kern w:val="2"/>
          <w:sz w:val="22"/>
          <w:szCs w:val="22"/>
          <w:lang w:eastAsia="zh-CN"/>
        </w:rPr>
        <w:t>The energy mix across U.S. ISO regions shows notable differences, typically led by natural gas, nuclear, and renewable energies (including wind, solar, and hydro), as coal's role diminishes.</w:t>
      </w:r>
    </w:p>
    <w:p w14:paraId="26DCEC7F">
      <w:pPr>
        <w:widowControl w:val="0"/>
        <w:jc w:val="both"/>
        <w:rPr>
          <w:rFonts w:eastAsia="楷体" w:cs="Calibri"/>
          <w:kern w:val="2"/>
          <w:sz w:val="22"/>
          <w:szCs w:val="22"/>
          <w:lang w:eastAsia="zh-CN"/>
        </w:rPr>
      </w:pPr>
    </w:p>
    <w:p w14:paraId="04699EBB">
      <w:pPr>
        <w:widowControl w:val="0"/>
        <w:jc w:val="both"/>
        <w:rPr>
          <w:rFonts w:eastAsia="楷体" w:cs="Calibri"/>
          <w:kern w:val="2"/>
          <w:sz w:val="22"/>
          <w:szCs w:val="22"/>
          <w:lang w:eastAsia="zh-CN"/>
        </w:rPr>
      </w:pPr>
      <w:r>
        <w:rPr>
          <w:rFonts w:eastAsia="楷体" w:cs="Calibri"/>
          <w:b/>
          <w:bCs/>
          <w:kern w:val="2"/>
          <w:sz w:val="22"/>
          <w:szCs w:val="22"/>
          <w:lang w:eastAsia="zh-CN"/>
        </w:rPr>
        <w:t xml:space="preserve">ERCOT (Electric Reliability Council of Texas): </w:t>
      </w:r>
      <w:r>
        <w:rPr>
          <w:rFonts w:eastAsia="楷体" w:cs="Calibri"/>
          <w:kern w:val="2"/>
          <w:sz w:val="22"/>
          <w:szCs w:val="22"/>
          <w:lang w:eastAsia="zh-CN"/>
        </w:rPr>
        <w:t>Natural gas is the main source, but the region also has a significant and growing share of wind and solar power. Coal generation has been declining.</w:t>
      </w:r>
    </w:p>
    <w:p w14:paraId="62FB1032">
      <w:pPr>
        <w:widowControl w:val="0"/>
        <w:jc w:val="both"/>
        <w:rPr>
          <w:rFonts w:eastAsia="楷体" w:cs="Calibri"/>
          <w:kern w:val="2"/>
          <w:sz w:val="22"/>
          <w:szCs w:val="22"/>
          <w:lang w:eastAsia="zh-CN"/>
        </w:rPr>
      </w:pPr>
    </w:p>
    <w:p w14:paraId="54A94B12">
      <w:pPr>
        <w:widowControl w:val="0"/>
        <w:jc w:val="both"/>
        <w:rPr>
          <w:rFonts w:eastAsia="楷体" w:cs="Calibri"/>
          <w:kern w:val="2"/>
          <w:sz w:val="22"/>
          <w:szCs w:val="22"/>
          <w:lang w:eastAsia="zh-CN"/>
        </w:rPr>
      </w:pPr>
      <w:r>
        <w:rPr>
          <w:rFonts w:eastAsia="楷体" w:cs="Calibri"/>
          <w:b/>
          <w:bCs/>
          <w:kern w:val="2"/>
          <w:sz w:val="22"/>
          <w:szCs w:val="22"/>
          <w:lang w:eastAsia="zh-CN"/>
        </w:rPr>
        <w:t xml:space="preserve">CAISO (California ISO): </w:t>
      </w:r>
      <w:r>
        <w:rPr>
          <w:rFonts w:eastAsia="楷体" w:cs="Calibri"/>
          <w:kern w:val="2"/>
          <w:sz w:val="22"/>
          <w:szCs w:val="22"/>
          <w:lang w:eastAsia="zh-CN"/>
        </w:rPr>
        <w:t>The generation mix is diverse, with significant contributions from imports</w:t>
      </w:r>
      <w:r>
        <w:rPr>
          <w:rFonts w:hint="eastAsia" w:eastAsia="楷体" w:cs="Calibri"/>
          <w:kern w:val="2"/>
          <w:sz w:val="22"/>
          <w:szCs w:val="22"/>
          <w:lang w:eastAsia="zh-CN"/>
        </w:rPr>
        <w:t xml:space="preserve"> and renewable</w:t>
      </w:r>
      <w:r>
        <w:rPr>
          <w:rFonts w:eastAsia="楷体" w:cs="Calibri"/>
          <w:kern w:val="2"/>
          <w:sz w:val="22"/>
          <w:szCs w:val="22"/>
          <w:lang w:eastAsia="zh-CN"/>
        </w:rPr>
        <w:t>.</w:t>
      </w:r>
    </w:p>
    <w:p w14:paraId="7DB1C382">
      <w:pPr>
        <w:widowControl w:val="0"/>
        <w:jc w:val="both"/>
        <w:rPr>
          <w:rFonts w:eastAsia="楷体" w:cs="Calibri"/>
          <w:kern w:val="2"/>
          <w:sz w:val="22"/>
          <w:szCs w:val="22"/>
          <w:lang w:eastAsia="zh-CN"/>
        </w:rPr>
      </w:pPr>
    </w:p>
    <w:p w14:paraId="27A6477E">
      <w:pPr>
        <w:widowControl w:val="0"/>
        <w:jc w:val="both"/>
        <w:rPr>
          <w:rFonts w:eastAsia="楷体" w:cs="Calibri"/>
          <w:kern w:val="2"/>
          <w:sz w:val="22"/>
          <w:szCs w:val="22"/>
          <w:lang w:eastAsia="zh-CN"/>
        </w:rPr>
      </w:pPr>
      <w:r>
        <w:rPr>
          <w:rFonts w:eastAsia="楷体" w:cs="Calibri"/>
          <w:b/>
          <w:bCs/>
          <w:kern w:val="2"/>
          <w:sz w:val="22"/>
          <w:szCs w:val="22"/>
          <w:lang w:eastAsia="zh-CN"/>
        </w:rPr>
        <w:t xml:space="preserve">SPP (Southwest Power Pool): </w:t>
      </w:r>
      <w:r>
        <w:rPr>
          <w:rFonts w:eastAsia="楷体" w:cs="Calibri"/>
          <w:kern w:val="2"/>
          <w:sz w:val="22"/>
          <w:szCs w:val="22"/>
          <w:lang w:eastAsia="zh-CN"/>
        </w:rPr>
        <w:t>Renewables, particularly wind, have grown significantly in the SPP region, which experienced conditions where intermittent generation frequently sets the clearing price. Natural gas capacity has also increased.</w:t>
      </w:r>
    </w:p>
    <w:p w14:paraId="31116A97">
      <w:pPr>
        <w:widowControl w:val="0"/>
        <w:jc w:val="both"/>
        <w:rPr>
          <w:rFonts w:eastAsia="楷体" w:cs="Calibri"/>
          <w:kern w:val="2"/>
          <w:sz w:val="22"/>
          <w:szCs w:val="22"/>
          <w:lang w:eastAsia="zh-CN"/>
        </w:rPr>
      </w:pPr>
    </w:p>
    <w:p w14:paraId="0432F714">
      <w:pPr>
        <w:widowControl w:val="0"/>
        <w:jc w:val="both"/>
        <w:rPr>
          <w:rFonts w:eastAsia="楷体" w:cs="Calibri"/>
          <w:kern w:val="2"/>
          <w:sz w:val="22"/>
          <w:szCs w:val="22"/>
          <w:lang w:eastAsia="zh-CN"/>
        </w:rPr>
      </w:pPr>
      <w:r>
        <w:rPr>
          <w:rFonts w:eastAsia="楷体" w:cs="Calibri"/>
          <w:b/>
          <w:bCs/>
          <w:kern w:val="2"/>
          <w:sz w:val="22"/>
          <w:szCs w:val="22"/>
          <w:lang w:eastAsia="zh-CN"/>
        </w:rPr>
        <w:t xml:space="preserve">PJM (Pennsylvania, New Jersey, Maryland, etc.): </w:t>
      </w:r>
      <w:r>
        <w:rPr>
          <w:rFonts w:eastAsia="楷体" w:cs="Calibri"/>
          <w:kern w:val="2"/>
          <w:sz w:val="22"/>
          <w:szCs w:val="22"/>
          <w:lang w:eastAsia="zh-CN"/>
        </w:rPr>
        <w:t>Natural gas is the current primary source, followed by coal and nuclear power. PJM's coal share has been declining but remains a notable part of the mix.</w:t>
      </w:r>
    </w:p>
    <w:p w14:paraId="323D7409">
      <w:pPr>
        <w:widowControl w:val="0"/>
        <w:jc w:val="both"/>
        <w:rPr>
          <w:rFonts w:eastAsia="楷体" w:cs="Calibri"/>
          <w:kern w:val="2"/>
          <w:sz w:val="22"/>
          <w:szCs w:val="22"/>
          <w:lang w:eastAsia="zh-CN"/>
        </w:rPr>
      </w:pPr>
    </w:p>
    <w:p w14:paraId="7A9958D4">
      <w:pPr>
        <w:widowControl w:val="0"/>
        <w:jc w:val="both"/>
        <w:rPr>
          <w:rFonts w:eastAsia="楷体" w:cs="Calibri"/>
          <w:kern w:val="2"/>
          <w:sz w:val="22"/>
          <w:szCs w:val="22"/>
          <w:lang w:eastAsia="zh-CN"/>
        </w:rPr>
      </w:pPr>
      <w:r>
        <w:rPr>
          <w:rFonts w:eastAsia="楷体" w:cs="Calibri"/>
          <w:b/>
          <w:bCs/>
          <w:kern w:val="2"/>
          <w:sz w:val="22"/>
          <w:szCs w:val="22"/>
          <w:lang w:eastAsia="zh-CN"/>
        </w:rPr>
        <w:t xml:space="preserve">MISO (Midcontinent ISO): </w:t>
      </w:r>
      <w:r>
        <w:rPr>
          <w:rFonts w:eastAsia="楷体" w:cs="Calibri"/>
          <w:kern w:val="2"/>
          <w:sz w:val="22"/>
          <w:szCs w:val="22"/>
          <w:lang w:eastAsia="zh-CN"/>
        </w:rPr>
        <w:t>Historically reliant on coal, MISO has seen a decline in coal usage and an increase in natural gas and renewables. Natural gas generation has grown significantly in the region.</w:t>
      </w:r>
    </w:p>
    <w:p w14:paraId="67F1BBDE">
      <w:pPr>
        <w:widowControl w:val="0"/>
        <w:jc w:val="both"/>
        <w:rPr>
          <w:rFonts w:eastAsia="楷体" w:cs="Calibri"/>
          <w:kern w:val="2"/>
          <w:sz w:val="22"/>
          <w:szCs w:val="22"/>
          <w:lang w:eastAsia="zh-CN"/>
        </w:rPr>
      </w:pPr>
    </w:p>
    <w:p w14:paraId="3FC1216B">
      <w:pPr>
        <w:widowControl w:val="0"/>
        <w:jc w:val="both"/>
        <w:rPr>
          <w:rFonts w:eastAsia="楷体" w:cs="Calibri"/>
          <w:kern w:val="2"/>
          <w:sz w:val="22"/>
          <w:szCs w:val="22"/>
          <w:lang w:eastAsia="zh-CN"/>
        </w:rPr>
      </w:pPr>
      <w:r>
        <w:rPr>
          <w:rFonts w:eastAsia="楷体" w:cs="Calibri"/>
          <w:b/>
          <w:bCs/>
          <w:kern w:val="2"/>
          <w:sz w:val="22"/>
          <w:szCs w:val="22"/>
          <w:lang w:eastAsia="zh-CN"/>
        </w:rPr>
        <w:t>NYISO (New York ISO):</w:t>
      </w:r>
      <w:r>
        <w:t xml:space="preserve"> </w:t>
      </w:r>
      <w:r>
        <w:rPr>
          <w:rFonts w:eastAsia="楷体" w:cs="Calibri"/>
          <w:kern w:val="2"/>
          <w:sz w:val="22"/>
          <w:szCs w:val="22"/>
          <w:lang w:eastAsia="zh-CN"/>
        </w:rPr>
        <w:t>New York's mix includes a variety of sources, with dual-fuel (natural gas and oil) and nuclear power being significant. Like ISO-NE and CAISO, the share of coal is very low.</w:t>
      </w:r>
    </w:p>
    <w:p w14:paraId="6F2BE3AE">
      <w:pPr>
        <w:widowControl w:val="0"/>
        <w:jc w:val="both"/>
        <w:rPr>
          <w:rFonts w:eastAsia="楷体" w:cs="Calibri"/>
          <w:kern w:val="2"/>
          <w:sz w:val="22"/>
          <w:szCs w:val="22"/>
          <w:lang w:eastAsia="zh-CN"/>
        </w:rPr>
      </w:pPr>
    </w:p>
    <w:p w14:paraId="01CA73F0">
      <w:pPr>
        <w:widowControl w:val="0"/>
        <w:jc w:val="both"/>
        <w:rPr>
          <w:rFonts w:eastAsia="楷体" w:cs="Calibri"/>
          <w:kern w:val="2"/>
          <w:sz w:val="22"/>
          <w:szCs w:val="22"/>
          <w:lang w:eastAsia="zh-CN"/>
        </w:rPr>
      </w:pPr>
      <w:r>
        <w:rPr>
          <w:rFonts w:eastAsia="楷体" w:cs="Calibri"/>
          <w:b/>
          <w:bCs/>
          <w:kern w:val="2"/>
          <w:sz w:val="22"/>
          <w:szCs w:val="22"/>
          <w:lang w:eastAsia="zh-CN"/>
        </w:rPr>
        <w:t xml:space="preserve">ISO-NE (ISO New England): </w:t>
      </w:r>
      <w:r>
        <w:rPr>
          <w:rFonts w:eastAsia="楷体" w:cs="Calibri"/>
          <w:kern w:val="2"/>
          <w:sz w:val="22"/>
          <w:szCs w:val="22"/>
          <w:lang w:eastAsia="zh-CN"/>
        </w:rPr>
        <w:t>The region heavily relies on natural gas and nuclear power, with a substantial portion of imported electricity (mostly hydropower from Eastern Canada). Coal use is very low (less than 3%).</w:t>
      </w:r>
    </w:p>
    <w:p w14:paraId="4ECE7D0D">
      <w:pPr>
        <w:widowControl w:val="0"/>
        <w:jc w:val="both"/>
        <w:rPr>
          <w:rFonts w:eastAsia="楷体" w:cs="Calibri"/>
          <w:kern w:val="2"/>
          <w:sz w:val="22"/>
          <w:szCs w:val="22"/>
          <w:lang w:eastAsia="zh-CN"/>
        </w:rPr>
      </w:pPr>
    </w:p>
    <w:p w14:paraId="62A044C6">
      <w:pPr>
        <w:widowControl w:val="0"/>
        <w:jc w:val="both"/>
        <w:rPr>
          <w:rFonts w:eastAsia="楷体" w:cs="Calibri"/>
          <w:kern w:val="2"/>
          <w:sz w:val="22"/>
          <w:szCs w:val="22"/>
          <w:lang w:eastAsia="zh-CN"/>
        </w:rPr>
      </w:pPr>
      <w:r>
        <w:rPr>
          <w:rFonts w:hint="eastAsia" w:eastAsia="楷体" w:cs="Calibri"/>
          <w:b/>
          <w:bCs/>
          <w:kern w:val="2"/>
          <w:sz w:val="22"/>
          <w:szCs w:val="22"/>
          <w:lang w:eastAsia="zh-CN"/>
        </w:rPr>
        <w:t>IESO (</w:t>
      </w:r>
      <w:r>
        <w:rPr>
          <w:rFonts w:eastAsia="楷体" w:cs="Calibri"/>
          <w:b/>
          <w:bCs/>
          <w:kern w:val="2"/>
          <w:sz w:val="22"/>
          <w:szCs w:val="22"/>
          <w:lang w:eastAsia="zh-CN"/>
        </w:rPr>
        <w:t>The Independent Electricity System Operator</w:t>
      </w:r>
      <w:r>
        <w:rPr>
          <w:rFonts w:hint="eastAsia" w:eastAsia="楷体" w:cs="Calibri"/>
          <w:b/>
          <w:bCs/>
          <w:kern w:val="2"/>
          <w:sz w:val="22"/>
          <w:szCs w:val="22"/>
          <w:lang w:eastAsia="zh-CN"/>
        </w:rPr>
        <w:t>):</w:t>
      </w:r>
      <w:r>
        <w:rPr>
          <w:rFonts w:hint="eastAsia" w:eastAsia="楷体" w:cs="Calibri"/>
          <w:kern w:val="2"/>
          <w:sz w:val="22"/>
          <w:szCs w:val="22"/>
          <w:lang w:eastAsia="zh-CN"/>
        </w:rPr>
        <w:t xml:space="preserve"> </w:t>
      </w:r>
      <w:r>
        <w:rPr>
          <w:rFonts w:eastAsia="楷体" w:cs="Calibri"/>
          <w:kern w:val="2"/>
          <w:sz w:val="22"/>
          <w:szCs w:val="22"/>
          <w:lang w:eastAsia="zh-CN"/>
        </w:rPr>
        <w:t>electricity supply is primarily generated from nuclear power, followed by a mix of hydroelectric, natural gas, wind, and solar energy. The distribution of power types changes in real-time based on demand and availability.</w:t>
      </w:r>
    </w:p>
    <w:p w14:paraId="397B43BC">
      <w:pPr>
        <w:rPr>
          <w:rFonts w:hint="eastAsia" w:eastAsia="楷体" w:asciiTheme="minorHAnsi" w:hAnsiTheme="minorHAnsi" w:cstheme="minorHAns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ECB5D0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8E25B0A">
            <w:pPr>
              <w:spacing w:before="48" w:beforeLines="20" w:after="48" w:afterLines="20"/>
              <w:jc w:val="both"/>
              <w:textAlignment w:val="center"/>
              <w:rPr>
                <w:rFonts w:cs="Calibri"/>
                <w:sz w:val="20"/>
                <w:szCs w:val="20"/>
                <w:lang w:eastAsia="zh-CN"/>
              </w:rPr>
            </w:pPr>
            <w:r>
              <w:rPr>
                <w:rFonts w:eastAsia="楷体_GB2312" w:cs="Calibri"/>
                <w:b/>
                <w:sz w:val="20"/>
                <w:szCs w:val="20"/>
              </w:rPr>
              <w:t>Figure: U.S. ISO Power Market Analysis</w:t>
            </w:r>
          </w:p>
        </w:tc>
      </w:tr>
      <w:tr w14:paraId="617C28B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6740" w:type="dxa"/>
              <w:tblInd w:w="0" w:type="dxa"/>
              <w:tblLayout w:type="fixed"/>
              <w:tblCellMar>
                <w:top w:w="0" w:type="dxa"/>
                <w:left w:w="108" w:type="dxa"/>
                <w:bottom w:w="0" w:type="dxa"/>
                <w:right w:w="108" w:type="dxa"/>
              </w:tblCellMar>
            </w:tblPr>
            <w:tblGrid>
              <w:gridCol w:w="1348"/>
              <w:gridCol w:w="1348"/>
              <w:gridCol w:w="1348"/>
              <w:gridCol w:w="1348"/>
              <w:gridCol w:w="1348"/>
            </w:tblGrid>
            <w:tr w14:paraId="260E742C">
              <w:tblPrEx>
                <w:tblCellMar>
                  <w:top w:w="0" w:type="dxa"/>
                  <w:left w:w="108" w:type="dxa"/>
                  <w:bottom w:w="0" w:type="dxa"/>
                  <w:right w:w="108" w:type="dxa"/>
                </w:tblCellMar>
              </w:tblPrEx>
              <w:trPr>
                <w:trHeight w:val="537" w:hRule="atLeast"/>
              </w:trPr>
              <w:tc>
                <w:tcPr>
                  <w:tcW w:w="1348" w:type="dxa"/>
                  <w:tcBorders>
                    <w:top w:val="single" w:color="auto" w:sz="4" w:space="0"/>
                    <w:left w:val="single" w:color="auto" w:sz="4" w:space="0"/>
                    <w:bottom w:val="single" w:color="auto" w:sz="4" w:space="0"/>
                    <w:right w:val="single" w:color="auto" w:sz="4" w:space="0"/>
                  </w:tcBorders>
                  <w:shd w:val="clear" w:color="000000" w:fill="4472C4"/>
                  <w:vAlign w:val="center"/>
                </w:tcPr>
                <w:p w14:paraId="4ABBEF6A">
                  <w:pPr>
                    <w:jc w:val="center"/>
                    <w:rPr>
                      <w:rFonts w:eastAsia="等线" w:cs="Calibri"/>
                      <w:b/>
                      <w:bCs/>
                      <w:snapToGrid/>
                      <w:color w:val="FFFFFF"/>
                      <w:lang w:eastAsia="zh-CN"/>
                    </w:rPr>
                  </w:pPr>
                  <w:r>
                    <w:rPr>
                      <w:rFonts w:eastAsia="等线" w:cs="Calibri"/>
                      <w:b/>
                      <w:bCs/>
                      <w:snapToGrid/>
                      <w:color w:val="FFFFFF"/>
                      <w:lang w:eastAsia="zh-CN"/>
                    </w:rPr>
                    <w:t>ISO</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26DC9F9C">
                  <w:pPr>
                    <w:jc w:val="center"/>
                    <w:rPr>
                      <w:rFonts w:eastAsia="等线" w:cs="Calibri"/>
                      <w:b/>
                      <w:bCs/>
                      <w:snapToGrid/>
                      <w:color w:val="FFFFFF"/>
                      <w:lang w:eastAsia="zh-CN"/>
                    </w:rPr>
                  </w:pPr>
                  <w:r>
                    <w:rPr>
                      <w:rFonts w:eastAsia="等线" w:cs="Calibri"/>
                      <w:b/>
                      <w:bCs/>
                      <w:snapToGrid/>
                      <w:color w:val="FFFFFF"/>
                      <w:lang w:eastAsia="zh-CN"/>
                    </w:rPr>
                    <w:t>Load (MW)</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78E3DEF0">
                  <w:pPr>
                    <w:jc w:val="center"/>
                    <w:rPr>
                      <w:rFonts w:eastAsia="等线" w:cs="Calibri"/>
                      <w:b/>
                      <w:bCs/>
                      <w:snapToGrid/>
                      <w:color w:val="FFFFFF"/>
                      <w:lang w:eastAsia="zh-CN"/>
                    </w:rPr>
                  </w:pPr>
                  <w:r>
                    <w:rPr>
                      <w:rFonts w:eastAsia="等线" w:cs="Calibri"/>
                      <w:b/>
                      <w:bCs/>
                      <w:snapToGrid/>
                      <w:color w:val="FFFFFF"/>
                      <w:lang w:eastAsia="zh-CN"/>
                    </w:rPr>
                    <w:t>Net Load (MW)</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58EC9107">
                  <w:pPr>
                    <w:jc w:val="center"/>
                    <w:rPr>
                      <w:rFonts w:eastAsia="等线" w:cs="Calibri"/>
                      <w:b/>
                      <w:bCs/>
                      <w:snapToGrid/>
                      <w:color w:val="FFFFFF"/>
                      <w:lang w:eastAsia="zh-CN"/>
                    </w:rPr>
                  </w:pPr>
                  <w:r>
                    <w:rPr>
                      <w:rFonts w:eastAsia="等线" w:cs="Calibri"/>
                      <w:b/>
                      <w:bCs/>
                      <w:snapToGrid/>
                      <w:color w:val="FFFFFF"/>
                      <w:lang w:eastAsia="zh-CN"/>
                    </w:rPr>
                    <w:t>Price ($/MWh)</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06848C7E">
                  <w:pPr>
                    <w:jc w:val="center"/>
                    <w:rPr>
                      <w:rFonts w:eastAsia="等线" w:cs="Calibri"/>
                      <w:b/>
                      <w:bCs/>
                      <w:snapToGrid/>
                      <w:color w:val="FFFFFF"/>
                      <w:lang w:eastAsia="zh-CN"/>
                    </w:rPr>
                  </w:pPr>
                  <w:r>
                    <w:rPr>
                      <w:rFonts w:eastAsia="等线" w:cs="Calibri"/>
                      <w:b/>
                      <w:bCs/>
                      <w:snapToGrid/>
                      <w:color w:val="FFFFFF"/>
                      <w:lang w:eastAsia="zh-CN"/>
                    </w:rPr>
                    <w:t>Main Source</w:t>
                  </w:r>
                </w:p>
              </w:tc>
            </w:tr>
            <w:tr w14:paraId="23EFC769">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138B90E2">
                  <w:pPr>
                    <w:jc w:val="center"/>
                    <w:rPr>
                      <w:rFonts w:eastAsia="等线" w:cs="Calibri"/>
                      <w:snapToGrid/>
                      <w:color w:val="000000"/>
                      <w:lang w:eastAsia="zh-CN"/>
                    </w:rPr>
                  </w:pPr>
                  <w:r>
                    <w:rPr>
                      <w:rFonts w:eastAsia="等线" w:cs="Calibri"/>
                      <w:snapToGrid/>
                      <w:color w:val="000000"/>
                      <w:lang w:eastAsia="zh-CN"/>
                    </w:rPr>
                    <w:t>ERCOT</w:t>
                  </w:r>
                </w:p>
              </w:tc>
              <w:tc>
                <w:tcPr>
                  <w:tcW w:w="1348" w:type="dxa"/>
                  <w:tcBorders>
                    <w:top w:val="nil"/>
                    <w:left w:val="nil"/>
                    <w:bottom w:val="single" w:color="auto" w:sz="4" w:space="0"/>
                    <w:right w:val="single" w:color="auto" w:sz="4" w:space="0"/>
                  </w:tcBorders>
                  <w:shd w:val="clear" w:color="000000" w:fill="FFFFFF"/>
                  <w:vAlign w:val="center"/>
                </w:tcPr>
                <w:p w14:paraId="6C41D9DB">
                  <w:pPr>
                    <w:jc w:val="center"/>
                    <w:rPr>
                      <w:rFonts w:eastAsia="等线" w:cs="Calibri"/>
                      <w:snapToGrid/>
                      <w:color w:val="000000"/>
                      <w:lang w:eastAsia="zh-CN"/>
                    </w:rPr>
                  </w:pPr>
                  <w:r>
                    <w:rPr>
                      <w:rFonts w:eastAsia="等线" w:cs="Calibri"/>
                      <w:snapToGrid/>
                      <w:color w:val="000000"/>
                      <w:lang w:eastAsia="zh-CN"/>
                    </w:rPr>
                    <w:t>444,600</w:t>
                  </w:r>
                </w:p>
              </w:tc>
              <w:tc>
                <w:tcPr>
                  <w:tcW w:w="1348" w:type="dxa"/>
                  <w:tcBorders>
                    <w:top w:val="nil"/>
                    <w:left w:val="nil"/>
                    <w:bottom w:val="single" w:color="auto" w:sz="4" w:space="0"/>
                    <w:right w:val="single" w:color="auto" w:sz="4" w:space="0"/>
                  </w:tcBorders>
                  <w:shd w:val="clear" w:color="000000" w:fill="FFFFFF"/>
                  <w:vAlign w:val="center"/>
                </w:tcPr>
                <w:p w14:paraId="354FA9C2">
                  <w:pPr>
                    <w:jc w:val="center"/>
                    <w:rPr>
                      <w:rFonts w:eastAsia="等线" w:cs="Calibri"/>
                      <w:snapToGrid/>
                      <w:color w:val="000000"/>
                      <w:lang w:eastAsia="zh-CN"/>
                    </w:rPr>
                  </w:pPr>
                  <w:r>
                    <w:rPr>
                      <w:rFonts w:eastAsia="等线" w:cs="Calibri"/>
                      <w:snapToGrid/>
                      <w:color w:val="000000"/>
                      <w:lang w:eastAsia="zh-CN"/>
                    </w:rPr>
                    <w:t>29,614</w:t>
                  </w:r>
                </w:p>
              </w:tc>
              <w:tc>
                <w:tcPr>
                  <w:tcW w:w="1348" w:type="dxa"/>
                  <w:tcBorders>
                    <w:top w:val="nil"/>
                    <w:left w:val="nil"/>
                    <w:bottom w:val="single" w:color="auto" w:sz="4" w:space="0"/>
                    <w:right w:val="single" w:color="auto" w:sz="4" w:space="0"/>
                  </w:tcBorders>
                  <w:shd w:val="clear" w:color="000000" w:fill="FFFFFF"/>
                  <w:vAlign w:val="center"/>
                </w:tcPr>
                <w:p w14:paraId="4C30536A">
                  <w:pPr>
                    <w:jc w:val="center"/>
                    <w:rPr>
                      <w:rFonts w:eastAsia="等线" w:cs="Calibri"/>
                      <w:snapToGrid/>
                      <w:color w:val="000000"/>
                      <w:lang w:eastAsia="zh-CN"/>
                    </w:rPr>
                  </w:pPr>
                  <w:r>
                    <w:rPr>
                      <w:rFonts w:eastAsia="等线" w:cs="Calibri"/>
                      <w:snapToGrid/>
                      <w:color w:val="000000"/>
                      <w:lang w:eastAsia="zh-CN"/>
                    </w:rPr>
                    <w:t xml:space="preserve">$15.32 </w:t>
                  </w:r>
                </w:p>
              </w:tc>
              <w:tc>
                <w:tcPr>
                  <w:tcW w:w="1348" w:type="dxa"/>
                  <w:tcBorders>
                    <w:top w:val="nil"/>
                    <w:left w:val="nil"/>
                    <w:bottom w:val="single" w:color="auto" w:sz="4" w:space="0"/>
                    <w:right w:val="single" w:color="auto" w:sz="4" w:space="0"/>
                  </w:tcBorders>
                  <w:shd w:val="clear" w:color="000000" w:fill="FFFFFF"/>
                  <w:vAlign w:val="center"/>
                </w:tcPr>
                <w:p w14:paraId="74FCDE79">
                  <w:pPr>
                    <w:jc w:val="center"/>
                    <w:rPr>
                      <w:rFonts w:eastAsia="等线" w:cs="Calibri"/>
                      <w:snapToGrid/>
                      <w:color w:val="000000"/>
                      <w:lang w:eastAsia="zh-CN"/>
                    </w:rPr>
                  </w:pPr>
                  <w:r>
                    <w:rPr>
                      <w:rFonts w:eastAsia="等线" w:cs="Calibri"/>
                      <w:snapToGrid/>
                      <w:color w:val="000000"/>
                      <w:lang w:eastAsia="zh-CN"/>
                    </w:rPr>
                    <w:t>Natural Gas</w:t>
                  </w:r>
                </w:p>
              </w:tc>
            </w:tr>
            <w:tr w14:paraId="23C2A59D">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40C1DFEF">
                  <w:pPr>
                    <w:jc w:val="center"/>
                    <w:rPr>
                      <w:rFonts w:eastAsia="等线" w:cs="Calibri"/>
                      <w:snapToGrid/>
                      <w:color w:val="000000"/>
                      <w:lang w:eastAsia="zh-CN"/>
                    </w:rPr>
                  </w:pPr>
                  <w:r>
                    <w:rPr>
                      <w:rFonts w:eastAsia="等线" w:cs="Calibri"/>
                      <w:snapToGrid/>
                      <w:color w:val="000000"/>
                      <w:lang w:eastAsia="zh-CN"/>
                    </w:rPr>
                    <w:t>CAISO</w:t>
                  </w:r>
                </w:p>
              </w:tc>
              <w:tc>
                <w:tcPr>
                  <w:tcW w:w="1348" w:type="dxa"/>
                  <w:tcBorders>
                    <w:top w:val="nil"/>
                    <w:left w:val="nil"/>
                    <w:bottom w:val="single" w:color="auto" w:sz="4" w:space="0"/>
                    <w:right w:val="single" w:color="auto" w:sz="4" w:space="0"/>
                  </w:tcBorders>
                  <w:shd w:val="clear" w:color="000000" w:fill="FFFFFF"/>
                  <w:vAlign w:val="center"/>
                </w:tcPr>
                <w:p w14:paraId="68B8B707">
                  <w:pPr>
                    <w:jc w:val="center"/>
                    <w:rPr>
                      <w:rFonts w:eastAsia="等线" w:cs="Calibri"/>
                      <w:snapToGrid/>
                      <w:color w:val="000000"/>
                      <w:lang w:eastAsia="zh-CN"/>
                    </w:rPr>
                  </w:pPr>
                  <w:r>
                    <w:rPr>
                      <w:rFonts w:eastAsia="等线" w:cs="Calibri"/>
                      <w:snapToGrid/>
                      <w:color w:val="000000"/>
                      <w:lang w:eastAsia="zh-CN"/>
                    </w:rPr>
                    <w:t>19,120</w:t>
                  </w:r>
                </w:p>
              </w:tc>
              <w:tc>
                <w:tcPr>
                  <w:tcW w:w="1348" w:type="dxa"/>
                  <w:tcBorders>
                    <w:top w:val="nil"/>
                    <w:left w:val="nil"/>
                    <w:bottom w:val="single" w:color="auto" w:sz="4" w:space="0"/>
                    <w:right w:val="single" w:color="auto" w:sz="4" w:space="0"/>
                  </w:tcBorders>
                  <w:shd w:val="clear" w:color="000000" w:fill="FFFFFF"/>
                  <w:vAlign w:val="center"/>
                </w:tcPr>
                <w:p w14:paraId="11527444">
                  <w:pPr>
                    <w:jc w:val="center"/>
                    <w:rPr>
                      <w:rFonts w:eastAsia="等线" w:cs="Calibri"/>
                      <w:snapToGrid/>
                      <w:color w:val="000000"/>
                      <w:lang w:eastAsia="zh-CN"/>
                    </w:rPr>
                  </w:pPr>
                  <w:r>
                    <w:rPr>
                      <w:rFonts w:eastAsia="等线" w:cs="Calibri"/>
                      <w:snapToGrid/>
                      <w:color w:val="000000"/>
                      <w:lang w:eastAsia="zh-CN"/>
                    </w:rPr>
                    <w:t>16,057</w:t>
                  </w:r>
                </w:p>
              </w:tc>
              <w:tc>
                <w:tcPr>
                  <w:tcW w:w="1348" w:type="dxa"/>
                  <w:tcBorders>
                    <w:top w:val="nil"/>
                    <w:left w:val="nil"/>
                    <w:bottom w:val="single" w:color="auto" w:sz="4" w:space="0"/>
                    <w:right w:val="single" w:color="auto" w:sz="4" w:space="0"/>
                  </w:tcBorders>
                  <w:shd w:val="clear" w:color="000000" w:fill="FFFFFF"/>
                  <w:vAlign w:val="center"/>
                </w:tcPr>
                <w:p w14:paraId="23431DAF">
                  <w:pPr>
                    <w:jc w:val="center"/>
                    <w:rPr>
                      <w:rFonts w:eastAsia="等线" w:cs="Calibri"/>
                      <w:snapToGrid/>
                      <w:color w:val="000000"/>
                      <w:lang w:eastAsia="zh-CN"/>
                    </w:rPr>
                  </w:pPr>
                  <w:r>
                    <w:rPr>
                      <w:rFonts w:eastAsia="等线" w:cs="Calibri"/>
                      <w:snapToGrid/>
                      <w:color w:val="000000"/>
                      <w:lang w:eastAsia="zh-CN"/>
                    </w:rPr>
                    <w:t xml:space="preserve">$15.73 </w:t>
                  </w:r>
                </w:p>
              </w:tc>
              <w:tc>
                <w:tcPr>
                  <w:tcW w:w="1348" w:type="dxa"/>
                  <w:tcBorders>
                    <w:top w:val="nil"/>
                    <w:left w:val="nil"/>
                    <w:bottom w:val="single" w:color="auto" w:sz="4" w:space="0"/>
                    <w:right w:val="single" w:color="auto" w:sz="4" w:space="0"/>
                  </w:tcBorders>
                  <w:shd w:val="clear" w:color="000000" w:fill="FFFFFF"/>
                  <w:vAlign w:val="center"/>
                </w:tcPr>
                <w:p w14:paraId="60D69944">
                  <w:pPr>
                    <w:jc w:val="center"/>
                    <w:rPr>
                      <w:rFonts w:eastAsia="等线" w:cs="Calibri"/>
                      <w:snapToGrid/>
                      <w:color w:val="000000"/>
                      <w:lang w:eastAsia="zh-CN"/>
                    </w:rPr>
                  </w:pPr>
                  <w:r>
                    <w:rPr>
                      <w:rFonts w:eastAsia="等线" w:cs="Calibri"/>
                      <w:snapToGrid/>
                      <w:color w:val="000000"/>
                      <w:lang w:eastAsia="zh-CN"/>
                    </w:rPr>
                    <w:t>Imports</w:t>
                  </w:r>
                </w:p>
              </w:tc>
            </w:tr>
            <w:tr w14:paraId="6AD5F9CF">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7D583EB0">
                  <w:pPr>
                    <w:jc w:val="center"/>
                    <w:rPr>
                      <w:rFonts w:eastAsia="等线" w:cs="Calibri"/>
                      <w:snapToGrid/>
                      <w:color w:val="000000"/>
                      <w:lang w:eastAsia="zh-CN"/>
                    </w:rPr>
                  </w:pPr>
                  <w:r>
                    <w:rPr>
                      <w:rFonts w:eastAsia="等线" w:cs="Calibri"/>
                      <w:snapToGrid/>
                      <w:color w:val="000000"/>
                      <w:lang w:eastAsia="zh-CN"/>
                    </w:rPr>
                    <w:t>SPP</w:t>
                  </w:r>
                </w:p>
              </w:tc>
              <w:tc>
                <w:tcPr>
                  <w:tcW w:w="1348" w:type="dxa"/>
                  <w:tcBorders>
                    <w:top w:val="nil"/>
                    <w:left w:val="nil"/>
                    <w:bottom w:val="single" w:color="auto" w:sz="4" w:space="0"/>
                    <w:right w:val="single" w:color="auto" w:sz="4" w:space="0"/>
                  </w:tcBorders>
                  <w:shd w:val="clear" w:color="000000" w:fill="FFFFFF"/>
                  <w:vAlign w:val="center"/>
                </w:tcPr>
                <w:p w14:paraId="3D69F128">
                  <w:pPr>
                    <w:jc w:val="center"/>
                    <w:rPr>
                      <w:rFonts w:eastAsia="等线" w:cs="Calibri"/>
                      <w:snapToGrid/>
                      <w:color w:val="000000"/>
                      <w:lang w:eastAsia="zh-CN"/>
                    </w:rPr>
                  </w:pPr>
                  <w:r>
                    <w:rPr>
                      <w:rFonts w:eastAsia="等线" w:cs="Calibri"/>
                      <w:snapToGrid/>
                      <w:color w:val="000000"/>
                      <w:lang w:eastAsia="zh-CN"/>
                    </w:rPr>
                    <w:t>28,229</w:t>
                  </w:r>
                </w:p>
              </w:tc>
              <w:tc>
                <w:tcPr>
                  <w:tcW w:w="1348" w:type="dxa"/>
                  <w:tcBorders>
                    <w:top w:val="nil"/>
                    <w:left w:val="nil"/>
                    <w:bottom w:val="single" w:color="auto" w:sz="4" w:space="0"/>
                    <w:right w:val="single" w:color="auto" w:sz="4" w:space="0"/>
                  </w:tcBorders>
                  <w:shd w:val="clear" w:color="000000" w:fill="FFFFFF"/>
                  <w:vAlign w:val="center"/>
                </w:tcPr>
                <w:p w14:paraId="245551E4">
                  <w:pPr>
                    <w:jc w:val="center"/>
                    <w:rPr>
                      <w:rFonts w:eastAsia="等线" w:cs="Calibri"/>
                      <w:snapToGrid/>
                      <w:color w:val="000000"/>
                      <w:lang w:eastAsia="zh-CN"/>
                    </w:rPr>
                  </w:pPr>
                  <w:r>
                    <w:rPr>
                      <w:rFonts w:eastAsia="等线" w:cs="Calibri"/>
                      <w:snapToGrid/>
                      <w:color w:val="000000"/>
                      <w:lang w:eastAsia="zh-CN"/>
                    </w:rPr>
                    <w:t>13,439</w:t>
                  </w:r>
                </w:p>
              </w:tc>
              <w:tc>
                <w:tcPr>
                  <w:tcW w:w="1348" w:type="dxa"/>
                  <w:tcBorders>
                    <w:top w:val="nil"/>
                    <w:left w:val="nil"/>
                    <w:bottom w:val="single" w:color="auto" w:sz="4" w:space="0"/>
                    <w:right w:val="single" w:color="auto" w:sz="4" w:space="0"/>
                  </w:tcBorders>
                  <w:shd w:val="clear" w:color="000000" w:fill="FFFFFF"/>
                  <w:vAlign w:val="center"/>
                </w:tcPr>
                <w:p w14:paraId="783360CE">
                  <w:pPr>
                    <w:jc w:val="center"/>
                    <w:rPr>
                      <w:rFonts w:eastAsia="等线" w:cs="Calibri"/>
                      <w:snapToGrid/>
                      <w:color w:val="000000"/>
                      <w:lang w:eastAsia="zh-CN"/>
                    </w:rPr>
                  </w:pPr>
                  <w:r>
                    <w:rPr>
                      <w:rFonts w:eastAsia="等线" w:cs="Calibri"/>
                      <w:snapToGrid/>
                      <w:color w:val="000000"/>
                      <w:lang w:eastAsia="zh-CN"/>
                    </w:rPr>
                    <w:t xml:space="preserve">$19.23 </w:t>
                  </w:r>
                </w:p>
              </w:tc>
              <w:tc>
                <w:tcPr>
                  <w:tcW w:w="1348" w:type="dxa"/>
                  <w:tcBorders>
                    <w:top w:val="nil"/>
                    <w:left w:val="nil"/>
                    <w:bottom w:val="single" w:color="auto" w:sz="4" w:space="0"/>
                    <w:right w:val="single" w:color="auto" w:sz="4" w:space="0"/>
                  </w:tcBorders>
                  <w:shd w:val="clear" w:color="000000" w:fill="FFFFFF"/>
                  <w:vAlign w:val="center"/>
                </w:tcPr>
                <w:p w14:paraId="6615BBE4">
                  <w:pPr>
                    <w:jc w:val="center"/>
                    <w:rPr>
                      <w:rFonts w:eastAsia="等线" w:cs="Calibri"/>
                      <w:snapToGrid/>
                      <w:color w:val="000000"/>
                      <w:lang w:eastAsia="zh-CN"/>
                    </w:rPr>
                  </w:pPr>
                  <w:r>
                    <w:rPr>
                      <w:rFonts w:eastAsia="等线" w:cs="Calibri"/>
                      <w:snapToGrid/>
                      <w:color w:val="000000"/>
                      <w:lang w:eastAsia="zh-CN"/>
                    </w:rPr>
                    <w:t>Wind</w:t>
                  </w:r>
                </w:p>
              </w:tc>
            </w:tr>
            <w:tr w14:paraId="3932307B">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2DDD6E31">
                  <w:pPr>
                    <w:jc w:val="center"/>
                    <w:rPr>
                      <w:rFonts w:eastAsia="等线" w:cs="Calibri"/>
                      <w:snapToGrid/>
                      <w:color w:val="000000"/>
                      <w:lang w:eastAsia="zh-CN"/>
                    </w:rPr>
                  </w:pPr>
                  <w:r>
                    <w:rPr>
                      <w:rFonts w:eastAsia="等线" w:cs="Calibri"/>
                      <w:snapToGrid/>
                      <w:color w:val="000000"/>
                      <w:lang w:eastAsia="zh-CN"/>
                    </w:rPr>
                    <w:t>PJM</w:t>
                  </w:r>
                </w:p>
              </w:tc>
              <w:tc>
                <w:tcPr>
                  <w:tcW w:w="1348" w:type="dxa"/>
                  <w:tcBorders>
                    <w:top w:val="nil"/>
                    <w:left w:val="nil"/>
                    <w:bottom w:val="single" w:color="auto" w:sz="4" w:space="0"/>
                    <w:right w:val="single" w:color="auto" w:sz="4" w:space="0"/>
                  </w:tcBorders>
                  <w:shd w:val="clear" w:color="000000" w:fill="FFFFFF"/>
                  <w:vAlign w:val="center"/>
                </w:tcPr>
                <w:p w14:paraId="22D9082C">
                  <w:pPr>
                    <w:jc w:val="center"/>
                    <w:rPr>
                      <w:rFonts w:eastAsia="等线" w:cs="Calibri"/>
                      <w:snapToGrid/>
                      <w:color w:val="000000"/>
                      <w:lang w:eastAsia="zh-CN"/>
                    </w:rPr>
                  </w:pPr>
                  <w:r>
                    <w:rPr>
                      <w:rFonts w:eastAsia="等线" w:cs="Calibri"/>
                      <w:snapToGrid/>
                      <w:color w:val="000000"/>
                      <w:lang w:eastAsia="zh-CN"/>
                    </w:rPr>
                    <w:t>97,760</w:t>
                  </w:r>
                </w:p>
              </w:tc>
              <w:tc>
                <w:tcPr>
                  <w:tcW w:w="1348" w:type="dxa"/>
                  <w:tcBorders>
                    <w:top w:val="nil"/>
                    <w:left w:val="nil"/>
                    <w:bottom w:val="single" w:color="auto" w:sz="4" w:space="0"/>
                    <w:right w:val="single" w:color="auto" w:sz="4" w:space="0"/>
                  </w:tcBorders>
                  <w:shd w:val="clear" w:color="000000" w:fill="FFFFFF"/>
                  <w:vAlign w:val="center"/>
                </w:tcPr>
                <w:p w14:paraId="7B1B4690">
                  <w:pPr>
                    <w:jc w:val="center"/>
                    <w:rPr>
                      <w:rFonts w:eastAsia="等线" w:cs="Calibri"/>
                      <w:snapToGrid/>
                      <w:color w:val="000000"/>
                      <w:lang w:eastAsia="zh-CN"/>
                    </w:rPr>
                  </w:pPr>
                  <w:r>
                    <w:rPr>
                      <w:rFonts w:eastAsia="等线" w:cs="Calibri"/>
                      <w:snapToGrid/>
                      <w:color w:val="000000"/>
                      <w:lang w:eastAsia="zh-CN"/>
                    </w:rPr>
                    <w:t>90,445</w:t>
                  </w:r>
                </w:p>
              </w:tc>
              <w:tc>
                <w:tcPr>
                  <w:tcW w:w="1348" w:type="dxa"/>
                  <w:tcBorders>
                    <w:top w:val="nil"/>
                    <w:left w:val="nil"/>
                    <w:bottom w:val="single" w:color="auto" w:sz="4" w:space="0"/>
                    <w:right w:val="single" w:color="auto" w:sz="4" w:space="0"/>
                  </w:tcBorders>
                  <w:shd w:val="clear" w:color="000000" w:fill="FFFFFF"/>
                  <w:vAlign w:val="center"/>
                </w:tcPr>
                <w:p w14:paraId="606F068F">
                  <w:pPr>
                    <w:jc w:val="center"/>
                    <w:rPr>
                      <w:rFonts w:eastAsia="等线" w:cs="Calibri"/>
                      <w:snapToGrid/>
                      <w:color w:val="000000"/>
                      <w:lang w:eastAsia="zh-CN"/>
                    </w:rPr>
                  </w:pPr>
                  <w:r>
                    <w:rPr>
                      <w:rFonts w:eastAsia="等线" w:cs="Calibri"/>
                      <w:snapToGrid/>
                      <w:color w:val="000000"/>
                      <w:lang w:eastAsia="zh-CN"/>
                    </w:rPr>
                    <w:t xml:space="preserve">$27.92 </w:t>
                  </w:r>
                </w:p>
              </w:tc>
              <w:tc>
                <w:tcPr>
                  <w:tcW w:w="1348" w:type="dxa"/>
                  <w:tcBorders>
                    <w:top w:val="nil"/>
                    <w:left w:val="nil"/>
                    <w:bottom w:val="single" w:color="auto" w:sz="4" w:space="0"/>
                    <w:right w:val="single" w:color="auto" w:sz="4" w:space="0"/>
                  </w:tcBorders>
                  <w:shd w:val="clear" w:color="000000" w:fill="FFFFFF"/>
                  <w:vAlign w:val="center"/>
                </w:tcPr>
                <w:p w14:paraId="1E5B8CB8">
                  <w:pPr>
                    <w:jc w:val="center"/>
                    <w:rPr>
                      <w:rFonts w:eastAsia="等线" w:cs="Calibri"/>
                      <w:snapToGrid/>
                      <w:color w:val="000000"/>
                      <w:lang w:eastAsia="zh-CN"/>
                    </w:rPr>
                  </w:pPr>
                  <w:r>
                    <w:rPr>
                      <w:rFonts w:eastAsia="等线" w:cs="Calibri"/>
                      <w:snapToGrid/>
                      <w:color w:val="000000"/>
                      <w:lang w:eastAsia="zh-CN"/>
                    </w:rPr>
                    <w:t>Gas</w:t>
                  </w:r>
                </w:p>
              </w:tc>
            </w:tr>
            <w:tr w14:paraId="0886DF73">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557ABD04">
                  <w:pPr>
                    <w:jc w:val="center"/>
                    <w:rPr>
                      <w:rFonts w:eastAsia="等线" w:cs="Calibri"/>
                      <w:snapToGrid/>
                      <w:color w:val="000000"/>
                      <w:lang w:eastAsia="zh-CN"/>
                    </w:rPr>
                  </w:pPr>
                  <w:r>
                    <w:rPr>
                      <w:rFonts w:eastAsia="等线" w:cs="Calibri"/>
                      <w:snapToGrid/>
                      <w:color w:val="000000"/>
                      <w:lang w:eastAsia="zh-CN"/>
                    </w:rPr>
                    <w:t>MISO</w:t>
                  </w:r>
                </w:p>
              </w:tc>
              <w:tc>
                <w:tcPr>
                  <w:tcW w:w="1348" w:type="dxa"/>
                  <w:tcBorders>
                    <w:top w:val="nil"/>
                    <w:left w:val="nil"/>
                    <w:bottom w:val="single" w:color="auto" w:sz="4" w:space="0"/>
                    <w:right w:val="single" w:color="auto" w:sz="4" w:space="0"/>
                  </w:tcBorders>
                  <w:shd w:val="clear" w:color="000000" w:fill="FFFFFF"/>
                  <w:vAlign w:val="center"/>
                </w:tcPr>
                <w:p w14:paraId="60B23697">
                  <w:pPr>
                    <w:jc w:val="center"/>
                    <w:rPr>
                      <w:rFonts w:eastAsia="等线" w:cs="Calibri"/>
                      <w:snapToGrid/>
                      <w:color w:val="000000"/>
                      <w:lang w:eastAsia="zh-CN"/>
                    </w:rPr>
                  </w:pPr>
                  <w:r>
                    <w:rPr>
                      <w:rFonts w:eastAsia="等线" w:cs="Calibri"/>
                      <w:snapToGrid/>
                      <w:color w:val="000000"/>
                      <w:lang w:eastAsia="zh-CN"/>
                    </w:rPr>
                    <w:t>67,483</w:t>
                  </w:r>
                </w:p>
              </w:tc>
              <w:tc>
                <w:tcPr>
                  <w:tcW w:w="1348" w:type="dxa"/>
                  <w:tcBorders>
                    <w:top w:val="nil"/>
                    <w:left w:val="nil"/>
                    <w:bottom w:val="single" w:color="auto" w:sz="4" w:space="0"/>
                    <w:right w:val="single" w:color="auto" w:sz="4" w:space="0"/>
                  </w:tcBorders>
                  <w:shd w:val="clear" w:color="000000" w:fill="FFFFFF"/>
                  <w:vAlign w:val="center"/>
                </w:tcPr>
                <w:p w14:paraId="2FE52D87">
                  <w:pPr>
                    <w:jc w:val="center"/>
                    <w:rPr>
                      <w:rFonts w:eastAsia="等线" w:cs="Calibri"/>
                      <w:snapToGrid/>
                      <w:color w:val="000000"/>
                      <w:lang w:eastAsia="zh-CN"/>
                    </w:rPr>
                  </w:pPr>
                  <w:r>
                    <w:rPr>
                      <w:rFonts w:eastAsia="等线" w:cs="Calibri"/>
                      <w:snapToGrid/>
                      <w:color w:val="000000"/>
                      <w:lang w:eastAsia="zh-CN"/>
                    </w:rPr>
                    <w:t>55,439</w:t>
                  </w:r>
                </w:p>
              </w:tc>
              <w:tc>
                <w:tcPr>
                  <w:tcW w:w="1348" w:type="dxa"/>
                  <w:tcBorders>
                    <w:top w:val="nil"/>
                    <w:left w:val="nil"/>
                    <w:bottom w:val="single" w:color="auto" w:sz="4" w:space="0"/>
                    <w:right w:val="single" w:color="auto" w:sz="4" w:space="0"/>
                  </w:tcBorders>
                  <w:shd w:val="clear" w:color="000000" w:fill="FFFFFF"/>
                  <w:vAlign w:val="center"/>
                </w:tcPr>
                <w:p w14:paraId="06105263">
                  <w:pPr>
                    <w:jc w:val="center"/>
                    <w:rPr>
                      <w:rFonts w:eastAsia="等线" w:cs="Calibri"/>
                      <w:snapToGrid/>
                      <w:color w:val="000000"/>
                      <w:lang w:eastAsia="zh-CN"/>
                    </w:rPr>
                  </w:pPr>
                  <w:r>
                    <w:rPr>
                      <w:rFonts w:eastAsia="等线" w:cs="Calibri"/>
                      <w:snapToGrid/>
                      <w:color w:val="000000"/>
                      <w:lang w:eastAsia="zh-CN"/>
                    </w:rPr>
                    <w:t xml:space="preserve">$23.55 </w:t>
                  </w:r>
                </w:p>
              </w:tc>
              <w:tc>
                <w:tcPr>
                  <w:tcW w:w="1348" w:type="dxa"/>
                  <w:tcBorders>
                    <w:top w:val="nil"/>
                    <w:left w:val="nil"/>
                    <w:bottom w:val="single" w:color="auto" w:sz="4" w:space="0"/>
                    <w:right w:val="single" w:color="auto" w:sz="4" w:space="0"/>
                  </w:tcBorders>
                  <w:shd w:val="clear" w:color="000000" w:fill="FFFFFF"/>
                  <w:vAlign w:val="center"/>
                </w:tcPr>
                <w:p w14:paraId="3B35583D">
                  <w:pPr>
                    <w:jc w:val="center"/>
                    <w:rPr>
                      <w:rFonts w:eastAsia="等线" w:cs="Calibri"/>
                      <w:snapToGrid/>
                      <w:color w:val="000000"/>
                      <w:lang w:eastAsia="zh-CN"/>
                    </w:rPr>
                  </w:pPr>
                  <w:r>
                    <w:rPr>
                      <w:rFonts w:eastAsia="等线" w:cs="Calibri"/>
                      <w:snapToGrid/>
                      <w:color w:val="000000"/>
                      <w:lang w:eastAsia="zh-CN"/>
                    </w:rPr>
                    <w:t>Coal</w:t>
                  </w:r>
                </w:p>
              </w:tc>
            </w:tr>
            <w:tr w14:paraId="3F7B1FC1">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3936F69A">
                  <w:pPr>
                    <w:jc w:val="center"/>
                    <w:rPr>
                      <w:rFonts w:eastAsia="等线" w:cs="Calibri"/>
                      <w:snapToGrid/>
                      <w:color w:val="000000"/>
                      <w:lang w:eastAsia="zh-CN"/>
                    </w:rPr>
                  </w:pPr>
                  <w:r>
                    <w:rPr>
                      <w:rFonts w:eastAsia="等线" w:cs="Calibri"/>
                      <w:snapToGrid/>
                      <w:color w:val="000000"/>
                      <w:lang w:eastAsia="zh-CN"/>
                    </w:rPr>
                    <w:t>NYISO</w:t>
                  </w:r>
                </w:p>
              </w:tc>
              <w:tc>
                <w:tcPr>
                  <w:tcW w:w="1348" w:type="dxa"/>
                  <w:tcBorders>
                    <w:top w:val="nil"/>
                    <w:left w:val="nil"/>
                    <w:bottom w:val="single" w:color="auto" w:sz="4" w:space="0"/>
                    <w:right w:val="single" w:color="auto" w:sz="4" w:space="0"/>
                  </w:tcBorders>
                  <w:shd w:val="clear" w:color="000000" w:fill="FFFFFF"/>
                  <w:vAlign w:val="center"/>
                </w:tcPr>
                <w:p w14:paraId="0C9F31CA">
                  <w:pPr>
                    <w:jc w:val="center"/>
                    <w:rPr>
                      <w:rFonts w:eastAsia="等线" w:cs="Calibri"/>
                      <w:snapToGrid/>
                      <w:color w:val="000000"/>
                      <w:lang w:eastAsia="zh-CN"/>
                    </w:rPr>
                  </w:pPr>
                  <w:r>
                    <w:rPr>
                      <w:rFonts w:eastAsia="等线" w:cs="Calibri"/>
                      <w:snapToGrid/>
                      <w:color w:val="000000"/>
                      <w:lang w:eastAsia="zh-CN"/>
                    </w:rPr>
                    <w:t>19,565</w:t>
                  </w:r>
                </w:p>
              </w:tc>
              <w:tc>
                <w:tcPr>
                  <w:tcW w:w="1348" w:type="dxa"/>
                  <w:tcBorders>
                    <w:top w:val="nil"/>
                    <w:left w:val="nil"/>
                    <w:bottom w:val="single" w:color="auto" w:sz="4" w:space="0"/>
                    <w:right w:val="single" w:color="auto" w:sz="4" w:space="0"/>
                  </w:tcBorders>
                  <w:shd w:val="clear" w:color="000000" w:fill="FFFFFF"/>
                  <w:vAlign w:val="center"/>
                </w:tcPr>
                <w:p w14:paraId="5245BC91">
                  <w:pPr>
                    <w:jc w:val="center"/>
                    <w:rPr>
                      <w:rFonts w:eastAsia="等线" w:cs="Calibri"/>
                      <w:snapToGrid/>
                      <w:color w:val="000000"/>
                      <w:lang w:eastAsia="zh-CN"/>
                    </w:rPr>
                  </w:pPr>
                  <w:r>
                    <w:rPr>
                      <w:rFonts w:eastAsia="等线" w:cs="Calibri"/>
                      <w:snapToGrid/>
                      <w:color w:val="000000"/>
                      <w:lang w:eastAsia="zh-CN"/>
                    </w:rPr>
                    <w:t>18,809</w:t>
                  </w:r>
                </w:p>
              </w:tc>
              <w:tc>
                <w:tcPr>
                  <w:tcW w:w="1348" w:type="dxa"/>
                  <w:tcBorders>
                    <w:top w:val="nil"/>
                    <w:left w:val="nil"/>
                    <w:bottom w:val="single" w:color="auto" w:sz="4" w:space="0"/>
                    <w:right w:val="single" w:color="auto" w:sz="4" w:space="0"/>
                  </w:tcBorders>
                  <w:shd w:val="clear" w:color="000000" w:fill="FFFFFF"/>
                  <w:vAlign w:val="center"/>
                </w:tcPr>
                <w:p w14:paraId="585FEAA1">
                  <w:pPr>
                    <w:jc w:val="center"/>
                    <w:rPr>
                      <w:rFonts w:eastAsia="等线" w:cs="Calibri"/>
                      <w:snapToGrid/>
                      <w:color w:val="000000"/>
                      <w:lang w:eastAsia="zh-CN"/>
                    </w:rPr>
                  </w:pPr>
                  <w:r>
                    <w:rPr>
                      <w:rFonts w:eastAsia="等线" w:cs="Calibri"/>
                      <w:snapToGrid/>
                      <w:color w:val="000000"/>
                      <w:lang w:eastAsia="zh-CN"/>
                    </w:rPr>
                    <w:t xml:space="preserve">$67.09 </w:t>
                  </w:r>
                </w:p>
              </w:tc>
              <w:tc>
                <w:tcPr>
                  <w:tcW w:w="1348" w:type="dxa"/>
                  <w:tcBorders>
                    <w:top w:val="nil"/>
                    <w:left w:val="nil"/>
                    <w:bottom w:val="single" w:color="auto" w:sz="4" w:space="0"/>
                    <w:right w:val="single" w:color="auto" w:sz="4" w:space="0"/>
                  </w:tcBorders>
                  <w:shd w:val="clear" w:color="000000" w:fill="FFFFFF"/>
                  <w:vAlign w:val="center"/>
                </w:tcPr>
                <w:p w14:paraId="72B9082A">
                  <w:pPr>
                    <w:jc w:val="center"/>
                    <w:rPr>
                      <w:rFonts w:eastAsia="等线" w:cs="Calibri"/>
                      <w:snapToGrid/>
                      <w:color w:val="000000"/>
                      <w:lang w:eastAsia="zh-CN"/>
                    </w:rPr>
                  </w:pPr>
                  <w:r>
                    <w:rPr>
                      <w:rFonts w:eastAsia="等线" w:cs="Calibri"/>
                      <w:snapToGrid/>
                      <w:color w:val="000000"/>
                      <w:lang w:eastAsia="zh-CN"/>
                    </w:rPr>
                    <w:t>Dual Fuel</w:t>
                  </w:r>
                </w:p>
              </w:tc>
            </w:tr>
            <w:tr w14:paraId="514026A0">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717E098D">
                  <w:pPr>
                    <w:jc w:val="center"/>
                    <w:rPr>
                      <w:rFonts w:eastAsia="等线" w:cs="Calibri"/>
                      <w:snapToGrid/>
                      <w:color w:val="000000"/>
                      <w:lang w:eastAsia="zh-CN"/>
                    </w:rPr>
                  </w:pPr>
                  <w:r>
                    <w:rPr>
                      <w:rFonts w:eastAsia="等线" w:cs="Calibri"/>
                      <w:snapToGrid/>
                      <w:color w:val="000000"/>
                      <w:lang w:eastAsia="zh-CN"/>
                    </w:rPr>
                    <w:t>ISO-NE</w:t>
                  </w:r>
                </w:p>
              </w:tc>
              <w:tc>
                <w:tcPr>
                  <w:tcW w:w="1348" w:type="dxa"/>
                  <w:tcBorders>
                    <w:top w:val="nil"/>
                    <w:left w:val="nil"/>
                    <w:bottom w:val="single" w:color="auto" w:sz="4" w:space="0"/>
                    <w:right w:val="single" w:color="auto" w:sz="4" w:space="0"/>
                  </w:tcBorders>
                  <w:shd w:val="clear" w:color="000000" w:fill="FFFFFF"/>
                  <w:vAlign w:val="center"/>
                </w:tcPr>
                <w:p w14:paraId="0B414948">
                  <w:pPr>
                    <w:jc w:val="center"/>
                    <w:rPr>
                      <w:rFonts w:eastAsia="等线" w:cs="Calibri"/>
                      <w:snapToGrid/>
                      <w:color w:val="000000"/>
                      <w:lang w:eastAsia="zh-CN"/>
                    </w:rPr>
                  </w:pPr>
                  <w:r>
                    <w:rPr>
                      <w:rFonts w:eastAsia="等线" w:cs="Calibri"/>
                      <w:snapToGrid/>
                      <w:color w:val="000000"/>
                      <w:lang w:eastAsia="zh-CN"/>
                    </w:rPr>
                    <w:t>15,736</w:t>
                  </w:r>
                </w:p>
              </w:tc>
              <w:tc>
                <w:tcPr>
                  <w:tcW w:w="1348" w:type="dxa"/>
                  <w:tcBorders>
                    <w:top w:val="nil"/>
                    <w:left w:val="nil"/>
                    <w:bottom w:val="single" w:color="auto" w:sz="4" w:space="0"/>
                    <w:right w:val="single" w:color="auto" w:sz="4" w:space="0"/>
                  </w:tcBorders>
                  <w:shd w:val="clear" w:color="000000" w:fill="FFFFFF"/>
                  <w:vAlign w:val="center"/>
                </w:tcPr>
                <w:p w14:paraId="62A507BA">
                  <w:pPr>
                    <w:jc w:val="center"/>
                    <w:rPr>
                      <w:rFonts w:eastAsia="等线" w:cs="Calibri"/>
                      <w:snapToGrid/>
                      <w:color w:val="000000"/>
                      <w:lang w:eastAsia="zh-CN"/>
                    </w:rPr>
                  </w:pPr>
                  <w:r>
                    <w:rPr>
                      <w:rFonts w:eastAsia="等线" w:cs="Calibri"/>
                      <w:snapToGrid/>
                      <w:color w:val="000000"/>
                      <w:lang w:eastAsia="zh-CN"/>
                    </w:rPr>
                    <w:t>14,524</w:t>
                  </w:r>
                </w:p>
              </w:tc>
              <w:tc>
                <w:tcPr>
                  <w:tcW w:w="1348" w:type="dxa"/>
                  <w:tcBorders>
                    <w:top w:val="nil"/>
                    <w:left w:val="nil"/>
                    <w:bottom w:val="single" w:color="auto" w:sz="4" w:space="0"/>
                    <w:right w:val="single" w:color="auto" w:sz="4" w:space="0"/>
                  </w:tcBorders>
                  <w:shd w:val="clear" w:color="000000" w:fill="FFFFFF"/>
                  <w:vAlign w:val="center"/>
                </w:tcPr>
                <w:p w14:paraId="702649BA">
                  <w:pPr>
                    <w:jc w:val="center"/>
                    <w:rPr>
                      <w:rFonts w:eastAsia="等线" w:cs="Calibri"/>
                      <w:snapToGrid/>
                      <w:color w:val="000000"/>
                      <w:lang w:eastAsia="zh-CN"/>
                    </w:rPr>
                  </w:pPr>
                  <w:r>
                    <w:rPr>
                      <w:rFonts w:eastAsia="等线" w:cs="Calibri"/>
                      <w:snapToGrid/>
                      <w:color w:val="000000"/>
                      <w:lang w:eastAsia="zh-CN"/>
                    </w:rPr>
                    <w:t xml:space="preserve">$65.68 </w:t>
                  </w:r>
                </w:p>
              </w:tc>
              <w:tc>
                <w:tcPr>
                  <w:tcW w:w="1348" w:type="dxa"/>
                  <w:tcBorders>
                    <w:top w:val="nil"/>
                    <w:left w:val="nil"/>
                    <w:bottom w:val="single" w:color="auto" w:sz="4" w:space="0"/>
                    <w:right w:val="single" w:color="auto" w:sz="4" w:space="0"/>
                  </w:tcBorders>
                  <w:shd w:val="clear" w:color="000000" w:fill="FFFFFF"/>
                  <w:vAlign w:val="center"/>
                </w:tcPr>
                <w:p w14:paraId="07E758A3">
                  <w:pPr>
                    <w:jc w:val="center"/>
                    <w:rPr>
                      <w:rFonts w:eastAsia="等线" w:cs="Calibri"/>
                      <w:snapToGrid/>
                      <w:color w:val="000000"/>
                      <w:lang w:eastAsia="zh-CN"/>
                    </w:rPr>
                  </w:pPr>
                  <w:r>
                    <w:rPr>
                      <w:rFonts w:eastAsia="等线" w:cs="Calibri"/>
                      <w:snapToGrid/>
                      <w:color w:val="000000"/>
                      <w:lang w:eastAsia="zh-CN"/>
                    </w:rPr>
                    <w:t>Natural Gas</w:t>
                  </w:r>
                </w:p>
              </w:tc>
            </w:tr>
            <w:tr w14:paraId="58BAB20A">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2516B7EC">
                  <w:pPr>
                    <w:jc w:val="center"/>
                    <w:rPr>
                      <w:rFonts w:eastAsia="等线" w:cs="Calibri"/>
                      <w:snapToGrid/>
                      <w:color w:val="000000"/>
                      <w:lang w:eastAsia="zh-CN"/>
                    </w:rPr>
                  </w:pPr>
                  <w:r>
                    <w:rPr>
                      <w:rFonts w:eastAsia="等线" w:cs="Calibri"/>
                      <w:snapToGrid/>
                      <w:color w:val="000000"/>
                      <w:lang w:eastAsia="zh-CN"/>
                    </w:rPr>
                    <w:t>IESO</w:t>
                  </w:r>
                </w:p>
              </w:tc>
              <w:tc>
                <w:tcPr>
                  <w:tcW w:w="1348" w:type="dxa"/>
                  <w:tcBorders>
                    <w:top w:val="nil"/>
                    <w:left w:val="nil"/>
                    <w:bottom w:val="single" w:color="auto" w:sz="4" w:space="0"/>
                    <w:right w:val="single" w:color="auto" w:sz="4" w:space="0"/>
                  </w:tcBorders>
                  <w:shd w:val="clear" w:color="000000" w:fill="FFFFFF"/>
                  <w:vAlign w:val="center"/>
                </w:tcPr>
                <w:p w14:paraId="739A8C82">
                  <w:pPr>
                    <w:jc w:val="center"/>
                    <w:rPr>
                      <w:rFonts w:eastAsia="等线" w:cs="Calibri"/>
                      <w:snapToGrid/>
                      <w:color w:val="000000"/>
                      <w:lang w:eastAsia="zh-CN"/>
                    </w:rPr>
                  </w:pPr>
                  <w:r>
                    <w:rPr>
                      <w:rFonts w:eastAsia="等线" w:cs="Calibri"/>
                      <w:snapToGrid/>
                      <w:color w:val="000000"/>
                      <w:lang w:eastAsia="zh-CN"/>
                    </w:rPr>
                    <w:t>17,341</w:t>
                  </w:r>
                </w:p>
              </w:tc>
              <w:tc>
                <w:tcPr>
                  <w:tcW w:w="1348" w:type="dxa"/>
                  <w:tcBorders>
                    <w:top w:val="nil"/>
                    <w:left w:val="nil"/>
                    <w:bottom w:val="single" w:color="auto" w:sz="4" w:space="0"/>
                    <w:right w:val="single" w:color="auto" w:sz="4" w:space="0"/>
                  </w:tcBorders>
                  <w:shd w:val="clear" w:color="000000" w:fill="FFFFFF"/>
                  <w:vAlign w:val="center"/>
                </w:tcPr>
                <w:p w14:paraId="0B0D44C6">
                  <w:pPr>
                    <w:jc w:val="center"/>
                    <w:rPr>
                      <w:rFonts w:eastAsia="等线" w:cs="Calibri"/>
                      <w:snapToGrid/>
                      <w:color w:val="000000"/>
                      <w:lang w:eastAsia="zh-CN"/>
                    </w:rPr>
                  </w:pPr>
                  <w:r>
                    <w:rPr>
                      <w:rFonts w:eastAsia="等线" w:cs="Calibri"/>
                      <w:snapToGrid/>
                      <w:color w:val="000000"/>
                      <w:lang w:eastAsia="zh-CN"/>
                    </w:rPr>
                    <w:t>13,122</w:t>
                  </w:r>
                </w:p>
              </w:tc>
              <w:tc>
                <w:tcPr>
                  <w:tcW w:w="1348" w:type="dxa"/>
                  <w:tcBorders>
                    <w:top w:val="nil"/>
                    <w:left w:val="nil"/>
                    <w:bottom w:val="single" w:color="auto" w:sz="4" w:space="0"/>
                    <w:right w:val="single" w:color="auto" w:sz="4" w:space="0"/>
                  </w:tcBorders>
                  <w:shd w:val="clear" w:color="000000" w:fill="FFFFFF"/>
                  <w:vAlign w:val="center"/>
                </w:tcPr>
                <w:p w14:paraId="171428FD">
                  <w:pPr>
                    <w:jc w:val="center"/>
                    <w:rPr>
                      <w:rFonts w:eastAsia="等线" w:cs="Calibri"/>
                      <w:snapToGrid/>
                      <w:color w:val="000000"/>
                      <w:lang w:eastAsia="zh-CN"/>
                    </w:rPr>
                  </w:pPr>
                  <w:r>
                    <w:rPr>
                      <w:rFonts w:eastAsia="等线" w:cs="Calibri"/>
                      <w:snapToGrid/>
                      <w:color w:val="000000"/>
                      <w:lang w:eastAsia="zh-CN"/>
                    </w:rPr>
                    <w:t xml:space="preserve">$44.27 </w:t>
                  </w:r>
                </w:p>
              </w:tc>
              <w:tc>
                <w:tcPr>
                  <w:tcW w:w="1348" w:type="dxa"/>
                  <w:tcBorders>
                    <w:top w:val="nil"/>
                    <w:left w:val="nil"/>
                    <w:bottom w:val="single" w:color="auto" w:sz="4" w:space="0"/>
                    <w:right w:val="single" w:color="auto" w:sz="4" w:space="0"/>
                  </w:tcBorders>
                  <w:shd w:val="clear" w:color="000000" w:fill="FFFFFF"/>
                  <w:vAlign w:val="center"/>
                </w:tcPr>
                <w:p w14:paraId="7B752934">
                  <w:pPr>
                    <w:jc w:val="center"/>
                    <w:rPr>
                      <w:rFonts w:eastAsia="等线" w:cs="Calibri"/>
                      <w:snapToGrid/>
                      <w:color w:val="000000"/>
                      <w:lang w:eastAsia="zh-CN"/>
                    </w:rPr>
                  </w:pPr>
                  <w:r>
                    <w:rPr>
                      <w:rFonts w:eastAsia="等线" w:cs="Calibri"/>
                      <w:snapToGrid/>
                      <w:color w:val="000000"/>
                      <w:lang w:eastAsia="zh-CN"/>
                    </w:rPr>
                    <w:t>Nuclear</w:t>
                  </w:r>
                </w:p>
              </w:tc>
            </w:tr>
          </w:tbl>
          <w:p w14:paraId="0D4D171B">
            <w:pPr>
              <w:spacing w:before="48" w:beforeLines="20" w:after="48" w:afterLines="20"/>
              <w:jc w:val="center"/>
              <w:textAlignment w:val="center"/>
              <w:rPr>
                <w:rFonts w:eastAsia="宋体" w:cs="Calibri"/>
                <w:b/>
                <w:bCs/>
                <w:sz w:val="20"/>
                <w:szCs w:val="20"/>
                <w:lang w:eastAsia="zh-CN"/>
              </w:rPr>
            </w:pPr>
          </w:p>
        </w:tc>
      </w:tr>
      <w:tr w14:paraId="2C39EA1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333FB3B">
            <w:pPr>
              <w:spacing w:line="240" w:lineRule="atLeast"/>
              <w:jc w:val="both"/>
              <w:textAlignment w:val="center"/>
              <w:rPr>
                <w:rFonts w:cs="Calibri"/>
                <w:sz w:val="20"/>
                <w:szCs w:val="20"/>
              </w:rPr>
            </w:pPr>
            <w:r>
              <w:rPr>
                <w:rFonts w:eastAsia="楷体_GB2312" w:cs="Calibri"/>
                <w:b/>
                <w:bCs/>
              </w:rPr>
              <w:t xml:space="preserve">Source: </w:t>
            </w:r>
            <w:r>
              <w:rPr>
                <w:rFonts w:cs="Calibri"/>
                <w:b/>
                <w:bCs/>
              </w:rPr>
              <w:t>gridstatus</w:t>
            </w:r>
            <w:r>
              <w:rPr>
                <w:rFonts w:hint="eastAsia" w:cs="Calibri"/>
                <w:b/>
                <w:bCs/>
              </w:rPr>
              <w:t>.io</w:t>
            </w:r>
            <w:r>
              <w:rPr>
                <w:rFonts w:hint="eastAsia" w:eastAsia="楷体_GB2312" w:cs="Calibri"/>
              </w:rPr>
              <w:t>, HFI</w:t>
            </w:r>
          </w:p>
        </w:tc>
      </w:tr>
    </w:tbl>
    <w:p w14:paraId="44D63E4F">
      <w:pPr>
        <w:rPr>
          <w:rFonts w:hint="eastAsia" w:eastAsia="楷体" w:asciiTheme="minorHAnsi" w:hAnsiTheme="minorHAnsi" w:cstheme="minorHAnsi"/>
          <w:kern w:val="2"/>
          <w:sz w:val="22"/>
          <w:szCs w:val="22"/>
          <w:lang w:eastAsia="zh-CN"/>
        </w:rPr>
      </w:pPr>
    </w:p>
    <w:p w14:paraId="6A214140">
      <w:pPr>
        <w:rPr>
          <w:rFonts w:hint="eastAsia" w:eastAsia="楷体" w:asciiTheme="minorHAnsi" w:hAnsiTheme="minorHAnsi" w:cstheme="minorHAnsi"/>
          <w:kern w:val="2"/>
          <w:sz w:val="22"/>
          <w:szCs w:val="22"/>
          <w:lang w:eastAsia="zh-CN"/>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2B776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8D12B50">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Recent energy type distribution in ISO regions</w:t>
            </w:r>
          </w:p>
        </w:tc>
      </w:tr>
      <w:tr w14:paraId="68D30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1ECDE94B">
            <w:pPr>
              <w:rPr>
                <w:rFonts w:hint="eastAsia" w:ascii="等线" w:hAnsi="等线" w:eastAsia="楷体_GB2312" w:cstheme="minorBidi"/>
                <w:snapToGrid/>
                <w:kern w:val="2"/>
                <w:sz w:val="21"/>
                <w:szCs w:val="21"/>
                <w:lang w:eastAsia="zh-CN"/>
                <w14:ligatures w14:val="standardContextual"/>
              </w:rPr>
            </w:pP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2336" behindDoc="0" locked="0" layoutInCell="1" allowOverlap="1">
                  <wp:simplePos x="0" y="0"/>
                  <wp:positionH relativeFrom="column">
                    <wp:posOffset>4249420</wp:posOffset>
                  </wp:positionH>
                  <wp:positionV relativeFrom="paragraph">
                    <wp:posOffset>-2714625</wp:posOffset>
                  </wp:positionV>
                  <wp:extent cx="2072640" cy="2644140"/>
                  <wp:effectExtent l="0" t="0" r="3810" b="3810"/>
                  <wp:wrapThrough wrapText="bothSides">
                    <wp:wrapPolygon>
                      <wp:start x="0" y="0"/>
                      <wp:lineTo x="0" y="21476"/>
                      <wp:lineTo x="21441" y="21476"/>
                      <wp:lineTo x="21441" y="0"/>
                      <wp:lineTo x="0" y="0"/>
                    </wp:wrapPolygon>
                  </wp:wrapThrough>
                  <wp:docPr id="557544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459" name="图片 19"/>
                          <pic:cNvPicPr>
                            <a:picLocks noChangeAspect="1" noChangeArrowheads="1"/>
                          </pic:cNvPicPr>
                        </pic:nvPicPr>
                        <pic:blipFill>
                          <a:blip r:embed="rId44" cstate="email">
                            <a:extLst>
                              <a:ext uri="{28A0092B-C50C-407E-A947-70E740481C1C}">
                                <a14:useLocalDpi xmlns:a14="http://schemas.microsoft.com/office/drawing/2010/main" val="0"/>
                              </a:ext>
                            </a:extLst>
                          </a:blip>
                          <a:srcRect/>
                          <a:stretch>
                            <a:fillRect/>
                          </a:stretch>
                        </pic:blipFill>
                        <pic:spPr>
                          <a:xfrm>
                            <a:off x="0" y="0"/>
                            <a:ext cx="2072640" cy="2644140"/>
                          </a:xfrm>
                          <a:prstGeom prst="rect">
                            <a:avLst/>
                          </a:prstGeom>
                          <a:noFill/>
                          <a:ln>
                            <a:noFill/>
                          </a:ln>
                        </pic:spPr>
                      </pic:pic>
                    </a:graphicData>
                  </a:graphic>
                </wp:anchor>
              </w:drawing>
            </w: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1312" behindDoc="1" locked="0" layoutInCell="1" allowOverlap="1">
                  <wp:simplePos x="0" y="0"/>
                  <wp:positionH relativeFrom="column">
                    <wp:posOffset>2014220</wp:posOffset>
                  </wp:positionH>
                  <wp:positionV relativeFrom="paragraph">
                    <wp:posOffset>-2699385</wp:posOffset>
                  </wp:positionV>
                  <wp:extent cx="2159000" cy="2688590"/>
                  <wp:effectExtent l="0" t="0" r="0" b="0"/>
                  <wp:wrapTopAndBottom/>
                  <wp:docPr id="12549853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85360" name="图片 17"/>
                          <pic:cNvPicPr>
                            <a:picLocks noChangeAspect="1" noChangeArrowheads="1"/>
                          </pic:cNvPicPr>
                        </pic:nvPicPr>
                        <pic:blipFill>
                          <a:blip r:embed="rId45" cstate="email">
                            <a:extLst>
                              <a:ext uri="{28A0092B-C50C-407E-A947-70E740481C1C}">
                                <a14:useLocalDpi xmlns:a14="http://schemas.microsoft.com/office/drawing/2010/main" val="0"/>
                              </a:ext>
                            </a:extLst>
                          </a:blip>
                          <a:srcRect/>
                          <a:stretch>
                            <a:fillRect/>
                          </a:stretch>
                        </pic:blipFill>
                        <pic:spPr>
                          <a:xfrm>
                            <a:off x="0" y="0"/>
                            <a:ext cx="2159000" cy="2688590"/>
                          </a:xfrm>
                          <a:prstGeom prst="rect">
                            <a:avLst/>
                          </a:prstGeom>
                          <a:noFill/>
                          <a:ln>
                            <a:noFill/>
                          </a:ln>
                        </pic:spPr>
                      </pic:pic>
                    </a:graphicData>
                  </a:graphic>
                </wp:anchor>
              </w:drawing>
            </w: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0288" behindDoc="0" locked="0" layoutInCell="1" allowOverlap="1">
                  <wp:simplePos x="0" y="0"/>
                  <wp:positionH relativeFrom="column">
                    <wp:posOffset>-2238375</wp:posOffset>
                  </wp:positionH>
                  <wp:positionV relativeFrom="paragraph">
                    <wp:posOffset>-2639695</wp:posOffset>
                  </wp:positionV>
                  <wp:extent cx="2154555" cy="2679700"/>
                  <wp:effectExtent l="0" t="0" r="0" b="6350"/>
                  <wp:wrapThrough wrapText="bothSides">
                    <wp:wrapPolygon>
                      <wp:start x="0" y="0"/>
                      <wp:lineTo x="0" y="21498"/>
                      <wp:lineTo x="21390" y="21498"/>
                      <wp:lineTo x="21390" y="0"/>
                      <wp:lineTo x="0" y="0"/>
                    </wp:wrapPolygon>
                  </wp:wrapThrough>
                  <wp:docPr id="211548449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84493" name="图片 15"/>
                          <pic:cNvPicPr>
                            <a:picLocks noChangeAspect="1" noChangeArrowheads="1"/>
                          </pic:cNvPicPr>
                        </pic:nvPicPr>
                        <pic:blipFill>
                          <a:blip r:embed="rId46" cstate="email">
                            <a:extLst>
                              <a:ext uri="{28A0092B-C50C-407E-A947-70E740481C1C}">
                                <a14:useLocalDpi xmlns:a14="http://schemas.microsoft.com/office/drawing/2010/main" val="0"/>
                              </a:ext>
                            </a:extLst>
                          </a:blip>
                          <a:srcRect/>
                          <a:stretch>
                            <a:fillRect/>
                          </a:stretch>
                        </pic:blipFill>
                        <pic:spPr>
                          <a:xfrm>
                            <a:off x="0" y="0"/>
                            <a:ext cx="2154555" cy="2679700"/>
                          </a:xfrm>
                          <a:prstGeom prst="rect">
                            <a:avLst/>
                          </a:prstGeom>
                          <a:noFill/>
                          <a:ln>
                            <a:noFill/>
                          </a:ln>
                        </pic:spPr>
                      </pic:pic>
                    </a:graphicData>
                  </a:graphic>
                </wp:anchor>
              </w:drawing>
            </w:r>
          </w:p>
          <w:p w14:paraId="5C7BA920">
            <w:pPr>
              <w:pStyle w:val="74"/>
              <w:keepNext/>
              <w:jc w:val="center"/>
              <w:rPr>
                <w:rFonts w:hint="eastAsia" w:ascii="等线" w:hAnsi="等线"/>
              </w:rPr>
            </w:pPr>
            <w:r>
              <w:rPr>
                <w:rFonts w:hint="eastAsia" w:ascii="等线" w:hAnsi="等线"/>
              </w:rPr>
              <w:drawing>
                <wp:anchor distT="0" distB="0" distL="114300" distR="114300" simplePos="0" relativeHeight="251667456" behindDoc="0" locked="0" layoutInCell="1" allowOverlap="1">
                  <wp:simplePos x="0" y="0"/>
                  <wp:positionH relativeFrom="column">
                    <wp:posOffset>4330700</wp:posOffset>
                  </wp:positionH>
                  <wp:positionV relativeFrom="paragraph">
                    <wp:posOffset>100330</wp:posOffset>
                  </wp:positionV>
                  <wp:extent cx="1944370" cy="2480310"/>
                  <wp:effectExtent l="0" t="0" r="0" b="0"/>
                  <wp:wrapNone/>
                  <wp:docPr id="10877074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07437" name="图片 29"/>
                          <pic:cNvPicPr>
                            <a:picLocks noChangeAspect="1" noChangeArrowheads="1"/>
                          </pic:cNvPicPr>
                        </pic:nvPicPr>
                        <pic:blipFill>
                          <a:blip r:embed="rId47" cstate="email">
                            <a:extLst>
                              <a:ext uri="{28A0092B-C50C-407E-A947-70E740481C1C}">
                                <a14:useLocalDpi xmlns:a14="http://schemas.microsoft.com/office/drawing/2010/main" val="0"/>
                              </a:ext>
                            </a:extLst>
                          </a:blip>
                          <a:srcRect/>
                          <a:stretch>
                            <a:fillRect/>
                          </a:stretch>
                        </pic:blipFill>
                        <pic:spPr>
                          <a:xfrm>
                            <a:off x="0" y="0"/>
                            <a:ext cx="1944370" cy="2480310"/>
                          </a:xfrm>
                          <a:prstGeom prst="rect">
                            <a:avLst/>
                          </a:prstGeom>
                          <a:noFill/>
                          <a:ln>
                            <a:noFill/>
                          </a:ln>
                        </pic:spPr>
                      </pic:pic>
                    </a:graphicData>
                  </a:graphic>
                </wp:anchor>
              </w:drawing>
            </w:r>
            <w:r>
              <w:rPr>
                <w:rFonts w:ascii="等线" w:hAnsi="等线"/>
              </w:rPr>
              <w:drawing>
                <wp:anchor distT="0" distB="0" distL="114300" distR="114300" simplePos="0" relativeHeight="251664384" behindDoc="0" locked="0" layoutInCell="1" allowOverlap="1">
                  <wp:simplePos x="0" y="0"/>
                  <wp:positionH relativeFrom="column">
                    <wp:posOffset>2173605</wp:posOffset>
                  </wp:positionH>
                  <wp:positionV relativeFrom="paragraph">
                    <wp:posOffset>50800</wp:posOffset>
                  </wp:positionV>
                  <wp:extent cx="2072640" cy="2644140"/>
                  <wp:effectExtent l="0" t="0" r="3810" b="3810"/>
                  <wp:wrapNone/>
                  <wp:docPr id="12231848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4854" name="图片 23"/>
                          <pic:cNvPicPr>
                            <a:picLocks noChangeAspect="1" noChangeArrowheads="1"/>
                          </pic:cNvPicPr>
                        </pic:nvPicPr>
                        <pic:blipFill>
                          <a:blip r:embed="rId48" cstate="email">
                            <a:extLst>
                              <a:ext uri="{28A0092B-C50C-407E-A947-70E740481C1C}">
                                <a14:useLocalDpi xmlns:a14="http://schemas.microsoft.com/office/drawing/2010/main" val="0"/>
                              </a:ext>
                            </a:extLst>
                          </a:blip>
                          <a:srcRect/>
                          <a:stretch>
                            <a:fillRect/>
                          </a:stretch>
                        </pic:blipFill>
                        <pic:spPr>
                          <a:xfrm>
                            <a:off x="0" y="0"/>
                            <a:ext cx="2072640" cy="2644140"/>
                          </a:xfrm>
                          <a:prstGeom prst="rect">
                            <a:avLst/>
                          </a:prstGeom>
                          <a:noFill/>
                          <a:ln>
                            <a:noFill/>
                          </a:ln>
                        </pic:spPr>
                      </pic:pic>
                    </a:graphicData>
                  </a:graphic>
                </wp:anchor>
              </w:drawing>
            </w:r>
            <w:r>
              <w:rPr>
                <w:rFonts w:hint="eastAsia" w:ascii="等线" w:hAnsi="等线"/>
              </w:rPr>
              <w:drawing>
                <wp:anchor distT="0" distB="0" distL="114300" distR="114300" simplePos="0" relativeHeight="251663360" behindDoc="1" locked="0" layoutInCell="1" allowOverlap="1">
                  <wp:simplePos x="0" y="0"/>
                  <wp:positionH relativeFrom="column">
                    <wp:posOffset>-2190115</wp:posOffset>
                  </wp:positionH>
                  <wp:positionV relativeFrom="paragraph">
                    <wp:posOffset>53975</wp:posOffset>
                  </wp:positionV>
                  <wp:extent cx="2099945" cy="2679700"/>
                  <wp:effectExtent l="0" t="0" r="0" b="6350"/>
                  <wp:wrapThrough wrapText="bothSides">
                    <wp:wrapPolygon>
                      <wp:start x="0" y="0"/>
                      <wp:lineTo x="0" y="21498"/>
                      <wp:lineTo x="21358" y="21498"/>
                      <wp:lineTo x="21358" y="0"/>
                      <wp:lineTo x="0" y="0"/>
                    </wp:wrapPolygon>
                  </wp:wrapThrough>
                  <wp:docPr id="72917048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0487" name="图片 21"/>
                          <pic:cNvPicPr>
                            <a:picLocks noChangeAspect="1" noChangeArrowheads="1"/>
                          </pic:cNvPicPr>
                        </pic:nvPicPr>
                        <pic:blipFill>
                          <a:blip r:embed="rId49" cstate="email">
                            <a:extLst>
                              <a:ext uri="{28A0092B-C50C-407E-A947-70E740481C1C}">
                                <a14:useLocalDpi xmlns:a14="http://schemas.microsoft.com/office/drawing/2010/main" val="0"/>
                              </a:ext>
                            </a:extLst>
                          </a:blip>
                          <a:srcRect/>
                          <a:stretch>
                            <a:fillRect/>
                          </a:stretch>
                        </pic:blipFill>
                        <pic:spPr>
                          <a:xfrm>
                            <a:off x="0" y="0"/>
                            <a:ext cx="2099945" cy="2679700"/>
                          </a:xfrm>
                          <a:prstGeom prst="rect">
                            <a:avLst/>
                          </a:prstGeom>
                          <a:noFill/>
                          <a:ln>
                            <a:noFill/>
                          </a:ln>
                        </pic:spPr>
                      </pic:pic>
                    </a:graphicData>
                  </a:graphic>
                </wp:anchor>
              </w:drawing>
            </w:r>
          </w:p>
          <w:p w14:paraId="0F142A63">
            <w:pPr>
              <w:pStyle w:val="74"/>
              <w:keepNext/>
              <w:jc w:val="center"/>
              <w:rPr>
                <w:rFonts w:hint="eastAsia" w:ascii="等线" w:hAnsi="等线"/>
              </w:rPr>
            </w:pPr>
          </w:p>
          <w:p w14:paraId="13AAD1D0">
            <w:pPr>
              <w:pStyle w:val="74"/>
              <w:keepNext/>
              <w:jc w:val="center"/>
              <w:rPr>
                <w:rFonts w:hint="eastAsia" w:ascii="等线" w:hAnsi="等线"/>
              </w:rPr>
            </w:pPr>
          </w:p>
          <w:p w14:paraId="1B3FD4BC">
            <w:pPr>
              <w:pStyle w:val="74"/>
              <w:keepNext/>
              <w:jc w:val="center"/>
              <w:rPr>
                <w:rFonts w:hint="eastAsia" w:ascii="等线" w:hAnsi="等线"/>
              </w:rPr>
            </w:pPr>
          </w:p>
          <w:p w14:paraId="7AD0DE4D">
            <w:pPr>
              <w:pStyle w:val="74"/>
              <w:keepNext/>
              <w:jc w:val="center"/>
              <w:rPr>
                <w:rFonts w:hint="eastAsia" w:ascii="等线" w:hAnsi="等线"/>
              </w:rPr>
            </w:pPr>
          </w:p>
          <w:p w14:paraId="39ED1E0B">
            <w:pPr>
              <w:pStyle w:val="74"/>
              <w:keepNext/>
              <w:jc w:val="center"/>
              <w:rPr>
                <w:rFonts w:hint="eastAsia" w:ascii="等线" w:hAnsi="等线"/>
              </w:rPr>
            </w:pPr>
          </w:p>
          <w:p w14:paraId="58A65F64">
            <w:pPr>
              <w:pStyle w:val="74"/>
              <w:keepNext/>
              <w:jc w:val="center"/>
              <w:rPr>
                <w:rFonts w:hint="eastAsia" w:ascii="等线" w:hAnsi="等线"/>
              </w:rPr>
            </w:pPr>
          </w:p>
          <w:p w14:paraId="01A65F8A">
            <w:pPr>
              <w:pStyle w:val="74"/>
              <w:keepNext/>
              <w:jc w:val="center"/>
              <w:rPr>
                <w:rFonts w:hint="eastAsia" w:ascii="等线" w:hAnsi="等线"/>
              </w:rPr>
            </w:pPr>
          </w:p>
          <w:p w14:paraId="66ABED4C">
            <w:pPr>
              <w:pStyle w:val="74"/>
              <w:keepNext/>
              <w:jc w:val="center"/>
              <w:rPr>
                <w:rFonts w:hint="eastAsia" w:ascii="等线" w:hAnsi="等线"/>
              </w:rPr>
            </w:pPr>
          </w:p>
          <w:p w14:paraId="6CBB7757">
            <w:pPr>
              <w:pStyle w:val="74"/>
              <w:keepNext/>
              <w:jc w:val="center"/>
              <w:rPr>
                <w:rFonts w:hint="eastAsia" w:ascii="等线" w:hAnsi="等线"/>
              </w:rPr>
            </w:pPr>
          </w:p>
          <w:p w14:paraId="6EDE3E23">
            <w:pPr>
              <w:pStyle w:val="74"/>
              <w:keepNext/>
              <w:jc w:val="center"/>
              <w:rPr>
                <w:rFonts w:hint="eastAsia" w:ascii="等线" w:hAnsi="等线"/>
              </w:rPr>
            </w:pPr>
          </w:p>
          <w:p w14:paraId="5F02B688">
            <w:pPr>
              <w:pStyle w:val="74"/>
              <w:keepNext/>
              <w:jc w:val="center"/>
              <w:rPr>
                <w:rFonts w:hint="eastAsia" w:ascii="等线" w:hAnsi="等线"/>
              </w:rPr>
            </w:pPr>
          </w:p>
          <w:p w14:paraId="062155F4">
            <w:pPr>
              <w:pStyle w:val="74"/>
              <w:keepNext/>
              <w:jc w:val="center"/>
              <w:rPr>
                <w:rFonts w:hint="eastAsia" w:ascii="等线" w:hAnsi="等线"/>
              </w:rPr>
            </w:pPr>
          </w:p>
          <w:p w14:paraId="47EB1D40">
            <w:pPr>
              <w:pStyle w:val="74"/>
              <w:keepNext/>
              <w:jc w:val="center"/>
              <w:rPr>
                <w:rFonts w:hint="eastAsia" w:ascii="等线" w:hAnsi="等线"/>
              </w:rPr>
            </w:pPr>
          </w:p>
          <w:p w14:paraId="21CDEF27">
            <w:pPr>
              <w:pStyle w:val="74"/>
              <w:keepNext/>
              <w:jc w:val="center"/>
              <w:rPr>
                <w:rFonts w:hint="eastAsia" w:ascii="等线" w:hAnsi="等线"/>
              </w:rPr>
            </w:pPr>
          </w:p>
          <w:p w14:paraId="745C68E8">
            <w:pPr>
              <w:pStyle w:val="74"/>
              <w:keepNext/>
              <w:jc w:val="center"/>
              <w:rPr>
                <w:rFonts w:hint="eastAsia" w:ascii="等线" w:hAnsi="等线"/>
              </w:rPr>
            </w:pPr>
          </w:p>
          <w:p w14:paraId="18317FE6">
            <w:pPr>
              <w:pStyle w:val="74"/>
              <w:keepNext/>
              <w:jc w:val="center"/>
              <w:rPr>
                <w:rFonts w:hint="eastAsia" w:ascii="等线" w:hAnsi="等线"/>
              </w:rPr>
            </w:pPr>
            <w:r>
              <w:rPr>
                <w:rFonts w:hint="eastAsia" w:ascii="等线" w:hAnsi="等线"/>
              </w:rPr>
              <w:drawing>
                <wp:anchor distT="0" distB="0" distL="114300" distR="114300" simplePos="0" relativeHeight="251666432" behindDoc="0" locked="0" layoutInCell="1" allowOverlap="1">
                  <wp:simplePos x="0" y="0"/>
                  <wp:positionH relativeFrom="column">
                    <wp:posOffset>2188845</wp:posOffset>
                  </wp:positionH>
                  <wp:positionV relativeFrom="paragraph">
                    <wp:posOffset>115570</wp:posOffset>
                  </wp:positionV>
                  <wp:extent cx="1965960" cy="2507615"/>
                  <wp:effectExtent l="0" t="0" r="0" b="6985"/>
                  <wp:wrapNone/>
                  <wp:docPr id="18203688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8860" name="图片 27"/>
                          <pic:cNvPicPr>
                            <a:picLocks noChangeAspect="1" noChangeArrowheads="1"/>
                          </pic:cNvPicPr>
                        </pic:nvPicPr>
                        <pic:blipFill>
                          <a:blip r:embed="rId50" cstate="email">
                            <a:extLst>
                              <a:ext uri="{28A0092B-C50C-407E-A947-70E740481C1C}">
                                <a14:useLocalDpi xmlns:a14="http://schemas.microsoft.com/office/drawing/2010/main" val="0"/>
                              </a:ext>
                            </a:extLst>
                          </a:blip>
                          <a:srcRect/>
                          <a:stretch>
                            <a:fillRect/>
                          </a:stretch>
                        </pic:blipFill>
                        <pic:spPr>
                          <a:xfrm>
                            <a:off x="0" y="0"/>
                            <a:ext cx="1965960" cy="2507615"/>
                          </a:xfrm>
                          <a:prstGeom prst="rect">
                            <a:avLst/>
                          </a:prstGeom>
                          <a:noFill/>
                          <a:ln>
                            <a:noFill/>
                          </a:ln>
                        </pic:spPr>
                      </pic:pic>
                    </a:graphicData>
                  </a:graphic>
                </wp:anchor>
              </w:drawing>
            </w:r>
            <w:r>
              <w:rPr>
                <w:rFonts w:hint="eastAsia" w:ascii="等线" w:hAnsi="等线"/>
              </w:rPr>
              <w:drawing>
                <wp:anchor distT="0" distB="0" distL="114300" distR="114300" simplePos="0" relativeHeight="251665408" behindDoc="0" locked="0" layoutInCell="1" allowOverlap="1">
                  <wp:simplePos x="0" y="0"/>
                  <wp:positionH relativeFrom="column">
                    <wp:posOffset>-72390</wp:posOffset>
                  </wp:positionH>
                  <wp:positionV relativeFrom="paragraph">
                    <wp:posOffset>42545</wp:posOffset>
                  </wp:positionV>
                  <wp:extent cx="2107565" cy="2688590"/>
                  <wp:effectExtent l="0" t="0" r="6985" b="0"/>
                  <wp:wrapNone/>
                  <wp:docPr id="13383146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4663" name="图片 25"/>
                          <pic:cNvPicPr>
                            <a:picLocks noChangeAspect="1" noChangeArrowheads="1"/>
                          </pic:cNvPicPr>
                        </pic:nvPicPr>
                        <pic:blipFill>
                          <a:blip r:embed="rId51" cstate="email">
                            <a:extLst>
                              <a:ext uri="{28A0092B-C50C-407E-A947-70E740481C1C}">
                                <a14:useLocalDpi xmlns:a14="http://schemas.microsoft.com/office/drawing/2010/main" val="0"/>
                              </a:ext>
                            </a:extLst>
                          </a:blip>
                          <a:srcRect/>
                          <a:stretch>
                            <a:fillRect/>
                          </a:stretch>
                        </pic:blipFill>
                        <pic:spPr>
                          <a:xfrm>
                            <a:off x="0" y="0"/>
                            <a:ext cx="2107565" cy="2688590"/>
                          </a:xfrm>
                          <a:prstGeom prst="rect">
                            <a:avLst/>
                          </a:prstGeom>
                          <a:noFill/>
                          <a:ln>
                            <a:noFill/>
                          </a:ln>
                        </pic:spPr>
                      </pic:pic>
                    </a:graphicData>
                  </a:graphic>
                </wp:anchor>
              </w:drawing>
            </w:r>
            <w:r>
              <w:rPr>
                <w:rFonts w:hint="eastAsia" w:ascii="宋体" w:hAnsi="宋体" w:eastAsia="宋体" w:cs="宋体"/>
                <w:kern w:val="0"/>
                <w:sz w:val="24"/>
              </w:rPr>
              <w:t xml:space="preserve"> </w:t>
            </w:r>
          </w:p>
          <w:p w14:paraId="3E045885">
            <w:pPr>
              <w:pStyle w:val="74"/>
              <w:keepNext/>
              <w:jc w:val="center"/>
              <w:rPr>
                <w:rFonts w:hint="eastAsia" w:ascii="等线" w:hAnsi="等线"/>
              </w:rPr>
            </w:pPr>
          </w:p>
          <w:p w14:paraId="47C4C879">
            <w:pPr>
              <w:pStyle w:val="74"/>
              <w:keepNext/>
              <w:rPr>
                <w:rFonts w:hint="eastAsia" w:ascii="等线" w:hAnsi="等线"/>
              </w:rPr>
            </w:pPr>
          </w:p>
          <w:p w14:paraId="634BA1D9">
            <w:pPr>
              <w:pStyle w:val="74"/>
              <w:keepNext/>
              <w:jc w:val="center"/>
              <w:rPr>
                <w:rFonts w:hint="eastAsia" w:ascii="等线" w:hAnsi="等线"/>
              </w:rPr>
            </w:pPr>
          </w:p>
          <w:p w14:paraId="678CDE24">
            <w:pPr>
              <w:pStyle w:val="74"/>
              <w:keepNext/>
              <w:jc w:val="center"/>
              <w:rPr>
                <w:rFonts w:hint="eastAsia" w:ascii="等线" w:hAnsi="等线"/>
              </w:rPr>
            </w:pPr>
          </w:p>
          <w:p w14:paraId="223302E4">
            <w:pPr>
              <w:pStyle w:val="74"/>
              <w:keepNext/>
              <w:jc w:val="center"/>
              <w:rPr>
                <w:rFonts w:hint="eastAsia" w:ascii="等线" w:hAnsi="等线"/>
              </w:rPr>
            </w:pPr>
          </w:p>
          <w:p w14:paraId="1A02A951">
            <w:pPr>
              <w:pStyle w:val="74"/>
              <w:keepNext/>
              <w:jc w:val="center"/>
              <w:rPr>
                <w:rFonts w:hint="eastAsia" w:ascii="等线" w:hAnsi="等线"/>
              </w:rPr>
            </w:pPr>
          </w:p>
          <w:p w14:paraId="73263CA6">
            <w:pPr>
              <w:pStyle w:val="74"/>
              <w:keepNext/>
              <w:jc w:val="center"/>
              <w:rPr>
                <w:rFonts w:hint="eastAsia" w:ascii="等线" w:hAnsi="等线"/>
              </w:rPr>
            </w:pPr>
          </w:p>
          <w:p w14:paraId="1CF19D4D">
            <w:pPr>
              <w:pStyle w:val="74"/>
              <w:keepNext/>
              <w:jc w:val="center"/>
              <w:rPr>
                <w:rFonts w:hint="eastAsia" w:ascii="等线" w:hAnsi="等线"/>
              </w:rPr>
            </w:pPr>
          </w:p>
          <w:p w14:paraId="7C2C4326">
            <w:pPr>
              <w:pStyle w:val="74"/>
              <w:keepNext/>
              <w:jc w:val="center"/>
              <w:rPr>
                <w:rFonts w:hint="eastAsia" w:ascii="等线" w:hAnsi="等线"/>
              </w:rPr>
            </w:pPr>
          </w:p>
          <w:p w14:paraId="49190124">
            <w:pPr>
              <w:pStyle w:val="74"/>
              <w:keepNext/>
              <w:jc w:val="center"/>
              <w:rPr>
                <w:rFonts w:hint="eastAsia" w:ascii="等线" w:hAnsi="等线"/>
              </w:rPr>
            </w:pPr>
          </w:p>
          <w:p w14:paraId="5F4D9120">
            <w:pPr>
              <w:pStyle w:val="74"/>
              <w:keepNext/>
              <w:jc w:val="center"/>
              <w:rPr>
                <w:rFonts w:hint="eastAsia" w:ascii="等线" w:hAnsi="等线"/>
              </w:rPr>
            </w:pPr>
          </w:p>
          <w:p w14:paraId="3DC56AAB">
            <w:pPr>
              <w:pStyle w:val="74"/>
              <w:keepNext/>
              <w:jc w:val="center"/>
              <w:rPr>
                <w:rFonts w:hint="eastAsia" w:ascii="等线" w:hAnsi="等线"/>
              </w:rPr>
            </w:pPr>
          </w:p>
          <w:p w14:paraId="5999E721">
            <w:pPr>
              <w:pStyle w:val="74"/>
              <w:keepNext/>
              <w:rPr>
                <w:rFonts w:hint="eastAsia" w:ascii="等线" w:hAnsi="等线"/>
              </w:rPr>
            </w:pPr>
          </w:p>
          <w:p w14:paraId="0044C1FF">
            <w:pPr>
              <w:pStyle w:val="74"/>
              <w:keepNext/>
              <w:jc w:val="center"/>
              <w:rPr>
                <w:rFonts w:hint="eastAsia" w:ascii="等线" w:hAnsi="等线"/>
              </w:rPr>
            </w:pPr>
          </w:p>
        </w:tc>
      </w:tr>
      <w:tr w14:paraId="12812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01EA3F0B">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b/>
                <w:bCs/>
                <w:snapToGrid w:val="0"/>
                <w:sz w:val="16"/>
                <w:szCs w:val="16"/>
                <w:lang w:eastAsia="ja-JP"/>
              </w:rPr>
              <w:t>gridstatus</w:t>
            </w:r>
            <w:r>
              <w:rPr>
                <w:rFonts w:hint="eastAsia" w:ascii="Calibri" w:hAnsi="Calibri" w:cs="Calibri"/>
                <w:b/>
                <w:bCs/>
                <w:snapToGrid w:val="0"/>
                <w:sz w:val="16"/>
                <w:szCs w:val="16"/>
              </w:rPr>
              <w:t>.io</w:t>
            </w:r>
            <w:r>
              <w:rPr>
                <w:rFonts w:hint="eastAsia" w:ascii="Calibri" w:hAnsi="Calibri" w:cs="Calibri"/>
                <w:b/>
                <w:bCs/>
                <w:snapToGrid w:val="0"/>
                <w:sz w:val="16"/>
                <w:szCs w:val="16"/>
                <w:lang w:eastAsia="ja-JP"/>
              </w:rPr>
              <w:t xml:space="preserve"> , HFI</w:t>
            </w:r>
          </w:p>
        </w:tc>
      </w:tr>
    </w:tbl>
    <w:p w14:paraId="00421EEF">
      <w:pPr>
        <w:rPr>
          <w:rFonts w:hint="eastAsia" w:eastAsia="楷体" w:asciiTheme="minorHAnsi" w:hAnsiTheme="minorHAnsi" w:cstheme="minorHAnsi"/>
          <w:kern w:val="2"/>
          <w:sz w:val="22"/>
          <w:szCs w:val="22"/>
          <w:lang w:eastAsia="zh-CN"/>
        </w:rPr>
      </w:pPr>
    </w:p>
    <w:p w14:paraId="03A95A58">
      <w:pPr>
        <w:pStyle w:val="76"/>
        <w:jc w:val="both"/>
        <w:rPr>
          <w:rFonts w:ascii="Calibri" w:hAnsi="Calibri" w:eastAsia="楷体" w:cs="Calibri"/>
          <w:b w:val="0"/>
          <w:bCs w:val="0"/>
          <w:color w:val="215F9A" w:themeColor="text2" w:themeTint="BF"/>
          <w:kern w:val="2"/>
          <w:sz w:val="22"/>
          <w:szCs w:val="22"/>
          <w14:textFill>
            <w14:solidFill>
              <w14:schemeClr w14:val="tx2">
                <w14:lumMod w14:val="75000"/>
                <w14:lumOff w14:val="25000"/>
              </w14:schemeClr>
            </w14:solidFill>
          </w14:textFill>
        </w:rPr>
      </w:pPr>
      <w:bookmarkStart w:id="11" w:name="_Toc217761457"/>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2.2 </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ISOs regions - AI data center M</w:t>
      </w:r>
      <w:r>
        <w:rPr>
          <w:rFonts w:ascii="Calibri" w:hAnsi="Calibri" w:eastAsia="楷体_GB2312" w:cs="Calibri"/>
          <w:color w:val="215F9A" w:themeColor="text2" w:themeTint="BF"/>
          <w:sz w:val="24"/>
          <w14:textFill>
            <w14:solidFill>
              <w14:schemeClr w14:val="tx2">
                <w14:lumMod w14:val="75000"/>
                <w14:lumOff w14:val="25000"/>
              </w14:schemeClr>
            </w14:solidFill>
          </w14:textFill>
        </w:rPr>
        <w:t>igration</w:t>
      </w:r>
      <w:bookmarkEnd w:id="11"/>
      <w:r>
        <w:rPr>
          <w:rFonts w:hint="eastAsia" w:ascii="Calibri" w:hAnsi="Calibri" w:eastAsia="楷体" w:cs="Calibri"/>
          <w:b w:val="0"/>
          <w:bCs w:val="0"/>
          <w:color w:val="215F9A" w:themeColor="text2" w:themeTint="BF"/>
          <w:kern w:val="2"/>
          <w:sz w:val="22"/>
          <w:szCs w:val="22"/>
          <w14:textFill>
            <w14:solidFill>
              <w14:schemeClr w14:val="tx2">
                <w14:lumMod w14:val="75000"/>
                <w14:lumOff w14:val="25000"/>
              </w14:schemeClr>
            </w14:solidFill>
          </w14:textFill>
        </w:rPr>
        <w:t xml:space="preserve"> </w:t>
      </w:r>
    </w:p>
    <w:p w14:paraId="12FB9932">
      <w:pPr>
        <w:widowControl w:val="0"/>
        <w:jc w:val="both"/>
        <w:rPr>
          <w:rFonts w:eastAsia="楷体" w:cs="Calibri"/>
          <w:kern w:val="2"/>
          <w:sz w:val="22"/>
          <w:szCs w:val="22"/>
          <w:lang w:eastAsia="zh-CN"/>
        </w:rPr>
      </w:pPr>
      <w:r>
        <w:rPr>
          <w:rFonts w:hint="eastAsia" w:eastAsia="楷体" w:cs="Calibri"/>
          <w:b/>
          <w:bCs/>
          <w:kern w:val="2"/>
          <w:sz w:val="22"/>
          <w:szCs w:val="22"/>
          <w:lang w:eastAsia="zh-CN"/>
        </w:rPr>
        <w:t xml:space="preserve">Data Center Map </w:t>
      </w:r>
      <w:r>
        <w:rPr>
          <w:rFonts w:eastAsia="楷体" w:cs="Calibri"/>
          <w:b/>
          <w:bCs/>
          <w:kern w:val="2"/>
          <w:sz w:val="22"/>
          <w:szCs w:val="22"/>
          <w:lang w:eastAsia="zh-CN"/>
        </w:rPr>
        <w:t>estimates that the U.S. has over 4,000 data centers,</w:t>
      </w:r>
      <w:r>
        <w:rPr>
          <w:rFonts w:eastAsia="楷体" w:cs="Calibri"/>
          <w:kern w:val="2"/>
          <w:sz w:val="22"/>
          <w:szCs w:val="22"/>
          <w:lang w:eastAsia="zh-CN"/>
        </w:rPr>
        <w:t xml:space="preserve"> including operational sites and those under development. A third of U.S. data centers are in just three states: Virginia (643), Texas (395) and California (319).</w:t>
      </w:r>
      <w:r>
        <w:rPr>
          <w:rFonts w:hint="eastAsia" w:eastAsia="楷体" w:cs="Calibri"/>
          <w:kern w:val="2"/>
          <w:sz w:val="22"/>
          <w:szCs w:val="22"/>
          <w:lang w:eastAsia="zh-CN"/>
        </w:rPr>
        <w:t xml:space="preserve"> </w:t>
      </w:r>
      <w:r>
        <w:rPr>
          <w:rFonts w:eastAsia="楷体" w:cs="Calibri"/>
          <w:kern w:val="2"/>
          <w:sz w:val="22"/>
          <w:szCs w:val="22"/>
          <w:lang w:eastAsia="zh-CN"/>
        </w:rPr>
        <w:t>Some of the nation’s key data center hubs are in northern Virginia, Dallas, Chicago and Phoenix. It’s likely they’ll retain their leading status: Half of the data centers currently being built in the U.S. are part of preexisting large clusters, according to an April report from the International Energy Agency (IEA).</w:t>
      </w:r>
    </w:p>
    <w:p w14:paraId="5930CFFE">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BD7EA18">
        <w:trPr>
          <w:trHeight w:val="302" w:hRule="atLeast"/>
        </w:trPr>
        <w:tc>
          <w:tcPr>
            <w:tcW w:w="7466" w:type="dxa"/>
            <w:tcBorders>
              <w:bottom w:val="single" w:color="auto" w:sz="4" w:space="0"/>
            </w:tcBorders>
            <w:tcMar>
              <w:left w:w="0" w:type="dxa"/>
              <w:right w:w="28" w:type="dxa"/>
            </w:tcMar>
          </w:tcPr>
          <w:p w14:paraId="40A8191B">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U.S Data Center Map</w:t>
            </w:r>
          </w:p>
        </w:tc>
      </w:tr>
      <w:tr w14:paraId="23857D60">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753C408E">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675505" cy="3905250"/>
                  <wp:effectExtent l="0" t="0" r="0" b="0"/>
                  <wp:docPr id="1678597365" name="图片 30" descr="美国地图显示，弗吉尼亚州、德克萨斯州和加利福尼亚州的数据中心数量领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97365" name="图片 30" descr="美国地图显示，弗吉尼亚州、德克萨斯州和加利福尼亚州的数据中心数量领先。"/>
                          <pic:cNvPicPr>
                            <a:picLocks noChangeAspect="1" noChangeArrowheads="1"/>
                          </pic:cNvPicPr>
                        </pic:nvPicPr>
                        <pic:blipFill>
                          <a:blip r:embed="rId52" cstate="email">
                            <a:extLst>
                              <a:ext uri="{28A0092B-C50C-407E-A947-70E740481C1C}">
                                <a14:useLocalDpi xmlns:a14="http://schemas.microsoft.com/office/drawing/2010/main" val="0"/>
                              </a:ext>
                            </a:extLst>
                          </a:blip>
                          <a:srcRect/>
                          <a:stretch>
                            <a:fillRect/>
                          </a:stretch>
                        </pic:blipFill>
                        <pic:spPr>
                          <a:xfrm>
                            <a:off x="0" y="0"/>
                            <a:ext cx="4687191" cy="3914612"/>
                          </a:xfrm>
                          <a:prstGeom prst="rect">
                            <a:avLst/>
                          </a:prstGeom>
                          <a:noFill/>
                          <a:ln>
                            <a:noFill/>
                          </a:ln>
                        </pic:spPr>
                      </pic:pic>
                    </a:graphicData>
                  </a:graphic>
                </wp:inline>
              </w:drawing>
            </w:r>
          </w:p>
        </w:tc>
      </w:tr>
      <w:tr w14:paraId="3066CDA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3279408">
            <w:pPr>
              <w:spacing w:line="240" w:lineRule="atLeast"/>
              <w:jc w:val="both"/>
              <w:textAlignment w:val="center"/>
              <w:rPr>
                <w:rFonts w:cs="Calibri"/>
                <w:sz w:val="20"/>
                <w:szCs w:val="20"/>
              </w:rPr>
            </w:pPr>
            <w:r>
              <w:rPr>
                <w:rFonts w:eastAsia="楷体_GB2312" w:cs="Calibri"/>
                <w:b/>
                <w:bCs/>
              </w:rPr>
              <w:t>Source:</w:t>
            </w:r>
            <w:r>
              <w:rPr>
                <w:rFonts w:hint="eastAsia" w:eastAsia="楷体_GB2312" w:cs="Calibri"/>
              </w:rPr>
              <w:t xml:space="preserve"> </w:t>
            </w:r>
            <w:r>
              <w:rPr>
                <w:rFonts w:hint="eastAsia" w:eastAsia="楷体_GB2312" w:cs="Calibri"/>
                <w:lang w:eastAsia="zh-CN"/>
              </w:rPr>
              <w:t>Pew Research Center</w:t>
            </w:r>
            <w:r>
              <w:rPr>
                <w:rFonts w:hint="eastAsia" w:eastAsia="楷体_GB2312" w:cs="Calibri"/>
              </w:rPr>
              <w:t>, HFI</w:t>
            </w:r>
          </w:p>
        </w:tc>
      </w:tr>
    </w:tbl>
    <w:p w14:paraId="72ED265C">
      <w:pPr>
        <w:rPr>
          <w:rFonts w:hint="eastAsia" w:eastAsia="楷体" w:asciiTheme="minorHAnsi" w:hAnsiTheme="minorHAnsi" w:cstheme="minorHAnsi"/>
          <w:kern w:val="2"/>
          <w:sz w:val="22"/>
          <w:szCs w:val="22"/>
        </w:rPr>
      </w:pPr>
    </w:p>
    <w:p w14:paraId="0EE58053">
      <w:pPr>
        <w:rPr>
          <w:rFonts w:eastAsia="楷体" w:cs="Calibri"/>
          <w:kern w:val="2"/>
          <w:sz w:val="22"/>
          <w:szCs w:val="22"/>
          <w:lang w:eastAsia="zh-CN"/>
        </w:rPr>
      </w:pPr>
    </w:p>
    <w:p w14:paraId="1578AF05">
      <w:pPr>
        <w:rPr>
          <w:rFonts w:eastAsia="楷体" w:cs="Calibri"/>
          <w:kern w:val="2"/>
          <w:sz w:val="22"/>
          <w:szCs w:val="22"/>
          <w:lang w:eastAsia="zh-CN"/>
        </w:rPr>
      </w:pPr>
      <w:r>
        <w:rPr>
          <w:rFonts w:eastAsia="楷体" w:cs="Calibri"/>
          <w:kern w:val="2"/>
          <w:sz w:val="22"/>
          <w:szCs w:val="22"/>
          <w:lang w:eastAsia="zh-CN"/>
        </w:rPr>
        <w:t>In 2024, the total electricity consumption in the U.S. reached an all-time high, with potential for further increases as data centers continue to expand rapidly. According to the IEA, U.S. data centers consumed 183 terawatt-hours (TWh) of electricity, accounting for over 4% of the nation's total electricity usage and comparable to Pakistan's yearly demand. By 2030, this consumption is expected to surge by 133% to 426 TWh.</w:t>
      </w:r>
    </w:p>
    <w:p w14:paraId="51DF1580">
      <w:pPr>
        <w:rPr>
          <w:rFonts w:eastAsia="楷体" w:cs="Calibri"/>
          <w:kern w:val="2"/>
          <w:sz w:val="22"/>
          <w:szCs w:val="22"/>
          <w:lang w:eastAsia="zh-CN"/>
        </w:rPr>
      </w:pPr>
    </w:p>
    <w:p w14:paraId="7648C2A9">
      <w:pPr>
        <w:rPr>
          <w:rFonts w:eastAsia="楷体" w:cs="Calibri"/>
          <w:kern w:val="2"/>
          <w:sz w:val="22"/>
          <w:szCs w:val="22"/>
          <w:lang w:eastAsia="zh-CN"/>
        </w:rPr>
      </w:pPr>
      <w:r>
        <w:rPr>
          <w:rFonts w:eastAsia="楷体" w:cs="Calibri"/>
          <w:kern w:val="2"/>
          <w:sz w:val="22"/>
          <w:szCs w:val="22"/>
          <w:lang w:eastAsia="zh-CN"/>
        </w:rPr>
        <w:t>Data centers, due to their concentrated geographic distribution, exert substantial pressure on power grids. In 2023, they accounted for approximately 26% of Virginia's total electricity usage and notable portions in North Dakota (15%), Nebraska (12%), Iowa (11%), and Oregon (11%), as reported by the Electric Power Research Institute.</w:t>
      </w:r>
    </w:p>
    <w:p w14:paraId="6060D490">
      <w:pPr>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B5B66D5">
        <w:trPr>
          <w:trHeight w:val="302" w:hRule="atLeast"/>
        </w:trPr>
        <w:tc>
          <w:tcPr>
            <w:tcW w:w="7466" w:type="dxa"/>
            <w:tcBorders>
              <w:bottom w:val="single" w:color="auto" w:sz="4" w:space="0"/>
            </w:tcBorders>
            <w:tcMar>
              <w:left w:w="0" w:type="dxa"/>
              <w:right w:w="28" w:type="dxa"/>
            </w:tcMar>
          </w:tcPr>
          <w:p w14:paraId="7DC78C39">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Energy do U.S Data Center use </w:t>
            </w:r>
            <w:r>
              <w:rPr>
                <w:rFonts w:eastAsia="楷体_GB2312" w:cs="Calibri"/>
                <w:b/>
                <w:sz w:val="20"/>
                <w:szCs w:val="20"/>
                <w:lang w:eastAsia="zh-CN"/>
              </w:rPr>
              <w:t>pre</w:t>
            </w:r>
            <w:r>
              <w:rPr>
                <w:rFonts w:hint="eastAsia" w:eastAsia="楷体_GB2312" w:cs="Calibri"/>
                <w:b/>
                <w:sz w:val="20"/>
                <w:szCs w:val="20"/>
                <w:lang w:eastAsia="zh-CN"/>
              </w:rPr>
              <w:t>dict</w:t>
            </w:r>
          </w:p>
        </w:tc>
      </w:tr>
      <w:tr w14:paraId="0228B4BF">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2C84EA99">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2112645" cy="2705100"/>
                  <wp:effectExtent l="0" t="0" r="1905" b="0"/>
                  <wp:docPr id="997355885" name="图片 31" descr="A line chart showing that electricity consumption at U.S. data centers is expected to more than double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5885" name="图片 31" descr="A line chart showing that electricity consumption at U.S. data centers is expected to more than double by 2030."/>
                          <pic:cNvPicPr>
                            <a:picLocks noChangeAspect="1" noChangeArrowheads="1"/>
                          </pic:cNvPicPr>
                        </pic:nvPicPr>
                        <pic:blipFill>
                          <a:blip r:embed="rId53" cstate="email">
                            <a:extLst>
                              <a:ext uri="{28A0092B-C50C-407E-A947-70E740481C1C}">
                                <a14:useLocalDpi xmlns:a14="http://schemas.microsoft.com/office/drawing/2010/main" val="0"/>
                              </a:ext>
                            </a:extLst>
                          </a:blip>
                          <a:srcRect b="23971"/>
                          <a:stretch>
                            <a:fillRect/>
                          </a:stretch>
                        </pic:blipFill>
                        <pic:spPr>
                          <a:xfrm>
                            <a:off x="0" y="0"/>
                            <a:ext cx="2135879" cy="2734650"/>
                          </a:xfrm>
                          <a:prstGeom prst="rect">
                            <a:avLst/>
                          </a:prstGeom>
                          <a:noFill/>
                          <a:ln>
                            <a:noFill/>
                          </a:ln>
                        </pic:spPr>
                      </pic:pic>
                    </a:graphicData>
                  </a:graphic>
                </wp:inline>
              </w:drawing>
            </w:r>
          </w:p>
        </w:tc>
      </w:tr>
      <w:tr w14:paraId="243944D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EAAA999">
            <w:pPr>
              <w:spacing w:line="240" w:lineRule="atLeast"/>
              <w:jc w:val="both"/>
              <w:textAlignment w:val="center"/>
              <w:rPr>
                <w:rFonts w:cs="Calibri"/>
                <w:sz w:val="20"/>
                <w:szCs w:val="20"/>
              </w:rPr>
            </w:pPr>
            <w:r>
              <w:rPr>
                <w:rFonts w:eastAsia="楷体_GB2312" w:cs="Calibri"/>
                <w:b/>
                <w:bCs/>
              </w:rPr>
              <w:t xml:space="preserve">Source: </w:t>
            </w:r>
            <w:r>
              <w:rPr>
                <w:rFonts w:hint="eastAsia" w:eastAsia="楷体_GB2312" w:cs="Calibri"/>
                <w:lang w:eastAsia="zh-CN"/>
              </w:rPr>
              <w:t>Pew Research Center</w:t>
            </w:r>
            <w:r>
              <w:rPr>
                <w:rFonts w:hint="eastAsia" w:eastAsia="楷体_GB2312" w:cs="Calibri"/>
              </w:rPr>
              <w:t>, HFI</w:t>
            </w:r>
          </w:p>
        </w:tc>
      </w:tr>
    </w:tbl>
    <w:p w14:paraId="441329C0">
      <w:pPr>
        <w:rPr>
          <w:rFonts w:eastAsia="楷体" w:cs="Calibri"/>
          <w:kern w:val="2"/>
          <w:sz w:val="22"/>
          <w:szCs w:val="22"/>
          <w:lang w:eastAsia="zh-CN"/>
        </w:rPr>
      </w:pPr>
    </w:p>
    <w:p w14:paraId="2E357A53">
      <w:pPr>
        <w:jc w:val="both"/>
        <w:rPr>
          <w:rFonts w:eastAsia="楷体" w:cs="Calibri"/>
          <w:kern w:val="2"/>
          <w:sz w:val="22"/>
          <w:szCs w:val="22"/>
        </w:rPr>
      </w:pPr>
      <w:r>
        <w:rPr>
          <w:rFonts w:eastAsia="楷体" w:cs="Calibri"/>
          <w:kern w:val="2"/>
          <w:sz w:val="22"/>
          <w:szCs w:val="22"/>
        </w:rPr>
        <w:t>AI data centers are migrating and expanding into regions managed by Independent System Operators (ISOs), such as PJM and CAISO in the United States, primarily driven by the critical need for abundant, reliable, and affordable power.</w:t>
      </w:r>
      <w:r>
        <w:t xml:space="preserve"> </w:t>
      </w:r>
      <w:r>
        <w:rPr>
          <w:rFonts w:eastAsia="楷体" w:cs="Calibri"/>
          <w:kern w:val="2"/>
          <w:sz w:val="22"/>
          <w:szCs w:val="22"/>
        </w:rPr>
        <w:t>The increasing demand for computational power from generative AI workloads is prompting a significant shift in data center location strategies. The migration to certain ISO regions is primarily driven by three factors: power availability and cost, grid interconnection and reliability, and physical space and infrastructure. AI data centers demand substantial power, often on a gigawatt scale, making regions with reliable power supply and competitive pricing highly desirable.</w:t>
      </w:r>
      <w:r>
        <w:t xml:space="preserve"> </w:t>
      </w:r>
      <w:r>
        <w:rPr>
          <w:rFonts w:eastAsia="楷体" w:cs="Calibri"/>
          <w:kern w:val="2"/>
          <w:sz w:val="22"/>
          <w:szCs w:val="22"/>
        </w:rPr>
        <w:t>Consequently, we anticipate that the trend of data center migration will lead to the selection of regions with lower electricity costs, stable supply, and suitable climate for their construction.</w:t>
      </w:r>
    </w:p>
    <w:p w14:paraId="54A2983E">
      <w:pPr>
        <w:jc w:val="both"/>
        <w:rPr>
          <w:rFonts w:eastAsia="楷体" w:cs="Calibri"/>
          <w:kern w:val="2"/>
          <w:sz w:val="22"/>
          <w:szCs w:val="22"/>
          <w:lang w:eastAsia="zh-CN"/>
        </w:rPr>
      </w:pPr>
    </w:p>
    <w:p w14:paraId="7CB77768">
      <w:pPr>
        <w:jc w:val="both"/>
        <w:rPr>
          <w:rFonts w:eastAsia="楷体" w:cs="Calibri"/>
          <w:kern w:val="2"/>
          <w:sz w:val="22"/>
          <w:szCs w:val="22"/>
          <w:lang w:eastAsia="zh-CN"/>
        </w:rPr>
      </w:pPr>
      <w:r>
        <w:rPr>
          <w:rFonts w:eastAsia="楷体" w:cs="Calibri"/>
          <w:kern w:val="2"/>
          <w:sz w:val="22"/>
          <w:szCs w:val="22"/>
          <w:lang w:eastAsia="zh-CN"/>
        </w:rPr>
        <w:t>According to Cushman &amp; Wakefield’s analysis, Virginia is significantly ahead in terms of current operations, construction, and future planning of data centers across six major U.S. markets, highlighting its leading position in the industry. Dallas, Phoenix, and Chicago also demonstrate considerable potential for growth, particularly in planned capacity, while Portland shows a steady but modest increase. Silicon Valley has the smallest overall presence, indicating slower growth compared to other top markets.</w:t>
      </w:r>
    </w:p>
    <w:p w14:paraId="256CDEC6">
      <w:pPr>
        <w:jc w:val="both"/>
        <w:rPr>
          <w:rFonts w:eastAsia="楷体" w:cs="Calibri"/>
          <w:kern w:val="2"/>
          <w:sz w:val="22"/>
          <w:szCs w:val="22"/>
          <w:lang w:eastAsia="zh-CN"/>
        </w:rPr>
      </w:pPr>
    </w:p>
    <w:p w14:paraId="5CAB0D7F">
      <w:pPr>
        <w:jc w:val="both"/>
        <w:rPr>
          <w:rFonts w:eastAsia="楷体" w:cs="Calibri"/>
          <w:kern w:val="2"/>
          <w:sz w:val="22"/>
          <w:szCs w:val="22"/>
          <w:lang w:eastAsia="zh-CN"/>
        </w:rPr>
      </w:pPr>
      <w:r>
        <w:rPr>
          <w:rFonts w:eastAsia="楷体" w:cs="Calibri"/>
          <w:kern w:val="2"/>
          <w:sz w:val="22"/>
          <w:szCs w:val="22"/>
          <w:lang w:eastAsia="zh-CN"/>
        </w:rPr>
        <w:t>This shift indicates that electricity has become a key limiting factor in the development of digital infrastructure, particularly in established markets such as Silicon Valley. Developers are now focusing on regions that have abundant renewable energy resources, streamlined regulatory environments, and existing transmission infrastructure capable of supporting multi-gigawatt-scale developments to meet the power needs of AI data centers.</w:t>
      </w:r>
    </w:p>
    <w:p w14:paraId="2931AA7D">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AA76C87">
        <w:trPr>
          <w:trHeight w:val="302" w:hRule="atLeast"/>
        </w:trPr>
        <w:tc>
          <w:tcPr>
            <w:tcW w:w="7466" w:type="dxa"/>
            <w:tcBorders>
              <w:bottom w:val="single" w:color="auto" w:sz="4" w:space="0"/>
            </w:tcBorders>
            <w:tcMar>
              <w:left w:w="0" w:type="dxa"/>
              <w:right w:w="28" w:type="dxa"/>
            </w:tcMar>
          </w:tcPr>
          <w:p w14:paraId="71663FB8">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Data Center Capacity by Primary U.S. Markets: In Operation, Under Construction, and Planning</w:t>
            </w:r>
            <w:r>
              <w:rPr>
                <w:rFonts w:hint="eastAsia" w:eastAsia="楷体_GB2312" w:cs="Calibri"/>
                <w:b/>
                <w:sz w:val="20"/>
                <w:szCs w:val="20"/>
                <w:lang w:eastAsia="zh-CN"/>
              </w:rPr>
              <w:t>（</w:t>
            </w:r>
            <w:r>
              <w:rPr>
                <w:rFonts w:eastAsia="楷体_GB2312" w:cs="Calibri"/>
                <w:b/>
                <w:sz w:val="20"/>
                <w:szCs w:val="20"/>
                <w:lang w:eastAsia="zh-CN"/>
              </w:rPr>
              <w:t>2024, M</w:t>
            </w:r>
            <w:r>
              <w:rPr>
                <w:rFonts w:hint="eastAsia" w:eastAsia="楷体_GB2312" w:cs="Calibri"/>
                <w:b/>
                <w:sz w:val="20"/>
                <w:szCs w:val="20"/>
                <w:lang w:eastAsia="zh-CN"/>
              </w:rPr>
              <w:t>W）</w:t>
            </w:r>
          </w:p>
        </w:tc>
      </w:tr>
      <w:tr w14:paraId="7E092B12">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206" w:type="dxa"/>
              <w:tblInd w:w="0" w:type="dxa"/>
              <w:tblLayout w:type="fixed"/>
              <w:tblCellMar>
                <w:top w:w="0" w:type="dxa"/>
                <w:left w:w="108" w:type="dxa"/>
                <w:bottom w:w="0" w:type="dxa"/>
                <w:right w:w="108" w:type="dxa"/>
              </w:tblCellMar>
            </w:tblPr>
            <w:tblGrid>
              <w:gridCol w:w="1429"/>
              <w:gridCol w:w="1396"/>
              <w:gridCol w:w="1315"/>
              <w:gridCol w:w="1637"/>
              <w:gridCol w:w="1429"/>
            </w:tblGrid>
            <w:tr w14:paraId="11A8D32C">
              <w:tblPrEx>
                <w:tblCellMar>
                  <w:top w:w="0" w:type="dxa"/>
                  <w:left w:w="108" w:type="dxa"/>
                  <w:bottom w:w="0" w:type="dxa"/>
                  <w:right w:w="108" w:type="dxa"/>
                </w:tblCellMar>
              </w:tblPrEx>
              <w:trPr>
                <w:trHeight w:val="264" w:hRule="atLeast"/>
              </w:trPr>
              <w:tc>
                <w:tcPr>
                  <w:tcW w:w="1429"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03FB6C76">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State</w:t>
                  </w:r>
                </w:p>
              </w:tc>
              <w:tc>
                <w:tcPr>
                  <w:tcW w:w="1396" w:type="dxa"/>
                  <w:tcBorders>
                    <w:top w:val="single" w:color="auto" w:sz="4" w:space="0"/>
                    <w:left w:val="nil"/>
                    <w:bottom w:val="single" w:color="auto" w:sz="4" w:space="0"/>
                    <w:right w:val="single" w:color="auto" w:sz="4" w:space="0"/>
                  </w:tcBorders>
                  <w:shd w:val="clear" w:color="000000" w:fill="4472C4"/>
                  <w:noWrap/>
                  <w:vAlign w:val="center"/>
                </w:tcPr>
                <w:p w14:paraId="5F7C9041">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Top Markets</w:t>
                  </w:r>
                </w:p>
              </w:tc>
              <w:tc>
                <w:tcPr>
                  <w:tcW w:w="1315" w:type="dxa"/>
                  <w:tcBorders>
                    <w:top w:val="single" w:color="auto" w:sz="4" w:space="0"/>
                    <w:left w:val="nil"/>
                    <w:bottom w:val="single" w:color="auto" w:sz="4" w:space="0"/>
                    <w:right w:val="single" w:color="auto" w:sz="4" w:space="0"/>
                  </w:tcBorders>
                  <w:shd w:val="clear" w:color="000000" w:fill="4472C4"/>
                  <w:noWrap/>
                  <w:vAlign w:val="center"/>
                </w:tcPr>
                <w:p w14:paraId="48B6FFF4">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In Operation</w:t>
                  </w:r>
                </w:p>
              </w:tc>
              <w:tc>
                <w:tcPr>
                  <w:tcW w:w="1637" w:type="dxa"/>
                  <w:tcBorders>
                    <w:top w:val="single" w:color="auto" w:sz="4" w:space="0"/>
                    <w:left w:val="nil"/>
                    <w:bottom w:val="single" w:color="auto" w:sz="4" w:space="0"/>
                    <w:right w:val="single" w:color="auto" w:sz="4" w:space="0"/>
                  </w:tcBorders>
                  <w:shd w:val="clear" w:color="000000" w:fill="4472C4"/>
                  <w:noWrap/>
                  <w:vAlign w:val="center"/>
                </w:tcPr>
                <w:p w14:paraId="2F861486">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Under Construction</w:t>
                  </w:r>
                </w:p>
              </w:tc>
              <w:tc>
                <w:tcPr>
                  <w:tcW w:w="1429" w:type="dxa"/>
                  <w:tcBorders>
                    <w:top w:val="single" w:color="auto" w:sz="4" w:space="0"/>
                    <w:left w:val="nil"/>
                    <w:bottom w:val="single" w:color="auto" w:sz="4" w:space="0"/>
                    <w:right w:val="single" w:color="auto" w:sz="4" w:space="0"/>
                  </w:tcBorders>
                  <w:shd w:val="clear" w:color="000000" w:fill="4472C4"/>
                  <w:noWrap/>
                  <w:vAlign w:val="center"/>
                </w:tcPr>
                <w:p w14:paraId="45CE2D33">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Planning</w:t>
                  </w:r>
                </w:p>
              </w:tc>
            </w:tr>
            <w:tr w14:paraId="739867EC">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14BA0A1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Virginia</w:t>
                  </w:r>
                </w:p>
              </w:tc>
              <w:tc>
                <w:tcPr>
                  <w:tcW w:w="1396" w:type="dxa"/>
                  <w:tcBorders>
                    <w:top w:val="nil"/>
                    <w:left w:val="nil"/>
                    <w:bottom w:val="single" w:color="auto" w:sz="4" w:space="0"/>
                    <w:right w:val="single" w:color="auto" w:sz="4" w:space="0"/>
                  </w:tcBorders>
                  <w:noWrap/>
                  <w:vAlign w:val="center"/>
                </w:tcPr>
                <w:p w14:paraId="4020E1CD">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Virginia</w:t>
                  </w:r>
                </w:p>
              </w:tc>
              <w:tc>
                <w:tcPr>
                  <w:tcW w:w="1315" w:type="dxa"/>
                  <w:tcBorders>
                    <w:top w:val="nil"/>
                    <w:left w:val="nil"/>
                    <w:bottom w:val="single" w:color="auto" w:sz="4" w:space="0"/>
                    <w:right w:val="single" w:color="auto" w:sz="4" w:space="0"/>
                  </w:tcBorders>
                  <w:noWrap/>
                  <w:vAlign w:val="center"/>
                </w:tcPr>
                <w:p w14:paraId="4883551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5,926</w:t>
                  </w:r>
                </w:p>
              </w:tc>
              <w:tc>
                <w:tcPr>
                  <w:tcW w:w="1637" w:type="dxa"/>
                  <w:tcBorders>
                    <w:top w:val="nil"/>
                    <w:left w:val="nil"/>
                    <w:bottom w:val="single" w:color="auto" w:sz="4" w:space="0"/>
                    <w:right w:val="single" w:color="auto" w:sz="4" w:space="0"/>
                  </w:tcBorders>
                  <w:noWrap/>
                  <w:vAlign w:val="center"/>
                </w:tcPr>
                <w:p w14:paraId="7163D7C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1,834</w:t>
                  </w:r>
                </w:p>
              </w:tc>
              <w:tc>
                <w:tcPr>
                  <w:tcW w:w="1429" w:type="dxa"/>
                  <w:tcBorders>
                    <w:top w:val="nil"/>
                    <w:left w:val="nil"/>
                    <w:bottom w:val="single" w:color="auto" w:sz="4" w:space="0"/>
                    <w:right w:val="single" w:color="auto" w:sz="4" w:space="0"/>
                  </w:tcBorders>
                  <w:noWrap/>
                  <w:vAlign w:val="center"/>
                </w:tcPr>
                <w:p w14:paraId="1E59BC4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15,432</w:t>
                  </w:r>
                </w:p>
              </w:tc>
            </w:tr>
            <w:tr w14:paraId="0E4E1E4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38D7C62A">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Oregon</w:t>
                  </w:r>
                </w:p>
              </w:tc>
              <w:tc>
                <w:tcPr>
                  <w:tcW w:w="1396" w:type="dxa"/>
                  <w:tcBorders>
                    <w:top w:val="nil"/>
                    <w:left w:val="nil"/>
                    <w:bottom w:val="single" w:color="auto" w:sz="4" w:space="0"/>
                    <w:right w:val="single" w:color="auto" w:sz="4" w:space="0"/>
                  </w:tcBorders>
                  <w:noWrap/>
                  <w:vAlign w:val="center"/>
                </w:tcPr>
                <w:p w14:paraId="48DA15C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Portland</w:t>
                  </w:r>
                </w:p>
              </w:tc>
              <w:tc>
                <w:tcPr>
                  <w:tcW w:w="1315" w:type="dxa"/>
                  <w:tcBorders>
                    <w:top w:val="nil"/>
                    <w:left w:val="nil"/>
                    <w:bottom w:val="single" w:color="auto" w:sz="4" w:space="0"/>
                    <w:right w:val="single" w:color="auto" w:sz="4" w:space="0"/>
                  </w:tcBorders>
                  <w:noWrap/>
                  <w:vAlign w:val="center"/>
                </w:tcPr>
                <w:p w14:paraId="7182F31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1,970</w:t>
                  </w:r>
                </w:p>
              </w:tc>
              <w:tc>
                <w:tcPr>
                  <w:tcW w:w="1637" w:type="dxa"/>
                  <w:tcBorders>
                    <w:top w:val="nil"/>
                    <w:left w:val="nil"/>
                    <w:bottom w:val="single" w:color="auto" w:sz="4" w:space="0"/>
                    <w:right w:val="single" w:color="auto" w:sz="4" w:space="0"/>
                  </w:tcBorders>
                  <w:noWrap/>
                  <w:vAlign w:val="center"/>
                </w:tcPr>
                <w:p w14:paraId="47B4E49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236</w:t>
                  </w:r>
                </w:p>
              </w:tc>
              <w:tc>
                <w:tcPr>
                  <w:tcW w:w="1429" w:type="dxa"/>
                  <w:tcBorders>
                    <w:top w:val="nil"/>
                    <w:left w:val="nil"/>
                    <w:bottom w:val="single" w:color="auto" w:sz="4" w:space="0"/>
                    <w:right w:val="single" w:color="auto" w:sz="4" w:space="0"/>
                  </w:tcBorders>
                  <w:noWrap/>
                  <w:vAlign w:val="center"/>
                </w:tcPr>
                <w:p w14:paraId="01B16A7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937</w:t>
                  </w:r>
                </w:p>
              </w:tc>
            </w:tr>
            <w:tr w14:paraId="3538528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65EBD1AC">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Arizona</w:t>
                  </w:r>
                </w:p>
              </w:tc>
              <w:tc>
                <w:tcPr>
                  <w:tcW w:w="1396" w:type="dxa"/>
                  <w:tcBorders>
                    <w:top w:val="nil"/>
                    <w:left w:val="nil"/>
                    <w:bottom w:val="single" w:color="auto" w:sz="4" w:space="0"/>
                    <w:right w:val="single" w:color="auto" w:sz="4" w:space="0"/>
                  </w:tcBorders>
                  <w:noWrap/>
                  <w:vAlign w:val="center"/>
                </w:tcPr>
                <w:p w14:paraId="22D7A27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Phoenix</w:t>
                  </w:r>
                </w:p>
              </w:tc>
              <w:tc>
                <w:tcPr>
                  <w:tcW w:w="1315" w:type="dxa"/>
                  <w:tcBorders>
                    <w:top w:val="nil"/>
                    <w:left w:val="nil"/>
                    <w:bottom w:val="single" w:color="auto" w:sz="4" w:space="0"/>
                    <w:right w:val="single" w:color="auto" w:sz="4" w:space="0"/>
                  </w:tcBorders>
                  <w:noWrap/>
                  <w:vAlign w:val="center"/>
                </w:tcPr>
                <w:p w14:paraId="4580165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1,541</w:t>
                  </w:r>
                </w:p>
              </w:tc>
              <w:tc>
                <w:tcPr>
                  <w:tcW w:w="1637" w:type="dxa"/>
                  <w:tcBorders>
                    <w:top w:val="nil"/>
                    <w:left w:val="nil"/>
                    <w:bottom w:val="single" w:color="auto" w:sz="4" w:space="0"/>
                    <w:right w:val="single" w:color="auto" w:sz="4" w:space="0"/>
                  </w:tcBorders>
                  <w:noWrap/>
                  <w:vAlign w:val="center"/>
                </w:tcPr>
                <w:p w14:paraId="5DE66F3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478</w:t>
                  </w:r>
                </w:p>
              </w:tc>
              <w:tc>
                <w:tcPr>
                  <w:tcW w:w="1429" w:type="dxa"/>
                  <w:tcBorders>
                    <w:top w:val="nil"/>
                    <w:left w:val="nil"/>
                    <w:bottom w:val="single" w:color="auto" w:sz="4" w:space="0"/>
                    <w:right w:val="single" w:color="auto" w:sz="4" w:space="0"/>
                  </w:tcBorders>
                  <w:noWrap/>
                  <w:vAlign w:val="center"/>
                </w:tcPr>
                <w:p w14:paraId="6C452F6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1,541</w:t>
                  </w:r>
                </w:p>
              </w:tc>
            </w:tr>
            <w:tr w14:paraId="7770598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4CC27289">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Texas</w:t>
                  </w:r>
                </w:p>
              </w:tc>
              <w:tc>
                <w:tcPr>
                  <w:tcW w:w="1396" w:type="dxa"/>
                  <w:tcBorders>
                    <w:top w:val="nil"/>
                    <w:left w:val="nil"/>
                    <w:bottom w:val="single" w:color="auto" w:sz="4" w:space="0"/>
                    <w:right w:val="single" w:color="auto" w:sz="4" w:space="0"/>
                  </w:tcBorders>
                  <w:noWrap/>
                  <w:vAlign w:val="center"/>
                </w:tcPr>
                <w:p w14:paraId="5AB0D0C7">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Dallas</w:t>
                  </w:r>
                </w:p>
              </w:tc>
              <w:tc>
                <w:tcPr>
                  <w:tcW w:w="1315" w:type="dxa"/>
                  <w:tcBorders>
                    <w:top w:val="nil"/>
                    <w:left w:val="nil"/>
                    <w:bottom w:val="single" w:color="auto" w:sz="4" w:space="0"/>
                    <w:right w:val="single" w:color="auto" w:sz="4" w:space="0"/>
                  </w:tcBorders>
                  <w:noWrap/>
                  <w:vAlign w:val="center"/>
                </w:tcPr>
                <w:p w14:paraId="4C46486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1,368</w:t>
                  </w:r>
                </w:p>
              </w:tc>
              <w:tc>
                <w:tcPr>
                  <w:tcW w:w="1637" w:type="dxa"/>
                  <w:tcBorders>
                    <w:top w:val="nil"/>
                    <w:left w:val="nil"/>
                    <w:bottom w:val="single" w:color="auto" w:sz="4" w:space="0"/>
                    <w:right w:val="single" w:color="auto" w:sz="4" w:space="0"/>
                  </w:tcBorders>
                  <w:noWrap/>
                  <w:vAlign w:val="center"/>
                </w:tcPr>
                <w:p w14:paraId="3F5520D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500</w:t>
                  </w:r>
                </w:p>
              </w:tc>
              <w:tc>
                <w:tcPr>
                  <w:tcW w:w="1429" w:type="dxa"/>
                  <w:tcBorders>
                    <w:top w:val="nil"/>
                    <w:left w:val="nil"/>
                    <w:bottom w:val="single" w:color="auto" w:sz="4" w:space="0"/>
                    <w:right w:val="single" w:color="auto" w:sz="4" w:space="0"/>
                  </w:tcBorders>
                  <w:noWrap/>
                  <w:vAlign w:val="center"/>
                </w:tcPr>
                <w:p w14:paraId="3FD8B3A3">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4,046</w:t>
                  </w:r>
                </w:p>
              </w:tc>
            </w:tr>
            <w:tr w14:paraId="3D108A65">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2C270CF9">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Illinois</w:t>
                  </w:r>
                </w:p>
              </w:tc>
              <w:tc>
                <w:tcPr>
                  <w:tcW w:w="1396" w:type="dxa"/>
                  <w:tcBorders>
                    <w:top w:val="nil"/>
                    <w:left w:val="nil"/>
                    <w:bottom w:val="single" w:color="auto" w:sz="4" w:space="0"/>
                    <w:right w:val="single" w:color="auto" w:sz="4" w:space="0"/>
                  </w:tcBorders>
                  <w:noWrap/>
                  <w:vAlign w:val="center"/>
                </w:tcPr>
                <w:p w14:paraId="7129753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Chicago</w:t>
                  </w:r>
                </w:p>
              </w:tc>
              <w:tc>
                <w:tcPr>
                  <w:tcW w:w="1315" w:type="dxa"/>
                  <w:tcBorders>
                    <w:top w:val="nil"/>
                    <w:left w:val="nil"/>
                    <w:bottom w:val="single" w:color="auto" w:sz="4" w:space="0"/>
                    <w:right w:val="single" w:color="auto" w:sz="4" w:space="0"/>
                  </w:tcBorders>
                  <w:noWrap/>
                  <w:vAlign w:val="center"/>
                </w:tcPr>
                <w:p w14:paraId="5E8280C4">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1,159</w:t>
                  </w:r>
                </w:p>
              </w:tc>
              <w:tc>
                <w:tcPr>
                  <w:tcW w:w="1637" w:type="dxa"/>
                  <w:tcBorders>
                    <w:top w:val="nil"/>
                    <w:left w:val="nil"/>
                    <w:bottom w:val="single" w:color="auto" w:sz="4" w:space="0"/>
                    <w:right w:val="single" w:color="auto" w:sz="4" w:space="0"/>
                  </w:tcBorders>
                  <w:noWrap/>
                  <w:vAlign w:val="center"/>
                </w:tcPr>
                <w:p w14:paraId="4F92CBA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169</w:t>
                  </w:r>
                </w:p>
              </w:tc>
              <w:tc>
                <w:tcPr>
                  <w:tcW w:w="1429" w:type="dxa"/>
                  <w:tcBorders>
                    <w:top w:val="nil"/>
                    <w:left w:val="nil"/>
                    <w:bottom w:val="single" w:color="auto" w:sz="4" w:space="0"/>
                    <w:right w:val="single" w:color="auto" w:sz="4" w:space="0"/>
                  </w:tcBorders>
                  <w:noWrap/>
                  <w:vAlign w:val="center"/>
                </w:tcPr>
                <w:p w14:paraId="4D9A8C9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2,557</w:t>
                  </w:r>
                </w:p>
              </w:tc>
            </w:tr>
            <w:tr w14:paraId="0946EA1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3E9A231A">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California</w:t>
                  </w:r>
                </w:p>
              </w:tc>
              <w:tc>
                <w:tcPr>
                  <w:tcW w:w="1396" w:type="dxa"/>
                  <w:tcBorders>
                    <w:top w:val="nil"/>
                    <w:left w:val="nil"/>
                    <w:bottom w:val="single" w:color="auto" w:sz="4" w:space="0"/>
                    <w:right w:val="single" w:color="auto" w:sz="4" w:space="0"/>
                  </w:tcBorders>
                  <w:noWrap/>
                  <w:vAlign w:val="center"/>
                </w:tcPr>
                <w:p w14:paraId="3A41713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Silicon Valley</w:t>
                  </w:r>
                </w:p>
              </w:tc>
              <w:tc>
                <w:tcPr>
                  <w:tcW w:w="1315" w:type="dxa"/>
                  <w:tcBorders>
                    <w:top w:val="nil"/>
                    <w:left w:val="nil"/>
                    <w:bottom w:val="single" w:color="auto" w:sz="4" w:space="0"/>
                    <w:right w:val="single" w:color="auto" w:sz="4" w:space="0"/>
                  </w:tcBorders>
                  <w:noWrap/>
                  <w:vAlign w:val="center"/>
                </w:tcPr>
                <w:p w14:paraId="7BA028F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967</w:t>
                  </w:r>
                </w:p>
              </w:tc>
              <w:tc>
                <w:tcPr>
                  <w:tcW w:w="1637" w:type="dxa"/>
                  <w:tcBorders>
                    <w:top w:val="nil"/>
                    <w:left w:val="nil"/>
                    <w:bottom w:val="single" w:color="auto" w:sz="4" w:space="0"/>
                    <w:right w:val="single" w:color="auto" w:sz="4" w:space="0"/>
                  </w:tcBorders>
                  <w:noWrap/>
                  <w:vAlign w:val="center"/>
                </w:tcPr>
                <w:p w14:paraId="4A5130A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39</w:t>
                  </w:r>
                </w:p>
              </w:tc>
              <w:tc>
                <w:tcPr>
                  <w:tcW w:w="1429" w:type="dxa"/>
                  <w:tcBorders>
                    <w:top w:val="nil"/>
                    <w:left w:val="nil"/>
                    <w:bottom w:val="single" w:color="auto" w:sz="4" w:space="0"/>
                    <w:right w:val="single" w:color="auto" w:sz="4" w:space="0"/>
                  </w:tcBorders>
                  <w:noWrap/>
                  <w:vAlign w:val="center"/>
                </w:tcPr>
                <w:p w14:paraId="27C3455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1,061</w:t>
                  </w:r>
                </w:p>
              </w:tc>
            </w:tr>
          </w:tbl>
          <w:p w14:paraId="008EB6D8">
            <w:pPr>
              <w:spacing w:before="48" w:beforeLines="20" w:after="48" w:afterLines="20"/>
              <w:jc w:val="center"/>
              <w:textAlignment w:val="center"/>
              <w:rPr>
                <w:rFonts w:eastAsia="宋体" w:cs="Calibri"/>
                <w:b/>
                <w:bCs/>
                <w:sz w:val="20"/>
                <w:szCs w:val="20"/>
                <w:lang w:eastAsia="zh-CN"/>
              </w:rPr>
            </w:pPr>
          </w:p>
        </w:tc>
      </w:tr>
      <w:tr w14:paraId="131E049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0C650FE">
            <w:pPr>
              <w:spacing w:line="240" w:lineRule="atLeast"/>
              <w:jc w:val="both"/>
              <w:textAlignment w:val="center"/>
              <w:rPr>
                <w:rFonts w:cs="Calibri"/>
                <w:sz w:val="20"/>
                <w:szCs w:val="20"/>
              </w:rPr>
            </w:pPr>
            <w:r>
              <w:rPr>
                <w:rFonts w:eastAsia="楷体_GB2312" w:cs="Calibri"/>
                <w:b/>
                <w:bCs/>
              </w:rPr>
              <w:t>Source:</w:t>
            </w:r>
            <w:r>
              <w:rPr>
                <w:rFonts w:hint="eastAsia" w:eastAsia="楷体_GB2312" w:cs="Calibri"/>
              </w:rPr>
              <w:t xml:space="preserve"> </w:t>
            </w:r>
            <w:r>
              <w:rPr>
                <w:rFonts w:eastAsia="楷体_GB2312" w:cs="Calibri"/>
                <w:lang w:eastAsia="zh-CN"/>
              </w:rPr>
              <w:t>Cushman &amp; Wakefield, America’s Data Center H2 2024 Update, Cushman &amp; Wakefield, Americas Data Center Markets Map</w:t>
            </w:r>
            <w:r>
              <w:rPr>
                <w:rFonts w:hint="eastAsia" w:eastAsia="楷体_GB2312" w:cs="Calibri"/>
                <w:lang w:eastAsia="zh-CN"/>
              </w:rPr>
              <w:t xml:space="preserve">, </w:t>
            </w:r>
            <w:r>
              <w:rPr>
                <w:rFonts w:eastAsia="楷体_GB2312" w:cs="Calibri"/>
                <w:lang w:eastAsia="zh-CN"/>
              </w:rPr>
              <w:t>americanactionforum</w:t>
            </w:r>
            <w:r>
              <w:rPr>
                <w:rFonts w:hint="eastAsia" w:eastAsia="楷体_GB2312" w:cs="Calibri"/>
                <w:lang w:eastAsia="zh-CN"/>
              </w:rPr>
              <w:t>, HFI</w:t>
            </w:r>
          </w:p>
        </w:tc>
      </w:tr>
    </w:tbl>
    <w:p w14:paraId="01A36A1B">
      <w:pPr>
        <w:rPr>
          <w:rFonts w:hint="eastAsia" w:eastAsia="楷体" w:asciiTheme="minorHAnsi" w:hAnsiTheme="minorHAnsi" w:cstheme="minorHAnsi"/>
          <w:kern w:val="2"/>
          <w:sz w:val="22"/>
          <w:szCs w:val="22"/>
          <w:lang w:eastAsia="zh-CN"/>
        </w:rPr>
      </w:pPr>
    </w:p>
    <w:p w14:paraId="752A3F55">
      <w:pPr>
        <w:jc w:val="both"/>
        <w:rPr>
          <w:rFonts w:eastAsia="楷体" w:cs="Calibri"/>
          <w:kern w:val="2"/>
          <w:sz w:val="22"/>
          <w:szCs w:val="22"/>
          <w:lang w:eastAsia="zh-CN"/>
        </w:rPr>
      </w:pPr>
      <w:r>
        <w:rPr>
          <w:rFonts w:eastAsia="楷体" w:cs="Calibri"/>
          <w:b/>
          <w:bCs/>
          <w:kern w:val="2"/>
          <w:sz w:val="22"/>
          <w:szCs w:val="22"/>
          <w:lang w:eastAsia="zh-CN"/>
        </w:rPr>
        <w:t>Vistra owns power generation assets across ISO</w:t>
      </w:r>
      <w:r>
        <w:rPr>
          <w:rFonts w:hint="eastAsia" w:eastAsia="楷体" w:cs="Calibri"/>
          <w:b/>
          <w:bCs/>
          <w:kern w:val="2"/>
          <w:sz w:val="22"/>
          <w:szCs w:val="22"/>
          <w:lang w:eastAsia="zh-CN"/>
        </w:rPr>
        <w:t>s</w:t>
      </w:r>
      <w:r>
        <w:rPr>
          <w:rFonts w:eastAsia="楷体" w:cs="Calibri"/>
          <w:b/>
          <w:bCs/>
          <w:kern w:val="2"/>
          <w:sz w:val="22"/>
          <w:szCs w:val="22"/>
          <w:lang w:eastAsia="zh-CN"/>
        </w:rPr>
        <w:t xml:space="preserve"> markets</w:t>
      </w:r>
      <w:r>
        <w:rPr>
          <w:rFonts w:eastAsia="楷体" w:cs="Calibri"/>
          <w:kern w:val="2"/>
          <w:sz w:val="22"/>
          <w:szCs w:val="22"/>
          <w:lang w:eastAsia="zh-CN"/>
        </w:rPr>
        <w:t>, particularly in regions with high electricity demand, such as Texas, providing stable and reliable power supply for AI data centers. Given Vistra's strong market position in these areas, this represents a significant advantage for AI data centers seeking to reduce operational costs. As data centers migrate towards regions with lower electricity costs and stable supply, Vistra is expected to leverage its generation capabilities in these regions to support the expansion and growth of data centers.</w:t>
      </w:r>
    </w:p>
    <w:p w14:paraId="70CCA28D">
      <w:pPr>
        <w:pStyle w:val="2"/>
        <w:spacing w:before="240" w:beforeLines="100" w:after="240" w:afterLines="100"/>
        <w:jc w:val="both"/>
        <w:rPr>
          <w:rFonts w:ascii="Calibri" w:hAnsi="Calibri" w:eastAsia="楷体_GB2312" w:cs="Calibri"/>
          <w:b/>
          <w:bCs/>
          <w:color w:val="215F9A" w:themeColor="text2" w:themeTint="BF"/>
          <w:sz w:val="28"/>
          <w:szCs w:val="28"/>
          <w14:textFill>
            <w14:solidFill>
              <w14:schemeClr w14:val="tx2">
                <w14:lumMod w14:val="75000"/>
                <w14:lumOff w14:val="25000"/>
              </w14:schemeClr>
            </w14:solidFill>
          </w14:textFill>
        </w:rPr>
      </w:pPr>
      <w:bookmarkStart w:id="12" w:name="_Toc217761458"/>
      <w:r>
        <w:rPr>
          <w:rFonts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 xml:space="preserve">3 U.S. </w:t>
      </w:r>
      <w:r>
        <w:rPr>
          <w:rFonts w:hint="eastAsia"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Energy</w:t>
      </w:r>
      <w:r>
        <w:rPr>
          <w:rFonts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 xml:space="preserve"> Structure Adjustment and Natural Gas Demand Trends</w:t>
      </w:r>
      <w:bookmarkEnd w:id="12"/>
    </w:p>
    <w:p w14:paraId="7584FE92">
      <w:pPr>
        <w:widowControl w:val="0"/>
        <w:jc w:val="both"/>
        <w:rPr>
          <w:rFonts w:eastAsia="楷体" w:cs="Calibri"/>
          <w:kern w:val="2"/>
          <w:sz w:val="22"/>
          <w:szCs w:val="22"/>
        </w:rPr>
      </w:pPr>
      <w:r>
        <w:rPr>
          <w:rFonts w:eastAsia="楷体" w:cs="Calibri"/>
          <w:kern w:val="2"/>
          <w:sz w:val="22"/>
          <w:szCs w:val="22"/>
        </w:rPr>
        <w:t>For almost two decades, emissions from the U.S. power sector have been on a downward trend, averaging a 2.3% annual decrease since the peak of coal-fired generation in 2007, leading to a cumulative 333% reduction by 2024. The surge of wind and solar energy, coupled with the transition from coal to natural gas, has been pivotal, cutting coal's proportion in the power mix from 49% in 2007 to an all-time low of 15% in 2024. Concurrently, established clean technologies such as hydro and nuclear power have sustained their presence in the energy mix. Despite growing demand, the U.S. grid has continued to improve in cleanliness. The expansion of wind, solar, and natural gas has helped to stabilize emissions amidst increasing consumption.</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17C0A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0A2710EB">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Evolution of U.S. Energy Structure from 2000 to 2024</w:t>
            </w:r>
          </w:p>
        </w:tc>
      </w:tr>
      <w:tr w14:paraId="77247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55D8BF01">
            <w:pPr>
              <w:pStyle w:val="74"/>
              <w:keepNext/>
              <w:jc w:val="center"/>
              <w:rPr>
                <w:rFonts w:hint="eastAsia" w:ascii="等线" w:hAnsi="等线"/>
              </w:rPr>
            </w:pPr>
            <w:r>
              <w:rPr>
                <w:rFonts w:ascii="等线" w:hAnsi="等线"/>
              </w:rPr>
              <w:drawing>
                <wp:inline distT="0" distB="0" distL="0" distR="0">
                  <wp:extent cx="4618990" cy="3314700"/>
                  <wp:effectExtent l="0" t="0" r="0" b="0"/>
                  <wp:docPr id="1094942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2303" name="图片 1"/>
                          <pic:cNvPicPr>
                            <a:picLocks noChangeAspect="1"/>
                          </pic:cNvPicPr>
                        </pic:nvPicPr>
                        <pic:blipFill>
                          <a:blip r:embed="rId54"/>
                          <a:srcRect r="295" b="6241"/>
                          <a:stretch>
                            <a:fillRect/>
                          </a:stretch>
                        </pic:blipFill>
                        <pic:spPr>
                          <a:xfrm>
                            <a:off x="0" y="0"/>
                            <a:ext cx="4643792" cy="3332187"/>
                          </a:xfrm>
                          <a:prstGeom prst="rect">
                            <a:avLst/>
                          </a:prstGeom>
                          <a:ln>
                            <a:noFill/>
                          </a:ln>
                        </pic:spPr>
                      </pic:pic>
                    </a:graphicData>
                  </a:graphic>
                </wp:inline>
              </w:drawing>
            </w:r>
          </w:p>
        </w:tc>
      </w:tr>
      <w:tr w14:paraId="2E27C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4DE6E68E">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EMBER</w:t>
            </w:r>
            <w:r>
              <w:rPr>
                <w:rFonts w:hint="eastAsia" w:ascii="Calibri" w:hAnsi="Calibri" w:cs="Calibri"/>
                <w:snapToGrid w:val="0"/>
                <w:sz w:val="16"/>
                <w:szCs w:val="16"/>
                <w:lang w:eastAsia="ja-JP"/>
              </w:rPr>
              <w:t>, HFI</w:t>
            </w:r>
          </w:p>
        </w:tc>
      </w:tr>
    </w:tbl>
    <w:p w14:paraId="470291EB">
      <w:pPr>
        <w:rPr>
          <w:rFonts w:eastAsia="楷体" w:cs="Calibri"/>
          <w:kern w:val="2"/>
          <w:sz w:val="22"/>
          <w:szCs w:val="22"/>
        </w:rPr>
      </w:pPr>
    </w:p>
    <w:p w14:paraId="48A4D058">
      <w:pPr>
        <w:jc w:val="both"/>
        <w:rPr>
          <w:rFonts w:eastAsia="楷体" w:cs="Calibri"/>
          <w:kern w:val="2"/>
          <w:sz w:val="22"/>
          <w:szCs w:val="22"/>
          <w:lang w:eastAsia="zh-CN"/>
        </w:rPr>
      </w:pPr>
      <w:r>
        <w:rPr>
          <w:rFonts w:eastAsia="楷体" w:cs="Calibri"/>
          <w:b/>
          <w:bCs/>
          <w:kern w:val="2"/>
          <w:sz w:val="22"/>
          <w:szCs w:val="22"/>
        </w:rPr>
        <w:t>In 2024, the expansion of natural gas generation played a pivotal role</w:t>
      </w:r>
      <w:r>
        <w:rPr>
          <w:rFonts w:eastAsia="楷体" w:cs="Calibri"/>
          <w:kern w:val="2"/>
          <w:sz w:val="22"/>
          <w:szCs w:val="22"/>
        </w:rPr>
        <w:t xml:space="preserve"> in addressing the escalating electricity demand, rather than merely supplanting coal. The U.S. witnessed a substantial rise in gas-fired power generation, increasing by 3.3%, which translates to an additional 59 TWh. This growth is on par with the average annual expansion observed over the past decade, amounting to an increase of 68 TWh. A distinguishing feature of 2024 was the primary contribution of the increase in natural gas, along with solar and wind, to meet the surge in electricity demand, as opposed to replacing coal. The overall electricity demand climbed by 128 TWh, while coal generation dipped by 22 TWh, with natural gas, solar, and wind collectively accounting for the 150 TWh shortfall.</w:t>
      </w:r>
    </w:p>
    <w:p w14:paraId="75D98FFD">
      <w:pPr>
        <w:jc w:val="both"/>
        <w:rPr>
          <w:rFonts w:eastAsia="楷体" w:cs="Calibri"/>
          <w:kern w:val="2"/>
          <w:sz w:val="22"/>
          <w:szCs w:val="22"/>
          <w:lang w:eastAsia="zh-CN"/>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2A4F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3675DCD0">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U.S. natural gas and clean energy generation and demand are rising</w:t>
            </w:r>
          </w:p>
        </w:tc>
      </w:tr>
      <w:tr w14:paraId="77355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6D29C9F3">
            <w:pPr>
              <w:pStyle w:val="74"/>
              <w:keepNext/>
              <w:jc w:val="center"/>
              <w:rPr>
                <w:rFonts w:hint="eastAsia" w:ascii="等线" w:hAnsi="等线"/>
              </w:rPr>
            </w:pPr>
            <w:r>
              <w:rPr>
                <w:rFonts w:ascii="等线" w:hAnsi="等线"/>
              </w:rPr>
              <w:drawing>
                <wp:inline distT="0" distB="0" distL="0" distR="0">
                  <wp:extent cx="4800600" cy="2783205"/>
                  <wp:effectExtent l="0" t="0" r="0" b="0"/>
                  <wp:docPr id="439622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22668" name="图片 1"/>
                          <pic:cNvPicPr>
                            <a:picLocks noChangeAspect="1"/>
                          </pic:cNvPicPr>
                        </pic:nvPicPr>
                        <pic:blipFill>
                          <a:blip r:embed="rId55"/>
                          <a:stretch>
                            <a:fillRect/>
                          </a:stretch>
                        </pic:blipFill>
                        <pic:spPr>
                          <a:xfrm>
                            <a:off x="0" y="0"/>
                            <a:ext cx="4805982" cy="2786411"/>
                          </a:xfrm>
                          <a:prstGeom prst="rect">
                            <a:avLst/>
                          </a:prstGeom>
                        </pic:spPr>
                      </pic:pic>
                    </a:graphicData>
                  </a:graphic>
                </wp:inline>
              </w:drawing>
            </w:r>
          </w:p>
        </w:tc>
      </w:tr>
      <w:tr w14:paraId="629BA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556D712D">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EMBER</w:t>
            </w:r>
            <w:r>
              <w:rPr>
                <w:rFonts w:hint="eastAsia" w:ascii="Calibri" w:hAnsi="Calibri" w:cs="Calibri"/>
                <w:snapToGrid w:val="0"/>
                <w:sz w:val="16"/>
                <w:szCs w:val="16"/>
                <w:lang w:eastAsia="ja-JP"/>
              </w:rPr>
              <w:t>, HFI</w:t>
            </w:r>
          </w:p>
        </w:tc>
      </w:tr>
    </w:tbl>
    <w:p w14:paraId="076ABC22">
      <w:pPr>
        <w:jc w:val="both"/>
        <w:rPr>
          <w:rFonts w:eastAsia="楷体" w:cs="Calibri"/>
          <w:kern w:val="2"/>
          <w:sz w:val="22"/>
          <w:szCs w:val="22"/>
        </w:rPr>
      </w:pPr>
    </w:p>
    <w:p w14:paraId="24C00A58">
      <w:pPr>
        <w:jc w:val="both"/>
        <w:rPr>
          <w:rFonts w:eastAsia="楷体" w:cs="Calibri"/>
          <w:kern w:val="2"/>
          <w:sz w:val="22"/>
          <w:szCs w:val="22"/>
        </w:rPr>
      </w:pPr>
      <w:r>
        <w:rPr>
          <w:rFonts w:eastAsia="楷体" w:cs="Calibri"/>
          <w:b/>
          <w:bCs/>
          <w:kern w:val="2"/>
          <w:sz w:val="22"/>
          <w:szCs w:val="22"/>
        </w:rPr>
        <w:t>The expansion of natural gas generation may benefit Vistra</w:t>
      </w:r>
      <w:r>
        <w:rPr>
          <w:rFonts w:eastAsia="楷体" w:cs="Calibri"/>
          <w:kern w:val="2"/>
          <w:sz w:val="22"/>
          <w:szCs w:val="22"/>
        </w:rPr>
        <w:t xml:space="preserve"> by increasing its reliable, flexible power supply, meeting surging demand (especially from data centers), enhancing grid stability, boosting revenues from capacity markets, and supporting economic growth in key regions like Texas and the Northeast. Vistra actively acquires and builds natural gas plants, seeing it as crucial for reliable, affordable energy, despite their other clean energy initiatives, leveraging gas as a bridge fuel and for firm capacity. Natural gas provides Vistra with the flexible, firm power needed to support a changing energy landscape, complementing their existing and future renewable assets.</w:t>
      </w:r>
    </w:p>
    <w:p w14:paraId="765988F7">
      <w:pPr>
        <w:rPr>
          <w:rFonts w:hint="eastAsia" w:eastAsia="楷体" w:asciiTheme="minorHAnsi" w:hAnsiTheme="minorHAnsi" w:cstheme="minorHAnsi"/>
          <w:kern w:val="2"/>
          <w:sz w:val="22"/>
          <w:szCs w:val="22"/>
        </w:rPr>
      </w:pPr>
    </w:p>
    <w:p w14:paraId="63E85201">
      <w:pPr>
        <w:jc w:val="both"/>
        <w:rPr>
          <w:rFonts w:eastAsia="楷体" w:cs="Calibri"/>
          <w:kern w:val="2"/>
          <w:sz w:val="22"/>
          <w:szCs w:val="22"/>
        </w:rPr>
      </w:pPr>
      <w:r>
        <w:rPr>
          <w:rFonts w:eastAsia="楷体" w:cs="Calibri"/>
          <w:b/>
          <w:bCs/>
          <w:kern w:val="2"/>
          <w:sz w:val="22"/>
          <w:szCs w:val="22"/>
        </w:rPr>
        <w:t xml:space="preserve">U.S. energy companies set a new production record for natural gas in </w:t>
      </w:r>
      <w:r>
        <w:rPr>
          <w:rFonts w:hint="eastAsia" w:eastAsia="楷体" w:cs="Calibri"/>
          <w:b/>
          <w:bCs/>
          <w:kern w:val="2"/>
          <w:sz w:val="22"/>
          <w:szCs w:val="22"/>
        </w:rPr>
        <w:t xml:space="preserve">2025 </w:t>
      </w:r>
      <w:r>
        <w:rPr>
          <w:rFonts w:eastAsia="楷体" w:cs="Calibri"/>
          <w:b/>
          <w:bCs/>
          <w:kern w:val="2"/>
          <w:sz w:val="22"/>
          <w:szCs w:val="22"/>
        </w:rPr>
        <w:t xml:space="preserve">Q3, </w:t>
      </w:r>
      <w:r>
        <w:rPr>
          <w:rFonts w:eastAsia="楷体" w:cs="Calibri"/>
          <w:kern w:val="2"/>
          <w:sz w:val="22"/>
          <w:szCs w:val="22"/>
        </w:rPr>
        <w:t>driven by high domestic and export demands. The rise in usage is fueled by data centers' energy consumption and increased LNG exports. The EIA anticipates production to rise from 103.2 billion cubic feet per day (bcfd) in 2024 to 107.1 bcfd in 2025 and 107.4 bcfd in 2026, surpassing the previous record of 103.6 bcfd in 2023. Gas consumption, including exports, is forecast to increase from a record 111.5 bcfd in 2024 to 115.7 bcfd in 2025 and 117.7 bcfd in 2026. Major U.S. energy firms, such as Expand Energy and EQT, produce nearly 25% of the nation’s gas, primarily from shale formations like the Marcellus and Utica in Pennsylvania, Ohio, and West Virginia, and the Haynesville in Louisiana and Texas.</w:t>
      </w:r>
    </w:p>
    <w:p w14:paraId="629EEE51">
      <w:pPr>
        <w:jc w:val="both"/>
        <w:rPr>
          <w:rFonts w:eastAsia="楷体" w:cs="Calibri"/>
          <w:kern w:val="2"/>
          <w:sz w:val="22"/>
          <w:szCs w:val="22"/>
          <w:lang w:eastAsia="zh-CN"/>
        </w:rPr>
      </w:pPr>
    </w:p>
    <w:p w14:paraId="0629803B">
      <w:pPr>
        <w:jc w:val="both"/>
        <w:rPr>
          <w:rFonts w:eastAsia="楷体" w:cs="Calibri"/>
          <w:kern w:val="2"/>
          <w:sz w:val="22"/>
          <w:szCs w:val="22"/>
          <w:lang w:eastAsia="zh-CN"/>
        </w:rPr>
      </w:pPr>
      <w:r>
        <w:rPr>
          <w:rFonts w:eastAsia="楷体" w:cs="Calibri"/>
          <w:kern w:val="2"/>
          <w:sz w:val="22"/>
          <w:szCs w:val="22"/>
          <w:lang w:eastAsia="zh-CN"/>
        </w:rPr>
        <w:t>According to the U.S. Energy Information Administration, the increase in power generation in 2025 is largely driven by the rising demand for electricity from data centers and other major customers in Texas, where the grid is managed by the Electric Reliability Council of Texas (ERCOT); and in the Mid-Atlantic/Ohio Valley region, the grid is managed by the PJM Interconnection (PJM).</w:t>
      </w:r>
      <w:r>
        <w:rPr>
          <w:rFonts w:hint="eastAsia" w:eastAsia="楷体" w:cs="Calibri"/>
          <w:kern w:val="2"/>
          <w:sz w:val="22"/>
          <w:szCs w:val="22"/>
          <w:lang w:eastAsia="zh-CN"/>
        </w:rPr>
        <w:t xml:space="preserve"> </w:t>
      </w:r>
      <w:r>
        <w:rPr>
          <w:rFonts w:eastAsia="楷体" w:cs="Calibri"/>
          <w:kern w:val="2"/>
          <w:sz w:val="22"/>
          <w:szCs w:val="22"/>
          <w:lang w:eastAsia="zh-CN"/>
        </w:rPr>
        <w:t>They anticipate that electricity demand in PJM will grow by 3.3% in both 2025 and 2026, while demand in ERCOT will increase by 5.0% in 2025 and by 9.6% in 2026.</w:t>
      </w:r>
    </w:p>
    <w:p w14:paraId="01291301">
      <w:pPr>
        <w:jc w:val="both"/>
        <w:rPr>
          <w:rFonts w:eastAsia="楷体" w:cs="Calibri"/>
          <w:kern w:val="2"/>
          <w:sz w:val="22"/>
          <w:szCs w:val="22"/>
          <w:lang w:eastAsia="zh-CN"/>
        </w:rPr>
      </w:pPr>
    </w:p>
    <w:p w14:paraId="1FCAD05A">
      <w:pPr>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ABD5B8D">
        <w:trPr>
          <w:trHeight w:val="302" w:hRule="atLeast"/>
        </w:trPr>
        <w:tc>
          <w:tcPr>
            <w:tcW w:w="7466" w:type="dxa"/>
            <w:tcBorders>
              <w:bottom w:val="single" w:color="auto" w:sz="4" w:space="0"/>
            </w:tcBorders>
            <w:tcMar>
              <w:left w:w="0" w:type="dxa"/>
              <w:right w:w="28" w:type="dxa"/>
            </w:tcMar>
          </w:tcPr>
          <w:p w14:paraId="42A7CF02">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Electric power sector net generation by source</w:t>
            </w:r>
          </w:p>
        </w:tc>
      </w:tr>
      <w:tr w14:paraId="521772E3">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0D6E0DE3">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588510" cy="2178050"/>
                  <wp:effectExtent l="0" t="0" r="2540" b="0"/>
                  <wp:docPr id="1111348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8814" name="图片 1"/>
                          <pic:cNvPicPr>
                            <a:picLocks noChangeAspect="1"/>
                          </pic:cNvPicPr>
                        </pic:nvPicPr>
                        <pic:blipFill>
                          <a:blip r:embed="rId56"/>
                          <a:stretch>
                            <a:fillRect/>
                          </a:stretch>
                        </pic:blipFill>
                        <pic:spPr>
                          <a:xfrm>
                            <a:off x="0" y="0"/>
                            <a:ext cx="4595687" cy="2181215"/>
                          </a:xfrm>
                          <a:prstGeom prst="rect">
                            <a:avLst/>
                          </a:prstGeom>
                        </pic:spPr>
                      </pic:pic>
                    </a:graphicData>
                  </a:graphic>
                </wp:inline>
              </w:drawing>
            </w:r>
          </w:p>
        </w:tc>
      </w:tr>
      <w:tr w14:paraId="4493E84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89F5BDC">
            <w:pPr>
              <w:spacing w:line="240" w:lineRule="atLeast"/>
              <w:jc w:val="both"/>
              <w:textAlignment w:val="center"/>
              <w:rPr>
                <w:rFonts w:cs="Calibri"/>
                <w:sz w:val="20"/>
                <w:szCs w:val="20"/>
              </w:rPr>
            </w:pPr>
            <w:r>
              <w:rPr>
                <w:rFonts w:eastAsia="楷体_GB2312" w:cs="Calibri"/>
                <w:b/>
                <w:bCs/>
              </w:rPr>
              <w:t>Source:</w:t>
            </w:r>
            <w:r>
              <w:t xml:space="preserve"> </w:t>
            </w:r>
            <w:r>
              <w:rPr>
                <w:rFonts w:eastAsia="楷体_GB2312" w:cs="Calibri"/>
              </w:rPr>
              <w:t>U.S. Energy Information Administration</w:t>
            </w:r>
            <w:r>
              <w:rPr>
                <w:rFonts w:hint="eastAsia" w:eastAsia="楷体_GB2312" w:cs="Calibri"/>
                <w:lang w:eastAsia="zh-CN"/>
              </w:rPr>
              <w:t>, HFI</w:t>
            </w:r>
          </w:p>
        </w:tc>
      </w:tr>
    </w:tbl>
    <w:p w14:paraId="7941DD93">
      <w:pPr>
        <w:jc w:val="both"/>
        <w:rPr>
          <w:rFonts w:eastAsia="楷体" w:cs="Calibri"/>
          <w:b/>
          <w:bCs/>
          <w:kern w:val="2"/>
          <w:sz w:val="22"/>
          <w:szCs w:val="22"/>
          <w:lang w:eastAsia="zh-CN"/>
        </w:rPr>
      </w:pPr>
    </w:p>
    <w:p w14:paraId="6EDE5A0B">
      <w:pPr>
        <w:rPr>
          <w:rFonts w:eastAsia="楷体" w:cs="Calibri"/>
          <w:kern w:val="2"/>
          <w:sz w:val="22"/>
          <w:szCs w:val="22"/>
          <w:lang w:eastAsia="zh-CN"/>
        </w:rPr>
      </w:pPr>
    </w:p>
    <w:p w14:paraId="63314BC2">
      <w:pPr>
        <w:rPr>
          <w:rFonts w:eastAsia="楷体" w:cs="Calibri"/>
          <w:kern w:val="2"/>
          <w:sz w:val="22"/>
          <w:szCs w:val="22"/>
          <w:lang w:eastAsia="zh-CN"/>
        </w:rPr>
      </w:pPr>
    </w:p>
    <w:p w14:paraId="753443BD">
      <w:pPr>
        <w:rPr>
          <w:rFonts w:eastAsia="楷体" w:cs="Calibri"/>
          <w:kern w:val="2"/>
          <w:sz w:val="22"/>
          <w:szCs w:val="22"/>
          <w:lang w:eastAsia="zh-CN"/>
        </w:rPr>
      </w:pPr>
    </w:p>
    <w:p w14:paraId="7117A9EF">
      <w:pPr>
        <w:rPr>
          <w:rFonts w:eastAsia="楷体" w:cs="Calibri"/>
          <w:kern w:val="2"/>
          <w:sz w:val="22"/>
          <w:szCs w:val="22"/>
          <w:lang w:eastAsia="zh-CN"/>
        </w:rPr>
      </w:pPr>
    </w:p>
    <w:p w14:paraId="33DF34D4">
      <w:pPr>
        <w:rPr>
          <w:rFonts w:eastAsia="楷体" w:cs="Calibri"/>
          <w:kern w:val="2"/>
          <w:sz w:val="22"/>
          <w:szCs w:val="22"/>
          <w:lang w:eastAsia="zh-CN"/>
        </w:rPr>
      </w:pPr>
    </w:p>
    <w:p w14:paraId="14FA7E5D">
      <w:pPr>
        <w:rPr>
          <w:rFonts w:eastAsia="楷体" w:cs="Calibri"/>
          <w:kern w:val="2"/>
          <w:sz w:val="22"/>
          <w:szCs w:val="22"/>
          <w:lang w:eastAsia="zh-CN"/>
        </w:rPr>
      </w:pPr>
    </w:p>
    <w:p w14:paraId="68CE64FD">
      <w:pPr>
        <w:rPr>
          <w:rFonts w:eastAsia="楷体" w:cs="Calibri"/>
          <w:kern w:val="2"/>
          <w:sz w:val="22"/>
          <w:szCs w:val="22"/>
          <w:lang w:eastAsia="zh-CN"/>
        </w:rPr>
      </w:pPr>
    </w:p>
    <w:p w14:paraId="51052862">
      <w:pPr>
        <w:rPr>
          <w:rFonts w:eastAsia="楷体" w:cs="Calibri"/>
          <w:kern w:val="2"/>
          <w:sz w:val="22"/>
          <w:szCs w:val="22"/>
          <w:lang w:eastAsia="zh-CN"/>
        </w:rPr>
      </w:pPr>
    </w:p>
    <w:p w14:paraId="4DEB15B6">
      <w:pPr>
        <w:rPr>
          <w:rFonts w:eastAsia="楷体" w:cs="Calibri"/>
          <w:kern w:val="2"/>
          <w:sz w:val="22"/>
          <w:szCs w:val="22"/>
          <w:lang w:eastAsia="zh-CN"/>
        </w:rPr>
      </w:pPr>
    </w:p>
    <w:p w14:paraId="4EACC65A">
      <w:pPr>
        <w:rPr>
          <w:rFonts w:eastAsia="楷体" w:cs="Calibri"/>
          <w:kern w:val="2"/>
          <w:sz w:val="22"/>
          <w:szCs w:val="22"/>
          <w:lang w:eastAsia="zh-CN"/>
        </w:rPr>
      </w:pPr>
    </w:p>
    <w:p w14:paraId="55423F5D">
      <w:pPr>
        <w:rPr>
          <w:rFonts w:eastAsia="楷体" w:cs="Calibri"/>
          <w:kern w:val="2"/>
          <w:sz w:val="22"/>
          <w:szCs w:val="22"/>
          <w:lang w:eastAsia="zh-CN"/>
        </w:rPr>
      </w:pPr>
    </w:p>
    <w:p w14:paraId="6985B65D">
      <w:pPr>
        <w:rPr>
          <w:rFonts w:eastAsia="楷体" w:cs="Calibri"/>
          <w:kern w:val="2"/>
          <w:sz w:val="22"/>
          <w:szCs w:val="22"/>
          <w:lang w:eastAsia="zh-CN"/>
        </w:rPr>
      </w:pPr>
    </w:p>
    <w:p w14:paraId="49B1F6FC">
      <w:pPr>
        <w:rPr>
          <w:rFonts w:eastAsia="楷体" w:cs="Calibri"/>
          <w:kern w:val="2"/>
          <w:sz w:val="22"/>
          <w:szCs w:val="22"/>
          <w:lang w:eastAsia="zh-CN"/>
        </w:rPr>
      </w:pPr>
    </w:p>
    <w:p w14:paraId="4B5CFC49">
      <w:pPr>
        <w:rPr>
          <w:rFonts w:eastAsia="楷体" w:cs="Calibri"/>
          <w:kern w:val="2"/>
          <w:sz w:val="22"/>
          <w:szCs w:val="22"/>
          <w:lang w:eastAsia="zh-CN"/>
        </w:rPr>
      </w:pPr>
    </w:p>
    <w:p w14:paraId="49475516">
      <w:pPr>
        <w:rPr>
          <w:rFonts w:eastAsia="楷体" w:cs="Calibri"/>
          <w:kern w:val="2"/>
          <w:sz w:val="22"/>
          <w:szCs w:val="22"/>
          <w:lang w:eastAsia="zh-CN"/>
        </w:rPr>
      </w:pPr>
    </w:p>
    <w:p w14:paraId="5097FB4B">
      <w:pPr>
        <w:rPr>
          <w:rFonts w:eastAsia="楷体" w:cs="Calibri"/>
          <w:kern w:val="2"/>
          <w:sz w:val="22"/>
          <w:szCs w:val="22"/>
          <w:lang w:eastAsia="zh-CN"/>
        </w:rPr>
      </w:pPr>
    </w:p>
    <w:p w14:paraId="71903EF7">
      <w:pPr>
        <w:rPr>
          <w:rFonts w:eastAsia="楷体" w:cs="Calibri"/>
          <w:kern w:val="2"/>
          <w:sz w:val="22"/>
          <w:szCs w:val="22"/>
          <w:lang w:eastAsia="zh-CN"/>
        </w:rPr>
      </w:pPr>
    </w:p>
    <w:p w14:paraId="45CC77F3">
      <w:pPr>
        <w:rPr>
          <w:rFonts w:eastAsia="楷体" w:cs="Calibri"/>
          <w:kern w:val="2"/>
          <w:sz w:val="22"/>
          <w:szCs w:val="22"/>
          <w:lang w:eastAsia="zh-CN"/>
        </w:rPr>
      </w:pPr>
    </w:p>
    <w:p w14:paraId="5022869C">
      <w:pPr>
        <w:rPr>
          <w:rFonts w:eastAsia="楷体" w:cs="Calibri"/>
          <w:kern w:val="2"/>
          <w:sz w:val="22"/>
          <w:szCs w:val="22"/>
          <w:lang w:eastAsia="zh-CN"/>
        </w:rPr>
      </w:pPr>
    </w:p>
    <w:p w14:paraId="5792E6A3">
      <w:pPr>
        <w:rPr>
          <w:rFonts w:eastAsia="楷体" w:cs="Calibri"/>
          <w:kern w:val="2"/>
          <w:sz w:val="22"/>
          <w:szCs w:val="22"/>
          <w:lang w:eastAsia="zh-CN"/>
        </w:rPr>
      </w:pPr>
    </w:p>
    <w:p w14:paraId="39A6DE7F">
      <w:pPr>
        <w:rPr>
          <w:rFonts w:eastAsia="楷体" w:cs="Calibri"/>
          <w:kern w:val="2"/>
          <w:sz w:val="22"/>
          <w:szCs w:val="22"/>
          <w:lang w:eastAsia="zh-CN"/>
        </w:rPr>
      </w:pPr>
    </w:p>
    <w:p w14:paraId="51B27B76">
      <w:pPr>
        <w:rPr>
          <w:rFonts w:eastAsia="楷体" w:cs="Calibri"/>
          <w:kern w:val="2"/>
          <w:sz w:val="22"/>
          <w:szCs w:val="22"/>
          <w:lang w:eastAsia="zh-CN"/>
        </w:rPr>
      </w:pPr>
    </w:p>
    <w:p w14:paraId="47374917">
      <w:pPr>
        <w:rPr>
          <w:rFonts w:eastAsia="楷体" w:cs="Calibri"/>
          <w:kern w:val="2"/>
          <w:sz w:val="22"/>
          <w:szCs w:val="22"/>
          <w:lang w:eastAsia="zh-CN"/>
        </w:rPr>
      </w:pPr>
    </w:p>
    <w:p w14:paraId="2EFBCE6C">
      <w:pPr>
        <w:rPr>
          <w:rFonts w:eastAsia="楷体" w:cs="Calibri"/>
          <w:kern w:val="2"/>
          <w:sz w:val="22"/>
          <w:szCs w:val="22"/>
          <w:lang w:eastAsia="zh-CN"/>
        </w:rPr>
      </w:pPr>
    </w:p>
    <w:p w14:paraId="0D2AE1A0">
      <w:pPr>
        <w:rPr>
          <w:rFonts w:eastAsia="楷体" w:cs="Calibri"/>
          <w:kern w:val="2"/>
          <w:sz w:val="22"/>
          <w:szCs w:val="22"/>
          <w:lang w:eastAsia="zh-CN"/>
        </w:rPr>
      </w:pPr>
    </w:p>
    <w:p w14:paraId="411E692D">
      <w:pPr>
        <w:rPr>
          <w:rFonts w:eastAsia="楷体" w:cs="Calibri"/>
          <w:kern w:val="2"/>
          <w:sz w:val="22"/>
          <w:szCs w:val="22"/>
          <w:lang w:eastAsia="zh-CN"/>
        </w:rPr>
      </w:pPr>
    </w:p>
    <w:p w14:paraId="46B5CA13">
      <w:pPr>
        <w:pStyle w:val="2"/>
        <w:spacing w:before="240" w:beforeLines="100" w:after="240" w:afterLines="100"/>
        <w:jc w:val="both"/>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pPr>
      <w:bookmarkStart w:id="13" w:name="_Toc217761459"/>
      <w:r>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4</w:t>
      </w:r>
      <w:r>
        <w:rPr>
          <w:rFonts w:ascii="Calibri" w:hAnsi="Calibri" w:eastAsia="楷体_GB2312" w:cs="Calibri"/>
          <w:b/>
          <w:bCs/>
          <w:color w:val="215F9A" w:themeColor="text2" w:themeTint="BF"/>
          <w:sz w:val="30"/>
          <w14:textFill>
            <w14:solidFill>
              <w14:schemeClr w14:val="tx2">
                <w14:lumMod w14:val="75000"/>
                <w14:lumOff w14:val="25000"/>
              </w14:schemeClr>
            </w14:solidFill>
          </w14:textFill>
        </w:rPr>
        <w:t>.</w:t>
      </w:r>
      <w:r>
        <w:rPr>
          <w:rFonts w:ascii="Calibri" w:hAnsi="Calibri" w:cs="Calibri"/>
          <w:b/>
          <w:bCs/>
          <w:color w:val="215F9A" w:themeColor="text2" w:themeTint="BF"/>
          <w14:textFill>
            <w14:solidFill>
              <w14:schemeClr w14:val="tx2">
                <w14:lumMod w14:val="75000"/>
                <w14:lumOff w14:val="25000"/>
              </w14:schemeClr>
            </w14:solidFill>
          </w14:textFill>
        </w:rPr>
        <w:t xml:space="preserve"> </w:t>
      </w:r>
      <w:bookmarkEnd w:id="8"/>
      <w:r>
        <w:rPr>
          <w:rFonts w:ascii="Calibri" w:hAnsi="Calibri" w:eastAsia="楷体" w:cs="Calibri"/>
          <w:b/>
          <w:bCs/>
          <w:color w:val="215F9A" w:themeColor="text2" w:themeTint="BF"/>
          <w:sz w:val="30"/>
          <w:lang w:eastAsia="zh-CN"/>
          <w14:textFill>
            <w14:solidFill>
              <w14:schemeClr w14:val="tx2">
                <w14:lumMod w14:val="75000"/>
                <w14:lumOff w14:val="25000"/>
              </w14:schemeClr>
            </w14:solidFill>
          </w14:textFill>
        </w:rPr>
        <w:t>Valuation&amp; recommendation</w:t>
      </w:r>
      <w:bookmarkEnd w:id="13"/>
    </w:p>
    <w:p w14:paraId="471615DD">
      <w:pPr>
        <w:jc w:val="both"/>
        <w:rPr>
          <w:rFonts w:eastAsia="楷体" w:cs="Calibri"/>
          <w:sz w:val="22"/>
          <w:szCs w:val="22"/>
          <w:lang w:eastAsia="zh-CN"/>
        </w:rPr>
      </w:pPr>
      <w:r>
        <w:rPr>
          <w:rFonts w:eastAsia="楷体" w:cs="Calibri"/>
          <w:sz w:val="22"/>
          <w:szCs w:val="22"/>
          <w:lang w:eastAsia="zh-CN"/>
        </w:rPr>
        <w:t xml:space="preserve">We estimate that revenue of </w:t>
      </w:r>
      <w:r>
        <w:rPr>
          <w:rFonts w:hint="eastAsia" w:eastAsia="楷体" w:cs="Calibri"/>
          <w:sz w:val="22"/>
          <w:szCs w:val="22"/>
          <w:lang w:eastAsia="zh-CN"/>
        </w:rPr>
        <w:t>Vistra Corp.</w:t>
      </w:r>
      <w:r>
        <w:rPr>
          <w:rFonts w:eastAsia="楷体" w:cs="Calibri"/>
          <w:sz w:val="22"/>
          <w:szCs w:val="22"/>
          <w:lang w:eastAsia="zh-CN"/>
        </w:rPr>
        <w:t xml:space="preserve"> from year 2025 to 2027 will be USD</w:t>
      </w:r>
      <w:r>
        <w:rPr>
          <w:rFonts w:hint="eastAsia" w:eastAsia="楷体" w:cs="Calibri"/>
          <w:sz w:val="22"/>
          <w:szCs w:val="22"/>
          <w:lang w:eastAsia="zh-CN"/>
        </w:rPr>
        <w:t>19</w:t>
      </w:r>
      <w:r>
        <w:rPr>
          <w:rFonts w:eastAsia="楷体" w:cs="Calibri"/>
          <w:sz w:val="22"/>
          <w:szCs w:val="22"/>
          <w:lang w:eastAsia="zh-CN"/>
        </w:rPr>
        <w:t>,3</w:t>
      </w:r>
      <w:r>
        <w:rPr>
          <w:rFonts w:hint="eastAsia" w:eastAsia="楷体" w:cs="Calibri"/>
          <w:sz w:val="22"/>
          <w:szCs w:val="22"/>
          <w:lang w:eastAsia="zh-CN"/>
        </w:rPr>
        <w:t>44</w:t>
      </w:r>
      <w:r>
        <w:rPr>
          <w:rFonts w:eastAsia="楷体" w:cs="Calibri"/>
          <w:sz w:val="22"/>
          <w:szCs w:val="22"/>
          <w:lang w:eastAsia="zh-CN"/>
        </w:rPr>
        <w:t xml:space="preserve"> / 2</w:t>
      </w:r>
      <w:r>
        <w:rPr>
          <w:rFonts w:hint="eastAsia" w:eastAsia="楷体" w:cs="Calibri"/>
          <w:sz w:val="22"/>
          <w:szCs w:val="22"/>
          <w:lang w:eastAsia="zh-CN"/>
        </w:rPr>
        <w:t>0</w:t>
      </w:r>
      <w:r>
        <w:rPr>
          <w:rFonts w:eastAsia="楷体" w:cs="Calibri"/>
          <w:sz w:val="22"/>
          <w:szCs w:val="22"/>
          <w:lang w:eastAsia="zh-CN"/>
        </w:rPr>
        <w:t>,</w:t>
      </w:r>
      <w:r>
        <w:rPr>
          <w:rFonts w:hint="eastAsia" w:eastAsia="楷体" w:cs="Calibri"/>
          <w:sz w:val="22"/>
          <w:szCs w:val="22"/>
          <w:lang w:eastAsia="zh-CN"/>
        </w:rPr>
        <w:t>471</w:t>
      </w:r>
      <w:r>
        <w:rPr>
          <w:rFonts w:eastAsia="楷体" w:cs="Calibri"/>
          <w:sz w:val="22"/>
          <w:szCs w:val="22"/>
          <w:lang w:eastAsia="zh-CN"/>
        </w:rPr>
        <w:t xml:space="preserve"> / 2</w:t>
      </w:r>
      <w:r>
        <w:rPr>
          <w:rFonts w:hint="eastAsia" w:eastAsia="楷体" w:cs="Calibri"/>
          <w:sz w:val="22"/>
          <w:szCs w:val="22"/>
          <w:lang w:eastAsia="zh-CN"/>
        </w:rPr>
        <w:t>1</w:t>
      </w:r>
      <w:r>
        <w:rPr>
          <w:rFonts w:eastAsia="楷体" w:cs="Calibri"/>
          <w:sz w:val="22"/>
          <w:szCs w:val="22"/>
          <w:lang w:eastAsia="zh-CN"/>
        </w:rPr>
        <w:t>,</w:t>
      </w:r>
      <w:r>
        <w:rPr>
          <w:rFonts w:hint="eastAsia" w:eastAsia="楷体" w:cs="Calibri"/>
          <w:sz w:val="22"/>
          <w:szCs w:val="22"/>
          <w:lang w:eastAsia="zh-CN"/>
        </w:rPr>
        <w:t>863</w:t>
      </w:r>
      <w:r>
        <w:rPr>
          <w:rFonts w:eastAsia="楷体" w:cs="Calibri"/>
          <w:sz w:val="22"/>
          <w:szCs w:val="22"/>
          <w:lang w:eastAsia="zh-CN"/>
        </w:rPr>
        <w:t xml:space="preserve"> million, with the net profit of USD</w:t>
      </w:r>
      <w:r>
        <w:rPr>
          <w:rFonts w:hint="eastAsia" w:eastAsia="楷体" w:cs="Calibri"/>
          <w:sz w:val="22"/>
          <w:szCs w:val="22"/>
          <w:lang w:eastAsia="zh-CN"/>
        </w:rPr>
        <w:t>2,915</w:t>
      </w:r>
      <w:r>
        <w:rPr>
          <w:rFonts w:eastAsia="楷体" w:cs="Calibri"/>
          <w:sz w:val="22"/>
          <w:szCs w:val="22"/>
          <w:lang w:eastAsia="zh-CN"/>
        </w:rPr>
        <w:t xml:space="preserve"> / </w:t>
      </w:r>
      <w:r>
        <w:rPr>
          <w:rFonts w:hint="eastAsia" w:eastAsia="楷体" w:cs="Calibri"/>
          <w:sz w:val="22"/>
          <w:szCs w:val="22"/>
          <w:lang w:eastAsia="zh-CN"/>
        </w:rPr>
        <w:t>3,094</w:t>
      </w:r>
      <w:r>
        <w:rPr>
          <w:rFonts w:eastAsia="楷体" w:cs="Calibri"/>
          <w:sz w:val="22"/>
          <w:szCs w:val="22"/>
          <w:lang w:eastAsia="zh-CN"/>
        </w:rPr>
        <w:t xml:space="preserve"> / </w:t>
      </w:r>
      <w:r>
        <w:rPr>
          <w:rFonts w:hint="eastAsia" w:eastAsia="楷体" w:cs="Calibri"/>
          <w:sz w:val="22"/>
          <w:szCs w:val="22"/>
          <w:lang w:eastAsia="zh-CN"/>
        </w:rPr>
        <w:t>3,312</w:t>
      </w:r>
      <w:r>
        <w:rPr>
          <w:rFonts w:eastAsia="楷体" w:cs="Calibri"/>
          <w:sz w:val="22"/>
          <w:szCs w:val="22"/>
          <w:lang w:eastAsia="zh-CN"/>
        </w:rPr>
        <w:t xml:space="preserve"> million. Based on the DCF valuation model, our target price of Talen is USD</w:t>
      </w:r>
      <w:r>
        <w:rPr>
          <w:rFonts w:hint="eastAsia" w:eastAsia="楷体" w:cs="Calibri"/>
          <w:sz w:val="22"/>
          <w:szCs w:val="22"/>
          <w:lang w:eastAsia="zh-CN"/>
        </w:rPr>
        <w:t>186.18</w:t>
      </w:r>
      <w:r>
        <w:rPr>
          <w:rFonts w:eastAsia="楷体" w:cs="Calibri"/>
          <w:sz w:val="22"/>
          <w:szCs w:val="22"/>
          <w:lang w:eastAsia="zh-CN"/>
        </w:rPr>
        <w:t>, we initiate coverage on the stock with “Outperform”.</w:t>
      </w:r>
    </w:p>
    <w:p w14:paraId="3551ACC2">
      <w:pPr>
        <w:rPr>
          <w:rFonts w:hint="eastAsia" w:eastAsia="楷体" w:asciiTheme="minorHAnsi" w:hAnsiTheme="minorHAnsi" w:cstheme="minorHAnsi"/>
          <w:sz w:val="22"/>
          <w:szCs w:val="22"/>
          <w:lang w:eastAsia="zh-CN"/>
        </w:rPr>
      </w:pPr>
    </w:p>
    <w:p w14:paraId="195D506B">
      <w:pPr>
        <w:jc w:val="both"/>
        <w:rPr>
          <w:rFonts w:eastAsia="宋体" w:cs="Calibri"/>
          <w:lang w:eastAsia="zh-CN"/>
        </w:rPr>
      </w:pPr>
    </w:p>
    <w:tbl>
      <w:tblPr>
        <w:tblStyle w:val="20"/>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740"/>
      </w:tblGrid>
      <w:tr w14:paraId="35E04E5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3604" w:type="dxa"/>
          </w:tcPr>
          <w:p w14:paraId="2BE2C65B">
            <w:pPr>
              <w:jc w:val="both"/>
              <w:rPr>
                <w:rFonts w:eastAsia="楷体_GB2312" w:cs="Calibri"/>
                <w:b/>
                <w:sz w:val="17"/>
              </w:rPr>
            </w:pPr>
            <w:r>
              <w:rPr>
                <w:rFonts w:eastAsia="楷体_GB2312" w:cs="Calibri"/>
                <w:b/>
                <w:sz w:val="17"/>
              </w:rPr>
              <w:t>Table: DCF Model</w:t>
            </w:r>
          </w:p>
        </w:tc>
      </w:tr>
      <w:tr w14:paraId="3211A4D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3604" w:type="dxa"/>
          </w:tcPr>
          <w:p w14:paraId="792A9C7F">
            <w:pPr>
              <w:jc w:val="both"/>
              <w:rPr>
                <w:rFonts w:cs="等线" w:eastAsiaTheme="minorEastAsia"/>
                <w:lang w:eastAsia="zh-CN"/>
              </w:rPr>
            </w:pPr>
            <w:r>
              <w:rPr>
                <w:rFonts w:cs="等线"/>
              </w:rPr>
              <w:drawing>
                <wp:inline distT="0" distB="0" distL="114300" distR="114300">
                  <wp:extent cx="4911725" cy="4680585"/>
                  <wp:effectExtent l="0" t="0" r="317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7"/>
                          <a:stretch>
                            <a:fillRect/>
                          </a:stretch>
                        </pic:blipFill>
                        <pic:spPr>
                          <a:xfrm>
                            <a:off x="0" y="0"/>
                            <a:ext cx="4911725" cy="4680585"/>
                          </a:xfrm>
                          <a:prstGeom prst="rect">
                            <a:avLst/>
                          </a:prstGeom>
                          <a:noFill/>
                          <a:ln>
                            <a:noFill/>
                          </a:ln>
                        </pic:spPr>
                      </pic:pic>
                    </a:graphicData>
                  </a:graphic>
                </wp:inline>
              </w:drawing>
            </w:r>
          </w:p>
          <w:p w14:paraId="72C2B11D">
            <w:pPr>
              <w:jc w:val="both"/>
              <w:rPr>
                <w:rFonts w:cs="Calibri" w:eastAsiaTheme="minorEastAsia"/>
                <w:sz w:val="10"/>
                <w:lang w:eastAsia="zh-CN"/>
              </w:rPr>
            </w:pPr>
          </w:p>
        </w:tc>
      </w:tr>
      <w:tr w14:paraId="5AC5207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14:paraId="69ED96F5">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r>
              <w:rPr>
                <w:rFonts w:cs="Calibri"/>
              </w:rPr>
              <w:t xml:space="preserve"> </w:t>
            </w:r>
          </w:p>
        </w:tc>
      </w:tr>
    </w:tbl>
    <w:p w14:paraId="577AC7BF">
      <w:pPr>
        <w:rPr>
          <w:rFonts w:eastAsia="楷体_GB2312" w:cs="Calibri"/>
          <w:b/>
          <w:sz w:val="17"/>
        </w:rPr>
      </w:pPr>
      <w:r>
        <w:rPr>
          <w:rFonts w:eastAsia="楷体_GB2312" w:cs="Calibri"/>
          <w:b/>
          <w:sz w:val="17"/>
        </w:rPr>
        <w:br w:type="page"/>
      </w:r>
    </w:p>
    <w:p w14:paraId="1C4DE0C7">
      <w:pPr>
        <w:jc w:val="both"/>
        <w:rPr>
          <w:rFonts w:eastAsia="楷体_GB2312" w:cs="Calibri"/>
          <w:b/>
          <w:sz w:val="17"/>
        </w:rPr>
      </w:pPr>
      <w:r>
        <w:rPr>
          <w:rFonts w:hint="eastAsia" w:eastAsia="楷体_GB2312" w:cs="Calibri"/>
          <w:b/>
          <w:sz w:val="17"/>
          <w:lang w:eastAsia="zh-CN"/>
        </w:rPr>
        <w:t>Ta</w:t>
      </w:r>
      <w:r>
        <w:rPr>
          <w:rFonts w:eastAsia="楷体_GB2312" w:cs="Calibri"/>
          <w:b/>
          <w:sz w:val="17"/>
        </w:rPr>
        <w:t>ble: Financial Summary</w:t>
      </w:r>
    </w:p>
    <w:p w14:paraId="72B4E577">
      <w:pPr>
        <w:pStyle w:val="55"/>
        <w:jc w:val="both"/>
        <w:rPr>
          <w:rFonts w:eastAsia="楷体_GB2312" w:cs="Calibri"/>
          <w:b/>
          <w:bCs/>
          <w:color w:val="23558C"/>
          <w:kern w:val="28"/>
          <w:sz w:val="22"/>
          <w:szCs w:val="22"/>
          <w:lang w:eastAsia="zh-CN"/>
        </w:rPr>
      </w:pPr>
      <w:r>
        <w:drawing>
          <wp:inline distT="0" distB="0" distL="114300" distR="114300">
            <wp:extent cx="4914900" cy="3574415"/>
            <wp:effectExtent l="0" t="0" r="0"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8"/>
                    <a:stretch>
                      <a:fillRect/>
                    </a:stretch>
                  </pic:blipFill>
                  <pic:spPr>
                    <a:xfrm>
                      <a:off x="0" y="0"/>
                      <a:ext cx="4914900" cy="3574415"/>
                    </a:xfrm>
                    <a:prstGeom prst="rect">
                      <a:avLst/>
                    </a:prstGeom>
                    <a:noFill/>
                    <a:ln>
                      <a:noFill/>
                    </a:ln>
                  </pic:spPr>
                </pic:pic>
              </a:graphicData>
            </a:graphic>
          </wp:inline>
        </w:drawing>
      </w:r>
    </w:p>
    <w:p w14:paraId="20D408C2">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r>
        <w:rPr>
          <w:rFonts w:cs="Calibri"/>
        </w:rPr>
        <w:t xml:space="preserve"> </w:t>
      </w:r>
    </w:p>
    <w:p w14:paraId="0160BE24">
      <w:pPr>
        <w:pStyle w:val="55"/>
        <w:jc w:val="both"/>
        <w:rPr>
          <w:rFonts w:eastAsia="楷体_GB2312" w:cs="Calibri"/>
          <w:b/>
          <w:bCs/>
          <w:color w:val="23558C"/>
          <w:kern w:val="28"/>
          <w:sz w:val="22"/>
          <w:szCs w:val="22"/>
          <w:lang w:eastAsia="zh-CN"/>
        </w:rPr>
      </w:pPr>
    </w:p>
    <w:p w14:paraId="776B1F60">
      <w:pPr>
        <w:rPr>
          <w:rFonts w:eastAsia="楷体_GB2312" w:cs="Calibri"/>
          <w:b/>
          <w:bCs/>
          <w:snapToGrid/>
          <w:color w:val="23558C"/>
          <w:kern w:val="28"/>
          <w:sz w:val="22"/>
          <w:szCs w:val="22"/>
          <w:lang w:eastAsia="zh-CN"/>
        </w:rPr>
      </w:pPr>
      <w:r>
        <w:rPr>
          <w:rFonts w:eastAsia="楷体_GB2312" w:cs="Calibri"/>
          <w:b/>
          <w:bCs/>
          <w:color w:val="23558C"/>
          <w:kern w:val="28"/>
          <w:sz w:val="22"/>
          <w:szCs w:val="22"/>
          <w:lang w:eastAsia="zh-CN"/>
        </w:rPr>
        <w:br w:type="page"/>
      </w:r>
    </w:p>
    <w:p w14:paraId="639F9DD6">
      <w:pPr>
        <w:pStyle w:val="2"/>
        <w:spacing w:before="240" w:beforeLines="100" w:after="240" w:afterLines="100"/>
        <w:jc w:val="both"/>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pPr>
      <w:bookmarkStart w:id="14" w:name="_Toc186105501"/>
      <w:bookmarkStart w:id="15" w:name="_Toc217761460"/>
      <w:r>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 xml:space="preserve">5. </w:t>
      </w:r>
      <w:bookmarkEnd w:id="14"/>
      <w:r>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Risks</w:t>
      </w:r>
      <w:bookmarkEnd w:id="15"/>
    </w:p>
    <w:p w14:paraId="7D76F8C6">
      <w:pPr>
        <w:pStyle w:val="43"/>
        <w:rPr>
          <w:rFonts w:eastAsia="宋体" w:cs="Calibri"/>
          <w:lang w:eastAsia="zh-CN"/>
        </w:rPr>
      </w:pPr>
    </w:p>
    <w:p w14:paraId="5832C28F">
      <w:pPr>
        <w:pStyle w:val="43"/>
        <w:jc w:val="both"/>
        <w:rPr>
          <w:rFonts w:eastAsiaTheme="minorEastAsia"/>
          <w:lang w:eastAsia="zh-CN"/>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rPr>
          <w:rFonts w:hint="eastAsia" w:eastAsia="楷体_GB2312" w:cs="Calibri"/>
          <w:snapToGrid/>
          <w:sz w:val="22"/>
          <w:szCs w:val="22"/>
        </w:rPr>
        <w:t>Electricity demand is lower than expected;</w:t>
      </w:r>
      <w:r>
        <w:rPr>
          <w:rFonts w:hint="eastAsia" w:eastAsia="楷体_GB2312" w:cs="Calibri"/>
          <w:snapToGrid/>
          <w:sz w:val="22"/>
          <w:szCs w:val="22"/>
          <w:lang w:eastAsia="zh-CN"/>
        </w:rPr>
        <w:t xml:space="preserve"> </w:t>
      </w:r>
      <w:r>
        <w:rPr>
          <w:rFonts w:eastAsia="楷体_GB2312" w:cs="Calibri"/>
          <w:snapToGrid/>
          <w:sz w:val="22"/>
          <w:szCs w:val="22"/>
        </w:rPr>
        <w:t>Natural gas rise beyond expectation</w:t>
      </w:r>
      <w:r>
        <w:rPr>
          <w:rFonts w:hint="eastAsia" w:eastAsia="楷体_GB2312" w:cs="Calibri"/>
          <w:snapToGrid/>
          <w:sz w:val="22"/>
          <w:szCs w:val="22"/>
          <w:lang w:eastAsia="zh-CN"/>
        </w:rPr>
        <w:t>; Changes in regulatory policies.</w:t>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2C6E3A3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14:paraId="041AB5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14:paraId="2E5EC0E4">
                  <w:pPr>
                    <w:pStyle w:val="70"/>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7DE6922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14:paraId="0FB5DFCA">
                  <w:pPr>
                    <w:pStyle w:val="70"/>
                    <w:spacing w:after="60"/>
                    <w:rPr>
                      <w:rFonts w:eastAsia="楷体_GB2312" w:cs="Calibri"/>
                      <w:b/>
                      <w:bCs/>
                      <w:w w:val="70"/>
                      <w:sz w:val="22"/>
                      <w:szCs w:val="22"/>
                      <w:lang w:eastAsia="zh-CN"/>
                    </w:rPr>
                  </w:pPr>
                  <w:r>
                    <w:rPr>
                      <w:rFonts w:eastAsia="楷体_GB2312" w:cs="Calibri"/>
                      <w:b/>
                      <w:bCs/>
                      <w:w w:val="70"/>
                      <w:sz w:val="22"/>
                      <w:szCs w:val="22"/>
                    </w:rPr>
                    <w:t>APPENDIX</w:t>
                  </w:r>
                </w:p>
                <w:p w14:paraId="4F57121D">
                  <w:pPr>
                    <w:pStyle w:val="70"/>
                    <w:rPr>
                      <w:rFonts w:eastAsia="楷体_GB2312" w:cs="Calibri"/>
                      <w:b/>
                      <w:bCs/>
                      <w:w w:val="70"/>
                      <w:sz w:val="20"/>
                      <w:szCs w:val="20"/>
                    </w:rPr>
                  </w:pPr>
                  <w:r>
                    <w:rPr>
                      <w:rFonts w:eastAsia="楷体_GB2312" w:cs="Calibri"/>
                      <w:b/>
                      <w:bCs/>
                      <w:w w:val="70"/>
                      <w:sz w:val="20"/>
                      <w:szCs w:val="20"/>
                    </w:rPr>
                    <w:t>IMPORTANT DISCLOSURES</w:t>
                  </w:r>
                </w:p>
                <w:p w14:paraId="5A5EB22F">
                  <w:pPr>
                    <w:pStyle w:val="70"/>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FC74DF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14:paraId="1181131F">
                  <w:pPr>
                    <w:pStyle w:val="70"/>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7A99B87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14:paraId="3C072EC3">
                  <w:pPr>
                    <w:rPr>
                      <w:rFonts w:eastAsia="楷体_GB2312" w:cs="Calibri"/>
                      <w:w w:val="70"/>
                      <w:sz w:val="20"/>
                      <w:szCs w:val="20"/>
                      <w:lang w:eastAsia="zh-CN"/>
                    </w:rPr>
                  </w:pPr>
                  <w:r>
                    <w:rPr>
                      <w:rFonts w:hint="eastAsia" w:eastAsia="楷体_GB2312" w:cs="Calibri"/>
                      <w:w w:val="70"/>
                      <w:sz w:val="20"/>
                      <w:szCs w:val="20"/>
                    </w:rPr>
                    <w:t>I,</w:t>
                  </w:r>
                  <w:r>
                    <w:rPr>
                      <w:rFonts w:hint="eastAsia" w:eastAsia="楷体_GB2312" w:cs="Calibri"/>
                      <w:w w:val="70"/>
                      <w:sz w:val="20"/>
                      <w:szCs w:val="20"/>
                      <w:lang w:eastAsia="zh-CN"/>
                    </w:rPr>
                    <w:t xml:space="preserve"> </w:t>
                  </w:r>
                  <w:r>
                    <w:rPr>
                      <w:rFonts w:hint="eastAsia" w:eastAsia="楷体_GB2312" w:cs="Calibri"/>
                      <w:w w:val="70"/>
                      <w:sz w:val="20"/>
                      <w:szCs w:val="20"/>
                    </w:rPr>
                    <w:t>Bin Yang,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36243B4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14:paraId="7647A8D0">
                  <w:pPr>
                    <w:pStyle w:val="70"/>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193922B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14:paraId="27022B05">
                  <w:pPr>
                    <w:pStyle w:val="70"/>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3956DE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3FF51C99">
                  <w:pPr>
                    <w:pStyle w:val="70"/>
                    <w:rPr>
                      <w:rFonts w:eastAsia="楷体_GB2312" w:cs="Calibri"/>
                      <w:w w:val="70"/>
                      <w:sz w:val="20"/>
                      <w:szCs w:val="20"/>
                    </w:rPr>
                  </w:pPr>
                </w:p>
              </w:tc>
            </w:tr>
            <w:tr w14:paraId="63DE20F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0773" w:type="dxa"/>
                  <w:tcBorders>
                    <w:top w:val="single" w:color="C0C0C0" w:sz="4" w:space="0"/>
                  </w:tcBorders>
                </w:tcPr>
                <w:p w14:paraId="54AECB78">
                  <w:pPr>
                    <w:pStyle w:val="70"/>
                    <w:rPr>
                      <w:rFonts w:eastAsia="楷体_GB2312" w:cs="Calibri"/>
                      <w:w w:val="79"/>
                      <w:sz w:val="20"/>
                      <w:szCs w:val="20"/>
                    </w:rPr>
                  </w:pPr>
                  <w:r>
                    <w:rPr>
                      <w:rFonts w:eastAsia="楷体_GB2312" w:cs="Calibri"/>
                      <w:b/>
                      <w:w w:val="79"/>
                      <w:sz w:val="20"/>
                      <w:szCs w:val="20"/>
                    </w:rPr>
                    <w:t xml:space="preserve">Ratings Definitions (from 1 Jul 2020): </w:t>
                  </w:r>
                </w:p>
                <w:p w14:paraId="50C0A8BD">
                  <w:pPr>
                    <w:pStyle w:val="70"/>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0A1634F4">
                  <w:pPr>
                    <w:pStyle w:val="70"/>
                    <w:rPr>
                      <w:rFonts w:eastAsia="楷体_GB2312" w:cs="Calibri"/>
                      <w:b/>
                      <w:w w:val="79"/>
                      <w:sz w:val="20"/>
                      <w:szCs w:val="20"/>
                    </w:rPr>
                  </w:pPr>
                  <w:r>
                    <w:rPr>
                      <w:rFonts w:eastAsia="楷体_GB2312" w:cs="Calibri"/>
                      <w:b/>
                      <w:w w:val="79"/>
                      <w:sz w:val="20"/>
                      <w:szCs w:val="20"/>
                    </w:rPr>
                    <w:t>Analyst Stock Ratings</w:t>
                  </w:r>
                </w:p>
                <w:p w14:paraId="10FA2366">
                  <w:pPr>
                    <w:pStyle w:val="70"/>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672CC0B7">
                  <w:pPr>
                    <w:pStyle w:val="70"/>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3AEA2351">
                  <w:pPr>
                    <w:pStyle w:val="70"/>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4359B769">
                  <w:pPr>
                    <w:pStyle w:val="70"/>
                    <w:rPr>
                      <w:rFonts w:eastAsia="楷体_GB2312" w:cs="Calibri"/>
                      <w:w w:val="70"/>
                      <w:sz w:val="20"/>
                      <w:szCs w:val="20"/>
                      <w:lang w:eastAsia="zh-CN"/>
                    </w:rPr>
                  </w:pPr>
                </w:p>
              </w:tc>
            </w:tr>
            <w:tr w14:paraId="0A54097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5BA2A9AC">
                  <w:pPr>
                    <w:pStyle w:val="70"/>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42C8C2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54FB2BB6">
                  <w:pPr>
                    <w:pStyle w:val="70"/>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657F51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2AC86960">
                  <w:pPr>
                    <w:pStyle w:val="70"/>
                    <w:rPr>
                      <w:rFonts w:eastAsia="楷体_GB2312" w:cs="Calibri"/>
                      <w:w w:val="70"/>
                      <w:sz w:val="20"/>
                      <w:szCs w:val="20"/>
                    </w:rPr>
                  </w:pPr>
                </w:p>
              </w:tc>
            </w:tr>
            <w:tr w14:paraId="3302A9A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07036B2">
                  <w:pPr>
                    <w:pStyle w:val="70"/>
                    <w:spacing w:after="40"/>
                    <w:rPr>
                      <w:rFonts w:eastAsia="楷体_GB2312" w:cs="Calibri"/>
                      <w:b/>
                      <w:bCs/>
                      <w:w w:val="70"/>
                      <w:sz w:val="20"/>
                      <w:szCs w:val="20"/>
                    </w:rPr>
                  </w:pPr>
                  <w:r>
                    <w:rPr>
                      <w:rFonts w:eastAsia="楷体_GB2312" w:cs="Calibri"/>
                      <w:b/>
                      <w:bCs/>
                      <w:w w:val="70"/>
                      <w:sz w:val="20"/>
                      <w:szCs w:val="20"/>
                    </w:rPr>
                    <w:t>IMPORTANT DISCLAIMER</w:t>
                  </w:r>
                </w:p>
                <w:p w14:paraId="4BEF45D9">
                  <w:pPr>
                    <w:pStyle w:val="70"/>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355760FC">
                  <w:pPr>
                    <w:pStyle w:val="70"/>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74308480">
                  <w:pPr>
                    <w:pStyle w:val="70"/>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0458245B">
                  <w:pPr>
                    <w:pStyle w:val="70"/>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2"/>
                      <w:rFonts w:eastAsia="楷体_GB2312" w:cs="Calibri"/>
                      <w:w w:val="70"/>
                      <w:sz w:val="20"/>
                      <w:szCs w:val="20"/>
                    </w:rPr>
                    <w:t>www.</w:t>
                  </w:r>
                  <w:r>
                    <w:rPr>
                      <w:rStyle w:val="22"/>
                      <w:rFonts w:hint="eastAsia" w:eastAsia="楷体_GB2312" w:cs="Calibri"/>
                      <w:w w:val="70"/>
                      <w:sz w:val="20"/>
                      <w:szCs w:val="20"/>
                      <w:lang w:eastAsia="zh-CN"/>
                    </w:rPr>
                    <w:t>hfisec</w:t>
                  </w:r>
                  <w:r>
                    <w:rPr>
                      <w:rStyle w:val="22"/>
                      <w:rFonts w:eastAsia="楷体_GB2312" w:cs="Calibri"/>
                      <w:w w:val="70"/>
                      <w:sz w:val="20"/>
                      <w:szCs w:val="20"/>
                    </w:rPr>
                    <w:t>.com</w:t>
                  </w:r>
                  <w:r>
                    <w:rPr>
                      <w:rStyle w:val="22"/>
                      <w:rFonts w:eastAsia="楷体_GB2312" w:cs="Calibri"/>
                      <w:w w:val="70"/>
                      <w:sz w:val="20"/>
                      <w:szCs w:val="20"/>
                    </w:rPr>
                    <w:fldChar w:fldCharType="end"/>
                  </w:r>
                  <w:r>
                    <w:rPr>
                      <w:rStyle w:val="22"/>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4477624B">
                  <w:pPr>
                    <w:pStyle w:val="70"/>
                    <w:spacing w:after="60"/>
                    <w:rPr>
                      <w:rFonts w:eastAsia="楷体_GB2312" w:cs="Calibri"/>
                      <w:b/>
                      <w:w w:val="70"/>
                      <w:sz w:val="20"/>
                      <w:szCs w:val="20"/>
                    </w:rPr>
                  </w:pPr>
                </w:p>
              </w:tc>
            </w:tr>
            <w:tr w14:paraId="044E2EA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0833D779">
                  <w:pPr>
                    <w:pStyle w:val="70"/>
                    <w:spacing w:after="40"/>
                    <w:rPr>
                      <w:rFonts w:eastAsia="楷体_GB2312" w:cs="Calibri"/>
                      <w:b/>
                      <w:bCs/>
                      <w:w w:val="70"/>
                      <w:sz w:val="20"/>
                      <w:szCs w:val="20"/>
                    </w:rPr>
                  </w:pPr>
                  <w:r>
                    <w:rPr>
                      <w:rFonts w:eastAsia="楷体_GB2312" w:cs="Calibri"/>
                      <w:b/>
                      <w:bCs/>
                      <w:w w:val="70"/>
                      <w:sz w:val="20"/>
                      <w:szCs w:val="20"/>
                    </w:rPr>
                    <w:t>DISTRIBUTION AND REGIONAL NOTICES</w:t>
                  </w:r>
                </w:p>
                <w:p w14:paraId="47DDE1F9">
                  <w:pPr>
                    <w:pStyle w:val="70"/>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2632DCF5">
                  <w:pPr>
                    <w:pStyle w:val="70"/>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08537222">
                  <w:pPr>
                    <w:pStyle w:val="70"/>
                    <w:spacing w:after="60"/>
                    <w:rPr>
                      <w:rFonts w:eastAsia="楷体_GB2312" w:cs="Calibri"/>
                      <w:b/>
                      <w:w w:val="70"/>
                      <w:sz w:val="20"/>
                      <w:szCs w:val="20"/>
                    </w:rPr>
                  </w:pPr>
                </w:p>
              </w:tc>
            </w:tr>
            <w:tr w14:paraId="2405C95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465FE41A">
                  <w:pPr>
                    <w:pStyle w:val="70"/>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7BE9ED2">
                  <w:pPr>
                    <w:pStyle w:val="70"/>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16DFD547">
                  <w:pPr>
                    <w:pStyle w:val="70"/>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628E7B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0D0A6341">
                  <w:pPr>
                    <w:pStyle w:val="70"/>
                    <w:spacing w:after="60"/>
                    <w:rPr>
                      <w:rFonts w:eastAsia="楷体_GB2312" w:cs="Calibri"/>
                      <w:b/>
                      <w:w w:val="70"/>
                      <w:sz w:val="20"/>
                      <w:szCs w:val="20"/>
                    </w:rPr>
                  </w:pPr>
                </w:p>
              </w:tc>
            </w:tr>
            <w:tr w14:paraId="608352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14:paraId="0F162B2F">
                  <w:pPr>
                    <w:pStyle w:val="70"/>
                    <w:spacing w:after="60"/>
                    <w:rPr>
                      <w:rFonts w:eastAsia="楷体_GB2312" w:cs="Calibri"/>
                      <w:b/>
                      <w:w w:val="70"/>
                      <w:sz w:val="20"/>
                      <w:szCs w:val="20"/>
                      <w:lang w:eastAsia="zh-CN"/>
                    </w:rPr>
                  </w:pPr>
                </w:p>
              </w:tc>
            </w:tr>
          </w:tbl>
          <w:p w14:paraId="28F3CF8E">
            <w:pPr>
              <w:rPr>
                <w:rFonts w:eastAsia="楷体_GB2312" w:cs="Calibri"/>
                <w:sz w:val="20"/>
                <w:szCs w:val="20"/>
                <w:lang w:eastAsia="zh-CN"/>
              </w:rPr>
            </w:pPr>
          </w:p>
        </w:tc>
      </w:tr>
      <w:tr w14:paraId="438BB26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68" w:type="dxa"/>
          </w:tcPr>
          <w:p w14:paraId="1BBB9889">
            <w:pPr>
              <w:pStyle w:val="70"/>
              <w:rPr>
                <w:rFonts w:eastAsia="楷体_GB2312" w:cs="等线"/>
                <w:b/>
                <w:w w:val="70"/>
                <w:sz w:val="20"/>
                <w:szCs w:val="20"/>
              </w:rPr>
            </w:pP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15CB62C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14:paraId="06D789BA">
                  <w:pPr>
                    <w:pStyle w:val="70"/>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14:paraId="18C6B0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3698A38A">
                  <w:pPr>
                    <w:pStyle w:val="70"/>
                    <w:rPr>
                      <w:rFonts w:eastAsia="楷体_GB2312" w:cs="等线"/>
                      <w:b/>
                      <w:w w:val="70"/>
                      <w:sz w:val="20"/>
                      <w:szCs w:val="20"/>
                    </w:rPr>
                  </w:pPr>
                </w:p>
              </w:tc>
            </w:tr>
            <w:tr w14:paraId="171C52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197420D5">
                  <w:pPr>
                    <w:pStyle w:val="70"/>
                    <w:rPr>
                      <w:rFonts w:eastAsia="楷体_GB2312" w:cs="等线"/>
                      <w:b/>
                      <w:w w:val="70"/>
                      <w:sz w:val="20"/>
                      <w:szCs w:val="20"/>
                    </w:rPr>
                  </w:pPr>
                </w:p>
              </w:tc>
            </w:tr>
          </w:tbl>
          <w:p w14:paraId="348CA7BC">
            <w:pPr>
              <w:pStyle w:val="70"/>
              <w:rPr>
                <w:rFonts w:eastAsia="楷体_GB2312" w:cs="Calibri"/>
                <w:b/>
                <w:w w:val="70"/>
                <w:sz w:val="20"/>
                <w:szCs w:val="20"/>
                <w:lang w:eastAsia="zh-CN"/>
              </w:rPr>
            </w:pPr>
          </w:p>
          <w:p w14:paraId="130BB782">
            <w:pPr>
              <w:pStyle w:val="54"/>
              <w:rPr>
                <w:rFonts w:eastAsia="楷体_GB2312" w:cs="Calibri"/>
              </w:rPr>
            </w:pPr>
          </w:p>
        </w:tc>
      </w:tr>
    </w:tbl>
    <w:p w14:paraId="6147A10F">
      <w:pPr>
        <w:rPr>
          <w:rFonts w:eastAsiaTheme="minorEastAsia"/>
          <w:lang w:eastAsia="zh-CN"/>
        </w:rPr>
      </w:pPr>
    </w:p>
    <w:sectPr>
      <w:headerReference r:id="rId15" w:type="first"/>
      <w:footerReference r:id="rId17" w:type="first"/>
      <w:headerReference r:id="rId14" w:type="default"/>
      <w:footerReference r:id="rId16"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E0204">
    <w:pPr>
      <w:pStyle w:val="12"/>
    </w:pPr>
    <w:r>
      <w:rPr>
        <w:lang w:eastAsia="zh-CN"/>
      </w:rPr>
      <mc:AlternateContent>
        <mc:Choice Requires="wps">
          <w:drawing>
            <wp:anchor distT="0" distB="0" distL="114300" distR="114300" simplePos="0" relativeHeight="251660288" behindDoc="0" locked="0" layoutInCell="1" allowOverlap="1">
              <wp:simplePos x="0" y="0"/>
              <wp:positionH relativeFrom="page">
                <wp:posOffset>250825</wp:posOffset>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76C9EFF0">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19.75pt;margin-top:776.5pt;height:3.95pt;width:554.75pt;mso-position-horizontal-relative:page;mso-position-vertical-relative:page;mso-wrap-distance-bottom:0pt;mso-wrap-distance-top:0pt;z-index:251660288;mso-width-relative:page;mso-height-relative:page;" fillcolor="#23558C" filled="t" stroked="f" coordsize="21600,21600" o:gfxdata="UEsDBAoAAAAAAIdO4kAAAAAAAAAAAAAAAAAEAAAAZHJzL1BLAwQUAAAACACHTuJAfnRKONwAAAAN&#10;AQAADwAAAGRycy9kb3ducmV2LnhtbE2PzU7DMBCE70i8g7VI3Kgd2oQmxKkEalEuBdEixNFJljgQ&#10;21Hs/vD2bE5w250dzX6Tr86mZ0ccfeeshGgmgKGtXdPZVsLbfnOzBOaDso3qnUUJP+hhVVxe5Cpr&#10;3Mm+4nEXWkYh1mdKgg5hyDj3tUaj/MwNaOn26UajAq1jy5tRnSjc9PxWiIQb1Vn6oNWAjxrr793B&#10;SNg8L8Q6SsqXstry9/XHk/4q7x6kvL6KxD2wgOfwZ4YJn9ChIKbKHWzjWS9hnsbkJD2O51RqckSL&#10;lKZq0hKRAi9y/r9F8QtQSwMEFAAAAAgAh07iQAcyI0ofAgAAPgQAAA4AAABkcnMvZTJvRG9jLnht&#10;bK1TyW7bMBC9F+g/ELzXkhclqWA5SG2kKJAuQNIPoClKIipx2CFtyf36DinFddNLDr0QnIVv5r0Z&#10;rm+HrmVHhU6DKfh8lnKmjIRSm7rg35/u391w5rwwpWjBqIKflOO3m7dv1r3N1QIaaEuFjECMy3tb&#10;8MZ7myeJk43qhJuBVYaCFWAnPJlYJyWKntC7Nlmk6VXSA5YWQSrnyLsbg3xCxNcAQlVpqXYgD50y&#10;fkRF1QpPlFyjreOb2G1VKem/VpVTnrUFJ6Y+nlSE7vtwJpu1yGsUttFyakG8poUXnDqhDRU9Q+2E&#10;F+yA+h+oTksEB5WfSeiSkUhUhFjM0xfaPDbCqsiFpHb2LLr7f7Dyy/EbMl0WfDHnzIiOJv6kBs8+&#10;wMCul0Gf3rqc0h4tJfqB/LQ1kauzDyB/OGZg2whTqztE6BslSupvHl4mF09HHBdA9v1nKKmOOHiI&#10;QEOFXRCP5GCETrM5nWcTepHkvE5X2XKRcSYplqXzqyxWEPnzY4vOf1TQsXApONLoI7g4PjgfmhH5&#10;c0qo5aDV5b1u22hgvd+2yI6C1mSxzLKb7YT+V1prQrKB8GxEDJ7IMhAbKfphP0yq7aE8EV+Ece3o&#10;09GlAfzFWU8rV3D38yBQcdZ+MqTZ+/lqFXY0GqvsekEGXkb2lxFhJEEV3HM2Xrd+3OuDRV03VGmc&#10;koE70rnSUYMwkLGrqW9aqyjN9AXC3l7aMevPt9/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50&#10;SjjcAAAADQEAAA8AAAAAAAAAAQAgAAAAIgAAAGRycy9kb3ducmV2LnhtbFBLAQIUABQAAAAIAIdO&#10;4kAHMiNKHwIAAD4EAAAOAAAAAAAAAAEAIAAAACsBAABkcnMvZTJvRG9jLnhtbFBLBQYAAAAABgAG&#10;AFkBAAC8BQAAAAA=&#10;">
              <v:fill on="t" focussize="0,0"/>
              <v:stroke on="f"/>
              <v:imagedata o:title=""/>
              <o:lock v:ext="edit" aspectratio="f"/>
              <v:textbox>
                <w:txbxContent>
                  <w:p w14:paraId="76C9EFF0">
                    <w:pPr>
                      <w:ind w:left="-180"/>
                    </w:pPr>
                  </w:p>
                </w:txbxContent>
              </v:textbox>
              <w10:wrap type="topAndBottom"/>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margin">
                <wp:posOffset>-142240</wp:posOffset>
              </wp:positionH>
              <wp:positionV relativeFrom="paragraph">
                <wp:posOffset>-29210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5000" w:type="pct"/>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32A731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5000" w:type="pct"/>
                              </w:tcPr>
                              <w:p w14:paraId="6884330C">
                                <w:pPr>
                                  <w:pStyle w:val="6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3789C95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5000" w:type="pct"/>
                              </w:tcPr>
                              <w:p w14:paraId="5310689A">
                                <w:pPr>
                                  <w:pStyle w:val="63"/>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BFDEFF0">
                          <w:pPr>
                            <w:pStyle w:val="63"/>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11.2pt;margin-top:-2.3pt;height:56.4pt;width:559.5pt;mso-position-horizontal-relative:margin;z-index:251661312;mso-width-relative:page;mso-height-relative:page;" filled="f" stroked="f" coordsize="21600,21600" o:gfxdata="UEsDBAoAAAAAAIdO4kAAAAAAAAAAAAAAAAAEAAAAZHJzL1BLAwQUAAAACACHTuJAcrnIStgAAAAL&#10;AQAADwAAAGRycy9kb3ducmV2LnhtbE2PTU/DMAyG70j8h8hI3LZk1VRtpemEEJyQEF134Jg2Xlut&#10;cUqTffDvcU9weyy/ev04393cIC44hd6ThtVSgUBqvO2p1XCo3hYbECEasmbwhBp+MMCuuL/LTWb9&#10;lUq87GMruIRCZjR0MY6ZlKHp0Jmw9CMS745+cibyOLXSTubK5W6QiVKpdKYnvtCZEV86bE77s9Pw&#10;/EXla//9UX+Wx7Kvqq2i9/Sk9ePDSj2BiHiLf2GY9VkdCnaq/ZlsEIOGRZKsOcqwTkHMAbVNmeqZ&#10;NgnIIpf/fyh+AVBLAwQUAAAACACHTuJAfqFzt/8BAAAHBAAADgAAAGRycy9lMm9Eb2MueG1srVNN&#10;b9swDL0P2H8QdF+cBGgaGHGKrkGHAd0H0O4HMLIcC7NEjVJiZ79+lJykXXfpYReBEqnH956o1c1g&#10;O3HQFAy6Ss4mUym0U1gbt6vkj6f7D0spQgRXQ4dOV/Kog7xZv3+36n2p59hiV2sSDOJC2ftKtjH6&#10;siiCarWFMEGvHScbJAuRt7QraoKe0W1XzKfTRdEj1Z5Q6RD4dDMm5QmR3gKITWOU3qDaW+3iiEq6&#10;g8iSQmt8kOvMtmm0it+aJugoukqy0phXbsLxNq3FegXljsC3Rp0owFsovNJkwThueoHaQASxJ/MP&#10;lDWKMGATJwptMQrJjrCK2fSVN48teJ21sNXBX0wP/w9WfT18J2HqSs7ZEgeWX/xJD1F8xEHMl7Nk&#10;UO9DyXWPnivjwAkemyw2+AdUP4NweNeC2+lbIuxbDTUTzDeLF1dHnJBAtv0XrLkR7CNmoKEhm9xj&#10;PwSjM5Pj5XESGcWH17Pp1eKKU4pz17PFfJlfr4DyfNtTiJ80WpGCShI/fkaHw0OIrINLzyWpmcN7&#10;03V5ADr31wEXppPMPhEeqcdhO5zc2GJ9ZB2E4zzxb+KgRfotRc+zVMnwaw+kpeg+O/aCScdzQOdg&#10;ew7AKb5aySjFGN7FcUD3nsyuZeTRbYe37FdjspRk7MjixJPnIys8zXIawJf7XPX8f9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K5yErYAAAACwEAAA8AAAAAAAAAAQAgAAAAIgAAAGRycy9kb3du&#10;cmV2LnhtbFBLAQIUABQAAAAIAIdO4kB+oXO3/wEAAAcEAAAOAAAAAAAAAAEAIAAAACcBAABkcnMv&#10;ZTJvRG9jLnhtbFBLBQYAAAAABgAGAFkBAACYBQAAAAA=&#10;">
              <v:fill on="f" focussize="0,0"/>
              <v:stroke on="f"/>
              <v:imagedata o:title=""/>
              <o:lock v:ext="edit" aspectratio="f"/>
              <v:textbox inset="0mm,0mm,0mm,0mm">
                <w:txbxContent>
                  <w:tbl>
                    <w:tblPr>
                      <w:tblStyle w:val="20"/>
                      <w:tblW w:w="5000" w:type="pct"/>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32A731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5000" w:type="pct"/>
                        </w:tcPr>
                        <w:p w14:paraId="6884330C">
                          <w:pPr>
                            <w:pStyle w:val="6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3789C95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5000" w:type="pct"/>
                        </w:tcPr>
                        <w:p w14:paraId="5310689A">
                          <w:pPr>
                            <w:pStyle w:val="63"/>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BFDEFF0">
                    <w:pPr>
                      <w:pStyle w:val="63"/>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7E33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2B94955E">
          <w:pPr>
            <w:pStyle w:val="67"/>
            <w:framePr w:wrap="auto" w:vAnchor="margin" w:hAnchor="text" w:xAlign="left" w:yAlign="inline"/>
          </w:pPr>
          <w:r>
            <w:fldChar w:fldCharType="begin"/>
          </w:r>
          <w:r>
            <w:instrText xml:space="preserve"> DATE  \@ "d MMM yyyy"  \* MERGEFORMAT </w:instrText>
          </w:r>
          <w:r>
            <w:fldChar w:fldCharType="separate"/>
          </w:r>
          <w:r>
            <w:t>5 Jan 2026</w:t>
          </w:r>
          <w:r>
            <w:fldChar w:fldCharType="end"/>
          </w:r>
          <w:r>
            <w:tab/>
          </w:r>
          <w:r>
            <w:fldChar w:fldCharType="begin"/>
          </w:r>
          <w:r>
            <w:instrText xml:space="preserve"> PAGE </w:instrText>
          </w:r>
          <w:r>
            <w:fldChar w:fldCharType="separate"/>
          </w:r>
          <w:r>
            <w:t>2</w:t>
          </w:r>
          <w:r>
            <w:fldChar w:fldCharType="end"/>
          </w:r>
        </w:p>
      </w:tc>
    </w:tr>
  </w:tbl>
  <w:p w14:paraId="08A98561">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10A0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27A8C527">
          <w:pPr>
            <w:pStyle w:val="67"/>
            <w:framePr w:wrap="auto" w:vAnchor="margin" w:hAnchor="text" w:xAlign="left" w:yAlign="inline"/>
          </w:pPr>
          <w:r>
            <w:fldChar w:fldCharType="begin"/>
          </w:r>
          <w:r>
            <w:instrText xml:space="preserve"> DATE  \@ "d MMM yyyy"  \* MERGEFORMAT </w:instrText>
          </w:r>
          <w:r>
            <w:fldChar w:fldCharType="separate"/>
          </w:r>
          <w:r>
            <w:t>5 Jan 2026</w:t>
          </w:r>
          <w:r>
            <w:fldChar w:fldCharType="end"/>
          </w:r>
          <w:r>
            <w:tab/>
          </w:r>
          <w:r>
            <w:fldChar w:fldCharType="begin"/>
          </w:r>
          <w:r>
            <w:instrText xml:space="preserve"> PAGE </w:instrText>
          </w:r>
          <w:r>
            <w:fldChar w:fldCharType="separate"/>
          </w:r>
          <w:r>
            <w:t>2</w:t>
          </w:r>
          <w:r>
            <w:fldChar w:fldCharType="end"/>
          </w:r>
        </w:p>
      </w:tc>
    </w:tr>
  </w:tbl>
  <w:p w14:paraId="6AD0A818">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765C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57E7E582">
          <w:pPr>
            <w:pStyle w:val="67"/>
            <w:framePr w:wrap="auto" w:vAnchor="margin" w:hAnchor="text" w:xAlign="left" w:yAlign="inline"/>
          </w:pPr>
          <w:r>
            <w:fldChar w:fldCharType="begin"/>
          </w:r>
          <w:r>
            <w:instrText xml:space="preserve"> DATE  \@ "d MMM yyyy"  \* MERGEFORMAT </w:instrText>
          </w:r>
          <w:r>
            <w:fldChar w:fldCharType="separate"/>
          </w:r>
          <w:r>
            <w:t>5 Jan 2026</w:t>
          </w:r>
          <w:r>
            <w:fldChar w:fldCharType="end"/>
          </w:r>
          <w:r>
            <w:tab/>
          </w:r>
          <w:r>
            <w:fldChar w:fldCharType="begin"/>
          </w:r>
          <w:r>
            <w:instrText xml:space="preserve"> PAGE </w:instrText>
          </w:r>
          <w:r>
            <w:fldChar w:fldCharType="separate"/>
          </w:r>
          <w:r>
            <w:t>2</w:t>
          </w:r>
          <w:r>
            <w:fldChar w:fldCharType="end"/>
          </w:r>
        </w:p>
      </w:tc>
    </w:tr>
  </w:tbl>
  <w:p w14:paraId="572E24BC">
    <w:pPr>
      <w:pStyle w:val="6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CC0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8ADC088">
          <w:pPr>
            <w:pStyle w:val="67"/>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1DBD0A04">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5E479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5AE3552D">
          <w:pPr>
            <w:pStyle w:val="67"/>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7B84841E">
    <w:pPr>
      <w:pStyle w:val="12"/>
      <w:rPr>
        <w:rFonts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742AA">
    <w:pPr>
      <w:pStyle w:val="13"/>
    </w:pPr>
    <w:r>
      <w:rPr>
        <w:snapToGrid/>
      </w:rPr>
      <w:drawing>
        <wp:anchor distT="0" distB="0" distL="114300" distR="114300" simplePos="0" relativeHeight="251662336" behindDoc="0" locked="0" layoutInCell="1" allowOverlap="1">
          <wp:simplePos x="0" y="0"/>
          <wp:positionH relativeFrom="margin">
            <wp:posOffset>4979670</wp:posOffset>
          </wp:positionH>
          <wp:positionV relativeFrom="paragraph">
            <wp:posOffset>84455</wp:posOffset>
          </wp:positionV>
          <wp:extent cx="1925955" cy="651510"/>
          <wp:effectExtent l="0" t="0" r="0" b="0"/>
          <wp:wrapNone/>
          <wp:docPr id="95460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0948"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p w14:paraId="35555850">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763AE5B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255337AC">
          <w:pPr>
            <w:pStyle w:val="64"/>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048B7CAF">
          <w:pPr>
            <w:pStyle w:val="64"/>
            <w:jc w:val="right"/>
            <w:rPr>
              <w:rStyle w:val="66"/>
              <w:rFonts w:eastAsia="楷体_GB2312" w:cs="等线"/>
              <w:color w:val="FF0000"/>
              <w:sz w:val="24"/>
              <w:lang w:eastAsia="zh-CN"/>
            </w:rPr>
          </w:pPr>
        </w:p>
      </w:tc>
    </w:tr>
    <w:tr w14:paraId="46B46C8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4C8B9AC3">
          <w:pPr>
            <w:pStyle w:val="64"/>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22BCF94B">
          <w:pPr>
            <w:pStyle w:val="64"/>
            <w:jc w:val="right"/>
            <w:rPr>
              <w:rStyle w:val="66"/>
              <w:rFonts w:eastAsia="楷体_GB2312" w:cs="Calibri"/>
              <w:color w:val="A7242B"/>
              <w:sz w:val="24"/>
              <w:lang w:eastAsia="zh-CN"/>
            </w:rPr>
          </w:pPr>
          <w:r>
            <w:rPr>
              <w:rStyle w:val="66"/>
              <w:rFonts w:hint="eastAsia" w:eastAsia="楷体_GB2312" w:cs="Calibri"/>
              <w:color w:val="A7242B"/>
              <w:sz w:val="24"/>
              <w:lang w:eastAsia="zh-CN"/>
            </w:rPr>
            <w:t>评级调整</w:t>
          </w:r>
        </w:p>
      </w:tc>
    </w:tr>
  </w:tbl>
  <w:p w14:paraId="12B4D01D">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1D9B974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15D7A725">
          <w:pPr>
            <w:pStyle w:val="64"/>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0D33F71C">
          <w:pPr>
            <w:pStyle w:val="64"/>
            <w:jc w:val="right"/>
            <w:rPr>
              <w:rStyle w:val="66"/>
              <w:rFonts w:eastAsia="楷体_GB2312" w:cs="等线"/>
              <w:sz w:val="24"/>
              <w:lang w:eastAsia="zh-CN"/>
            </w:rPr>
          </w:pPr>
        </w:p>
      </w:tc>
    </w:tr>
    <w:tr w14:paraId="1447E5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75078224">
          <w:pPr>
            <w:pStyle w:val="64"/>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3C1888E1">
          <w:pPr>
            <w:pStyle w:val="64"/>
            <w:jc w:val="right"/>
            <w:rPr>
              <w:rStyle w:val="66"/>
              <w:rFonts w:eastAsia="楷体_GB2312" w:cs="Calibri"/>
              <w:color w:val="A7242B"/>
              <w:sz w:val="24"/>
              <w:lang w:eastAsia="zh-CN"/>
            </w:rPr>
          </w:pPr>
          <w:r>
            <w:rPr>
              <w:rStyle w:val="66"/>
              <w:rFonts w:hint="eastAsia" w:eastAsia="楷体_GB2312" w:cs="Calibri"/>
              <w:color w:val="A7242B"/>
              <w:sz w:val="24"/>
              <w:lang w:eastAsia="zh-CN"/>
            </w:rPr>
            <w:t>评级调整</w:t>
          </w:r>
        </w:p>
      </w:tc>
    </w:tr>
  </w:tbl>
  <w:p w14:paraId="253C1719">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11FB6C6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23734B3B">
          <w:pPr>
            <w:pStyle w:val="64"/>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1919E88F">
          <w:pPr>
            <w:pStyle w:val="64"/>
            <w:jc w:val="right"/>
            <w:rPr>
              <w:rStyle w:val="66"/>
              <w:rFonts w:eastAsia="楷体_GB2312" w:cs="等线"/>
              <w:sz w:val="24"/>
              <w:lang w:eastAsia="zh-CN"/>
            </w:rPr>
          </w:pPr>
        </w:p>
      </w:tc>
    </w:tr>
    <w:tr w14:paraId="1F36FAE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757B4718">
          <w:pPr>
            <w:pStyle w:val="64"/>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15635816">
          <w:pPr>
            <w:pStyle w:val="64"/>
            <w:jc w:val="right"/>
            <w:rPr>
              <w:rStyle w:val="66"/>
              <w:rFonts w:eastAsia="楷体_GB2312" w:cs="Calibri"/>
              <w:color w:val="A7242B"/>
              <w:sz w:val="24"/>
              <w:lang w:eastAsia="zh-CN"/>
            </w:rPr>
          </w:pPr>
          <w:r>
            <w:rPr>
              <w:rStyle w:val="66"/>
              <w:rFonts w:hint="eastAsia" w:eastAsia="楷体_GB2312" w:cs="Calibri"/>
              <w:color w:val="A7242B"/>
              <w:sz w:val="24"/>
              <w:lang w:eastAsia="zh-CN"/>
            </w:rPr>
            <w:t>评级调整</w:t>
          </w:r>
        </w:p>
      </w:tc>
    </w:tr>
  </w:tbl>
  <w:p w14:paraId="1B44C252">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4EEB34C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13343A46">
          <w:pPr>
            <w:pStyle w:val="64"/>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55AC52A4">
          <w:pPr>
            <w:pStyle w:val="64"/>
            <w:jc w:val="right"/>
            <w:rPr>
              <w:rStyle w:val="66"/>
              <w:rFonts w:eastAsia="楷体_GB2312" w:cs="等线"/>
              <w:color w:val="23558C"/>
              <w:sz w:val="24"/>
              <w:lang w:eastAsia="zh-CN"/>
            </w:rPr>
          </w:pPr>
        </w:p>
      </w:tc>
    </w:tr>
    <w:tr w14:paraId="61D2F19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30553A12">
          <w:pPr>
            <w:pStyle w:val="64"/>
            <w:rPr>
              <w:rFonts w:eastAsia="楷体_GB2312" w:cs="Calibri"/>
              <w:b/>
              <w:bCs/>
              <w:color w:val="23558C"/>
              <w:sz w:val="24"/>
              <w:szCs w:val="24"/>
              <w:lang w:eastAsia="zh-CN"/>
            </w:rPr>
          </w:pPr>
          <w:r>
            <w:rPr>
              <w:rFonts w:eastAsia="楷体_GB2312" w:cs="Calibri"/>
              <w:b/>
              <w:bCs/>
              <w:color w:val="23558C"/>
              <w:sz w:val="24"/>
              <w:szCs w:val="24"/>
              <w:lang w:eastAsia="zh-CN"/>
            </w:rPr>
            <w:t>Talen Energy Corp(TLN US)</w:t>
          </w:r>
        </w:p>
      </w:tc>
      <w:tc>
        <w:tcPr>
          <w:tcW w:w="4678" w:type="dxa"/>
          <w:tcBorders>
            <w:top w:val="nil"/>
          </w:tcBorders>
          <w:vAlign w:val="center"/>
        </w:tcPr>
        <w:p w14:paraId="50A194B6">
          <w:pPr>
            <w:pStyle w:val="64"/>
            <w:jc w:val="right"/>
            <w:rPr>
              <w:rStyle w:val="66"/>
              <w:rFonts w:eastAsia="楷体_GB2312" w:cs="Calibri"/>
              <w:color w:val="23558C"/>
              <w:sz w:val="24"/>
              <w:lang w:eastAsia="zh-CN"/>
            </w:rPr>
          </w:pPr>
          <w:r>
            <w:rPr>
              <w:rStyle w:val="66"/>
              <w:rFonts w:eastAsia="楷体_GB2312" w:cs="Calibri"/>
              <w:color w:val="23558C"/>
              <w:sz w:val="24"/>
              <w:lang w:eastAsia="zh-CN"/>
            </w:rPr>
            <w:t>Initiation with OUTPERFORM</w:t>
          </w:r>
        </w:p>
      </w:tc>
    </w:tr>
  </w:tbl>
  <w:p w14:paraId="748B2823">
    <w:pPr>
      <w:pStyle w:val="13"/>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5980E5A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38931C5D">
          <w:pPr>
            <w:pStyle w:val="64"/>
            <w:rPr>
              <w:rFonts w:eastAsia="楷体_GB2312" w:cs="Calibri"/>
              <w:b/>
              <w:bCs/>
              <w:color w:val="23558C"/>
              <w:sz w:val="24"/>
              <w:szCs w:val="24"/>
              <w:lang w:eastAsia="zh-CN"/>
            </w:rPr>
          </w:pPr>
          <w:r>
            <w:rPr>
              <w:rFonts w:hint="eastAsia" w:eastAsia="楷体_GB2312" w:cs="Calibri"/>
              <w:b/>
              <w:bCs/>
              <w:color w:val="23558C"/>
              <w:sz w:val="24"/>
              <w:szCs w:val="24"/>
              <w:lang w:eastAsia="zh-CN"/>
            </w:rPr>
            <w:t>Vistra</w:t>
          </w:r>
          <w:r>
            <w:rPr>
              <w:rFonts w:eastAsia="楷体_GB2312" w:cs="Calibri"/>
              <w:b/>
              <w:bCs/>
              <w:color w:val="23558C"/>
              <w:sz w:val="24"/>
              <w:szCs w:val="24"/>
              <w:lang w:eastAsia="zh-CN"/>
            </w:rPr>
            <w:t xml:space="preserve"> Corp</w:t>
          </w:r>
          <w:r>
            <w:rPr>
              <w:rFonts w:hint="eastAsia" w:eastAsia="楷体_GB2312" w:cs="Calibri"/>
              <w:b/>
              <w:bCs/>
              <w:color w:val="23558C"/>
              <w:sz w:val="24"/>
              <w:szCs w:val="24"/>
              <w:lang w:eastAsia="zh-CN"/>
            </w:rPr>
            <w:t xml:space="preserve"> </w:t>
          </w:r>
          <w:r>
            <w:rPr>
              <w:rFonts w:eastAsia="楷体_GB2312" w:cs="Calibri"/>
              <w:b/>
              <w:bCs/>
              <w:color w:val="23558C"/>
              <w:sz w:val="24"/>
              <w:szCs w:val="24"/>
              <w:lang w:eastAsia="zh-CN"/>
            </w:rPr>
            <w:t>(</w:t>
          </w:r>
          <w:r>
            <w:rPr>
              <w:rFonts w:hint="eastAsia" w:eastAsia="楷体_GB2312" w:cs="Calibri"/>
              <w:b/>
              <w:bCs/>
              <w:color w:val="23558C"/>
              <w:sz w:val="24"/>
              <w:szCs w:val="24"/>
              <w:lang w:eastAsia="zh-CN"/>
            </w:rPr>
            <w:t>VST</w:t>
          </w:r>
          <w:r>
            <w:rPr>
              <w:rFonts w:eastAsia="楷体_GB2312" w:cs="Calibri"/>
              <w:b/>
              <w:bCs/>
              <w:color w:val="23558C"/>
              <w:sz w:val="24"/>
              <w:szCs w:val="24"/>
              <w:lang w:eastAsia="zh-CN"/>
            </w:rPr>
            <w:t xml:space="preserve"> US)</w:t>
          </w:r>
        </w:p>
      </w:tc>
      <w:tc>
        <w:tcPr>
          <w:tcW w:w="4678" w:type="dxa"/>
          <w:tcBorders>
            <w:top w:val="nil"/>
          </w:tcBorders>
          <w:vAlign w:val="center"/>
        </w:tcPr>
        <w:p w14:paraId="7EB3F9BE">
          <w:pPr>
            <w:pStyle w:val="64"/>
            <w:jc w:val="right"/>
            <w:rPr>
              <w:rStyle w:val="66"/>
              <w:rFonts w:eastAsia="楷体_GB2312" w:cs="Calibri"/>
              <w:color w:val="23558C"/>
              <w:sz w:val="24"/>
              <w:lang w:eastAsia="zh-CN"/>
            </w:rPr>
          </w:pPr>
          <w:r>
            <w:rPr>
              <w:rStyle w:val="66"/>
              <w:rFonts w:eastAsia="楷体_GB2312" w:cs="Calibri"/>
              <w:color w:val="23558C"/>
              <w:sz w:val="24"/>
              <w:lang w:eastAsia="zh-CN"/>
            </w:rPr>
            <w:t>Initiation with OUTPERFORM</w:t>
          </w:r>
        </w:p>
      </w:tc>
    </w:tr>
  </w:tbl>
  <w:p w14:paraId="40F8478F">
    <w:pPr>
      <w:pStyle w:val="64"/>
      <w:rPr>
        <w:rFonts w:eastAsiaTheme="minorEastAsia"/>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54B3ED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70243CF4">
          <w:pPr>
            <w:pStyle w:val="64"/>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394348C3">
          <w:pPr>
            <w:pStyle w:val="64"/>
            <w:jc w:val="right"/>
            <w:rPr>
              <w:rStyle w:val="66"/>
              <w:rFonts w:eastAsia="楷体_GB2312" w:cs="等线"/>
              <w:color w:val="23558C"/>
              <w:sz w:val="24"/>
              <w:lang w:eastAsia="zh-CN"/>
            </w:rPr>
          </w:pPr>
        </w:p>
      </w:tc>
    </w:tr>
    <w:tr w14:paraId="5498DC5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12B7EFA5">
          <w:pPr>
            <w:pStyle w:val="64"/>
            <w:rPr>
              <w:rFonts w:eastAsia="楷体_GB2312" w:cs="Calibri"/>
              <w:b/>
              <w:bCs/>
              <w:color w:val="23558C"/>
              <w:sz w:val="24"/>
              <w:szCs w:val="24"/>
              <w:lang w:eastAsia="zh-CN"/>
            </w:rPr>
          </w:pPr>
          <w:r>
            <w:rPr>
              <w:rFonts w:eastAsia="楷体_GB2312" w:cs="Calibri"/>
              <w:b/>
              <w:bCs/>
              <w:color w:val="23558C"/>
              <w:sz w:val="24"/>
              <w:szCs w:val="24"/>
              <w:lang w:eastAsia="zh-CN"/>
            </w:rPr>
            <w:t>Talen Energy Corp(TLN US)</w:t>
          </w:r>
        </w:p>
      </w:tc>
      <w:tc>
        <w:tcPr>
          <w:tcW w:w="4678" w:type="dxa"/>
          <w:tcBorders>
            <w:top w:val="nil"/>
          </w:tcBorders>
          <w:vAlign w:val="center"/>
        </w:tcPr>
        <w:p w14:paraId="35713F5E">
          <w:pPr>
            <w:pStyle w:val="64"/>
            <w:jc w:val="right"/>
            <w:rPr>
              <w:rStyle w:val="66"/>
              <w:rFonts w:eastAsia="楷体_GB2312" w:cs="Calibri"/>
              <w:color w:val="23558C"/>
              <w:sz w:val="24"/>
              <w:lang w:eastAsia="zh-CN"/>
            </w:rPr>
          </w:pPr>
          <w:r>
            <w:rPr>
              <w:rStyle w:val="66"/>
              <w:rFonts w:eastAsia="楷体_GB2312" w:cs="Calibri"/>
              <w:color w:val="23558C"/>
              <w:sz w:val="24"/>
              <w:lang w:eastAsia="zh-CN"/>
            </w:rPr>
            <w:t>Initiation with OUTPERFORM</w:t>
          </w:r>
        </w:p>
      </w:tc>
    </w:tr>
  </w:tbl>
  <w:p w14:paraId="074A556C">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92BE3">
    <w:pPr>
      <w:pStyle w:val="64"/>
      <w:rPr>
        <w:rFonts w:eastAsiaTheme="minorEastAsia"/>
        <w:lang w:eastAsia="zh-C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072A6">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7140B"/>
    <w:multiLevelType w:val="multilevel"/>
    <w:tmpl w:val="0547140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4CF43BB"/>
    <w:multiLevelType w:val="multilevel"/>
    <w:tmpl w:val="54CF43BB"/>
    <w:lvl w:ilvl="0" w:tentative="0">
      <w:start w:val="1"/>
      <w:numFmt w:val="decimal"/>
      <w:pStyle w:val="73"/>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10"/>
  <w:drawingGridVerticalSpacing w:val="29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1560B"/>
    <w:rsid w:val="00042352"/>
    <w:rsid w:val="00050965"/>
    <w:rsid w:val="00056A90"/>
    <w:rsid w:val="0006177A"/>
    <w:rsid w:val="000713E3"/>
    <w:rsid w:val="000755FA"/>
    <w:rsid w:val="00083126"/>
    <w:rsid w:val="000954DB"/>
    <w:rsid w:val="000A3968"/>
    <w:rsid w:val="000C742B"/>
    <w:rsid w:val="000D61B5"/>
    <w:rsid w:val="000D79A7"/>
    <w:rsid w:val="000E165A"/>
    <w:rsid w:val="000E205E"/>
    <w:rsid w:val="000F2731"/>
    <w:rsid w:val="001017FF"/>
    <w:rsid w:val="00104F97"/>
    <w:rsid w:val="001216B6"/>
    <w:rsid w:val="00132D9C"/>
    <w:rsid w:val="00146C31"/>
    <w:rsid w:val="001566EE"/>
    <w:rsid w:val="0016664F"/>
    <w:rsid w:val="00184406"/>
    <w:rsid w:val="00195799"/>
    <w:rsid w:val="001A581E"/>
    <w:rsid w:val="001B152F"/>
    <w:rsid w:val="001B2407"/>
    <w:rsid w:val="001B290C"/>
    <w:rsid w:val="001B7A79"/>
    <w:rsid w:val="001C1AD7"/>
    <w:rsid w:val="001D1891"/>
    <w:rsid w:val="001E7C6C"/>
    <w:rsid w:val="001F1FE0"/>
    <w:rsid w:val="001F533A"/>
    <w:rsid w:val="00206DF2"/>
    <w:rsid w:val="002116CF"/>
    <w:rsid w:val="002206A6"/>
    <w:rsid w:val="00225EBE"/>
    <w:rsid w:val="002312BC"/>
    <w:rsid w:val="0023495B"/>
    <w:rsid w:val="00250E6E"/>
    <w:rsid w:val="00266B07"/>
    <w:rsid w:val="00274022"/>
    <w:rsid w:val="00283941"/>
    <w:rsid w:val="002930C7"/>
    <w:rsid w:val="002A4414"/>
    <w:rsid w:val="002D52AF"/>
    <w:rsid w:val="002E42B5"/>
    <w:rsid w:val="00306BC2"/>
    <w:rsid w:val="003704D7"/>
    <w:rsid w:val="0037305B"/>
    <w:rsid w:val="00374CE2"/>
    <w:rsid w:val="00381211"/>
    <w:rsid w:val="00392148"/>
    <w:rsid w:val="003A558F"/>
    <w:rsid w:val="003B53E6"/>
    <w:rsid w:val="003C0FA0"/>
    <w:rsid w:val="003C40DA"/>
    <w:rsid w:val="003F2FC1"/>
    <w:rsid w:val="003F4F16"/>
    <w:rsid w:val="004103DB"/>
    <w:rsid w:val="004127A8"/>
    <w:rsid w:val="004149AB"/>
    <w:rsid w:val="004150DA"/>
    <w:rsid w:val="00423AF4"/>
    <w:rsid w:val="0042509C"/>
    <w:rsid w:val="00437648"/>
    <w:rsid w:val="00440B83"/>
    <w:rsid w:val="004715AA"/>
    <w:rsid w:val="00481F4B"/>
    <w:rsid w:val="00482A27"/>
    <w:rsid w:val="004946B8"/>
    <w:rsid w:val="004A2870"/>
    <w:rsid w:val="004A63D3"/>
    <w:rsid w:val="004B1B5A"/>
    <w:rsid w:val="004B388C"/>
    <w:rsid w:val="004C4C92"/>
    <w:rsid w:val="004C4FD1"/>
    <w:rsid w:val="004C752F"/>
    <w:rsid w:val="004D297D"/>
    <w:rsid w:val="004E7625"/>
    <w:rsid w:val="004F2A6C"/>
    <w:rsid w:val="00500083"/>
    <w:rsid w:val="005128E5"/>
    <w:rsid w:val="00521F9A"/>
    <w:rsid w:val="0052343B"/>
    <w:rsid w:val="00533085"/>
    <w:rsid w:val="00545472"/>
    <w:rsid w:val="005737C7"/>
    <w:rsid w:val="00575DC5"/>
    <w:rsid w:val="005811B1"/>
    <w:rsid w:val="005A5975"/>
    <w:rsid w:val="005A73A1"/>
    <w:rsid w:val="005B30D4"/>
    <w:rsid w:val="005B7010"/>
    <w:rsid w:val="005B7729"/>
    <w:rsid w:val="005D4B74"/>
    <w:rsid w:val="005E5C17"/>
    <w:rsid w:val="006040DA"/>
    <w:rsid w:val="00622E7E"/>
    <w:rsid w:val="0064123F"/>
    <w:rsid w:val="00652D90"/>
    <w:rsid w:val="00663AE7"/>
    <w:rsid w:val="0067158B"/>
    <w:rsid w:val="006A1D29"/>
    <w:rsid w:val="006C17FD"/>
    <w:rsid w:val="006D538B"/>
    <w:rsid w:val="006D6C52"/>
    <w:rsid w:val="006D7404"/>
    <w:rsid w:val="006E4CDA"/>
    <w:rsid w:val="006E5D7D"/>
    <w:rsid w:val="007233E0"/>
    <w:rsid w:val="00740D59"/>
    <w:rsid w:val="007432C3"/>
    <w:rsid w:val="007443F2"/>
    <w:rsid w:val="00757721"/>
    <w:rsid w:val="00763EF9"/>
    <w:rsid w:val="00765B2C"/>
    <w:rsid w:val="00765C37"/>
    <w:rsid w:val="0076635F"/>
    <w:rsid w:val="007731E9"/>
    <w:rsid w:val="00774500"/>
    <w:rsid w:val="00790FC7"/>
    <w:rsid w:val="007A4BA5"/>
    <w:rsid w:val="007B0DD8"/>
    <w:rsid w:val="007B33BA"/>
    <w:rsid w:val="007C1C7B"/>
    <w:rsid w:val="007D4896"/>
    <w:rsid w:val="007D59CE"/>
    <w:rsid w:val="007E323A"/>
    <w:rsid w:val="007F06E1"/>
    <w:rsid w:val="007F5A37"/>
    <w:rsid w:val="007F6576"/>
    <w:rsid w:val="00811CDD"/>
    <w:rsid w:val="008142B0"/>
    <w:rsid w:val="00832C82"/>
    <w:rsid w:val="00851E94"/>
    <w:rsid w:val="008739DF"/>
    <w:rsid w:val="00873B4F"/>
    <w:rsid w:val="008801A8"/>
    <w:rsid w:val="008850F8"/>
    <w:rsid w:val="008A0700"/>
    <w:rsid w:val="008C172C"/>
    <w:rsid w:val="008C4810"/>
    <w:rsid w:val="008C5287"/>
    <w:rsid w:val="008D4573"/>
    <w:rsid w:val="008E21CE"/>
    <w:rsid w:val="008E25F2"/>
    <w:rsid w:val="008E531F"/>
    <w:rsid w:val="008E7565"/>
    <w:rsid w:val="008F080C"/>
    <w:rsid w:val="008F1842"/>
    <w:rsid w:val="00901D19"/>
    <w:rsid w:val="00907E51"/>
    <w:rsid w:val="00913FCF"/>
    <w:rsid w:val="0093346F"/>
    <w:rsid w:val="00960A02"/>
    <w:rsid w:val="00996501"/>
    <w:rsid w:val="009B0F1B"/>
    <w:rsid w:val="009B2259"/>
    <w:rsid w:val="009B2EA6"/>
    <w:rsid w:val="009B7E39"/>
    <w:rsid w:val="009C4A5C"/>
    <w:rsid w:val="009D20BD"/>
    <w:rsid w:val="009F13D0"/>
    <w:rsid w:val="009F49AC"/>
    <w:rsid w:val="00A00D3E"/>
    <w:rsid w:val="00A02F9A"/>
    <w:rsid w:val="00A10166"/>
    <w:rsid w:val="00A21ACB"/>
    <w:rsid w:val="00A2302B"/>
    <w:rsid w:val="00A2334A"/>
    <w:rsid w:val="00A3630D"/>
    <w:rsid w:val="00A36FBF"/>
    <w:rsid w:val="00A5610E"/>
    <w:rsid w:val="00A574E3"/>
    <w:rsid w:val="00A612D7"/>
    <w:rsid w:val="00A62753"/>
    <w:rsid w:val="00A77B67"/>
    <w:rsid w:val="00A86DBC"/>
    <w:rsid w:val="00A87A84"/>
    <w:rsid w:val="00AB4C07"/>
    <w:rsid w:val="00AB737A"/>
    <w:rsid w:val="00AC0FA8"/>
    <w:rsid w:val="00AC3CE4"/>
    <w:rsid w:val="00AE1FF6"/>
    <w:rsid w:val="00AE6B37"/>
    <w:rsid w:val="00AF1285"/>
    <w:rsid w:val="00AF1CDE"/>
    <w:rsid w:val="00AF7110"/>
    <w:rsid w:val="00B05D60"/>
    <w:rsid w:val="00B10EEB"/>
    <w:rsid w:val="00B1150B"/>
    <w:rsid w:val="00B34D1A"/>
    <w:rsid w:val="00B472E8"/>
    <w:rsid w:val="00B52BC4"/>
    <w:rsid w:val="00B73F02"/>
    <w:rsid w:val="00B75101"/>
    <w:rsid w:val="00B77623"/>
    <w:rsid w:val="00B776A5"/>
    <w:rsid w:val="00B80355"/>
    <w:rsid w:val="00B812DE"/>
    <w:rsid w:val="00B94AAD"/>
    <w:rsid w:val="00B963C2"/>
    <w:rsid w:val="00BB6768"/>
    <w:rsid w:val="00BD0AAE"/>
    <w:rsid w:val="00BD4463"/>
    <w:rsid w:val="00BD7C43"/>
    <w:rsid w:val="00BE48C2"/>
    <w:rsid w:val="00BF143C"/>
    <w:rsid w:val="00C07647"/>
    <w:rsid w:val="00C1153B"/>
    <w:rsid w:val="00C15DDE"/>
    <w:rsid w:val="00C16D66"/>
    <w:rsid w:val="00C2431E"/>
    <w:rsid w:val="00C26D9F"/>
    <w:rsid w:val="00C41FB5"/>
    <w:rsid w:val="00C54927"/>
    <w:rsid w:val="00C750E0"/>
    <w:rsid w:val="00C766BE"/>
    <w:rsid w:val="00C776A4"/>
    <w:rsid w:val="00C85DBD"/>
    <w:rsid w:val="00C969F8"/>
    <w:rsid w:val="00CB229C"/>
    <w:rsid w:val="00CB278C"/>
    <w:rsid w:val="00CB59C1"/>
    <w:rsid w:val="00CC0D7B"/>
    <w:rsid w:val="00CE38C1"/>
    <w:rsid w:val="00CE5E54"/>
    <w:rsid w:val="00CF6BB0"/>
    <w:rsid w:val="00CF6D64"/>
    <w:rsid w:val="00D04957"/>
    <w:rsid w:val="00D075BC"/>
    <w:rsid w:val="00D11E02"/>
    <w:rsid w:val="00D2081E"/>
    <w:rsid w:val="00D30312"/>
    <w:rsid w:val="00D5154E"/>
    <w:rsid w:val="00D537BA"/>
    <w:rsid w:val="00D5513F"/>
    <w:rsid w:val="00D60453"/>
    <w:rsid w:val="00D709DA"/>
    <w:rsid w:val="00D72F52"/>
    <w:rsid w:val="00D84ECF"/>
    <w:rsid w:val="00DA3219"/>
    <w:rsid w:val="00DA4906"/>
    <w:rsid w:val="00DD7DC7"/>
    <w:rsid w:val="00E11A40"/>
    <w:rsid w:val="00E143FF"/>
    <w:rsid w:val="00E14403"/>
    <w:rsid w:val="00E17B9A"/>
    <w:rsid w:val="00E22BE1"/>
    <w:rsid w:val="00E24093"/>
    <w:rsid w:val="00E26330"/>
    <w:rsid w:val="00E321CC"/>
    <w:rsid w:val="00E36A94"/>
    <w:rsid w:val="00E56E72"/>
    <w:rsid w:val="00E7092F"/>
    <w:rsid w:val="00E71C9B"/>
    <w:rsid w:val="00E93BFB"/>
    <w:rsid w:val="00EA4787"/>
    <w:rsid w:val="00EC0861"/>
    <w:rsid w:val="00EC17D3"/>
    <w:rsid w:val="00ED0418"/>
    <w:rsid w:val="00ED53DE"/>
    <w:rsid w:val="00F10697"/>
    <w:rsid w:val="00F11FBF"/>
    <w:rsid w:val="00F417E9"/>
    <w:rsid w:val="00F50DB3"/>
    <w:rsid w:val="00F85DF5"/>
    <w:rsid w:val="00F9066D"/>
    <w:rsid w:val="00F9641B"/>
    <w:rsid w:val="00FA486C"/>
    <w:rsid w:val="00FC00E5"/>
    <w:rsid w:val="00FC1987"/>
    <w:rsid w:val="00FD60FC"/>
    <w:rsid w:val="00FE4821"/>
    <w:rsid w:val="00FE74B2"/>
    <w:rsid w:val="00FE770F"/>
    <w:rsid w:val="00FE7811"/>
    <w:rsid w:val="00FF31AD"/>
    <w:rsid w:val="01803809"/>
    <w:rsid w:val="02A00B2A"/>
    <w:rsid w:val="02C43C48"/>
    <w:rsid w:val="0702516C"/>
    <w:rsid w:val="08947156"/>
    <w:rsid w:val="0CED3B15"/>
    <w:rsid w:val="19432568"/>
    <w:rsid w:val="1C3862A2"/>
    <w:rsid w:val="1F2715DB"/>
    <w:rsid w:val="218872DA"/>
    <w:rsid w:val="286B32A9"/>
    <w:rsid w:val="2902235C"/>
    <w:rsid w:val="293D30D7"/>
    <w:rsid w:val="29984D05"/>
    <w:rsid w:val="2BFE01E2"/>
    <w:rsid w:val="303B11BD"/>
    <w:rsid w:val="31DE7CE3"/>
    <w:rsid w:val="33B2468A"/>
    <w:rsid w:val="3921516E"/>
    <w:rsid w:val="3961394F"/>
    <w:rsid w:val="3A7F4ED5"/>
    <w:rsid w:val="3D1257BF"/>
    <w:rsid w:val="3EC76F93"/>
    <w:rsid w:val="3FE23C01"/>
    <w:rsid w:val="43386769"/>
    <w:rsid w:val="490443C2"/>
    <w:rsid w:val="495F2198"/>
    <w:rsid w:val="4A782D27"/>
    <w:rsid w:val="4AD637B9"/>
    <w:rsid w:val="545E3978"/>
    <w:rsid w:val="547B1ECB"/>
    <w:rsid w:val="5AF54CD9"/>
    <w:rsid w:val="5B4752E7"/>
    <w:rsid w:val="5BEE0898"/>
    <w:rsid w:val="5D6B1282"/>
    <w:rsid w:val="5D8D1DB7"/>
    <w:rsid w:val="605E399C"/>
    <w:rsid w:val="626C33F2"/>
    <w:rsid w:val="6B5602FC"/>
    <w:rsid w:val="6BF6265F"/>
    <w:rsid w:val="6E71769D"/>
    <w:rsid w:val="7DDF71F3"/>
    <w:rsid w:val="7EC74EA2"/>
    <w:rsid w:val="7EEC1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12">
    <w:name w:val="footer"/>
    <w:basedOn w:val="1"/>
    <w:link w:val="42"/>
    <w:unhideWhenUsed/>
    <w:qFormat/>
    <w:uiPriority w:val="99"/>
    <w:pPr>
      <w:tabs>
        <w:tab w:val="center" w:pos="4153"/>
        <w:tab w:val="right" w:pos="8306"/>
      </w:tabs>
      <w:snapToGrid w:val="0"/>
    </w:pPr>
    <w:rPr>
      <w:sz w:val="18"/>
      <w:szCs w:val="18"/>
    </w:rPr>
  </w:style>
  <w:style w:type="paragraph" w:styleId="13">
    <w:name w:val="header"/>
    <w:basedOn w:val="1"/>
    <w:link w:val="41"/>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5">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paragraph" w:styleId="17">
    <w:name w:val="Normal (Web)"/>
    <w:basedOn w:val="1"/>
    <w:semiHidden/>
    <w:unhideWhenUsed/>
    <w:uiPriority w:val="99"/>
    <w:rPr>
      <w:rFonts w:ascii="Times New Roman" w:hAnsi="Times New Roman"/>
      <w:sz w:val="24"/>
      <w:szCs w:val="24"/>
    </w:rPr>
  </w:style>
  <w:style w:type="paragraph" w:styleId="18">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qFormat/>
    <w:uiPriority w:val="99"/>
    <w:rPr>
      <w:color w:val="0000FF"/>
      <w:u w:val="single"/>
    </w:rPr>
  </w:style>
  <w:style w:type="character" w:customStyle="1" w:styleId="23">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1"/>
    <w:link w:val="5"/>
    <w:semiHidden/>
    <w:qFormat/>
    <w:uiPriority w:val="9"/>
    <w:rPr>
      <w:rFonts w:cstheme="majorBidi"/>
      <w:color w:val="104862" w:themeColor="accent1" w:themeShade="BF"/>
      <w:sz w:val="28"/>
      <w:szCs w:val="28"/>
    </w:rPr>
  </w:style>
  <w:style w:type="character" w:customStyle="1" w:styleId="27">
    <w:name w:val="标题 5 字符"/>
    <w:basedOn w:val="21"/>
    <w:link w:val="6"/>
    <w:semiHidden/>
    <w:qFormat/>
    <w:uiPriority w:val="9"/>
    <w:rPr>
      <w:rFonts w:cstheme="majorBidi"/>
      <w:color w:val="104862" w:themeColor="accent1" w:themeShade="BF"/>
      <w:sz w:val="24"/>
      <w:szCs w:val="24"/>
    </w:rPr>
  </w:style>
  <w:style w:type="character" w:customStyle="1" w:styleId="28">
    <w:name w:val="标题 6 字符"/>
    <w:basedOn w:val="21"/>
    <w:link w:val="7"/>
    <w:semiHidden/>
    <w:qFormat/>
    <w:uiPriority w:val="9"/>
    <w:rPr>
      <w:rFonts w:cstheme="majorBidi"/>
      <w:b/>
      <w:bCs/>
      <w:color w:val="104862" w:themeColor="accent1" w:themeShade="BF"/>
    </w:rPr>
  </w:style>
  <w:style w:type="character" w:customStyle="1" w:styleId="29">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明显强调1"/>
    <w:basedOn w:val="2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1"/>
    <w:link w:val="38"/>
    <w:qFormat/>
    <w:uiPriority w:val="30"/>
    <w:rPr>
      <w:i/>
      <w:iCs/>
      <w:color w:val="104862" w:themeColor="accent1" w:themeShade="BF"/>
    </w:rPr>
  </w:style>
  <w:style w:type="character" w:customStyle="1" w:styleId="40">
    <w:name w:val="明显参考1"/>
    <w:basedOn w:val="21"/>
    <w:qFormat/>
    <w:uiPriority w:val="32"/>
    <w:rPr>
      <w:b/>
      <w:bCs/>
      <w:smallCaps/>
      <w:color w:val="104862" w:themeColor="accent1" w:themeShade="BF"/>
      <w:spacing w:val="5"/>
    </w:rPr>
  </w:style>
  <w:style w:type="character" w:customStyle="1" w:styleId="41">
    <w:name w:val="页眉 字符"/>
    <w:basedOn w:val="21"/>
    <w:link w:val="13"/>
    <w:qFormat/>
    <w:uiPriority w:val="99"/>
    <w:rPr>
      <w:sz w:val="18"/>
      <w:szCs w:val="18"/>
    </w:rPr>
  </w:style>
  <w:style w:type="character" w:customStyle="1" w:styleId="42">
    <w:name w:val="页脚 字符"/>
    <w:basedOn w:val="21"/>
    <w:link w:val="12"/>
    <w:qFormat/>
    <w:uiPriority w:val="99"/>
    <w:rPr>
      <w:sz w:val="18"/>
      <w:szCs w:val="18"/>
    </w:rPr>
  </w:style>
  <w:style w:type="paragraph" w:customStyle="1" w:styleId="43">
    <w:name w:val="EFABodyText"/>
    <w:link w:val="4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4">
    <w:name w:val="EFAFPFrameText_11.5pt_Right"/>
    <w:basedOn w:val="45"/>
    <w:link w:val="58"/>
    <w:qFormat/>
    <w:uiPriority w:val="0"/>
    <w:pPr>
      <w:framePr w:wrap="around" w:xAlign="right" w:y="1"/>
      <w:jc w:val="right"/>
    </w:pPr>
    <w:rPr>
      <w:bCs/>
      <w:snapToGrid/>
      <w:szCs w:val="32"/>
    </w:rPr>
  </w:style>
  <w:style w:type="paragraph" w:customStyle="1" w:styleId="45">
    <w:name w:val="EFAFPFrameText_11.5pt"/>
    <w:link w:val="57"/>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6">
    <w:name w:val="EFABodyText Char"/>
    <w:basedOn w:val="21"/>
    <w:link w:val="43"/>
    <w:qFormat/>
    <w:uiPriority w:val="0"/>
    <w:rPr>
      <w:rFonts w:ascii="Calibri" w:hAnsi="Calibri" w:eastAsia="MS Mincho" w:cs="Times New Roman"/>
      <w:snapToGrid w:val="0"/>
      <w:kern w:val="0"/>
      <w:sz w:val="20"/>
      <w:szCs w:val="16"/>
      <w:lang w:eastAsia="ja-JP"/>
    </w:rPr>
  </w:style>
  <w:style w:type="paragraph" w:customStyle="1" w:styleId="47">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eastAsia="zh-CN"/>
    </w:rPr>
  </w:style>
  <w:style w:type="paragraph" w:customStyle="1" w:styleId="48">
    <w:name w:val="EFAFPColFrameHeading"/>
    <w:basedOn w:val="1"/>
    <w:qFormat/>
    <w:uiPriority w:val="0"/>
    <w:pPr>
      <w:framePr w:w="3045" w:h="12844" w:hRule="exact" w:hSpace="180" w:wrap="around" w:vAnchor="page" w:hAnchor="page" w:x="336" w:y="2721" w:anchorLock="1"/>
      <w:adjustRightInd w:val="0"/>
      <w:snapToGrid w:val="0"/>
    </w:pPr>
    <w:rPr>
      <w:b/>
      <w:color w:val="23558C"/>
      <w:szCs w:val="14"/>
      <w:lang w:eastAsia="zh-CN"/>
    </w:rPr>
  </w:style>
  <w:style w:type="paragraph" w:customStyle="1" w:styleId="49">
    <w:name w:val="EFAFPColFrameText_Left"/>
    <w:basedOn w:val="1"/>
    <w:link w:val="53"/>
    <w:qFormat/>
    <w:uiPriority w:val="0"/>
    <w:pPr>
      <w:framePr w:w="3045" w:h="12844" w:hRule="exact" w:hSpace="180" w:wrap="around" w:vAnchor="page" w:hAnchor="page" w:x="336" w:y="2721" w:anchorLock="1"/>
      <w:adjustRightInd w:val="0"/>
      <w:snapToGrid w:val="0"/>
    </w:pPr>
    <w:rPr>
      <w:sz w:val="14"/>
      <w:szCs w:val="14"/>
      <w:lang w:eastAsia="zh-CN"/>
    </w:rPr>
  </w:style>
  <w:style w:type="paragraph" w:customStyle="1" w:styleId="50">
    <w:name w:val="EFAFPColFrame_Source"/>
    <w:basedOn w:val="49"/>
    <w:qFormat/>
    <w:uiPriority w:val="0"/>
    <w:pPr>
      <w:framePr w:wrap="around"/>
    </w:pPr>
    <w:rPr>
      <w:sz w:val="12"/>
      <w:szCs w:val="12"/>
    </w:rPr>
  </w:style>
  <w:style w:type="paragraph" w:customStyle="1" w:styleId="51">
    <w:name w:val="EFAFPColFrame_AnalystName"/>
    <w:basedOn w:val="49"/>
    <w:qFormat/>
    <w:uiPriority w:val="0"/>
    <w:pPr>
      <w:framePr w:wrap="around"/>
    </w:pPr>
    <w:rPr>
      <w:b/>
      <w:sz w:val="16"/>
    </w:rPr>
  </w:style>
  <w:style w:type="paragraph" w:customStyle="1" w:styleId="52">
    <w:name w:val="EFAFPColFrameText_8pt"/>
    <w:basedOn w:val="49"/>
    <w:qFormat/>
    <w:uiPriority w:val="0"/>
    <w:pPr>
      <w:framePr w:wrap="around"/>
    </w:pPr>
    <w:rPr>
      <w:sz w:val="16"/>
    </w:rPr>
  </w:style>
  <w:style w:type="character" w:customStyle="1" w:styleId="53">
    <w:name w:val="EFAFPColFrameText_Left Char"/>
    <w:basedOn w:val="21"/>
    <w:link w:val="49"/>
    <w:qFormat/>
    <w:uiPriority w:val="0"/>
    <w:rPr>
      <w:rFonts w:ascii="Calibri" w:hAnsi="Calibri" w:eastAsia="MS Mincho" w:cs="Times New Roman"/>
      <w:snapToGrid w:val="0"/>
      <w:kern w:val="0"/>
      <w:sz w:val="14"/>
      <w:szCs w:val="14"/>
    </w:rPr>
  </w:style>
  <w:style w:type="paragraph" w:customStyle="1" w:styleId="54">
    <w:name w:val="EFAAnchor"/>
    <w:basedOn w:val="1"/>
    <w:qFormat/>
    <w:uiPriority w:val="0"/>
    <w:pPr>
      <w:widowControl w:val="0"/>
      <w:adjustRightInd w:val="0"/>
      <w:snapToGrid w:val="0"/>
    </w:pPr>
    <w:rPr>
      <w:sz w:val="4"/>
      <w:lang w:eastAsia="zh-CN"/>
    </w:rPr>
  </w:style>
  <w:style w:type="paragraph" w:customStyle="1" w:styleId="55">
    <w:name w:val="EFAFP_BodyText2"/>
    <w:link w:val="56"/>
    <w:qFormat/>
    <w:uiPriority w:val="0"/>
    <w:pPr>
      <w:adjustRightInd w:val="0"/>
      <w:snapToGrid w:val="0"/>
      <w:spacing w:after="120"/>
    </w:pPr>
    <w:rPr>
      <w:rFonts w:ascii="Calibri" w:hAnsi="Calibri" w:eastAsia="Times New Roman" w:cs="PMingLiU"/>
      <w:lang w:val="en-US" w:eastAsia="ja-JP" w:bidi="ar-SA"/>
    </w:rPr>
  </w:style>
  <w:style w:type="character" w:customStyle="1" w:styleId="56">
    <w:name w:val="EFAFP_BodyText2 Char"/>
    <w:basedOn w:val="21"/>
    <w:link w:val="55"/>
    <w:qFormat/>
    <w:uiPriority w:val="0"/>
    <w:rPr>
      <w:rFonts w:ascii="Calibri" w:hAnsi="Calibri" w:eastAsia="Times New Roman" w:cs="PMingLiU"/>
      <w:kern w:val="0"/>
      <w:sz w:val="20"/>
      <w:szCs w:val="20"/>
      <w:lang w:eastAsia="ja-JP"/>
    </w:rPr>
  </w:style>
  <w:style w:type="character" w:customStyle="1" w:styleId="57">
    <w:name w:val="EFAFPFrameText_11.5pt Char"/>
    <w:basedOn w:val="21"/>
    <w:link w:val="45"/>
    <w:qFormat/>
    <w:uiPriority w:val="0"/>
    <w:rPr>
      <w:rFonts w:ascii="Calibri" w:hAnsi="Calibri" w:eastAsia="MS Mincho" w:cs="Times New Roman"/>
      <w:b/>
      <w:snapToGrid w:val="0"/>
      <w:color w:val="23558C"/>
      <w:kern w:val="0"/>
      <w:sz w:val="24"/>
      <w:szCs w:val="16"/>
      <w:lang w:eastAsia="ja-JP"/>
    </w:rPr>
  </w:style>
  <w:style w:type="character" w:customStyle="1" w:styleId="58">
    <w:name w:val="EFAFPFrameText_11.5pt_Right Char"/>
    <w:basedOn w:val="57"/>
    <w:link w:val="44"/>
    <w:qFormat/>
    <w:uiPriority w:val="0"/>
    <w:rPr>
      <w:rFonts w:ascii="Calibri" w:hAnsi="Calibri" w:eastAsia="MS Mincho" w:cs="Times New Roman"/>
      <w:bCs/>
      <w:snapToGrid/>
      <w:color w:val="23558C"/>
      <w:kern w:val="0"/>
      <w:sz w:val="24"/>
      <w:szCs w:val="32"/>
      <w:lang w:eastAsia="ja-JP"/>
    </w:rPr>
  </w:style>
  <w:style w:type="paragraph" w:customStyle="1" w:styleId="59">
    <w:name w:val="EFAFPHdrInfo3"/>
    <w:link w:val="60"/>
    <w:qFormat/>
    <w:uiPriority w:val="0"/>
    <w:rPr>
      <w:rFonts w:ascii="Calibri" w:hAnsi="Calibri" w:eastAsia="MS Mincho" w:cs="Times New Roman"/>
      <w:b/>
      <w:bCs/>
      <w:snapToGrid w:val="0"/>
      <w:color w:val="000000"/>
      <w:sz w:val="32"/>
      <w:lang w:val="en-US" w:eastAsia="ja-JP" w:bidi="ar-SA"/>
    </w:rPr>
  </w:style>
  <w:style w:type="character" w:customStyle="1" w:styleId="60">
    <w:name w:val="EFAFPHdrInfo3 Char"/>
    <w:basedOn w:val="21"/>
    <w:link w:val="59"/>
    <w:qFormat/>
    <w:uiPriority w:val="0"/>
    <w:rPr>
      <w:rFonts w:ascii="Calibri" w:hAnsi="Calibri" w:eastAsia="MS Mincho" w:cs="Times New Roman"/>
      <w:b/>
      <w:bCs/>
      <w:snapToGrid w:val="0"/>
      <w:color w:val="000000"/>
      <w:kern w:val="0"/>
      <w:sz w:val="32"/>
      <w:szCs w:val="20"/>
      <w:lang w:eastAsia="ja-JP"/>
    </w:rPr>
  </w:style>
  <w:style w:type="paragraph" w:customStyle="1" w:styleId="61">
    <w:name w:val="EFAFPTitle6"/>
    <w:link w:val="62"/>
    <w:qFormat/>
    <w:uiPriority w:val="0"/>
    <w:rPr>
      <w:rFonts w:ascii="Calibri" w:hAnsi="Calibri" w:eastAsia="MS Mincho" w:cs="Times New Roman"/>
      <w:b/>
      <w:bCs/>
      <w:snapToGrid w:val="0"/>
      <w:color w:val="FFFFFF"/>
      <w:sz w:val="32"/>
      <w:lang w:val="en-US" w:eastAsia="ja-JP" w:bidi="ar-SA"/>
    </w:rPr>
  </w:style>
  <w:style w:type="character" w:customStyle="1" w:styleId="62">
    <w:name w:val="EFAFPTitle6 Char"/>
    <w:basedOn w:val="21"/>
    <w:link w:val="61"/>
    <w:qFormat/>
    <w:uiPriority w:val="0"/>
    <w:rPr>
      <w:rFonts w:ascii="Calibri" w:hAnsi="Calibri" w:eastAsia="MS Mincho" w:cs="Times New Roman"/>
      <w:b/>
      <w:bCs/>
      <w:snapToGrid w:val="0"/>
      <w:color w:val="FFFFFF"/>
      <w:kern w:val="0"/>
      <w:sz w:val="32"/>
      <w:szCs w:val="20"/>
      <w:lang w:eastAsia="ja-JP"/>
    </w:rPr>
  </w:style>
  <w:style w:type="paragraph" w:customStyle="1" w:styleId="63">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4">
    <w:name w:val="EFANormal"/>
    <w:link w:val="6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5">
    <w:name w:val="EFANormal Char"/>
    <w:basedOn w:val="21"/>
    <w:link w:val="64"/>
    <w:qFormat/>
    <w:uiPriority w:val="0"/>
    <w:rPr>
      <w:rFonts w:ascii="Calibri" w:hAnsi="Calibri" w:eastAsia="MS Mincho" w:cs="Times New Roman"/>
      <w:snapToGrid w:val="0"/>
      <w:kern w:val="0"/>
      <w:sz w:val="16"/>
      <w:szCs w:val="16"/>
      <w:lang w:eastAsia="ja-JP"/>
    </w:rPr>
  </w:style>
  <w:style w:type="character" w:customStyle="1" w:styleId="66">
    <w:name w:val="EFACharBold_and_AllCap"/>
    <w:qFormat/>
    <w:uiPriority w:val="1"/>
    <w:rPr>
      <w:b/>
      <w:caps/>
    </w:rPr>
  </w:style>
  <w:style w:type="paragraph" w:customStyle="1" w:styleId="67">
    <w:name w:val="EFAPageFooter"/>
    <w:basedOn w:val="64"/>
    <w:qFormat/>
    <w:uiPriority w:val="0"/>
    <w:pPr>
      <w:framePr w:wrap="around" w:vAnchor="page" w:hAnchor="page" w:x="347" w:y="15481"/>
      <w:tabs>
        <w:tab w:val="center" w:pos="5165"/>
      </w:tabs>
    </w:pPr>
    <w:rPr>
      <w:b/>
      <w:sz w:val="20"/>
      <w:szCs w:val="20"/>
    </w:rPr>
  </w:style>
  <w:style w:type="paragraph" w:customStyle="1" w:styleId="68">
    <w:name w:val="EFASideComment"/>
    <w:basedOn w:val="43"/>
    <w:qFormat/>
    <w:uiPriority w:val="0"/>
    <w:pPr>
      <w:framePr w:w="2980" w:hSpace="180" w:wrap="around" w:vAnchor="text" w:hAnchor="text" w:x="-3250" w:y="160"/>
    </w:pPr>
  </w:style>
  <w:style w:type="table" w:customStyle="1" w:styleId="69">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0">
    <w:name w:val="EFADisclaimerText"/>
    <w:basedOn w:val="64"/>
    <w:link w:val="71"/>
    <w:qFormat/>
    <w:uiPriority w:val="99"/>
    <w:pPr>
      <w:jc w:val="both"/>
    </w:pPr>
  </w:style>
  <w:style w:type="character" w:customStyle="1" w:styleId="71">
    <w:name w:val="EFADisclaimerText Char"/>
    <w:basedOn w:val="21"/>
    <w:link w:val="70"/>
    <w:qFormat/>
    <w:locked/>
    <w:uiPriority w:val="99"/>
    <w:rPr>
      <w:rFonts w:ascii="Calibri" w:hAnsi="Calibri" w:eastAsia="MS Mincho" w:cs="Times New Roman"/>
      <w:snapToGrid w:val="0"/>
      <w:kern w:val="0"/>
      <w:sz w:val="16"/>
      <w:szCs w:val="16"/>
      <w:lang w:eastAsia="ja-JP"/>
    </w:rPr>
  </w:style>
  <w:style w:type="paragraph" w:customStyle="1" w:styleId="72">
    <w:name w:val="TOC 标题1"/>
    <w:basedOn w:val="2"/>
    <w:next w:val="1"/>
    <w:unhideWhenUsed/>
    <w:qFormat/>
    <w:uiPriority w:val="39"/>
    <w:pPr>
      <w:spacing w:after="0" w:line="259" w:lineRule="auto"/>
      <w:outlineLvl w:val="9"/>
    </w:pPr>
    <w:rPr>
      <w:snapToGrid/>
      <w:sz w:val="32"/>
      <w:lang w:eastAsia="zh-CN"/>
    </w:rPr>
  </w:style>
  <w:style w:type="paragraph" w:customStyle="1" w:styleId="73">
    <w:name w:val="【正文】图表标题"/>
    <w:basedOn w:val="74"/>
    <w:qFormat/>
    <w:uiPriority w:val="6"/>
    <w:pPr>
      <w:numPr>
        <w:ilvl w:val="0"/>
        <w:numId w:val="1"/>
      </w:numPr>
      <w:jc w:val="left"/>
    </w:pPr>
    <w:rPr>
      <w:b/>
      <w:bCs/>
    </w:rPr>
  </w:style>
  <w:style w:type="paragraph" w:customStyle="1" w:styleId="74">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5">
    <w:name w:val="【资料来源】"/>
    <w:basedOn w:val="74"/>
    <w:qFormat/>
    <w:uiPriority w:val="7"/>
    <w:rPr>
      <w:sz w:val="15"/>
      <w:szCs w:val="15"/>
    </w:rPr>
  </w:style>
  <w:style w:type="paragraph" w:customStyle="1" w:styleId="76">
    <w:name w:val="样式 标题 2 + 段前: 1 行 段后: 1 行"/>
    <w:basedOn w:val="3"/>
    <w:qFormat/>
    <w:uiPriority w:val="0"/>
    <w:pPr>
      <w:keepLines w:val="0"/>
      <w:spacing w:before="240" w:after="240"/>
    </w:pPr>
    <w:rPr>
      <w:rFonts w:ascii="宋体" w:hAnsi="宋体" w:eastAsia="宋体" w:cs="宋体"/>
      <w:b/>
      <w:bCs/>
      <w:snapToGrid/>
      <w:color w:val="auto"/>
      <w:sz w:val="20"/>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2" Type="http://schemas.openxmlformats.org/officeDocument/2006/relationships/fontTable" Target="fontTable.xml"/><Relationship Id="rId61" Type="http://schemas.openxmlformats.org/officeDocument/2006/relationships/customXml" Target="../customXml/item2.xml"/><Relationship Id="rId60" Type="http://schemas.openxmlformats.org/officeDocument/2006/relationships/numbering" Target="numbering.xml"/><Relationship Id="rId6" Type="http://schemas.openxmlformats.org/officeDocument/2006/relationships/footer" Target="footer1.xml"/><Relationship Id="rId59" Type="http://schemas.openxmlformats.org/officeDocument/2006/relationships/customXml" Target="../customXml/item1.xml"/><Relationship Id="rId58" Type="http://schemas.openxmlformats.org/officeDocument/2006/relationships/image" Target="media/image37.png"/><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header" Target="header3.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chart" Target="charts/chart4.xml"/><Relationship Id="rId34" Type="http://schemas.openxmlformats.org/officeDocument/2006/relationships/chart" Target="charts/chart3.xml"/><Relationship Id="rId33" Type="http://schemas.openxmlformats.org/officeDocument/2006/relationships/chart" Target="charts/chart2.xml"/><Relationship Id="rId32" Type="http://schemas.openxmlformats.org/officeDocument/2006/relationships/chart" Target="charts/chart1.xml"/><Relationship Id="rId31" Type="http://schemas.openxmlformats.org/officeDocument/2006/relationships/image" Target="media/image14.png"/><Relationship Id="rId30" Type="http://schemas.openxmlformats.org/officeDocument/2006/relationships/image" Target="media/image13.jpe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D:\&#21326;&#31119;&#22269;&#38469;\Vistra%20Corp2025\Vistra&#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D:\&#21326;&#31119;&#22269;&#38469;\Vistra%20Corp2025\Vistra&#24213;&#31295;.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D:\&#21326;&#31119;&#22269;&#38469;\Vistra%20Corp2025\Vistra&#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D:\&#21326;&#31119;&#22269;&#38469;\Vistra%20Corp2025\Vistra&#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Revenue!$B$2</c:f>
              <c:strCache>
                <c:ptCount val="1"/>
                <c:pt idx="0">
                  <c:v>Operating Revenues</c:v>
                </c:pt>
              </c:strCache>
            </c:strRef>
          </c:tx>
          <c:spPr>
            <a:solidFill>
              <a:schemeClr val="accent5">
                <a:shade val="65000"/>
              </a:schemeClr>
            </a:solidFill>
            <a:ln>
              <a:noFill/>
            </a:ln>
            <a:effectLst/>
          </c:spPr>
          <c:invertIfNegative val="0"/>
          <c:dLbls>
            <c:delete val="1"/>
          </c:dLbls>
          <c:cat>
            <c:strRef>
              <c:f>Revenue!$A$3:$A$10</c:f>
              <c:strCache>
                <c:ptCount val="8"/>
                <c:pt idx="0">
                  <c:v>2021</c:v>
                </c:pt>
                <c:pt idx="1">
                  <c:v>2022</c:v>
                </c:pt>
                <c:pt idx="2">
                  <c:v>2023</c:v>
                </c:pt>
                <c:pt idx="3">
                  <c:v>2024</c:v>
                </c:pt>
                <c:pt idx="5">
                  <c:v>2023Q1-Q3</c:v>
                </c:pt>
                <c:pt idx="6">
                  <c:v>2024Q1-Q3</c:v>
                </c:pt>
                <c:pt idx="7">
                  <c:v>2025Q1-Q3</c:v>
                </c:pt>
              </c:strCache>
            </c:strRef>
          </c:cat>
          <c:val>
            <c:numRef>
              <c:f>Revenue!$B$3:$B$10</c:f>
              <c:numCache>
                <c:formatCode>General</c:formatCode>
                <c:ptCount val="8"/>
                <c:pt idx="0">
                  <c:v>12077</c:v>
                </c:pt>
                <c:pt idx="1">
                  <c:v>13728</c:v>
                </c:pt>
                <c:pt idx="2">
                  <c:v>14779</c:v>
                </c:pt>
                <c:pt idx="3">
                  <c:v>17224</c:v>
                </c:pt>
                <c:pt idx="5">
                  <c:v>11701</c:v>
                </c:pt>
                <c:pt idx="6">
                  <c:v>13187</c:v>
                </c:pt>
                <c:pt idx="7">
                  <c:v>13154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Revenue!$C$2</c:f>
              <c:strCache>
                <c:ptCount val="1"/>
                <c:pt idx="0">
                  <c:v>yoy</c:v>
                </c:pt>
              </c:strCache>
            </c:strRef>
          </c:tx>
          <c:spPr>
            <a:ln w="19050" cap="rnd" cmpd="sng" algn="ctr">
              <a:solidFill>
                <a:schemeClr val="accent5">
                  <a:tint val="77000"/>
                </a:schemeClr>
              </a:solidFill>
              <a:prstDash val="solid"/>
              <a:round/>
            </a:ln>
            <a:effectLst/>
          </c:spPr>
          <c:marker>
            <c:symbol val="none"/>
          </c:marker>
          <c:dLbls>
            <c:delete val="1"/>
          </c:dLbls>
          <c:cat>
            <c:strRef>
              <c:f>Revenue!$A$3:$A$10</c:f>
              <c:strCache>
                <c:ptCount val="8"/>
                <c:pt idx="0">
                  <c:v>2021</c:v>
                </c:pt>
                <c:pt idx="1">
                  <c:v>2022</c:v>
                </c:pt>
                <c:pt idx="2">
                  <c:v>2023</c:v>
                </c:pt>
                <c:pt idx="3">
                  <c:v>2024</c:v>
                </c:pt>
                <c:pt idx="5">
                  <c:v>2023Q1-Q3</c:v>
                </c:pt>
                <c:pt idx="6">
                  <c:v>2024Q1-Q3</c:v>
                </c:pt>
                <c:pt idx="7">
                  <c:v>2025Q1-Q3</c:v>
                </c:pt>
              </c:strCache>
            </c:strRef>
          </c:cat>
          <c:val>
            <c:numRef>
              <c:f>Revenue!$C$3:$C$10</c:f>
              <c:numCache>
                <c:formatCode>0.00%</c:formatCode>
                <c:ptCount val="8"/>
                <c:pt idx="0">
                  <c:v>0.0554</c:v>
                </c:pt>
                <c:pt idx="1" c:formatCode="0%">
                  <c:v>0.1367</c:v>
                </c:pt>
                <c:pt idx="2" c:formatCode="0%">
                  <c:v>0.0766</c:v>
                </c:pt>
                <c:pt idx="3" c:formatCode="0%">
                  <c:v>0.1654</c:v>
                </c:pt>
                <c:pt idx="5" c:formatCode="0%">
                  <c:v>0.1868</c:v>
                </c:pt>
                <c:pt idx="6" c:formatCode="0%">
                  <c:v>0.127</c:v>
                </c:pt>
                <c:pt idx="7">
                  <c:v>-0.0025</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f76ba8eb-2027-448c-b4db-ae7872a60894}"/>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Revenue!$F$2</c:f>
              <c:strCache>
                <c:ptCount val="1"/>
                <c:pt idx="0">
                  <c:v>Operating Revenues</c:v>
                </c:pt>
              </c:strCache>
            </c:strRef>
          </c:tx>
          <c:spPr>
            <a:solidFill>
              <a:schemeClr val="accent5">
                <a:shade val="65000"/>
              </a:schemeClr>
            </a:solidFill>
            <a:ln>
              <a:noFill/>
            </a:ln>
            <a:effectLst/>
          </c:spPr>
          <c:invertIfNegative val="0"/>
          <c:dLbls>
            <c:delete val="1"/>
          </c:dLbls>
          <c:cat>
            <c:strRef>
              <c:f>Revenue!$E$3:$E$7</c:f>
              <c:strCache>
                <c:ptCount val="5"/>
                <c:pt idx="0">
                  <c:v>2021Q3</c:v>
                </c:pt>
                <c:pt idx="1">
                  <c:v>2022Q3</c:v>
                </c:pt>
                <c:pt idx="2">
                  <c:v>2023Q3</c:v>
                </c:pt>
                <c:pt idx="3">
                  <c:v>2024Q3</c:v>
                </c:pt>
                <c:pt idx="4">
                  <c:v>2025Q3</c:v>
                </c:pt>
              </c:strCache>
            </c:strRef>
          </c:cat>
          <c:val>
            <c:numRef>
              <c:f>Revenue!$F$3:$F$7</c:f>
              <c:numCache>
                <c:formatCode>General</c:formatCode>
                <c:ptCount val="5"/>
                <c:pt idx="0">
                  <c:v>2991</c:v>
                </c:pt>
                <c:pt idx="1">
                  <c:v>5146</c:v>
                </c:pt>
                <c:pt idx="2">
                  <c:v>4086</c:v>
                </c:pt>
                <c:pt idx="3">
                  <c:v>6288</c:v>
                </c:pt>
                <c:pt idx="4">
                  <c:v>4971</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Revenue!$G$2</c:f>
              <c:strCache>
                <c:ptCount val="1"/>
                <c:pt idx="0">
                  <c:v>yoy</c:v>
                </c:pt>
              </c:strCache>
            </c:strRef>
          </c:tx>
          <c:spPr>
            <a:ln w="19050" cap="rnd" cmpd="sng" algn="ctr">
              <a:solidFill>
                <a:schemeClr val="accent5">
                  <a:tint val="77000"/>
                </a:schemeClr>
              </a:solidFill>
              <a:prstDash val="solid"/>
              <a:round/>
            </a:ln>
            <a:effectLst/>
          </c:spPr>
          <c:marker>
            <c:symbol val="none"/>
          </c:marker>
          <c:dLbls>
            <c:delete val="1"/>
          </c:dLbls>
          <c:cat>
            <c:strRef>
              <c:f>Revenue!$E$3:$E$7</c:f>
              <c:strCache>
                <c:ptCount val="5"/>
                <c:pt idx="0">
                  <c:v>2021Q3</c:v>
                </c:pt>
                <c:pt idx="1">
                  <c:v>2022Q3</c:v>
                </c:pt>
                <c:pt idx="2">
                  <c:v>2023Q3</c:v>
                </c:pt>
                <c:pt idx="3">
                  <c:v>2024Q3</c:v>
                </c:pt>
                <c:pt idx="4">
                  <c:v>2025Q3</c:v>
                </c:pt>
              </c:strCache>
            </c:strRef>
          </c:cat>
          <c:val>
            <c:numRef>
              <c:f>Revenue!$G$3:$G$7</c:f>
              <c:numCache>
                <c:formatCode>0%</c:formatCode>
                <c:ptCount val="5"/>
                <c:pt idx="0">
                  <c:v>-0.1579</c:v>
                </c:pt>
                <c:pt idx="1">
                  <c:v>0.7205</c:v>
                </c:pt>
                <c:pt idx="2">
                  <c:v>-0.206</c:v>
                </c:pt>
                <c:pt idx="3">
                  <c:v>0.538913362701909</c:v>
                </c:pt>
                <c:pt idx="4">
                  <c:v>-0.2094</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bf674a20-868d-465d-911b-32a5f87e19e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lineChart>
        <c:grouping val="standard"/>
        <c:varyColors val="0"/>
        <c:ser>
          <c:idx val="0"/>
          <c:order val="0"/>
          <c:tx>
            <c:strRef>
              <c:f>毛利率!$B$24</c:f>
              <c:strCache>
                <c:ptCount val="1"/>
                <c:pt idx="0">
                  <c:v>Gross Margin</c:v>
                </c:pt>
              </c:strCache>
            </c:strRef>
          </c:tx>
          <c:spPr>
            <a:ln w="19050" cap="rnd" cmpd="sng" algn="ctr">
              <a:solidFill>
                <a:schemeClr val="accent5">
                  <a:shade val="58000"/>
                </a:schemeClr>
              </a:solidFill>
              <a:prstDash val="solid"/>
              <a:round/>
            </a:ln>
            <a:effectLst/>
          </c:spPr>
          <c:marker>
            <c:symbol val="none"/>
          </c:marker>
          <c:dLbls>
            <c:delete val="1"/>
          </c:dLbls>
          <c:cat>
            <c:strRef>
              <c:f>毛利率!$A$25:$A$31</c:f>
              <c:strCache>
                <c:ptCount val="7"/>
                <c:pt idx="0">
                  <c:v>2021</c:v>
                </c:pt>
                <c:pt idx="1">
                  <c:v>2022</c:v>
                </c:pt>
                <c:pt idx="2">
                  <c:v>2023</c:v>
                </c:pt>
                <c:pt idx="3">
                  <c:v>2024</c:v>
                </c:pt>
                <c:pt idx="5">
                  <c:v>2024Q1-Q3</c:v>
                </c:pt>
                <c:pt idx="6">
                  <c:v>2025Q1-Q3</c:v>
                </c:pt>
              </c:strCache>
            </c:strRef>
          </c:cat>
          <c:val>
            <c:numRef>
              <c:f>毛利率!$B$25:$B$31</c:f>
              <c:numCache>
                <c:formatCode>0.00%</c:formatCode>
                <c:ptCount val="7"/>
                <c:pt idx="0">
                  <c:v>0.240788275233916</c:v>
                </c:pt>
                <c:pt idx="1">
                  <c:v>0.242351398601399</c:v>
                </c:pt>
                <c:pt idx="2">
                  <c:v>0.488666350903309</c:v>
                </c:pt>
                <c:pt idx="3">
                  <c:v>0.577043660009289</c:v>
                </c:pt>
                <c:pt idx="5">
                  <c:v>0.581405930082657</c:v>
                </c:pt>
                <c:pt idx="6">
                  <c:v>0.483731184430591</c:v>
                </c:pt>
              </c:numCache>
            </c:numRef>
          </c:val>
          <c:smooth val="0"/>
        </c:ser>
        <c:dLbls>
          <c:showLegendKey val="0"/>
          <c:showVal val="0"/>
          <c:showCatName val="0"/>
          <c:showSerName val="0"/>
          <c:showPercent val="0"/>
          <c:showBubbleSize val="0"/>
        </c:dLbls>
        <c:marker val="0"/>
        <c:smooth val="0"/>
        <c:axId val="1021593488"/>
        <c:axId val="1"/>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1740000" spcFirstLastPara="1" vertOverflow="ellipsis" vert="horz" wrap="square" anchor="ctr" anchorCtr="1"/>
          <a:lstStyle/>
          <a:p>
            <a:pPr>
              <a:defRPr lang="zh-CN" sz="5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7cfa06ed-6f2a-44a0-bbd5-3f2be05a53ba}"/>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lineChart>
        <c:grouping val="standard"/>
        <c:varyColors val="0"/>
        <c:ser>
          <c:idx val="0"/>
          <c:order val="0"/>
          <c:tx>
            <c:strRef>
              <c:f>毛利率!$A$19</c:f>
              <c:strCache>
                <c:ptCount val="1"/>
                <c:pt idx="0">
                  <c:v>Retail</c:v>
                </c:pt>
              </c:strCache>
            </c:strRef>
          </c:tx>
          <c:spPr>
            <a:ln w="19050" cap="rnd" cmpd="sng" algn="ctr">
              <a:solidFill>
                <a:schemeClr val="accent5">
                  <a:shade val="58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毛利率!$B$19:$H$19</c:f>
              <c:numCache>
                <c:formatCode>0.00%</c:formatCode>
                <c:ptCount val="7"/>
                <c:pt idx="0">
                  <c:v>0.419641722779825</c:v>
                </c:pt>
                <c:pt idx="1">
                  <c:v>0.241776837652036</c:v>
                </c:pt>
                <c:pt idx="2">
                  <c:v>0.144343548997351</c:v>
                </c:pt>
                <c:pt idx="3">
                  <c:v>0.196999296710166</c:v>
                </c:pt>
                <c:pt idx="5">
                  <c:v>0.11994350852416</c:v>
                </c:pt>
                <c:pt idx="6">
                  <c:v>0.183688532152413</c:v>
                </c:pt>
              </c:numCache>
            </c:numRef>
          </c:val>
          <c:smooth val="0"/>
        </c:ser>
        <c:ser>
          <c:idx val="1"/>
          <c:order val="1"/>
          <c:tx>
            <c:strRef>
              <c:f>毛利率!$A$20</c:f>
              <c:strCache>
                <c:ptCount val="1"/>
                <c:pt idx="0">
                  <c:v>Texas</c:v>
                </c:pt>
              </c:strCache>
            </c:strRef>
          </c:tx>
          <c:spPr>
            <a:ln w="19050" cap="rnd" cmpd="sng" algn="ctr">
              <a:solidFill>
                <a:schemeClr val="accent5">
                  <a:tint val="77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毛利率!$B$20:$H$20</c:f>
              <c:numCache>
                <c:formatCode>0.00%</c:formatCode>
                <c:ptCount val="7"/>
                <c:pt idx="0">
                  <c:v>-0.430465949820789</c:v>
                </c:pt>
                <c:pt idx="1">
                  <c:v>0.204929011518886</c:v>
                </c:pt>
                <c:pt idx="2">
                  <c:v>0.490324202060819</c:v>
                </c:pt>
                <c:pt idx="3">
                  <c:v>0.704115684093437</c:v>
                </c:pt>
                <c:pt idx="5">
                  <c:v>0.746344435418359</c:v>
                </c:pt>
                <c:pt idx="6">
                  <c:v>0.602580984988148</c:v>
                </c:pt>
              </c:numCache>
            </c:numRef>
          </c:val>
          <c:smooth val="0"/>
        </c:ser>
        <c:ser>
          <c:idx val="2"/>
          <c:order val="2"/>
          <c:tx>
            <c:strRef>
              <c:f>毛利率!$A$21</c:f>
              <c:strCache>
                <c:ptCount val="1"/>
                <c:pt idx="0">
                  <c:v>East</c:v>
                </c:pt>
              </c:strCache>
            </c:strRef>
          </c:tx>
          <c:spPr>
            <a:ln w="19050" cap="rnd" cmpd="sng" algn="ctr">
              <a:solidFill>
                <a:schemeClr val="accent5">
                  <a:tint val="86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毛利率!$B$21:$H$21</c:f>
              <c:numCache>
                <c:formatCode>0.00%</c:formatCode>
                <c:ptCount val="7"/>
                <c:pt idx="0">
                  <c:v>0.179358330112099</c:v>
                </c:pt>
                <c:pt idx="1">
                  <c:v>0.0431732325957906</c:v>
                </c:pt>
                <c:pt idx="2">
                  <c:v>0.536502546689304</c:v>
                </c:pt>
                <c:pt idx="3">
                  <c:v>0.523405758699876</c:v>
                </c:pt>
                <c:pt idx="5">
                  <c:v>0.528413110115539</c:v>
                </c:pt>
                <c:pt idx="6">
                  <c:v>0.396095444685466</c:v>
                </c:pt>
              </c:numCache>
            </c:numRef>
          </c:val>
          <c:smooth val="0"/>
        </c:ser>
        <c:ser>
          <c:idx val="3"/>
          <c:order val="3"/>
          <c:tx>
            <c:strRef>
              <c:f>毛利率!$A$22</c:f>
              <c:strCache>
                <c:ptCount val="1"/>
                <c:pt idx="0">
                  <c:v>West</c:v>
                </c:pt>
              </c:strCache>
            </c:strRef>
          </c:tx>
          <c:spPr>
            <a:ln w="19050" cap="rnd" cmpd="sng" algn="ctr">
              <a:solidFill>
                <a:schemeClr val="accent5">
                  <a:tint val="58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毛利率!$B$22:$H$22</c:f>
              <c:numCache>
                <c:formatCode>0.00%</c:formatCode>
                <c:ptCount val="7"/>
                <c:pt idx="0">
                  <c:v>0.323529411764706</c:v>
                </c:pt>
                <c:pt idx="1">
                  <c:v>-0.431547619047619</c:v>
                </c:pt>
                <c:pt idx="2">
                  <c:v>0.641137855579869</c:v>
                </c:pt>
                <c:pt idx="3">
                  <c:v>0.748004561003421</c:v>
                </c:pt>
                <c:pt idx="5">
                  <c:v>0.7660485021398</c:v>
                </c:pt>
                <c:pt idx="6">
                  <c:v>0.657060518731988</c:v>
                </c:pt>
              </c:numCache>
            </c:numRef>
          </c:val>
          <c:smooth val="0"/>
        </c:ser>
        <c:dLbls>
          <c:showLegendKey val="0"/>
          <c:showVal val="0"/>
          <c:showCatName val="0"/>
          <c:showSerName val="0"/>
          <c:showPercent val="0"/>
          <c:showBubbleSize val="0"/>
        </c:dLbls>
        <c:marker val="0"/>
        <c:smooth val="0"/>
        <c:axId val="1021593488"/>
        <c:axId val="1"/>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a433b5dd-2043-4cf3-abb4-e6eeb8725a6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28</Pages>
  <Words>2924</Words>
  <Characters>16739</Characters>
  <Lines>1265</Lines>
  <Paragraphs>672</Paragraphs>
  <TotalTime>6364</TotalTime>
  <ScaleCrop>false</ScaleCrop>
  <LinksUpToDate>false</LinksUpToDate>
  <CharactersWithSpaces>19395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2025-12-14T06:14:00Z</dcterms:created>
  <dc:creator>强 罗</dc:creator>
  <cp:lastModifiedBy>微信用户</cp:lastModifiedBy>
  <dcterms:modified xsi:type="dcterms:W3CDTF">2026-01-05T06:05:40Z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type">
    <vt:lpwstr>1</vt:lpwstr>
  </property>
  <property fmtid="{D5CDD505-2E9C-101B-9397-08002B2CF9AE}" pid="3" name="languageType">
    <vt:lpwstr>0</vt:lpwstr>
  </property>
  <property fmtid="{D5CDD505-2E9C-101B-9397-08002B2CF9AE}" pid="4" name="KSOTemplateDocerSaveRecord">
    <vt:lpwstr>eyJoZGlkIjoiN2YzNjBkOTgyNWQ1YTMxYzM3MzMwNWFiODNmOWIzYWMiLCJ1c2VySWQiOiIxMjgyNzI4NjcyIn0=</vt:lpwstr>
  </property>
  <property fmtid="{D5CDD505-2E9C-101B-9397-08002B2CF9AE}" pid="5" name="KSOProductBuildVer">
    <vt:lpwstr>2052-12.1.0.24034</vt:lpwstr>
  </property>
  <property fmtid="{D5CDD505-2E9C-101B-9397-08002B2CF9AE}" pid="6" name="ICV">
    <vt:lpwstr>508F503AB91C4AD08B7C8C6ADC775D35_13</vt:lpwstr>
  </property>
</Properties>
</file>