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6"/>
        <w:gridCol w:w="4111"/>
        <w:gridCol w:w="2404"/>
        <w:gridCol w:w="1276"/>
        <w:gridCol w:w="2823"/>
        <w:gridCol w:w="63"/>
      </w:tblGrid>
      <w:tr w14:paraId="6B83F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trHeight w:val="23" w:hRule="exact"/>
        </w:trPr>
        <w:tc>
          <w:tcPr>
            <w:tcW w:w="6641" w:type="dxa"/>
            <w:gridSpan w:val="3"/>
            <w:tcMar>
              <w:top w:w="60" w:type="dxa"/>
              <w:left w:w="120" w:type="dxa"/>
            </w:tcMar>
          </w:tcPr>
          <w:p w14:paraId="65D312B7">
            <w:pPr>
              <w:pStyle w:val="116"/>
              <w:rPr>
                <w:rFonts w:eastAsia="楷体_GB2312"/>
                <w:color w:val="FFFFFF" w:themeColor="background1"/>
                <w:sz w:val="21"/>
                <w:szCs w:val="21"/>
                <w:lang w:eastAsia="zh-CN"/>
                <w14:textFill>
                  <w14:solidFill>
                    <w14:schemeClr w14:val="bg1"/>
                  </w14:solidFill>
                </w14:textFill>
              </w:rPr>
            </w:pPr>
            <w:r>
              <w:rPr>
                <w:rFonts w:hint="eastAsia" w:eastAsia="楷体_GB2312"/>
                <w:color w:val="FFFFFF" w:themeColor="background1"/>
                <w:sz w:val="21"/>
                <w:szCs w:val="21"/>
                <w:lang w:eastAsia="zh-CN"/>
                <w14:textFill>
                  <w14:solidFill>
                    <w14:schemeClr w14:val="bg1"/>
                  </w14:solidFill>
                </w14:textFill>
              </w:rPr>
              <w:t>[</w:t>
            </w:r>
            <w:r>
              <w:rPr>
                <w:rFonts w:eastAsia="楷体_GB2312"/>
                <w:color w:val="FFFFFF" w:themeColor="background1"/>
                <w:sz w:val="21"/>
                <w:szCs w:val="21"/>
                <w:lang w:eastAsia="zh-CN"/>
                <w14:textFill>
                  <w14:solidFill>
                    <w14:schemeClr w14:val="bg1"/>
                  </w14:solidFill>
                </w14:textFill>
              </w:rPr>
              <w:t>Table_Main]</w:t>
            </w:r>
          </w:p>
        </w:tc>
        <w:tc>
          <w:tcPr>
            <w:tcW w:w="1276" w:type="dxa"/>
            <w:vAlign w:val="center"/>
          </w:tcPr>
          <w:p w14:paraId="6D81DAE2">
            <w:pPr>
              <w:pStyle w:val="21"/>
              <w:framePr w:wrap="auto" w:vAnchor="margin" w:hAnchor="text" w:xAlign="left" w:yAlign="inline"/>
              <w:rPr>
                <w:highlight w:val="yellow"/>
              </w:rPr>
            </w:pPr>
          </w:p>
        </w:tc>
        <w:tc>
          <w:tcPr>
            <w:tcW w:w="2823" w:type="dxa"/>
          </w:tcPr>
          <w:p w14:paraId="29B6F93A">
            <w:pPr>
              <w:pStyle w:val="20"/>
              <w:framePr w:wrap="auto" w:vAnchor="margin" w:hAnchor="text" w:xAlign="left" w:yAlign="inline"/>
              <w:rPr>
                <w:highlight w:val="yellow"/>
              </w:rPr>
            </w:pPr>
          </w:p>
        </w:tc>
      </w:tr>
      <w:tr w14:paraId="60E6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trHeight w:val="318" w:hRule="exact"/>
        </w:trPr>
        <w:tc>
          <w:tcPr>
            <w:tcW w:w="6641" w:type="dxa"/>
            <w:gridSpan w:val="3"/>
            <w:tcMar>
              <w:top w:w="60" w:type="dxa"/>
              <w:left w:w="119" w:type="dxa"/>
              <w:right w:w="0" w:type="dxa"/>
            </w:tcMar>
            <w:vAlign w:val="center"/>
          </w:tcPr>
          <w:p w14:paraId="411769AA">
            <w:pPr>
              <w:pStyle w:val="21"/>
              <w:framePr w:wrap="auto" w:vAnchor="margin" w:hAnchor="text" w:xAlign="left" w:yAlign="inline"/>
              <w:rPr>
                <w:rFonts w:eastAsia="楷体_GB2312"/>
                <w:b w:val="0"/>
                <w:sz w:val="16"/>
                <w:lang w:eastAsia="zh-CN"/>
              </w:rPr>
            </w:pPr>
            <w:r>
              <w:rPr>
                <w:rFonts w:hint="eastAsia" w:eastAsia="楷体_GB2312"/>
                <w:b w:val="0"/>
                <w:sz w:val="16"/>
                <w:lang w:eastAsia="zh-CN"/>
              </w:rPr>
              <w:t>Research Report</w:t>
            </w:r>
          </w:p>
        </w:tc>
        <w:tc>
          <w:tcPr>
            <w:tcW w:w="4099" w:type="dxa"/>
            <w:gridSpan w:val="2"/>
          </w:tcPr>
          <w:p w14:paraId="3A3D68B6">
            <w:pPr>
              <w:pStyle w:val="116"/>
              <w:rPr>
                <w:rFonts w:eastAsia="楷体_GB2312"/>
                <w:sz w:val="16"/>
                <w:szCs w:val="16"/>
                <w:lang w:eastAsia="zh-CN"/>
              </w:rPr>
            </w:pPr>
          </w:p>
        </w:tc>
      </w:tr>
      <w:tr w14:paraId="2276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trHeight w:val="276" w:hRule="exact"/>
        </w:trPr>
        <w:tc>
          <w:tcPr>
            <w:tcW w:w="6641" w:type="dxa"/>
            <w:gridSpan w:val="3"/>
            <w:tcMar>
              <w:top w:w="60" w:type="dxa"/>
              <w:left w:w="119" w:type="dxa"/>
              <w:right w:w="0" w:type="dxa"/>
            </w:tcMar>
            <w:vAlign w:val="center"/>
          </w:tcPr>
          <w:p w14:paraId="16F8812F">
            <w:pPr>
              <w:pStyle w:val="21"/>
              <w:framePr w:wrap="auto" w:vAnchor="margin" w:hAnchor="text" w:xAlign="left" w:yAlign="inline"/>
              <w:rPr>
                <w:b w:val="0"/>
                <w:sz w:val="20"/>
                <w:szCs w:val="20"/>
              </w:rPr>
            </w:pPr>
            <w:r>
              <w:rPr>
                <w:rFonts w:ascii="Calibri" w:eastAsia="楷体_GB2312"/>
                <w:b w:val="0"/>
                <w:i w:val="0"/>
                <w:color w:val="215E99"/>
                <w:sz w:val="16"/>
              </w:rPr>
              <w:t>7 Feb 2026</w:t>
            </w:r>
          </w:p>
        </w:tc>
        <w:tc>
          <w:tcPr>
            <w:tcW w:w="4099" w:type="dxa"/>
            <w:gridSpan w:val="2"/>
          </w:tcPr>
          <w:p w14:paraId="5680B39A">
            <w:pPr>
              <w:pStyle w:val="116"/>
              <w:rPr>
                <w:rFonts w:eastAsia="楷体_GB2312"/>
                <w:sz w:val="16"/>
                <w:szCs w:val="16"/>
                <w:lang w:eastAsia="zh-CN"/>
              </w:rPr>
            </w:pPr>
          </w:p>
        </w:tc>
      </w:tr>
      <w:tr w14:paraId="741DF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trHeight w:val="57" w:hRule="exact"/>
        </w:trPr>
        <w:tc>
          <w:tcPr>
            <w:tcW w:w="10740" w:type="dxa"/>
            <w:gridSpan w:val="5"/>
            <w:tcMar>
              <w:top w:w="60" w:type="dxa"/>
              <w:left w:w="119" w:type="dxa"/>
              <w:right w:w="0" w:type="dxa"/>
            </w:tcMar>
          </w:tcPr>
          <w:p w14:paraId="49238E7C">
            <w:pPr>
              <w:pStyle w:val="20"/>
              <w:framePr w:wrap="auto" w:vAnchor="margin" w:hAnchor="text" w:xAlign="left" w:yAlign="inline"/>
              <w:jc w:val="left"/>
              <w:rPr>
                <w:rFonts w:eastAsia="楷体_GB2312"/>
                <w:sz w:val="40"/>
                <w:szCs w:val="40"/>
                <w:lang w:eastAsia="zh-CN"/>
              </w:rPr>
            </w:pPr>
          </w:p>
        </w:tc>
      </w:tr>
      <w:tr w14:paraId="33B76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trHeight w:val="601" w:hRule="exact"/>
        </w:trPr>
        <w:tc>
          <w:tcPr>
            <w:tcW w:w="10740" w:type="dxa"/>
            <w:gridSpan w:val="5"/>
            <w:tcMar>
              <w:top w:w="60" w:type="dxa"/>
              <w:left w:w="119" w:type="dxa"/>
              <w:right w:w="0" w:type="dxa"/>
            </w:tcMar>
          </w:tcPr>
          <w:p w14:paraId="3DB71542">
            <w:pPr>
              <w:pStyle w:val="20"/>
              <w:framePr w:wrap="auto" w:vAnchor="margin" w:hAnchor="text" w:xAlign="left" w:yAlign="inline"/>
              <w:jc w:val="left"/>
              <w:rPr>
                <w:rFonts w:eastAsia="楷体_GB2312"/>
                <w:sz w:val="40"/>
                <w:szCs w:val="40"/>
                <w:lang w:eastAsia="zh-CN"/>
              </w:rPr>
            </w:pPr>
            <w:r>
              <w:rPr>
                <w:rFonts w:ascii="Calibri" w:eastAsia="楷体_GB2312"/>
                <w:b/>
                <w:i w:val="0"/>
                <w:color w:val="215E99"/>
                <w:sz w:val="40"/>
              </w:rPr>
              <w:t>Bloom Energy Corporation(BE US)</w:t>
            </w:r>
          </w:p>
        </w:tc>
      </w:tr>
      <w:tr w14:paraId="1CA54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trHeight w:val="773" w:hRule="exact"/>
        </w:trPr>
        <w:tc>
          <w:tcPr>
            <w:tcW w:w="10740" w:type="dxa"/>
            <w:gridSpan w:val="5"/>
            <w:tcMar>
              <w:top w:w="60" w:type="dxa"/>
              <w:left w:w="119" w:type="dxa"/>
              <w:right w:w="0" w:type="dxa"/>
            </w:tcMar>
          </w:tcPr>
          <w:p w14:paraId="1E0ABA99">
            <w:pPr>
              <w:pStyle w:val="116"/>
              <w:rPr>
                <w:rFonts w:eastAsia="楷体_GB2312"/>
                <w:b w:val="0"/>
                <w:color w:val="23558C"/>
                <w:sz w:val="44"/>
                <w:szCs w:val="44"/>
                <w:lang w:eastAsia="zh-CN"/>
              </w:rPr>
            </w:pPr>
            <w:r>
              <w:rPr>
                <w:rFonts w:ascii="Calibri" w:eastAsia="楷体_GB2312"/>
                <w:b w:val="0"/>
                <w:i w:val="0"/>
                <w:color w:val="215E99"/>
                <w:sz w:val="32"/>
              </w:rPr>
              <w:t>Robust growth as transitioning from a contingency to a vital business necessity, particularly for the AI data center market</w:t>
            </w:r>
          </w:p>
        </w:tc>
      </w:tr>
      <w:tr w14:paraId="7BB06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trHeight w:val="453" w:hRule="atLeast"/>
        </w:trPr>
        <w:tc>
          <w:tcPr>
            <w:tcW w:w="10740" w:type="dxa"/>
            <w:gridSpan w:val="5"/>
            <w:tcMar>
              <w:top w:w="60" w:type="dxa"/>
              <w:left w:w="119" w:type="dxa"/>
              <w:right w:w="0" w:type="dxa"/>
            </w:tcMar>
          </w:tcPr>
          <w:p w14:paraId="0BACB535">
            <w:pPr>
              <w:pStyle w:val="20"/>
              <w:framePr w:wrap="auto" w:vAnchor="margin" w:hAnchor="text" w:xAlign="left" w:yAlign="inline"/>
              <w:rPr>
                <w:rFonts w:eastAsia="楷体_GB2312"/>
                <w:szCs w:val="24"/>
                <w:lang w:eastAsia="zh-CN"/>
              </w:rPr>
            </w:pPr>
          </w:p>
        </w:tc>
      </w:tr>
      <w:tr w14:paraId="49C12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trHeight w:val="113" w:hRule="exact"/>
        </w:trPr>
        <w:tc>
          <w:tcPr>
            <w:tcW w:w="10740" w:type="dxa"/>
            <w:gridSpan w:val="5"/>
            <w:tcMar>
              <w:left w:w="119" w:type="dxa"/>
            </w:tcMar>
          </w:tcPr>
          <w:p w14:paraId="392489A4">
            <w:pPr>
              <w:pStyle w:val="20"/>
              <w:framePr w:wrap="auto" w:vAnchor="margin" w:hAnchor="text" w:xAlign="left" w:yAlign="inline"/>
              <w:rPr>
                <w:rFonts w:eastAsia="楷体_GB2312"/>
              </w:rPr>
            </w:pPr>
          </w:p>
        </w:tc>
      </w:tr>
      <w:tr w14:paraId="6FB6F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0"/>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58ABB23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12DD8E60">
                  <w:pPr>
                    <w:adjustRightInd w:val="0"/>
                    <w:snapToGrid w:val="0"/>
                    <w:rPr>
                      <w:rFonts w:eastAsia="宋体"/>
                      <w:sz w:val="21"/>
                      <w:szCs w:val="21"/>
                      <w:lang w:eastAsia="zh-CN"/>
                    </w:rPr>
                  </w:pPr>
                  <w:r>
                    <w:rPr>
                      <w:rFonts w:hint="eastAsia" w:eastAsia="宋体"/>
                      <w:color w:val="FFFFFF"/>
                      <w:sz w:val="21"/>
                      <w:szCs w:val="21"/>
                      <w:lang w:eastAsia="zh-CN"/>
                    </w:rPr>
                    <w:t>[</w:t>
                  </w:r>
                  <w:r>
                    <w:rPr>
                      <w:rFonts w:eastAsia="宋体"/>
                      <w:color w:val="FFFFFF"/>
                      <w:sz w:val="21"/>
                      <w:szCs w:val="21"/>
                      <w:lang w:eastAsia="zh-CN"/>
                    </w:rPr>
                    <w:t>Table_Info]</w:t>
                  </w:r>
                </w:p>
              </w:tc>
            </w:tr>
            <w:tr w14:paraId="2577950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4DE00047">
                  <w:pPr>
                    <w:adjustRightInd w:val="0"/>
                    <w:snapToGrid w:val="0"/>
                    <w:ind w:right="85" w:firstLine="85"/>
                    <w:jc w:val="center"/>
                    <w:rPr>
                      <w:rFonts w:eastAsia="楷体_GB2312" w:cs="Calibri"/>
                      <w:b/>
                      <w:i/>
                      <w:color w:val="23558C"/>
                      <w:sz w:val="24"/>
                      <w:szCs w:val="14"/>
                      <w:lang w:eastAsia="zh-CN"/>
                    </w:rPr>
                  </w:pPr>
                  <w:r>
                    <w:rPr>
                      <w:rFonts w:ascii="Calibri" w:eastAsia="楷体_GB2312"/>
                      <w:b/>
                      <w:i/>
                      <w:color w:val="FFFFFF"/>
                      <w:sz w:val="22"/>
                    </w:rPr>
                    <w:t>Maintain OUTPERFORM</w:t>
                  </w:r>
                </w:p>
              </w:tc>
            </w:tr>
            <w:tr w14:paraId="4415D8F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779C592C">
                  <w:pPr>
                    <w:adjustRightInd w:val="0"/>
                    <w:snapToGrid w:val="0"/>
                    <w:ind w:right="85" w:firstLine="85"/>
                    <w:rPr>
                      <w:rFonts w:ascii="楷体_GB2312" w:hAnsi="楷体_GB2312" w:eastAsia="楷体_GB2312"/>
                      <w:b/>
                      <w:color w:val="23558C"/>
                      <w:szCs w:val="14"/>
                      <w:lang w:eastAsia="zh-CN"/>
                    </w:rPr>
                  </w:pPr>
                </w:p>
              </w:tc>
            </w:tr>
            <w:tr w14:paraId="7E4230A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530FF1B">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Rating</w:t>
                  </w:r>
                </w:p>
              </w:tc>
              <w:tc>
                <w:tcPr>
                  <w:tcW w:w="2347" w:type="dxa"/>
                </w:tcPr>
                <w:p w14:paraId="13B768F5">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OUTPERFORM</w:t>
                  </w:r>
                </w:p>
              </w:tc>
            </w:tr>
            <w:tr w14:paraId="15278AE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C526D75">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Current Price</w:t>
                  </w:r>
                </w:p>
              </w:tc>
              <w:tc>
                <w:tcPr>
                  <w:tcW w:w="2347" w:type="dxa"/>
                </w:tcPr>
                <w:p w14:paraId="113E113A">
                  <w:pPr>
                    <w:adjustRightInd w:val="0"/>
                    <w:snapToGrid w:val="0"/>
                    <w:ind w:right="85" w:firstLine="85"/>
                    <w:jc w:val="right"/>
                    <w:rPr>
                      <w:rFonts w:hint="eastAsia" w:eastAsia="楷体_GB2312"/>
                      <w:sz w:val="14"/>
                      <w:szCs w:val="14"/>
                      <w:lang w:eastAsia="zh-CN"/>
                    </w:rPr>
                  </w:pPr>
                  <w:r>
                    <w:rPr>
                      <w:rFonts w:ascii="Calibri" w:eastAsia="楷体_GB2312"/>
                      <w:b w:val="0"/>
                      <w:i w:val="0"/>
                      <w:color w:val="215E99"/>
                      <w:sz w:val="16"/>
                    </w:rPr>
                    <w:t>136.60</w:t>
                  </w:r>
                </w:p>
              </w:tc>
            </w:tr>
            <w:tr w14:paraId="0A84914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907A50B">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Target Price</w:t>
                  </w:r>
                </w:p>
              </w:tc>
              <w:tc>
                <w:tcPr>
                  <w:tcW w:w="2347" w:type="dxa"/>
                </w:tcPr>
                <w:p w14:paraId="25535F87">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170.4</w:t>
                  </w:r>
                </w:p>
              </w:tc>
            </w:tr>
            <w:tr w14:paraId="4677312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AC69628">
                  <w:pPr>
                    <w:adjustRightInd w:val="0"/>
                    <w:snapToGrid w:val="0"/>
                    <w:ind w:right="85" w:firstLine="85"/>
                    <w:rPr>
                      <w:rFonts w:eastAsia="楷体_GB2312"/>
                      <w:color w:val="23558C"/>
                      <w:szCs w:val="14"/>
                      <w:lang w:eastAsia="zh-CN"/>
                    </w:rPr>
                  </w:pPr>
                  <w:r>
                    <w:rPr>
                      <w:rFonts w:eastAsia="楷体_GB2312"/>
                      <w:color w:val="23558C"/>
                      <w:szCs w:val="14"/>
                      <w:lang w:eastAsia="zh-CN"/>
                    </w:rPr>
                    <w:t>Market cap</w:t>
                  </w:r>
                </w:p>
              </w:tc>
              <w:tc>
                <w:tcPr>
                  <w:tcW w:w="2347" w:type="dxa"/>
                </w:tcPr>
                <w:p w14:paraId="4F7B40F1">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32.31bn</w:t>
                  </w:r>
                </w:p>
              </w:tc>
            </w:tr>
            <w:tr w14:paraId="1F756FB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5A633BB">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Shares in issue</w:t>
                  </w:r>
                </w:p>
              </w:tc>
              <w:tc>
                <w:tcPr>
                  <w:tcW w:w="2347" w:type="dxa"/>
                </w:tcPr>
                <w:p w14:paraId="341B8977">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236.51mn</w:t>
                  </w:r>
                </w:p>
              </w:tc>
            </w:tr>
            <w:tr w14:paraId="79B2644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74BEFB5">
                  <w:pPr>
                    <w:adjustRightInd w:val="0"/>
                    <w:snapToGrid w:val="0"/>
                    <w:ind w:right="85" w:firstLine="85"/>
                    <w:rPr>
                      <w:rFonts w:eastAsia="楷体_GB2312"/>
                      <w:color w:val="23558C"/>
                      <w:szCs w:val="14"/>
                      <w:lang w:eastAsia="zh-CN"/>
                    </w:rPr>
                  </w:pPr>
                  <w:r>
                    <w:rPr>
                      <w:rFonts w:eastAsia="楷体_GB2312"/>
                      <w:color w:val="23558C"/>
                      <w:szCs w:val="14"/>
                      <w:lang w:eastAsia="zh-CN"/>
                    </w:rPr>
                    <w:t>1 yr high - low</w:t>
                  </w:r>
                </w:p>
              </w:tc>
              <w:tc>
                <w:tcPr>
                  <w:tcW w:w="2347" w:type="dxa"/>
                </w:tcPr>
                <w:p w14:paraId="3737FB59">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168.89-16.32</w:t>
                  </w:r>
                </w:p>
              </w:tc>
            </w:tr>
            <w:tr w14:paraId="3BACE32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4BBD63DD">
                  <w:pPr>
                    <w:adjustRightInd w:val="0"/>
                    <w:snapToGrid w:val="0"/>
                    <w:ind w:left="85"/>
                    <w:rPr>
                      <w:rFonts w:eastAsia="宋体"/>
                      <w:i/>
                      <w:iCs/>
                      <w:sz w:val="14"/>
                      <w:szCs w:val="14"/>
                      <w:lang w:eastAsia="zh-CN"/>
                    </w:rPr>
                  </w:pPr>
                  <w:r>
                    <w:rPr>
                      <w:rFonts w:ascii="Calibri" w:eastAsia="楷体_GB2312"/>
                      <w:b w:val="0"/>
                      <w:i/>
                      <w:color w:val="000000"/>
                      <w:sz w:val="14"/>
                    </w:rPr>
                    <w:t>Note: Current Price 136.60 is the close price on 5 Feb 2026</w:t>
                  </w:r>
                </w:p>
              </w:tc>
            </w:tr>
            <w:tr w14:paraId="7A04BE7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729284FC">
                  <w:pPr>
                    <w:adjustRightInd w:val="0"/>
                    <w:snapToGrid w:val="0"/>
                    <w:ind w:left="85"/>
                    <w:rPr>
                      <w:sz w:val="14"/>
                      <w:szCs w:val="14"/>
                      <w:lang w:eastAsia="zh-CN"/>
                    </w:rPr>
                  </w:pPr>
                </w:p>
              </w:tc>
            </w:tr>
            <w:tr w14:paraId="3C35ACB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230CC6DC">
                  <w:pPr>
                    <w:jc w:val="center"/>
                  </w:pPr>
                  <w:r>
                    <w:rPr>
                      <w:rFonts w:ascii="Calibri" w:eastAsia="楷体_GB2312"/>
                    </w:rPr>
                    <w:drawing>
                      <wp:inline distT="0" distB="0" distL="0" distR="0">
                        <wp:extent cx="2286000" cy="1016000"/>
                        <wp:effectExtent l="0" t="0" r="0" b="5080"/>
                        <wp:docPr id="4" name="Drawing 4" descr="/data/deploy/attachments/file/temp/202602/1770416210781_eiFf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data/deploy/attachments/file/temp/202602/1770416210781_eiFfp.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14:paraId="423B03C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72304E5C">
                  <w:pPr>
                    <w:jc w:val="center"/>
                  </w:pPr>
                  <w:r>
                    <w:rPr>
                      <w:rFonts w:ascii="Calibri" w:eastAsia="楷体_GB2312"/>
                    </w:rPr>
                    <w:drawing>
                      <wp:inline distT="0" distB="0" distL="0" distR="0">
                        <wp:extent cx="2286000" cy="660400"/>
                        <wp:effectExtent l="0" t="0" r="0" b="10160"/>
                        <wp:docPr id="5" name="Drawing 5" descr="/data/deploy/attachments/file/temp/202602/1770416210828_DIgz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data/deploy/attachments/file/temp/202602/1770416210828_DIgzi.png"/>
                                <pic:cNvPicPr>
                                  <a:picLocks noChangeAspect="1"/>
                                </pic:cNvPicPr>
                              </pic:nvPicPr>
                              <pic:blipFill>
                                <a:blip r:embed="rId19"/>
                                <a:stretch>
                                  <a:fillRect/>
                                </a:stretch>
                              </pic:blipFill>
                              <pic:spPr>
                                <a:xfrm>
                                  <a:off x="0" y="0"/>
                                  <a:ext cx="2286000" cy="660400"/>
                                </a:xfrm>
                                <a:prstGeom prst="rect">
                                  <a:avLst/>
                                </a:prstGeom>
                              </pic:spPr>
                            </pic:pic>
                          </a:graphicData>
                        </a:graphic>
                      </wp:inline>
                    </w:drawing>
                  </w:r>
                </w:p>
              </w:tc>
            </w:tr>
            <w:tr w14:paraId="76AA820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6D0BBEFB">
                  <w:pPr>
                    <w:adjustRightInd w:val="0"/>
                    <w:snapToGrid w:val="0"/>
                    <w:ind w:right="85" w:firstLine="85"/>
                    <w:rPr>
                      <w:rFonts w:ascii="楷体_GB2312" w:hAnsi="楷体_GB2312" w:eastAsiaTheme="minorEastAsia"/>
                      <w:i/>
                      <w:iCs/>
                      <w:sz w:val="12"/>
                      <w:szCs w:val="12"/>
                      <w:lang w:eastAsia="zh-CN"/>
                    </w:rPr>
                  </w:pPr>
                  <w:r>
                    <w:rPr>
                      <w:rFonts w:ascii="Calibri" w:eastAsia="楷体_GB2312"/>
                      <w:b w:val="0"/>
                      <w:i/>
                      <w:color w:val="000000"/>
                      <w:sz w:val="12"/>
                    </w:rPr>
                    <w:t>Source: HFI</w:t>
                  </w:r>
                </w:p>
              </w:tc>
            </w:tr>
            <w:tr w14:paraId="21EB9B1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064BB857">
                  <w:pPr>
                    <w:adjustRightInd w:val="0"/>
                    <w:snapToGrid w:val="0"/>
                    <w:ind w:right="85" w:firstLine="85"/>
                    <w:rPr>
                      <w:sz w:val="14"/>
                      <w:szCs w:val="14"/>
                      <w:lang w:eastAsia="zh-CN"/>
                    </w:rPr>
                  </w:pPr>
                </w:p>
              </w:tc>
            </w:tr>
            <w:tr w14:paraId="1CC19FF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0"/>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0B5D9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66A90DF4">
                        <w:pPr>
                          <w:rPr>
                            <w:color w:val="FFFFFF"/>
                          </w:rPr>
                        </w:pPr>
                        <w:r>
                          <w:rPr>
                            <w:rFonts w:hint="eastAsia"/>
                            <w:color w:val="FFFFFF"/>
                          </w:rPr>
                          <w:t>[</w:t>
                        </w:r>
                        <w:r>
                          <w:rPr>
                            <w:color w:val="FFFFFF"/>
                          </w:rPr>
                          <w:t>Table_Profit]</w:t>
                        </w:r>
                      </w:p>
                    </w:tc>
                    <w:tc>
                      <w:tcPr>
                        <w:tcW w:w="795" w:type="dxa"/>
                        <w:vAlign w:val="center"/>
                      </w:tcPr>
                      <w:p w14:paraId="7E89329D">
                        <w:pPr>
                          <w:ind w:right="85" w:firstLine="85"/>
                          <w:jc w:val="right"/>
                          <w:rPr>
                            <w:rFonts w:cs="Calibri"/>
                            <w:b/>
                            <w:bCs/>
                            <w:color w:val="000000"/>
                            <w:sz w:val="14"/>
                            <w:szCs w:val="14"/>
                          </w:rPr>
                        </w:pPr>
                      </w:p>
                    </w:tc>
                    <w:tc>
                      <w:tcPr>
                        <w:tcW w:w="879" w:type="dxa"/>
                        <w:gridSpan w:val="2"/>
                        <w:vAlign w:val="center"/>
                      </w:tcPr>
                      <w:p w14:paraId="70679D3B">
                        <w:pPr>
                          <w:ind w:right="85" w:firstLine="85"/>
                          <w:jc w:val="right"/>
                          <w:rPr>
                            <w:rFonts w:cs="Calibri"/>
                            <w:b/>
                            <w:bCs/>
                            <w:color w:val="000000"/>
                            <w:sz w:val="14"/>
                            <w:szCs w:val="14"/>
                          </w:rPr>
                        </w:pPr>
                      </w:p>
                    </w:tc>
                    <w:tc>
                      <w:tcPr>
                        <w:tcW w:w="870" w:type="dxa"/>
                        <w:gridSpan w:val="2"/>
                        <w:vAlign w:val="center"/>
                      </w:tcPr>
                      <w:p w14:paraId="5207C55C">
                        <w:pPr>
                          <w:ind w:right="85" w:firstLine="85"/>
                          <w:jc w:val="right"/>
                          <w:rPr>
                            <w:rFonts w:cs="Calibri"/>
                            <w:b/>
                            <w:bCs/>
                            <w:color w:val="000000"/>
                            <w:sz w:val="14"/>
                            <w:szCs w:val="14"/>
                          </w:rPr>
                        </w:pPr>
                      </w:p>
                    </w:tc>
                    <w:tc>
                      <w:tcPr>
                        <w:tcW w:w="869" w:type="dxa"/>
                        <w:gridSpan w:val="2"/>
                        <w:vAlign w:val="center"/>
                      </w:tcPr>
                      <w:p w14:paraId="0F2B4E0A">
                        <w:pPr>
                          <w:ind w:right="85" w:firstLine="85"/>
                          <w:jc w:val="right"/>
                          <w:rPr>
                            <w:rFonts w:cs="Calibri"/>
                            <w:b/>
                            <w:bCs/>
                            <w:color w:val="000000"/>
                            <w:sz w:val="14"/>
                            <w:szCs w:val="14"/>
                          </w:rPr>
                        </w:pPr>
                      </w:p>
                    </w:tc>
                  </w:tr>
                  <w:tr w14:paraId="272C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1FF156DF">
                        <w:pPr>
                          <w:adjustRightInd w:val="0"/>
                          <w:snapToGrid w:val="0"/>
                          <w:rPr>
                            <w:rFonts w:eastAsia="楷体_GB2312"/>
                            <w:color w:val="23558C"/>
                            <w:sz w:val="14"/>
                            <w:szCs w:val="14"/>
                            <w:lang w:eastAsia="zh-CN"/>
                          </w:rPr>
                        </w:pPr>
                        <w:r>
                          <w:rPr>
                            <w:rFonts w:ascii="Calibri" w:eastAsia="楷体_GB2312"/>
                            <w:b w:val="0"/>
                            <w:i w:val="0"/>
                            <w:color w:val="215E99"/>
                            <w:sz w:val="14"/>
                          </w:rPr>
                          <w:t>US$ mn</w:t>
                        </w:r>
                      </w:p>
                    </w:tc>
                    <w:tc>
                      <w:tcPr>
                        <w:tcW w:w="853" w:type="dxa"/>
                        <w:gridSpan w:val="2"/>
                        <w:vAlign w:val="center"/>
                      </w:tcPr>
                      <w:p w14:paraId="089E5EAA">
                        <w:pPr>
                          <w:adjustRightInd w:val="0"/>
                          <w:snapToGrid w:val="0"/>
                          <w:jc w:val="right"/>
                          <w:rPr>
                            <w:rFonts w:eastAsia="楷体_GB2312"/>
                            <w:color w:val="23558C"/>
                            <w:sz w:val="14"/>
                            <w:szCs w:val="14"/>
                            <w:lang w:eastAsia="zh-CN"/>
                          </w:rPr>
                        </w:pPr>
                        <w:r>
                          <w:rPr>
                            <w:rFonts w:ascii="Calibri" w:eastAsia="楷体_GB2312"/>
                            <w:b w:val="0"/>
                            <w:i w:val="0"/>
                            <w:color w:val="215E99"/>
                            <w:sz w:val="14"/>
                          </w:rPr>
                          <w:t>Dec-25A</w:t>
                        </w:r>
                      </w:p>
                    </w:tc>
                    <w:tc>
                      <w:tcPr>
                        <w:tcW w:w="853" w:type="dxa"/>
                        <w:gridSpan w:val="2"/>
                        <w:vAlign w:val="center"/>
                      </w:tcPr>
                      <w:p w14:paraId="3EA25555">
                        <w:pPr>
                          <w:adjustRightInd w:val="0"/>
                          <w:snapToGrid w:val="0"/>
                          <w:jc w:val="right"/>
                          <w:rPr>
                            <w:rFonts w:eastAsia="楷体_GB2312"/>
                            <w:color w:val="23558C"/>
                            <w:sz w:val="14"/>
                            <w:szCs w:val="14"/>
                            <w:lang w:eastAsia="zh-CN"/>
                          </w:rPr>
                        </w:pPr>
                        <w:r>
                          <w:rPr>
                            <w:rFonts w:ascii="Calibri" w:eastAsia="楷体_GB2312"/>
                            <w:b w:val="0"/>
                            <w:i w:val="0"/>
                            <w:color w:val="215E99"/>
                            <w:sz w:val="14"/>
                          </w:rPr>
                          <w:t>Dec-26E</w:t>
                        </w:r>
                      </w:p>
                    </w:tc>
                    <w:tc>
                      <w:tcPr>
                        <w:tcW w:w="853" w:type="dxa"/>
                        <w:gridSpan w:val="2"/>
                        <w:vAlign w:val="center"/>
                      </w:tcPr>
                      <w:p w14:paraId="74B072D8">
                        <w:pPr>
                          <w:adjustRightInd w:val="0"/>
                          <w:snapToGrid w:val="0"/>
                          <w:jc w:val="right"/>
                          <w:rPr>
                            <w:rFonts w:eastAsia="楷体_GB2312"/>
                            <w:color w:val="23558C"/>
                            <w:sz w:val="14"/>
                            <w:szCs w:val="14"/>
                            <w:lang w:eastAsia="zh-CN"/>
                          </w:rPr>
                        </w:pPr>
                        <w:r>
                          <w:rPr>
                            <w:rFonts w:ascii="Calibri" w:eastAsia="楷体_GB2312"/>
                            <w:b w:val="0"/>
                            <w:i w:val="0"/>
                            <w:color w:val="215E99"/>
                            <w:sz w:val="14"/>
                          </w:rPr>
                          <w:t>Dec-27E</w:t>
                        </w:r>
                      </w:p>
                    </w:tc>
                    <w:tc>
                      <w:tcPr>
                        <w:tcW w:w="854" w:type="dxa"/>
                        <w:vAlign w:val="center"/>
                      </w:tcPr>
                      <w:p w14:paraId="3032C7EC">
                        <w:pPr>
                          <w:adjustRightInd w:val="0"/>
                          <w:snapToGrid w:val="0"/>
                          <w:jc w:val="right"/>
                          <w:rPr>
                            <w:rFonts w:eastAsia="楷体_GB2312"/>
                            <w:color w:val="23558C"/>
                            <w:sz w:val="14"/>
                            <w:szCs w:val="14"/>
                            <w:lang w:eastAsia="zh-CN"/>
                          </w:rPr>
                        </w:pPr>
                        <w:r>
                          <w:rPr>
                            <w:rFonts w:ascii="Calibri" w:eastAsia="楷体_GB2312"/>
                            <w:b w:val="0"/>
                            <w:i w:val="0"/>
                            <w:color w:val="215E99"/>
                            <w:sz w:val="14"/>
                          </w:rPr>
                          <w:t>Dec-28E</w:t>
                        </w:r>
                      </w:p>
                    </w:tc>
                  </w:tr>
                  <w:tr w14:paraId="6BCC0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171D4E2">
                        <w:pPr>
                          <w:adjustRightInd w:val="0"/>
                          <w:snapToGrid w:val="0"/>
                          <w:rPr>
                            <w:rFonts w:eastAsia="楷体_GB2312"/>
                            <w:color w:val="23558C"/>
                            <w:sz w:val="14"/>
                            <w:szCs w:val="14"/>
                            <w:lang w:eastAsia="zh-CN"/>
                          </w:rPr>
                        </w:pPr>
                        <w:r>
                          <w:rPr>
                            <w:rFonts w:ascii="Calibri" w:eastAsia="楷体_GB2312"/>
                            <w:b w:val="0"/>
                            <w:i w:val="0"/>
                            <w:color w:val="215E99"/>
                            <w:sz w:val="14"/>
                          </w:rPr>
                          <w:t>Revenue</w:t>
                        </w:r>
                      </w:p>
                    </w:tc>
                    <w:tc>
                      <w:tcPr>
                        <w:tcW w:w="853" w:type="dxa"/>
                        <w:gridSpan w:val="2"/>
                        <w:vAlign w:val="center"/>
                      </w:tcPr>
                      <w:p w14:paraId="3700CED3">
                        <w:pPr>
                          <w:adjustRightInd w:val="0"/>
                          <w:snapToGrid w:val="0"/>
                          <w:jc w:val="right"/>
                          <w:rPr>
                            <w:rFonts w:eastAsia="楷体_GB2312"/>
                            <w:sz w:val="14"/>
                            <w:szCs w:val="14"/>
                            <w:lang w:eastAsia="zh-CN"/>
                          </w:rPr>
                        </w:pPr>
                        <w:r>
                          <w:rPr>
                            <w:rFonts w:ascii="Calibri" w:eastAsia="楷体_GB2312"/>
                            <w:b w:val="0"/>
                            <w:i w:val="0"/>
                            <w:color w:val="215E99"/>
                            <w:sz w:val="14"/>
                          </w:rPr>
                          <w:t xml:space="preserve">2024_ </w:t>
                        </w:r>
                      </w:p>
                    </w:tc>
                    <w:tc>
                      <w:tcPr>
                        <w:tcW w:w="853" w:type="dxa"/>
                        <w:gridSpan w:val="2"/>
                        <w:vAlign w:val="center"/>
                      </w:tcPr>
                      <w:p w14:paraId="350B3DB5">
                        <w:pPr>
                          <w:jc w:val="right"/>
                          <w:rPr>
                            <w:rFonts w:eastAsia="楷体_GB2312" w:cs="Calibri"/>
                            <w:sz w:val="14"/>
                            <w:szCs w:val="14"/>
                          </w:rPr>
                        </w:pPr>
                        <w:r>
                          <w:rPr>
                            <w:rFonts w:ascii="Calibri" w:eastAsia="楷体_GB2312"/>
                            <w:b w:val="0"/>
                            <w:i w:val="0"/>
                            <w:color w:val="215E99"/>
                            <w:sz w:val="14"/>
                          </w:rPr>
                          <w:t xml:space="preserve">3272_ </w:t>
                        </w:r>
                      </w:p>
                    </w:tc>
                    <w:tc>
                      <w:tcPr>
                        <w:tcW w:w="853" w:type="dxa"/>
                        <w:gridSpan w:val="2"/>
                        <w:vAlign w:val="center"/>
                      </w:tcPr>
                      <w:p w14:paraId="0B4B266B">
                        <w:pPr>
                          <w:jc w:val="right"/>
                          <w:rPr>
                            <w:rFonts w:eastAsia="楷体_GB2312" w:cs="Calibri"/>
                            <w:sz w:val="14"/>
                            <w:szCs w:val="14"/>
                          </w:rPr>
                        </w:pPr>
                        <w:r>
                          <w:rPr>
                            <w:rFonts w:ascii="Calibri" w:eastAsia="楷体_GB2312"/>
                            <w:b w:val="0"/>
                            <w:i w:val="0"/>
                            <w:color w:val="215E99"/>
                            <w:sz w:val="14"/>
                          </w:rPr>
                          <w:t xml:space="preserve">6491_ </w:t>
                        </w:r>
                      </w:p>
                    </w:tc>
                    <w:tc>
                      <w:tcPr>
                        <w:tcW w:w="854" w:type="dxa"/>
                        <w:vAlign w:val="center"/>
                      </w:tcPr>
                      <w:p w14:paraId="5D0D8C4B">
                        <w:pPr>
                          <w:jc w:val="right"/>
                          <w:rPr>
                            <w:rFonts w:eastAsia="楷体_GB2312" w:cs="Calibri"/>
                            <w:sz w:val="14"/>
                            <w:szCs w:val="14"/>
                          </w:rPr>
                        </w:pPr>
                        <w:r>
                          <w:rPr>
                            <w:rFonts w:ascii="Calibri" w:eastAsia="楷体_GB2312"/>
                            <w:b w:val="0"/>
                            <w:i w:val="0"/>
                            <w:color w:val="215E99"/>
                            <w:sz w:val="14"/>
                          </w:rPr>
                          <w:t xml:space="preserve">7784_ </w:t>
                        </w:r>
                      </w:p>
                    </w:tc>
                  </w:tr>
                  <w:tr w14:paraId="3D766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D27A2EA">
                        <w:pPr>
                          <w:adjustRightInd w:val="0"/>
                          <w:snapToGrid w:val="0"/>
                          <w:rPr>
                            <w:rFonts w:eastAsia="楷体_GB2312"/>
                            <w:color w:val="23558C"/>
                            <w:sz w:val="14"/>
                            <w:szCs w:val="14"/>
                            <w:lang w:eastAsia="zh-CN"/>
                          </w:rPr>
                        </w:pPr>
                        <w:r>
                          <w:rPr>
                            <w:rFonts w:ascii="Calibri" w:eastAsia="楷体_GB2312"/>
                            <w:b w:val="0"/>
                            <w:i w:val="0"/>
                            <w:color w:val="215E99"/>
                            <w:sz w:val="14"/>
                          </w:rPr>
                          <w:t>（+/-）</w:t>
                        </w:r>
                      </w:p>
                    </w:tc>
                    <w:tc>
                      <w:tcPr>
                        <w:tcW w:w="853" w:type="dxa"/>
                        <w:gridSpan w:val="2"/>
                        <w:vAlign w:val="center"/>
                      </w:tcPr>
                      <w:p w14:paraId="44A19CAF">
                        <w:pPr>
                          <w:adjustRightInd w:val="0"/>
                          <w:snapToGrid w:val="0"/>
                          <w:jc w:val="right"/>
                          <w:rPr>
                            <w:rFonts w:eastAsia="楷体_GB2312"/>
                            <w:sz w:val="14"/>
                            <w:szCs w:val="14"/>
                            <w:lang w:eastAsia="zh-CN"/>
                          </w:rPr>
                        </w:pPr>
                        <w:r>
                          <w:rPr>
                            <w:rFonts w:ascii="Calibri" w:eastAsia="楷体_GB2312"/>
                            <w:b w:val="0"/>
                            <w:i w:val="0"/>
                            <w:color w:val="215E99"/>
                            <w:sz w:val="14"/>
                          </w:rPr>
                          <w:t>37%</w:t>
                        </w:r>
                      </w:p>
                    </w:tc>
                    <w:tc>
                      <w:tcPr>
                        <w:tcW w:w="853" w:type="dxa"/>
                        <w:gridSpan w:val="2"/>
                        <w:vAlign w:val="center"/>
                      </w:tcPr>
                      <w:p w14:paraId="0704CFD4">
                        <w:pPr>
                          <w:jc w:val="right"/>
                          <w:rPr>
                            <w:rFonts w:eastAsia="楷体_GB2312" w:cs="Calibri"/>
                            <w:sz w:val="14"/>
                            <w:szCs w:val="14"/>
                          </w:rPr>
                        </w:pPr>
                        <w:r>
                          <w:rPr>
                            <w:rFonts w:ascii="Calibri" w:eastAsia="楷体_GB2312"/>
                            <w:b w:val="0"/>
                            <w:i w:val="0"/>
                            <w:color w:val="215E99"/>
                            <w:sz w:val="14"/>
                          </w:rPr>
                          <w:t>62%</w:t>
                        </w:r>
                      </w:p>
                    </w:tc>
                    <w:tc>
                      <w:tcPr>
                        <w:tcW w:w="853" w:type="dxa"/>
                        <w:gridSpan w:val="2"/>
                        <w:vAlign w:val="center"/>
                      </w:tcPr>
                      <w:p w14:paraId="5EA59ADB">
                        <w:pPr>
                          <w:jc w:val="right"/>
                          <w:rPr>
                            <w:rFonts w:eastAsia="楷体_GB2312" w:cs="Calibri"/>
                            <w:sz w:val="14"/>
                            <w:szCs w:val="14"/>
                          </w:rPr>
                        </w:pPr>
                        <w:r>
                          <w:rPr>
                            <w:rFonts w:ascii="Calibri" w:eastAsia="楷体_GB2312"/>
                            <w:b w:val="0"/>
                            <w:i w:val="0"/>
                            <w:color w:val="215E99"/>
                            <w:sz w:val="14"/>
                          </w:rPr>
                          <w:t>98%</w:t>
                        </w:r>
                      </w:p>
                    </w:tc>
                    <w:tc>
                      <w:tcPr>
                        <w:tcW w:w="854" w:type="dxa"/>
                        <w:vAlign w:val="center"/>
                      </w:tcPr>
                      <w:p w14:paraId="1232AF29">
                        <w:pPr>
                          <w:jc w:val="right"/>
                          <w:rPr>
                            <w:rFonts w:eastAsia="楷体_GB2312" w:cs="Calibri"/>
                            <w:sz w:val="14"/>
                            <w:szCs w:val="14"/>
                          </w:rPr>
                        </w:pPr>
                        <w:r>
                          <w:rPr>
                            <w:rFonts w:ascii="Calibri" w:eastAsia="楷体_GB2312"/>
                            <w:b w:val="0"/>
                            <w:i w:val="0"/>
                            <w:color w:val="215E99"/>
                            <w:sz w:val="14"/>
                          </w:rPr>
                          <w:t>20%</w:t>
                        </w:r>
                      </w:p>
                    </w:tc>
                  </w:tr>
                  <w:tr w14:paraId="3BA36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210780D">
                        <w:pPr>
                          <w:adjustRightInd w:val="0"/>
                          <w:snapToGrid w:val="0"/>
                          <w:rPr>
                            <w:rFonts w:eastAsia="楷体_GB2312"/>
                            <w:color w:val="23558C"/>
                            <w:sz w:val="14"/>
                            <w:szCs w:val="14"/>
                            <w:lang w:eastAsia="zh-CN"/>
                          </w:rPr>
                        </w:pPr>
                        <w:r>
                          <w:rPr>
                            <w:rFonts w:ascii="Calibri" w:eastAsia="楷体_GB2312"/>
                            <w:b w:val="0"/>
                            <w:i w:val="0"/>
                            <w:color w:val="215E99"/>
                            <w:sz w:val="14"/>
                          </w:rPr>
                          <w:t>Net profit</w:t>
                        </w:r>
                      </w:p>
                    </w:tc>
                    <w:tc>
                      <w:tcPr>
                        <w:tcW w:w="853" w:type="dxa"/>
                        <w:gridSpan w:val="2"/>
                        <w:vAlign w:val="center"/>
                      </w:tcPr>
                      <w:p w14:paraId="4CDA3EA6">
                        <w:pPr>
                          <w:adjustRightInd w:val="0"/>
                          <w:snapToGrid w:val="0"/>
                          <w:jc w:val="right"/>
                          <w:rPr>
                            <w:rFonts w:eastAsia="楷体_GB2312"/>
                            <w:sz w:val="14"/>
                            <w:szCs w:val="14"/>
                            <w:lang w:eastAsia="zh-CN"/>
                          </w:rPr>
                        </w:pPr>
                        <w:r>
                          <w:rPr>
                            <w:rFonts w:ascii="Calibri" w:eastAsia="楷体_GB2312"/>
                            <w:b w:val="0"/>
                            <w:i w:val="0"/>
                            <w:color w:val="215E99"/>
                            <w:sz w:val="14"/>
                          </w:rPr>
                          <w:t>131</w:t>
                        </w:r>
                      </w:p>
                    </w:tc>
                    <w:tc>
                      <w:tcPr>
                        <w:tcW w:w="853" w:type="dxa"/>
                        <w:gridSpan w:val="2"/>
                        <w:vAlign w:val="center"/>
                      </w:tcPr>
                      <w:p w14:paraId="6BA23B6C">
                        <w:pPr>
                          <w:jc w:val="right"/>
                          <w:rPr>
                            <w:rFonts w:eastAsia="楷体_GB2312" w:cs="Calibri"/>
                            <w:sz w:val="14"/>
                            <w:szCs w:val="14"/>
                          </w:rPr>
                        </w:pPr>
                        <w:r>
                          <w:rPr>
                            <w:rFonts w:ascii="Calibri" w:eastAsia="楷体_GB2312"/>
                            <w:b w:val="0"/>
                            <w:i w:val="0"/>
                            <w:color w:val="215E99"/>
                            <w:sz w:val="14"/>
                          </w:rPr>
                          <w:t>437</w:t>
                        </w:r>
                      </w:p>
                    </w:tc>
                    <w:tc>
                      <w:tcPr>
                        <w:tcW w:w="853" w:type="dxa"/>
                        <w:gridSpan w:val="2"/>
                        <w:vAlign w:val="center"/>
                      </w:tcPr>
                      <w:p w14:paraId="49CE9C43">
                        <w:pPr>
                          <w:jc w:val="right"/>
                          <w:rPr>
                            <w:rFonts w:eastAsia="楷体_GB2312" w:cs="Calibri"/>
                            <w:sz w:val="14"/>
                            <w:szCs w:val="14"/>
                          </w:rPr>
                        </w:pPr>
                        <w:r>
                          <w:rPr>
                            <w:rFonts w:ascii="Calibri" w:eastAsia="楷体_GB2312"/>
                            <w:b w:val="0"/>
                            <w:i w:val="0"/>
                            <w:color w:val="215E99"/>
                            <w:sz w:val="14"/>
                          </w:rPr>
                          <w:t>1,605</w:t>
                        </w:r>
                      </w:p>
                    </w:tc>
                    <w:tc>
                      <w:tcPr>
                        <w:tcW w:w="854" w:type="dxa"/>
                        <w:vAlign w:val="center"/>
                      </w:tcPr>
                      <w:p w14:paraId="164DA443">
                        <w:pPr>
                          <w:jc w:val="right"/>
                          <w:rPr>
                            <w:rFonts w:eastAsia="楷体_GB2312" w:cs="Calibri"/>
                            <w:sz w:val="14"/>
                            <w:szCs w:val="14"/>
                          </w:rPr>
                        </w:pPr>
                        <w:r>
                          <w:rPr>
                            <w:rFonts w:ascii="Calibri" w:eastAsia="楷体_GB2312"/>
                            <w:b w:val="0"/>
                            <w:i w:val="0"/>
                            <w:color w:val="215E99"/>
                            <w:sz w:val="14"/>
                          </w:rPr>
                          <w:t>1,789</w:t>
                        </w:r>
                      </w:p>
                    </w:tc>
                  </w:tr>
                  <w:tr w14:paraId="27343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63591B1">
                        <w:pPr>
                          <w:adjustRightInd w:val="0"/>
                          <w:snapToGrid w:val="0"/>
                          <w:rPr>
                            <w:rFonts w:eastAsia="楷体_GB2312"/>
                            <w:color w:val="23558C"/>
                            <w:sz w:val="14"/>
                            <w:szCs w:val="14"/>
                            <w:lang w:eastAsia="zh-CN"/>
                          </w:rPr>
                        </w:pPr>
                        <w:r>
                          <w:rPr>
                            <w:rFonts w:ascii="Calibri" w:eastAsia="楷体_GB2312"/>
                            <w:b w:val="0"/>
                            <w:i w:val="0"/>
                            <w:color w:val="215E99"/>
                            <w:sz w:val="14"/>
                          </w:rPr>
                          <w:t>（+/-）</w:t>
                        </w:r>
                      </w:p>
                    </w:tc>
                    <w:tc>
                      <w:tcPr>
                        <w:tcW w:w="853" w:type="dxa"/>
                        <w:gridSpan w:val="2"/>
                        <w:vAlign w:val="center"/>
                      </w:tcPr>
                      <w:p w14:paraId="5022F2D7">
                        <w:pPr>
                          <w:adjustRightInd w:val="0"/>
                          <w:snapToGrid w:val="0"/>
                          <w:jc w:val="right"/>
                          <w:rPr>
                            <w:rFonts w:eastAsia="楷体_GB2312"/>
                            <w:sz w:val="14"/>
                            <w:szCs w:val="14"/>
                            <w:lang w:eastAsia="zh-CN"/>
                          </w:rPr>
                        </w:pPr>
                        <w:r>
                          <w:rPr>
                            <w:rFonts w:ascii="Calibri" w:eastAsia="楷体_GB2312"/>
                            <w:b w:val="0"/>
                            <w:i w:val="0"/>
                            <w:color w:val="215E99"/>
                            <w:sz w:val="14"/>
                          </w:rPr>
                          <w:t>-</w:t>
                        </w:r>
                      </w:p>
                    </w:tc>
                    <w:tc>
                      <w:tcPr>
                        <w:tcW w:w="853" w:type="dxa"/>
                        <w:gridSpan w:val="2"/>
                        <w:vAlign w:val="center"/>
                      </w:tcPr>
                      <w:p w14:paraId="67CAFD24">
                        <w:pPr>
                          <w:jc w:val="right"/>
                          <w:rPr>
                            <w:rFonts w:eastAsia="楷体_GB2312" w:cs="Calibri"/>
                            <w:sz w:val="14"/>
                            <w:szCs w:val="14"/>
                          </w:rPr>
                        </w:pPr>
                        <w:r>
                          <w:rPr>
                            <w:rFonts w:ascii="Calibri" w:eastAsia="楷体_GB2312"/>
                            <w:b w:val="0"/>
                            <w:i w:val="0"/>
                            <w:color w:val="215E99"/>
                            <w:sz w:val="14"/>
                          </w:rPr>
                          <w:t>234%</w:t>
                        </w:r>
                      </w:p>
                    </w:tc>
                    <w:tc>
                      <w:tcPr>
                        <w:tcW w:w="853" w:type="dxa"/>
                        <w:gridSpan w:val="2"/>
                        <w:vAlign w:val="center"/>
                      </w:tcPr>
                      <w:p w14:paraId="715E4284">
                        <w:pPr>
                          <w:jc w:val="right"/>
                          <w:rPr>
                            <w:rFonts w:eastAsia="楷体_GB2312" w:cs="Calibri"/>
                            <w:sz w:val="14"/>
                            <w:szCs w:val="14"/>
                          </w:rPr>
                        </w:pPr>
                        <w:r>
                          <w:rPr>
                            <w:rFonts w:ascii="Calibri" w:eastAsia="楷体_GB2312"/>
                            <w:b w:val="0"/>
                            <w:i w:val="0"/>
                            <w:color w:val="215E99"/>
                            <w:sz w:val="14"/>
                          </w:rPr>
                          <w:t>267%</w:t>
                        </w:r>
                      </w:p>
                    </w:tc>
                    <w:tc>
                      <w:tcPr>
                        <w:tcW w:w="854" w:type="dxa"/>
                        <w:vAlign w:val="center"/>
                      </w:tcPr>
                      <w:p w14:paraId="482AA622">
                        <w:pPr>
                          <w:jc w:val="right"/>
                          <w:rPr>
                            <w:rFonts w:eastAsia="楷体_GB2312" w:cs="Calibri"/>
                            <w:sz w:val="14"/>
                            <w:szCs w:val="14"/>
                          </w:rPr>
                        </w:pPr>
                        <w:r>
                          <w:rPr>
                            <w:rFonts w:ascii="Calibri" w:eastAsia="楷体_GB2312"/>
                            <w:b w:val="0"/>
                            <w:i w:val="0"/>
                            <w:color w:val="215E99"/>
                            <w:sz w:val="14"/>
                          </w:rPr>
                          <w:t>11%</w:t>
                        </w:r>
                      </w:p>
                    </w:tc>
                  </w:tr>
                  <w:tr w14:paraId="458A9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9BAB30C">
                        <w:pPr>
                          <w:adjustRightInd w:val="0"/>
                          <w:snapToGrid w:val="0"/>
                          <w:rPr>
                            <w:rFonts w:eastAsia="楷体_GB2312"/>
                            <w:color w:val="23558C"/>
                            <w:sz w:val="14"/>
                            <w:szCs w:val="14"/>
                            <w:lang w:eastAsia="zh-CN"/>
                          </w:rPr>
                        </w:pPr>
                        <w:r>
                          <w:rPr>
                            <w:rFonts w:ascii="Calibri" w:eastAsia="楷体_GB2312"/>
                            <w:b w:val="0"/>
                            <w:i w:val="0"/>
                            <w:color w:val="215E99"/>
                            <w:sz w:val="14"/>
                          </w:rPr>
                          <w:t>Diluted EPS (US$)</w:t>
                        </w:r>
                      </w:p>
                    </w:tc>
                    <w:tc>
                      <w:tcPr>
                        <w:tcW w:w="853" w:type="dxa"/>
                        <w:gridSpan w:val="2"/>
                        <w:vAlign w:val="center"/>
                      </w:tcPr>
                      <w:p w14:paraId="2A738470">
                        <w:pPr>
                          <w:adjustRightInd w:val="0"/>
                          <w:snapToGrid w:val="0"/>
                          <w:jc w:val="right"/>
                          <w:rPr>
                            <w:rFonts w:eastAsia="楷体_GB2312"/>
                            <w:sz w:val="14"/>
                            <w:szCs w:val="14"/>
                            <w:lang w:eastAsia="zh-CN"/>
                          </w:rPr>
                        </w:pPr>
                        <w:r>
                          <w:rPr>
                            <w:rFonts w:ascii="Calibri" w:eastAsia="楷体_GB2312"/>
                            <w:b w:val="0"/>
                            <w:i w:val="0"/>
                            <w:color w:val="215E99"/>
                            <w:sz w:val="14"/>
                          </w:rPr>
                          <w:t>0.45</w:t>
                        </w:r>
                      </w:p>
                    </w:tc>
                    <w:tc>
                      <w:tcPr>
                        <w:tcW w:w="853" w:type="dxa"/>
                        <w:gridSpan w:val="2"/>
                        <w:vAlign w:val="center"/>
                      </w:tcPr>
                      <w:p w14:paraId="2CAC958E">
                        <w:pPr>
                          <w:jc w:val="right"/>
                          <w:rPr>
                            <w:rFonts w:eastAsia="楷体_GB2312" w:cs="Calibri"/>
                            <w:sz w:val="14"/>
                            <w:szCs w:val="14"/>
                          </w:rPr>
                        </w:pPr>
                        <w:r>
                          <w:rPr>
                            <w:rFonts w:ascii="Calibri" w:eastAsia="楷体_GB2312"/>
                            <w:b w:val="0"/>
                            <w:i w:val="0"/>
                            <w:color w:val="215E99"/>
                            <w:sz w:val="14"/>
                          </w:rPr>
                          <w:t>1.65</w:t>
                        </w:r>
                      </w:p>
                    </w:tc>
                    <w:tc>
                      <w:tcPr>
                        <w:tcW w:w="853" w:type="dxa"/>
                        <w:gridSpan w:val="2"/>
                        <w:vAlign w:val="center"/>
                      </w:tcPr>
                      <w:p w14:paraId="73F22C65">
                        <w:pPr>
                          <w:jc w:val="right"/>
                          <w:rPr>
                            <w:rFonts w:eastAsia="楷体_GB2312" w:cs="Calibri"/>
                            <w:sz w:val="14"/>
                            <w:szCs w:val="14"/>
                          </w:rPr>
                        </w:pPr>
                        <w:r>
                          <w:rPr>
                            <w:rFonts w:ascii="Calibri" w:eastAsia="楷体_GB2312"/>
                            <w:b w:val="0"/>
                            <w:i w:val="0"/>
                            <w:color w:val="215E99"/>
                            <w:sz w:val="14"/>
                          </w:rPr>
                          <w:t>6.04</w:t>
                        </w:r>
                      </w:p>
                    </w:tc>
                    <w:tc>
                      <w:tcPr>
                        <w:tcW w:w="854" w:type="dxa"/>
                        <w:vAlign w:val="center"/>
                      </w:tcPr>
                      <w:p w14:paraId="2C9E074B">
                        <w:pPr>
                          <w:jc w:val="right"/>
                          <w:rPr>
                            <w:rFonts w:eastAsia="楷体_GB2312" w:cs="Calibri"/>
                            <w:sz w:val="14"/>
                            <w:szCs w:val="14"/>
                          </w:rPr>
                        </w:pPr>
                        <w:r>
                          <w:rPr>
                            <w:rFonts w:ascii="Calibri" w:eastAsia="楷体_GB2312"/>
                            <w:b w:val="0"/>
                            <w:i w:val="0"/>
                            <w:color w:val="215E99"/>
                            <w:sz w:val="14"/>
                          </w:rPr>
                          <w:t>6.71</w:t>
                        </w:r>
                      </w:p>
                    </w:tc>
                  </w:tr>
                  <w:tr w14:paraId="14F3E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000941D">
                        <w:pPr>
                          <w:adjustRightInd w:val="0"/>
                          <w:snapToGrid w:val="0"/>
                          <w:rPr>
                            <w:rFonts w:eastAsia="楷体_GB2312"/>
                            <w:color w:val="23558C"/>
                            <w:sz w:val="14"/>
                            <w:szCs w:val="14"/>
                            <w:lang w:eastAsia="zh-CN"/>
                          </w:rPr>
                        </w:pPr>
                        <w:r>
                          <w:rPr>
                            <w:rFonts w:ascii="Calibri" w:eastAsia="楷体_GB2312"/>
                            <w:b w:val="0"/>
                            <w:i w:val="0"/>
                            <w:color w:val="215E99"/>
                            <w:sz w:val="14"/>
                          </w:rPr>
                          <w:t>GPM</w:t>
                        </w:r>
                      </w:p>
                    </w:tc>
                    <w:tc>
                      <w:tcPr>
                        <w:tcW w:w="853" w:type="dxa"/>
                        <w:gridSpan w:val="2"/>
                        <w:vAlign w:val="center"/>
                      </w:tcPr>
                      <w:p w14:paraId="613F0E33">
                        <w:pPr>
                          <w:adjustRightInd w:val="0"/>
                          <w:snapToGrid w:val="0"/>
                          <w:jc w:val="right"/>
                          <w:rPr>
                            <w:rFonts w:eastAsia="楷体_GB2312"/>
                            <w:sz w:val="14"/>
                            <w:szCs w:val="14"/>
                            <w:lang w:eastAsia="zh-CN"/>
                          </w:rPr>
                        </w:pPr>
                        <w:r>
                          <w:rPr>
                            <w:rFonts w:ascii="Calibri" w:eastAsia="楷体_GB2312"/>
                            <w:b w:val="0"/>
                            <w:i w:val="0"/>
                            <w:color w:val="215E99"/>
                            <w:sz w:val="14"/>
                          </w:rPr>
                          <w:t>29.02%</w:t>
                        </w:r>
                      </w:p>
                    </w:tc>
                    <w:tc>
                      <w:tcPr>
                        <w:tcW w:w="853" w:type="dxa"/>
                        <w:gridSpan w:val="2"/>
                        <w:vAlign w:val="center"/>
                      </w:tcPr>
                      <w:p w14:paraId="4B10A97F">
                        <w:pPr>
                          <w:jc w:val="right"/>
                          <w:rPr>
                            <w:rFonts w:eastAsia="楷体_GB2312" w:cs="Calibri"/>
                            <w:sz w:val="14"/>
                            <w:szCs w:val="14"/>
                          </w:rPr>
                        </w:pPr>
                        <w:r>
                          <w:rPr>
                            <w:rFonts w:ascii="Calibri" w:eastAsia="楷体_GB2312"/>
                            <w:b w:val="0"/>
                            <w:i w:val="0"/>
                            <w:color w:val="215E99"/>
                            <w:sz w:val="14"/>
                          </w:rPr>
                          <w:t>32.85%</w:t>
                        </w:r>
                      </w:p>
                    </w:tc>
                    <w:tc>
                      <w:tcPr>
                        <w:tcW w:w="853" w:type="dxa"/>
                        <w:gridSpan w:val="2"/>
                        <w:vAlign w:val="center"/>
                      </w:tcPr>
                      <w:p w14:paraId="59434759">
                        <w:pPr>
                          <w:jc w:val="right"/>
                          <w:rPr>
                            <w:rFonts w:eastAsia="楷体_GB2312" w:cs="Calibri"/>
                            <w:sz w:val="14"/>
                            <w:szCs w:val="14"/>
                          </w:rPr>
                        </w:pPr>
                        <w:r>
                          <w:rPr>
                            <w:rFonts w:ascii="Calibri" w:eastAsia="楷体_GB2312"/>
                            <w:b w:val="0"/>
                            <w:i w:val="0"/>
                            <w:color w:val="215E99"/>
                            <w:sz w:val="14"/>
                          </w:rPr>
                          <w:t>36.12%</w:t>
                        </w:r>
                      </w:p>
                    </w:tc>
                    <w:tc>
                      <w:tcPr>
                        <w:tcW w:w="854" w:type="dxa"/>
                        <w:vAlign w:val="center"/>
                      </w:tcPr>
                      <w:p w14:paraId="051515D9">
                        <w:pPr>
                          <w:jc w:val="right"/>
                          <w:rPr>
                            <w:rFonts w:eastAsia="楷体_GB2312" w:cs="Calibri"/>
                            <w:sz w:val="14"/>
                            <w:szCs w:val="14"/>
                          </w:rPr>
                        </w:pPr>
                        <w:r>
                          <w:rPr>
                            <w:rFonts w:ascii="Calibri" w:eastAsia="楷体_GB2312"/>
                            <w:b w:val="0"/>
                            <w:i w:val="0"/>
                            <w:color w:val="215E99"/>
                            <w:sz w:val="14"/>
                          </w:rPr>
                          <w:t>33.09%</w:t>
                        </w:r>
                      </w:p>
                    </w:tc>
                  </w:tr>
                  <w:tr w14:paraId="303E3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C7C7F7F">
                        <w:pPr>
                          <w:adjustRightInd w:val="0"/>
                          <w:snapToGrid w:val="0"/>
                          <w:rPr>
                            <w:rFonts w:eastAsia="楷体_GB2312"/>
                            <w:color w:val="23558C"/>
                            <w:sz w:val="14"/>
                            <w:szCs w:val="14"/>
                            <w:lang w:eastAsia="zh-CN"/>
                          </w:rPr>
                        </w:pPr>
                        <w:r>
                          <w:rPr>
                            <w:rFonts w:ascii="Calibri" w:eastAsia="楷体_GB2312"/>
                            <w:b w:val="0"/>
                            <w:i w:val="0"/>
                            <w:color w:val="215E99"/>
                            <w:sz w:val="14"/>
                          </w:rPr>
                          <w:t>ROE</w:t>
                        </w:r>
                      </w:p>
                    </w:tc>
                    <w:tc>
                      <w:tcPr>
                        <w:tcW w:w="853" w:type="dxa"/>
                        <w:gridSpan w:val="2"/>
                        <w:vAlign w:val="center"/>
                      </w:tcPr>
                      <w:p w14:paraId="7F340BA4">
                        <w:pPr>
                          <w:jc w:val="right"/>
                          <w:rPr>
                            <w:rFonts w:eastAsia="楷体_GB2312" w:cs="Calibri"/>
                            <w:sz w:val="14"/>
                            <w:szCs w:val="14"/>
                          </w:rPr>
                        </w:pPr>
                        <w:r>
                          <w:rPr>
                            <w:rFonts w:ascii="Calibri" w:eastAsia="楷体_GB2312"/>
                            <w:b w:val="0"/>
                            <w:i w:val="0"/>
                            <w:color w:val="215E99"/>
                            <w:sz w:val="14"/>
                          </w:rPr>
                          <w:t>17.02%</w:t>
                        </w:r>
                      </w:p>
                    </w:tc>
                    <w:tc>
                      <w:tcPr>
                        <w:tcW w:w="853" w:type="dxa"/>
                        <w:gridSpan w:val="2"/>
                        <w:vAlign w:val="center"/>
                      </w:tcPr>
                      <w:p w14:paraId="0AAF90FC">
                        <w:pPr>
                          <w:jc w:val="right"/>
                          <w:rPr>
                            <w:rFonts w:eastAsia="楷体_GB2312" w:cs="Calibri"/>
                            <w:sz w:val="14"/>
                            <w:szCs w:val="14"/>
                          </w:rPr>
                        </w:pPr>
                        <w:r>
                          <w:rPr>
                            <w:rFonts w:ascii="Calibri" w:eastAsia="楷体_GB2312"/>
                            <w:b w:val="0"/>
                            <w:i w:val="0"/>
                            <w:color w:val="215E99"/>
                            <w:sz w:val="14"/>
                          </w:rPr>
                          <w:t>37.68%</w:t>
                        </w:r>
                      </w:p>
                    </w:tc>
                    <w:tc>
                      <w:tcPr>
                        <w:tcW w:w="853" w:type="dxa"/>
                        <w:gridSpan w:val="2"/>
                        <w:vAlign w:val="center"/>
                      </w:tcPr>
                      <w:p w14:paraId="0C59D783">
                        <w:pPr>
                          <w:jc w:val="right"/>
                          <w:rPr>
                            <w:rFonts w:eastAsia="楷体_GB2312" w:cs="Calibri"/>
                            <w:sz w:val="14"/>
                            <w:szCs w:val="14"/>
                          </w:rPr>
                        </w:pPr>
                        <w:r>
                          <w:rPr>
                            <w:rFonts w:ascii="Calibri" w:eastAsia="楷体_GB2312"/>
                            <w:b w:val="0"/>
                            <w:i w:val="0"/>
                            <w:color w:val="215E99"/>
                            <w:sz w:val="14"/>
                          </w:rPr>
                          <w:t>59.04%</w:t>
                        </w:r>
                      </w:p>
                    </w:tc>
                    <w:tc>
                      <w:tcPr>
                        <w:tcW w:w="854" w:type="dxa"/>
                        <w:vAlign w:val="center"/>
                      </w:tcPr>
                      <w:p w14:paraId="6DAD6666">
                        <w:pPr>
                          <w:jc w:val="right"/>
                          <w:rPr>
                            <w:rFonts w:eastAsia="楷体_GB2312" w:cs="Calibri"/>
                            <w:sz w:val="14"/>
                            <w:szCs w:val="14"/>
                          </w:rPr>
                        </w:pPr>
                        <w:r>
                          <w:rPr>
                            <w:rFonts w:ascii="Calibri" w:eastAsia="楷体_GB2312"/>
                            <w:b w:val="0"/>
                            <w:i w:val="0"/>
                            <w:color w:val="215E99"/>
                            <w:sz w:val="14"/>
                          </w:rPr>
                          <w:t>40.10%</w:t>
                        </w:r>
                      </w:p>
                    </w:tc>
                  </w:tr>
                  <w:tr w14:paraId="04062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EF1BB66">
                        <w:pPr>
                          <w:adjustRightInd w:val="0"/>
                          <w:snapToGrid w:val="0"/>
                          <w:rPr>
                            <w:rFonts w:eastAsia="楷体_GB2312"/>
                            <w:color w:val="23558C"/>
                            <w:sz w:val="14"/>
                            <w:szCs w:val="14"/>
                            <w:lang w:eastAsia="zh-CN"/>
                          </w:rPr>
                        </w:pPr>
                        <w:r>
                          <w:rPr>
                            <w:rFonts w:ascii="Calibri" w:eastAsia="楷体_GB2312"/>
                            <w:b w:val="0"/>
                            <w:i w:val="0"/>
                            <w:color w:val="215E99"/>
                            <w:sz w:val="14"/>
                          </w:rPr>
                          <w:t>P/E</w:t>
                        </w:r>
                      </w:p>
                    </w:tc>
                    <w:tc>
                      <w:tcPr>
                        <w:tcW w:w="853" w:type="dxa"/>
                        <w:gridSpan w:val="2"/>
                        <w:vAlign w:val="center"/>
                      </w:tcPr>
                      <w:p w14:paraId="7AAF29A5">
                        <w:pPr>
                          <w:jc w:val="right"/>
                          <w:rPr>
                            <w:rFonts w:eastAsia="楷体_GB2312" w:cs="Calibri"/>
                            <w:sz w:val="14"/>
                            <w:szCs w:val="14"/>
                          </w:rPr>
                        </w:pPr>
                        <w:r>
                          <w:rPr>
                            <w:rFonts w:ascii="Calibri" w:eastAsia="楷体_GB2312"/>
                            <w:b w:val="0"/>
                            <w:i w:val="0"/>
                            <w:color w:val="215E99"/>
                            <w:sz w:val="14"/>
                          </w:rPr>
                          <w:t>305</w:t>
                        </w:r>
                      </w:p>
                    </w:tc>
                    <w:tc>
                      <w:tcPr>
                        <w:tcW w:w="853" w:type="dxa"/>
                        <w:gridSpan w:val="2"/>
                        <w:vAlign w:val="center"/>
                      </w:tcPr>
                      <w:p w14:paraId="2CDD86DE">
                        <w:pPr>
                          <w:jc w:val="right"/>
                          <w:rPr>
                            <w:rFonts w:eastAsia="楷体_GB2312" w:cs="Calibri"/>
                            <w:sz w:val="14"/>
                            <w:szCs w:val="14"/>
                          </w:rPr>
                        </w:pPr>
                        <w:r>
                          <w:rPr>
                            <w:rFonts w:ascii="Calibri" w:eastAsia="楷体_GB2312"/>
                            <w:b w:val="0"/>
                            <w:i w:val="0"/>
                            <w:color w:val="215E99"/>
                            <w:sz w:val="14"/>
                          </w:rPr>
                          <w:t>83</w:t>
                        </w:r>
                      </w:p>
                    </w:tc>
                    <w:tc>
                      <w:tcPr>
                        <w:tcW w:w="853" w:type="dxa"/>
                        <w:gridSpan w:val="2"/>
                        <w:vAlign w:val="center"/>
                      </w:tcPr>
                      <w:p w14:paraId="498BCA17">
                        <w:pPr>
                          <w:jc w:val="right"/>
                          <w:rPr>
                            <w:rFonts w:eastAsia="楷体_GB2312" w:cs="Calibri"/>
                            <w:sz w:val="14"/>
                            <w:szCs w:val="14"/>
                          </w:rPr>
                        </w:pPr>
                        <w:r>
                          <w:rPr>
                            <w:rFonts w:ascii="Calibri" w:eastAsia="楷体_GB2312"/>
                            <w:b w:val="0"/>
                            <w:i w:val="0"/>
                            <w:color w:val="215E99"/>
                            <w:sz w:val="14"/>
                          </w:rPr>
                          <w:t>23</w:t>
                        </w:r>
                      </w:p>
                    </w:tc>
                    <w:tc>
                      <w:tcPr>
                        <w:tcW w:w="854" w:type="dxa"/>
                        <w:vAlign w:val="center"/>
                      </w:tcPr>
                      <w:p w14:paraId="12D4AD39">
                        <w:pPr>
                          <w:jc w:val="right"/>
                          <w:rPr>
                            <w:rFonts w:eastAsia="楷体_GB2312" w:cs="Calibri"/>
                            <w:sz w:val="14"/>
                            <w:szCs w:val="14"/>
                          </w:rPr>
                        </w:pPr>
                        <w:r>
                          <w:rPr>
                            <w:rFonts w:ascii="Calibri" w:eastAsia="楷体_GB2312"/>
                            <w:b w:val="0"/>
                            <w:i w:val="0"/>
                            <w:color w:val="215E99"/>
                            <w:sz w:val="14"/>
                          </w:rPr>
                          <w:t>20</w:t>
                        </w:r>
                      </w:p>
                    </w:tc>
                  </w:tr>
                </w:tbl>
                <w:p w14:paraId="7B26DB8D">
                  <w:pPr>
                    <w:ind w:right="85" w:firstLine="85"/>
                  </w:pPr>
                </w:p>
              </w:tc>
            </w:tr>
            <w:tr w14:paraId="66FB6B6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4B21B3CC">
                  <w:pPr>
                    <w:ind w:firstLine="85"/>
                    <w:rPr>
                      <w:rFonts w:cs="Calibri"/>
                      <w:i/>
                      <w:iCs/>
                      <w:color w:val="000000"/>
                      <w:sz w:val="12"/>
                      <w:lang w:eastAsia="zh-CN"/>
                    </w:rPr>
                  </w:pPr>
                  <w:r>
                    <w:rPr>
                      <w:rFonts w:ascii="Calibri" w:eastAsia="楷体_GB2312"/>
                      <w:b w:val="0"/>
                      <w:i/>
                      <w:color w:val="000000"/>
                      <w:sz w:val="12"/>
                    </w:rPr>
                    <w:t>Source: Company data, HFI</w:t>
                  </w:r>
                </w:p>
              </w:tc>
            </w:tr>
          </w:tbl>
          <w:p w14:paraId="56535303">
            <w:pPr>
              <w:pStyle w:val="20"/>
              <w:framePr w:wrap="auto" w:vAnchor="margin" w:hAnchor="text" w:xAlign="left" w:yAlign="inline"/>
              <w:jc w:val="left"/>
            </w:pPr>
          </w:p>
        </w:tc>
        <w:tc>
          <w:tcPr>
            <w:tcW w:w="6566" w:type="dxa"/>
            <w:gridSpan w:val="4"/>
            <w:tcMar>
              <w:left w:w="85" w:type="dxa"/>
            </w:tcMar>
          </w:tcPr>
          <w:p w14:paraId="2011ADDE">
            <w:pPr>
              <w:pStyle w:val="16"/>
              <w:keepNext w:val="0"/>
              <w:keepLines w:val="0"/>
              <w:pageBreakBefore w:val="0"/>
              <w:kinsoku/>
              <w:wordWrap/>
              <w:overflowPunct/>
              <w:topLinePunct w:val="0"/>
              <w:autoSpaceDE/>
              <w:autoSpaceDN/>
              <w:bidi w:val="0"/>
              <w:adjustRightInd w:val="0"/>
              <w:snapToGrid w:val="0"/>
              <w:spacing w:after="181" w:afterLines="50"/>
              <w:jc w:val="both"/>
              <w:textAlignment w:val="auto"/>
              <w:rPr>
                <w:rFonts w:eastAsia="宋体"/>
                <w:b/>
                <w:bCs/>
                <w:color w:val="23558C"/>
                <w:kern w:val="28"/>
                <w:sz w:val="22"/>
                <w:szCs w:val="22"/>
                <w:lang w:eastAsia="zh-CN"/>
              </w:rPr>
            </w:pPr>
            <w:r>
              <w:rPr>
                <w:rFonts w:hint="eastAsia" w:eastAsia="宋体"/>
                <w:b/>
                <w:bCs/>
                <w:color w:val="23558C"/>
                <w:kern w:val="28"/>
                <w:sz w:val="22"/>
                <w:szCs w:val="22"/>
                <w:lang w:eastAsia="zh-CN"/>
              </w:rPr>
              <w:t xml:space="preserve">Bloom Energy delivered robust revenue growth and record backlog expansion in Q4 and FY2025. </w:t>
            </w:r>
            <w:r>
              <w:rPr>
                <w:rFonts w:hint="eastAsia" w:eastAsia="宋体"/>
                <w:snapToGrid/>
                <w:szCs w:val="20"/>
                <w:lang w:eastAsia="zh-CN"/>
              </w:rPr>
              <w:t>In Q4, revenue reached $777.7 million, up 35.9% YoY (vs consensus $655 million). While Q4 non-GAAP gross margin moderated to 31.9% (vs consensus 31.56%) due to fluctuation given the mix of individual projects, the service segment saw a significant turnaround, with non-GAAP service margins jumping to 19.5% from 0.5% in 4Q24. Non-GAAP operating income decreased by $0.5 million to $133.0 million in Q4. For FY2025, total revenue was $2.02 billion, an increase of 37.3% YoY. Non-GAAP gross margin reached 30.3% in 2025, up 1.6 percentage points YoY. Non-GAAP operating income surged by $113.4 million to reach $221.0 million, and the company successfully generated its second consecutive year of positive FCF of $113.9 million. Growth was underpinned by a massive surge in demand, with the total backlog reaching ~$20 billion (vs $12.1 billion in 24) and the product-specific backlog growing 2.5x YoY to ~$6 billion.</w:t>
            </w:r>
          </w:p>
          <w:p w14:paraId="20616E6C">
            <w:pPr>
              <w:pStyle w:val="16"/>
              <w:keepNext w:val="0"/>
              <w:keepLines w:val="0"/>
              <w:pageBreakBefore w:val="0"/>
              <w:kinsoku/>
              <w:wordWrap/>
              <w:overflowPunct/>
              <w:topLinePunct w:val="0"/>
              <w:autoSpaceDE/>
              <w:autoSpaceDN/>
              <w:bidi w:val="0"/>
              <w:adjustRightInd w:val="0"/>
              <w:snapToGrid w:val="0"/>
              <w:spacing w:after="181" w:afterLines="50"/>
              <w:jc w:val="both"/>
              <w:textAlignment w:val="auto"/>
              <w:rPr>
                <w:rFonts w:eastAsia="宋体"/>
                <w:snapToGrid/>
                <w:szCs w:val="20"/>
                <w:lang w:eastAsia="zh-CN"/>
              </w:rPr>
            </w:pPr>
            <w:r>
              <w:rPr>
                <w:rFonts w:hint="eastAsia" w:eastAsia="宋体"/>
                <w:b/>
                <w:bCs/>
                <w:color w:val="23558C"/>
                <w:kern w:val="28"/>
                <w:sz w:val="22"/>
                <w:szCs w:val="22"/>
                <w:lang w:eastAsia="zh-CN"/>
              </w:rPr>
              <w:t xml:space="preserve">Looking forward, </w:t>
            </w:r>
            <w:r>
              <w:rPr>
                <w:rFonts w:hint="eastAsia" w:eastAsia="宋体"/>
                <w:snapToGrid/>
                <w:szCs w:val="20"/>
                <w:lang w:eastAsia="zh-CN"/>
              </w:rPr>
              <w:t>Bloom Energy provided FY2026 guidance that outpaces market expectations. Revenue for 2026 is projected to be between $3.1 billion and $3.3 billion, with non-GAAP gross margins targeted at approximately 32%. Furthermore, the company anticipates non-GAAP operating income to climb to a range of $425 million to $475 million, reflecting continued operating leverage as the company scales its footprint in the energy transition market.</w:t>
            </w:r>
          </w:p>
          <w:p w14:paraId="2C5A5F1C">
            <w:pPr>
              <w:pStyle w:val="16"/>
              <w:keepNext w:val="0"/>
              <w:keepLines w:val="0"/>
              <w:pageBreakBefore w:val="0"/>
              <w:kinsoku/>
              <w:wordWrap/>
              <w:overflowPunct/>
              <w:topLinePunct w:val="0"/>
              <w:autoSpaceDE/>
              <w:autoSpaceDN/>
              <w:bidi w:val="0"/>
              <w:adjustRightInd w:val="0"/>
              <w:snapToGrid w:val="0"/>
              <w:spacing w:after="181" w:afterLines="50"/>
              <w:jc w:val="both"/>
              <w:textAlignment w:val="auto"/>
              <w:rPr>
                <w:snapToGrid/>
                <w:szCs w:val="20"/>
              </w:rPr>
            </w:pPr>
            <w:r>
              <w:rPr>
                <w:rFonts w:hint="eastAsia" w:eastAsia="宋体"/>
                <w:b/>
                <w:bCs/>
                <w:snapToGrid/>
                <w:color w:val="23558C"/>
                <w:kern w:val="28"/>
                <w:sz w:val="22"/>
                <w:szCs w:val="22"/>
                <w:lang w:eastAsia="zh-CN"/>
              </w:rPr>
              <w:t xml:space="preserve">The solid momentum of Bloom Energy is increasingly defined by the transition of "bring your own power" from a contingency to a vital business necessity, particularly for the AIDC market. </w:t>
            </w:r>
            <w:r>
              <w:rPr>
                <w:rFonts w:hint="eastAsia" w:eastAsia="宋体"/>
                <w:snapToGrid/>
                <w:szCs w:val="20"/>
                <w:lang w:eastAsia="zh-CN"/>
              </w:rPr>
              <w:t xml:space="preserve">Management was bullish on </w:t>
            </w:r>
            <w:r>
              <w:rPr>
                <w:rFonts w:eastAsia="宋体"/>
                <w:snapToGrid/>
                <w:szCs w:val="20"/>
                <w:lang w:eastAsia="zh-CN"/>
              </w:rPr>
              <w:t>winning</w:t>
            </w:r>
            <w:r>
              <w:rPr>
                <w:rFonts w:hint="eastAsia" w:eastAsia="宋体"/>
                <w:snapToGrid/>
                <w:szCs w:val="20"/>
                <w:lang w:eastAsia="zh-CN"/>
              </w:rPr>
              <w:t xml:space="preserve"> follow-on orders from existing data center customers post the initial project deployments that were executed in 2025, calling out multiple project opportunities with Oracle ahead. To maintain competitive edge further, Bloom is positioning itself as a "technology first" platform with three key innovative application: native 800V DC readiness to meet the architecture requirements of next-gen AI racks , battery-free operation that allows systems to handle the wild load swings of AI without the constraints of a battery supply chain , and the integration of absorption chillers to convert exhaust heat into cooling. We believe that these innova</w:t>
            </w:r>
            <w:bookmarkStart w:id="0" w:name="_GoBack"/>
            <w:bookmarkEnd w:id="0"/>
            <w:r>
              <w:rPr>
                <w:rFonts w:hint="eastAsia" w:eastAsia="宋体"/>
                <w:snapToGrid/>
                <w:szCs w:val="20"/>
                <w:lang w:eastAsia="zh-CN"/>
              </w:rPr>
              <w:t>tions, backed by a strong $2.5 billion cash position and a capital-light manufacturing model that offers a return on invested capital within months, allow Bloom Energy to be ahead of the curve.</w:t>
            </w:r>
          </w:p>
          <w:p w14:paraId="5F1F114F">
            <w:pPr>
              <w:pStyle w:val="85"/>
              <w:keepNext w:val="0"/>
              <w:keepLines w:val="0"/>
              <w:pageBreakBefore w:val="0"/>
              <w:kinsoku/>
              <w:wordWrap/>
              <w:overflowPunct/>
              <w:topLinePunct w:val="0"/>
              <w:autoSpaceDE/>
              <w:autoSpaceDN/>
              <w:bidi w:val="0"/>
              <w:adjustRightInd w:val="0"/>
              <w:snapToGrid w:val="0"/>
              <w:spacing w:after="181" w:afterLines="50"/>
              <w:jc w:val="both"/>
              <w:textAlignment w:val="auto"/>
              <w:rPr>
                <w:rFonts w:eastAsia="宋体"/>
                <w:snapToGrid/>
                <w:szCs w:val="20"/>
                <w:lang w:eastAsia="zh-CN"/>
              </w:rPr>
            </w:pPr>
            <w:r>
              <w:rPr>
                <w:rFonts w:cs="Times New Roman"/>
                <w:b/>
                <w:bCs/>
                <w:color w:val="23558C"/>
                <w:kern w:val="28"/>
                <w:sz w:val="22"/>
                <w:szCs w:val="22"/>
              </w:rPr>
              <w:t>Valuation &amp; recommendation</w:t>
            </w:r>
            <w:r>
              <w:rPr>
                <w:rFonts w:hint="eastAsia" w:eastAsia="宋体" w:cs="Times New Roman"/>
                <w:b/>
                <w:bCs/>
                <w:color w:val="23558C"/>
                <w:kern w:val="28"/>
                <w:sz w:val="22"/>
                <w:szCs w:val="22"/>
                <w:lang w:eastAsia="zh-CN"/>
              </w:rPr>
              <w:t xml:space="preserve">: </w:t>
            </w:r>
            <w:r>
              <w:rPr>
                <w:lang w:val="zh-CN"/>
              </w:rPr>
              <w:t xml:space="preserve">Based on </w:t>
            </w:r>
            <w:r>
              <w:rPr>
                <w:rFonts w:hint="eastAsia" w:eastAsia="宋体"/>
                <w:lang w:val="zh-CN" w:eastAsia="zh-CN"/>
              </w:rPr>
              <w:t>raised</w:t>
            </w:r>
            <w:r>
              <w:rPr>
                <w:lang w:val="zh-CN"/>
              </w:rPr>
              <w:t xml:space="preserve"> outlook, we estimate the company's</w:t>
            </w:r>
            <w:r>
              <w:rPr>
                <w:rFonts w:hint="eastAsia" w:eastAsia="宋体"/>
                <w:lang w:val="zh-CN" w:eastAsia="zh-CN"/>
              </w:rPr>
              <w:t xml:space="preserve"> </w:t>
            </w:r>
            <w:r>
              <w:rPr>
                <w:lang w:val="zh-CN"/>
              </w:rPr>
              <w:t>revenue from 202</w:t>
            </w:r>
            <w:r>
              <w:rPr>
                <w:rFonts w:hint="eastAsia" w:eastAsia="宋体"/>
                <w:lang w:val="zh-CN" w:eastAsia="zh-CN"/>
              </w:rPr>
              <w:t>6</w:t>
            </w:r>
            <w:r>
              <w:rPr>
                <w:lang w:val="zh-CN"/>
              </w:rPr>
              <w:t xml:space="preserve"> to 202</w:t>
            </w:r>
            <w:r>
              <w:rPr>
                <w:rFonts w:hint="eastAsia" w:eastAsia="宋体"/>
                <w:lang w:val="zh-CN" w:eastAsia="zh-CN"/>
              </w:rPr>
              <w:t>8</w:t>
            </w:r>
            <w:r>
              <w:rPr>
                <w:lang w:val="zh-CN"/>
              </w:rPr>
              <w:t xml:space="preserve"> will be $</w:t>
            </w:r>
            <w:r>
              <w:rPr>
                <w:rFonts w:hint="eastAsia" w:eastAsia="宋体"/>
                <w:lang w:val="zh-CN" w:eastAsia="zh-CN"/>
              </w:rPr>
              <w:t>3.3</w:t>
            </w:r>
            <w:r>
              <w:rPr>
                <w:lang w:val="zh-CN"/>
              </w:rPr>
              <w:t>/</w:t>
            </w:r>
            <w:r>
              <w:rPr>
                <w:rFonts w:hint="eastAsia" w:eastAsia="宋体"/>
                <w:lang w:val="zh-CN" w:eastAsia="zh-CN"/>
              </w:rPr>
              <w:t>6.5</w:t>
            </w:r>
            <w:r>
              <w:rPr>
                <w:lang w:val="zh-CN"/>
              </w:rPr>
              <w:t>/</w:t>
            </w:r>
            <w:r>
              <w:rPr>
                <w:rFonts w:hint="eastAsia" w:eastAsia="宋体"/>
                <w:lang w:val="zh-CN" w:eastAsia="zh-CN"/>
              </w:rPr>
              <w:t>7.8 B</w:t>
            </w:r>
            <w:r>
              <w:rPr>
                <w:lang w:val="zh-CN"/>
              </w:rPr>
              <w:t xml:space="preserve">, with </w:t>
            </w:r>
            <w:r>
              <w:rPr>
                <w:rFonts w:eastAsia="宋体"/>
                <w:lang w:eastAsia="zh-CN"/>
              </w:rPr>
              <w:t>Non-GAAP EBITDA</w:t>
            </w:r>
            <w:r>
              <w:rPr>
                <w:rFonts w:hint="eastAsia" w:eastAsia="宋体"/>
                <w:lang w:eastAsia="zh-CN"/>
              </w:rPr>
              <w:t xml:space="preserve"> </w:t>
            </w:r>
            <w:r>
              <w:rPr>
                <w:lang w:val="zh-CN"/>
              </w:rPr>
              <w:t>of $</w:t>
            </w:r>
            <w:r>
              <w:rPr>
                <w:rFonts w:hint="eastAsia" w:eastAsia="宋体"/>
                <w:lang w:val="zh-CN" w:eastAsia="zh-CN"/>
              </w:rPr>
              <w:t>544</w:t>
            </w:r>
            <w:r>
              <w:rPr>
                <w:lang w:val="zh-CN"/>
              </w:rPr>
              <w:t>/</w:t>
            </w:r>
            <w:r>
              <w:rPr>
                <w:rFonts w:hint="eastAsia" w:eastAsia="宋体"/>
                <w:lang w:val="zh-CN" w:eastAsia="zh-CN"/>
              </w:rPr>
              <w:t>1761</w:t>
            </w:r>
            <w:r>
              <w:rPr>
                <w:lang w:val="zh-CN"/>
              </w:rPr>
              <w:t>/</w:t>
            </w:r>
            <w:r>
              <w:rPr>
                <w:rFonts w:hint="eastAsia" w:eastAsia="宋体"/>
                <w:lang w:val="zh-CN" w:eastAsia="zh-CN"/>
              </w:rPr>
              <w:t>1953</w:t>
            </w:r>
            <w:r>
              <w:rPr>
                <w:lang w:val="zh-CN"/>
              </w:rPr>
              <w:t xml:space="preserve"> million. Our </w:t>
            </w:r>
            <w:r>
              <w:rPr>
                <w:rFonts w:hint="eastAsia" w:eastAsia="宋体"/>
                <w:lang w:val="zh-CN" w:eastAsia="zh-CN"/>
              </w:rPr>
              <w:t xml:space="preserve">12M </w:t>
            </w:r>
            <w:r>
              <w:rPr>
                <w:lang w:val="zh-CN"/>
              </w:rPr>
              <w:t xml:space="preserve">target price is </w:t>
            </w:r>
            <w:r>
              <w:rPr>
                <w:rFonts w:hint="eastAsia" w:eastAsia="宋体"/>
                <w:lang w:val="zh-CN" w:eastAsia="zh-CN"/>
              </w:rPr>
              <w:t xml:space="preserve">$170.4, </w:t>
            </w:r>
            <w:r>
              <w:t>a 26X FY28E EV/EBITDA to our FY28E Non-GAAP EBITDA</w:t>
            </w:r>
            <w:r>
              <w:rPr>
                <w:rFonts w:hint="eastAsia" w:eastAsia="宋体"/>
                <w:lang w:val="zh-CN" w:eastAsia="zh-CN"/>
              </w:rPr>
              <w:t xml:space="preserve"> and maintain</w:t>
            </w:r>
            <w:r>
              <w:rPr>
                <w:lang w:val="zh-CN"/>
              </w:rPr>
              <w:t xml:space="preserve"> OUTPERFORM rating.</w:t>
            </w:r>
          </w:p>
          <w:p w14:paraId="45E7FBE2">
            <w:pPr>
              <w:pStyle w:val="85"/>
              <w:keepNext w:val="0"/>
              <w:keepLines w:val="0"/>
              <w:pageBreakBefore w:val="0"/>
              <w:widowControl/>
              <w:kinsoku/>
              <w:wordWrap/>
              <w:overflowPunct/>
              <w:topLinePunct w:val="0"/>
              <w:autoSpaceDE/>
              <w:autoSpaceDN/>
              <w:bidi w:val="0"/>
              <w:adjustRightInd w:val="0"/>
              <w:snapToGrid w:val="0"/>
              <w:spacing w:after="0"/>
              <w:jc w:val="both"/>
              <w:textAlignment w:val="auto"/>
              <w:rPr>
                <w:rFonts w:eastAsia="宋体" w:cs="Times New Roman"/>
                <w:bCs/>
                <w:kern w:val="28"/>
                <w:lang w:eastAsia="zh-CN"/>
              </w:rPr>
            </w:pPr>
            <w:r>
              <w:rPr>
                <w:rFonts w:cs="Times New Roman"/>
                <w:b/>
                <w:bCs/>
                <w:color w:val="23558C"/>
                <w:kern w:val="28"/>
                <w:sz w:val="22"/>
                <w:szCs w:val="22"/>
              </w:rPr>
              <w:t>Risks:</w:t>
            </w:r>
            <w:r>
              <w:rPr>
                <w:rFonts w:hint="eastAsia" w:eastAsia="宋体" w:cs="Times New Roman"/>
                <w:b/>
                <w:bCs/>
                <w:color w:val="23558C"/>
                <w:kern w:val="28"/>
                <w:sz w:val="22"/>
                <w:szCs w:val="22"/>
                <w:lang w:eastAsia="zh-CN"/>
              </w:rPr>
              <w:t xml:space="preserve"> </w:t>
            </w:r>
            <w:r>
              <w:rPr>
                <w:rFonts w:eastAsia="MS Mincho" w:cs="Times New Roman"/>
                <w:snapToGrid w:val="0"/>
              </w:rPr>
              <w:t>Change of base-load power supply bottleneck status; Regulatory limits; Concerns around future cost-savings</w:t>
            </w:r>
            <w:r>
              <w:rPr>
                <w:rFonts w:hint="eastAsia" w:eastAsia="宋体" w:cs="Times New Roman"/>
                <w:snapToGrid w:val="0"/>
                <w:lang w:eastAsia="zh-CN"/>
              </w:rPr>
              <w:t>.</w:t>
            </w:r>
          </w:p>
        </w:tc>
      </w:tr>
      <w:tr w14:paraId="0416A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trHeight w:val="855" w:hRule="atLeast"/>
        </w:trPr>
        <w:tc>
          <w:tcPr>
            <w:tcW w:w="10740" w:type="dxa"/>
            <w:gridSpan w:val="5"/>
            <w:tcMar>
              <w:left w:w="57" w:type="dxa"/>
            </w:tcMar>
          </w:tcPr>
          <w:p w14:paraId="58CBE5F1">
            <w:pPr>
              <w:pStyle w:val="85"/>
              <w:spacing w:after="0"/>
              <w:jc w:val="both"/>
              <w:rPr>
                <w:rFonts w:eastAsia="楷体_GB2312" w:cs="Times New Roman"/>
                <w:bCs/>
                <w:kern w:val="28"/>
                <w:lang w:eastAsia="zh-CN"/>
              </w:rPr>
            </w:pPr>
          </w:p>
          <w:tbl>
            <w:tblPr>
              <w:tblStyle w:val="1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4F613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21414191">
                  <w:pPr>
                    <w:pStyle w:val="48"/>
                    <w:framePr w:wrap="auto" w:vAnchor="margin" w:hAnchor="text" w:yAlign="inline"/>
                    <w:rPr>
                      <w:rFonts w:eastAsia="宋体"/>
                      <w:color w:val="FFFFFF" w:themeColor="background1"/>
                      <w14:textFill>
                        <w14:solidFill>
                          <w14:schemeClr w14:val="bg1"/>
                        </w14:solidFill>
                      </w14:textFill>
                    </w:rPr>
                  </w:pPr>
                  <w:r>
                    <w:rPr>
                      <w:rFonts w:hint="eastAsia" w:eastAsia="宋体"/>
                      <w:color w:val="FFFFFF" w:themeColor="background1"/>
                      <w14:textFill>
                        <w14:solidFill>
                          <w14:schemeClr w14:val="bg1"/>
                        </w14:solidFill>
                      </w14:textFill>
                    </w:rPr>
                    <w:t>[</w:t>
                  </w:r>
                  <w:r>
                    <w:rPr>
                      <w:rFonts w:eastAsia="宋体"/>
                      <w:color w:val="FFFFFF" w:themeColor="background1"/>
                      <w14:textFill>
                        <w14:solidFill>
                          <w14:schemeClr w14:val="bg1"/>
                        </w14:solidFill>
                      </w14:textFill>
                    </w:rPr>
                    <w:t>Table_Author]</w:t>
                  </w:r>
                </w:p>
              </w:tc>
              <w:tc>
                <w:tcPr>
                  <w:tcW w:w="2551" w:type="dxa"/>
                </w:tcPr>
                <w:p w14:paraId="5F7D2A8B">
                  <w:pPr>
                    <w:pStyle w:val="48"/>
                    <w:framePr w:wrap="auto" w:vAnchor="margin" w:hAnchor="text" w:yAlign="inline"/>
                    <w:rPr>
                      <w:rFonts w:eastAsia="MS Gothic"/>
                      <w:color w:val="FFFFFF" w:themeColor="background1"/>
                      <w14:textFill>
                        <w14:solidFill>
                          <w14:schemeClr w14:val="bg1"/>
                        </w14:solidFill>
                      </w14:textFill>
                    </w:rPr>
                  </w:pPr>
                </w:p>
              </w:tc>
              <w:tc>
                <w:tcPr>
                  <w:tcW w:w="2693" w:type="dxa"/>
                </w:tcPr>
                <w:p w14:paraId="5FD612A7">
                  <w:pPr>
                    <w:pStyle w:val="48"/>
                    <w:framePr w:wrap="auto" w:vAnchor="margin" w:hAnchor="text" w:yAlign="inline"/>
                    <w:rPr>
                      <w:rFonts w:eastAsia="MS Gothic"/>
                      <w:color w:val="FFFFFF" w:themeColor="background1"/>
                      <w14:textFill>
                        <w14:solidFill>
                          <w14:schemeClr w14:val="bg1"/>
                        </w14:solidFill>
                      </w14:textFill>
                    </w:rPr>
                  </w:pPr>
                </w:p>
              </w:tc>
              <w:tc>
                <w:tcPr>
                  <w:tcW w:w="2694" w:type="dxa"/>
                </w:tcPr>
                <w:p w14:paraId="329669AF">
                  <w:pPr>
                    <w:pStyle w:val="48"/>
                    <w:framePr w:wrap="auto" w:vAnchor="margin" w:hAnchor="text" w:yAlign="inline"/>
                    <w:rPr>
                      <w:rFonts w:eastAsia="MS Gothic"/>
                      <w:color w:val="FFFFFF" w:themeColor="background1"/>
                      <w14:textFill>
                        <w14:solidFill>
                          <w14:schemeClr w14:val="bg1"/>
                        </w14:solidFill>
                      </w14:textFill>
                    </w:rPr>
                  </w:pPr>
                </w:p>
              </w:tc>
            </w:tr>
            <w:tr w14:paraId="76B2C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E879A25">
                  <w:pPr>
                    <w:pStyle w:val="47"/>
                    <w:framePr w:wrap="auto" w:vAnchor="margin" w:hAnchor="text" w:yAlign="inline"/>
                    <w:rPr>
                      <w:rFonts w:eastAsia="楷体_GB2312"/>
                    </w:rPr>
                  </w:pPr>
                  <w:r>
                    <w:rPr>
                      <w:rFonts w:ascii="Calibri" w:eastAsia="楷体_GB2312"/>
                      <w:b/>
                      <w:i w:val="0"/>
                      <w:color w:val="000000"/>
                      <w:sz w:val="16"/>
                    </w:rPr>
                    <w:t>Bin Yang, SFC:BSQ313</w:t>
                  </w:r>
                </w:p>
              </w:tc>
              <w:tc>
                <w:tcPr>
                  <w:tcW w:w="2551" w:type="dxa"/>
                </w:tcPr>
                <w:p w14:paraId="13316DE9">
                  <w:pPr>
                    <w:pStyle w:val="47"/>
                    <w:framePr w:wrap="auto" w:vAnchor="margin" w:hAnchor="text" w:yAlign="inline"/>
                    <w:rPr>
                      <w:rFonts w:eastAsia="楷体_GB2312"/>
                    </w:rPr>
                  </w:pPr>
                </w:p>
              </w:tc>
              <w:tc>
                <w:tcPr>
                  <w:tcW w:w="2693" w:type="dxa"/>
                </w:tcPr>
                <w:p w14:paraId="6A524FC5">
                  <w:pPr>
                    <w:pStyle w:val="47"/>
                    <w:framePr w:wrap="auto" w:vAnchor="margin" w:hAnchor="text" w:yAlign="inline"/>
                    <w:rPr>
                      <w:rFonts w:eastAsia="楷体_GB2312"/>
                    </w:rPr>
                  </w:pPr>
                </w:p>
              </w:tc>
              <w:tc>
                <w:tcPr>
                  <w:tcW w:w="2694" w:type="dxa"/>
                </w:tcPr>
                <w:p w14:paraId="72CB2762">
                  <w:pPr>
                    <w:pStyle w:val="47"/>
                    <w:framePr w:wrap="auto" w:vAnchor="margin" w:hAnchor="text" w:yAlign="inline"/>
                    <w:rPr>
                      <w:rFonts w:eastAsia="楷体_GB2312"/>
                    </w:rPr>
                  </w:pPr>
                </w:p>
              </w:tc>
            </w:tr>
            <w:tr w14:paraId="7FE47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4789A11">
                  <w:pPr>
                    <w:pStyle w:val="47"/>
                    <w:framePr w:wrap="auto" w:vAnchor="margin" w:hAnchor="text" w:yAlign="inline"/>
                    <w:rPr>
                      <w:rFonts w:eastAsia="楷体_GB2312"/>
                      <w:b w:val="0"/>
                    </w:rPr>
                  </w:pPr>
                  <w:r>
                    <w:rPr>
                      <w:rFonts w:ascii="Calibri" w:eastAsia="楷体_GB2312"/>
                      <w:b w:val="0"/>
                      <w:i w:val="0"/>
                      <w:color w:val="000000"/>
                      <w:sz w:val="16"/>
                    </w:rPr>
                    <w:t>harryyang@hfisec.com.hk</w:t>
                  </w:r>
                </w:p>
              </w:tc>
              <w:tc>
                <w:tcPr>
                  <w:tcW w:w="2551" w:type="dxa"/>
                </w:tcPr>
                <w:p w14:paraId="61BB5038">
                  <w:pPr>
                    <w:pStyle w:val="47"/>
                    <w:framePr w:wrap="auto" w:vAnchor="margin" w:hAnchor="text" w:yAlign="inline"/>
                    <w:rPr>
                      <w:rFonts w:eastAsia="楷体_GB2312"/>
                      <w:b w:val="0"/>
                    </w:rPr>
                  </w:pPr>
                </w:p>
              </w:tc>
              <w:tc>
                <w:tcPr>
                  <w:tcW w:w="2693" w:type="dxa"/>
                </w:tcPr>
                <w:p w14:paraId="6A017093">
                  <w:pPr>
                    <w:pStyle w:val="47"/>
                    <w:framePr w:wrap="auto" w:vAnchor="margin" w:hAnchor="text" w:yAlign="inline"/>
                    <w:rPr>
                      <w:rFonts w:eastAsia="楷体_GB2312"/>
                      <w:b w:val="0"/>
                    </w:rPr>
                  </w:pPr>
                </w:p>
              </w:tc>
              <w:tc>
                <w:tcPr>
                  <w:tcW w:w="2694" w:type="dxa"/>
                </w:tcPr>
                <w:p w14:paraId="54489762">
                  <w:pPr>
                    <w:pStyle w:val="47"/>
                    <w:framePr w:wrap="auto" w:vAnchor="margin" w:hAnchor="text" w:yAlign="inline"/>
                    <w:rPr>
                      <w:rFonts w:eastAsia="楷体_GB2312"/>
                      <w:b w:val="0"/>
                    </w:rPr>
                  </w:pPr>
                </w:p>
              </w:tc>
            </w:tr>
            <w:tr w14:paraId="1859D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BD94796">
                  <w:pPr>
                    <w:pStyle w:val="47"/>
                    <w:framePr w:wrap="auto" w:vAnchor="margin" w:hAnchor="text" w:yAlign="inline"/>
                    <w:rPr>
                      <w:rFonts w:eastAsia="楷体_GB2312"/>
                      <w:b w:val="0"/>
                    </w:rPr>
                  </w:pPr>
                </w:p>
              </w:tc>
              <w:tc>
                <w:tcPr>
                  <w:tcW w:w="2551" w:type="dxa"/>
                </w:tcPr>
                <w:p w14:paraId="599C3283">
                  <w:pPr>
                    <w:pStyle w:val="47"/>
                    <w:framePr w:wrap="auto" w:vAnchor="margin" w:hAnchor="text" w:yAlign="inline"/>
                    <w:rPr>
                      <w:rFonts w:eastAsia="楷体_GB2312"/>
                      <w:b w:val="0"/>
                    </w:rPr>
                  </w:pPr>
                </w:p>
              </w:tc>
              <w:tc>
                <w:tcPr>
                  <w:tcW w:w="2693" w:type="dxa"/>
                </w:tcPr>
                <w:p w14:paraId="584AB084">
                  <w:pPr>
                    <w:pStyle w:val="47"/>
                    <w:framePr w:wrap="auto" w:vAnchor="margin" w:hAnchor="text" w:yAlign="inline"/>
                    <w:rPr>
                      <w:rFonts w:eastAsia="楷体_GB2312"/>
                      <w:b w:val="0"/>
                    </w:rPr>
                  </w:pPr>
                </w:p>
              </w:tc>
              <w:tc>
                <w:tcPr>
                  <w:tcW w:w="2694" w:type="dxa"/>
                </w:tcPr>
                <w:p w14:paraId="4462AB7E">
                  <w:pPr>
                    <w:pStyle w:val="47"/>
                    <w:framePr w:wrap="auto" w:vAnchor="margin" w:hAnchor="text" w:yAlign="inline"/>
                    <w:rPr>
                      <w:rFonts w:eastAsia="楷体_GB2312"/>
                      <w:b w:val="0"/>
                    </w:rPr>
                  </w:pPr>
                </w:p>
              </w:tc>
            </w:tr>
            <w:tr w14:paraId="5B2CA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AA8C4C2">
                  <w:pPr>
                    <w:pStyle w:val="47"/>
                    <w:framePr w:wrap="auto" w:vAnchor="margin" w:hAnchor="text" w:yAlign="inline"/>
                    <w:rPr>
                      <w:rFonts w:eastAsia="楷体_GB2312"/>
                      <w:b w:val="0"/>
                    </w:rPr>
                  </w:pPr>
                </w:p>
              </w:tc>
              <w:tc>
                <w:tcPr>
                  <w:tcW w:w="2551" w:type="dxa"/>
                </w:tcPr>
                <w:p w14:paraId="4791221D">
                  <w:pPr>
                    <w:pStyle w:val="47"/>
                    <w:framePr w:wrap="auto" w:vAnchor="margin" w:hAnchor="text" w:yAlign="inline"/>
                    <w:rPr>
                      <w:rFonts w:eastAsia="楷体_GB2312"/>
                      <w:b w:val="0"/>
                    </w:rPr>
                  </w:pPr>
                </w:p>
              </w:tc>
              <w:tc>
                <w:tcPr>
                  <w:tcW w:w="2693" w:type="dxa"/>
                </w:tcPr>
                <w:p w14:paraId="25D691FF">
                  <w:pPr>
                    <w:pStyle w:val="47"/>
                    <w:framePr w:wrap="auto" w:vAnchor="margin" w:hAnchor="text" w:yAlign="inline"/>
                    <w:rPr>
                      <w:rFonts w:eastAsia="楷体_GB2312"/>
                      <w:b w:val="0"/>
                    </w:rPr>
                  </w:pPr>
                </w:p>
              </w:tc>
              <w:tc>
                <w:tcPr>
                  <w:tcW w:w="2694" w:type="dxa"/>
                </w:tcPr>
                <w:p w14:paraId="33ABA6D9">
                  <w:pPr>
                    <w:pStyle w:val="47"/>
                    <w:framePr w:wrap="auto" w:vAnchor="margin" w:hAnchor="text" w:yAlign="inline"/>
                    <w:rPr>
                      <w:rFonts w:eastAsia="楷体_GB2312"/>
                      <w:b w:val="0"/>
                    </w:rPr>
                  </w:pPr>
                </w:p>
              </w:tc>
            </w:tr>
          </w:tbl>
          <w:p w14:paraId="5B8478AE">
            <w:pPr>
              <w:pStyle w:val="85"/>
              <w:spacing w:after="0"/>
              <w:jc w:val="both"/>
              <w:rPr>
                <w:rFonts w:eastAsia="楷体_GB2312" w:cs="Times New Roman"/>
                <w:bCs/>
                <w:kern w:val="28"/>
                <w:lang w:eastAsia="zh-CN"/>
              </w:rPr>
            </w:pPr>
          </w:p>
        </w:tc>
      </w:tr>
    </w:tbl>
    <w:p w14:paraId="734803DC">
      <w:pPr>
        <w:pStyle w:val="68"/>
        <w:rPr>
          <w:rFonts w:eastAsia="宋体"/>
        </w:rPr>
      </w:pPr>
    </w:p>
    <w:p w14:paraId="2CC90935">
      <w:pPr>
        <w:ind w:right="320"/>
        <w:rPr>
          <w:rFonts w:eastAsia="宋体"/>
          <w:lang w:eastAsia="zh-CN"/>
        </w:rPr>
      </w:pPr>
    </w:p>
    <w:p w14:paraId="3772FA84">
      <w:pPr>
        <w:rPr>
          <w:lang w:eastAsia="zh-CN"/>
        </w:rPr>
      </w:pPr>
    </w:p>
    <w:p w14:paraId="51015FA3">
      <w:pPr>
        <w:rPr>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tbl>
      <w:tblPr>
        <w:tblStyle w:val="10"/>
        <w:tblW w:w="10434"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10434"/>
      </w:tblGrid>
      <w:tr w14:paraId="7DED11A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10434" w:type="dxa"/>
          </w:tcPr>
          <w:p w14:paraId="3CBEC735">
            <w:pPr>
              <w:rPr>
                <w:rFonts w:eastAsia="宋体"/>
                <w:b/>
                <w:sz w:val="17"/>
              </w:rPr>
            </w:pPr>
            <w:r>
              <w:rPr>
                <w:rFonts w:eastAsia="宋体"/>
                <w:b/>
                <w:bCs/>
                <w:sz w:val="17"/>
                <w:lang w:val="zh-CN"/>
              </w:rPr>
              <w:t xml:space="preserve">Table 1: </w:t>
            </w:r>
            <w:r>
              <w:rPr>
                <w:rFonts w:hint="eastAsia" w:eastAsia="宋体"/>
                <w:b/>
                <w:bCs/>
                <w:sz w:val="17"/>
                <w:lang w:eastAsia="zh-CN"/>
              </w:rPr>
              <w:t>Valuation</w:t>
            </w:r>
            <w:r>
              <w:rPr>
                <w:rFonts w:eastAsia="宋体"/>
                <w:b/>
                <w:bCs/>
                <w:sz w:val="17"/>
                <w:lang w:val="zh-CN"/>
              </w:rPr>
              <w:t xml:space="preserve"> model</w:t>
            </w:r>
          </w:p>
        </w:tc>
      </w:tr>
      <w:tr w14:paraId="47F8363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84" w:hRule="atLeast"/>
        </w:trPr>
        <w:tc>
          <w:tcPr>
            <w:tcW w:w="10434" w:type="dxa"/>
          </w:tcPr>
          <w:p w14:paraId="0ACBD006">
            <w:pPr>
              <w:rPr>
                <w:rFonts w:eastAsia="宋体"/>
                <w:sz w:val="20"/>
                <w:szCs w:val="20"/>
                <w:lang w:eastAsia="zh-CN"/>
              </w:rPr>
            </w:pPr>
            <w:r>
              <w:rPr>
                <w:rFonts w:eastAsia="宋体"/>
                <w:sz w:val="20"/>
                <w:szCs w:val="20"/>
                <w:lang w:eastAsia="zh-CN"/>
              </w:rPr>
              <w:drawing>
                <wp:inline distT="0" distB="0" distL="0" distR="0">
                  <wp:extent cx="3147060" cy="2243455"/>
                  <wp:effectExtent l="0" t="0" r="0" b="4445"/>
                  <wp:docPr id="326756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6975"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147060" cy="2243455"/>
                          </a:xfrm>
                          <a:prstGeom prst="rect">
                            <a:avLst/>
                          </a:prstGeom>
                          <a:noFill/>
                          <a:ln>
                            <a:noFill/>
                          </a:ln>
                        </pic:spPr>
                      </pic:pic>
                    </a:graphicData>
                  </a:graphic>
                </wp:inline>
              </w:drawing>
            </w:r>
          </w:p>
        </w:tc>
      </w:tr>
      <w:tr w14:paraId="48FBC76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10434" w:type="dxa"/>
          </w:tcPr>
          <w:p w14:paraId="1845CDFB">
            <w:pPr>
              <w:rPr>
                <w:rFonts w:eastAsia="宋体"/>
                <w:sz w:val="12"/>
              </w:rPr>
            </w:pPr>
            <w:r>
              <w:rPr>
                <w:rFonts w:hint="eastAsia" w:eastAsia="楷体_GB2312"/>
                <w:sz w:val="15"/>
                <w:szCs w:val="15"/>
                <w:lang w:eastAsia="zh-CN"/>
              </w:rPr>
              <w:t>Source: HFI</w:t>
            </w:r>
          </w:p>
        </w:tc>
      </w:tr>
    </w:tbl>
    <w:p w14:paraId="7E1DEDF1">
      <w:pPr>
        <w:pStyle w:val="16"/>
        <w:overflowPunct w:val="0"/>
        <w:ind w:left="3200" w:leftChars="2000"/>
        <w:jc w:val="both"/>
        <w:rPr>
          <w:rFonts w:eastAsia="宋体"/>
          <w:lang w:eastAsia="zh-CN"/>
        </w:rPr>
      </w:pPr>
    </w:p>
    <w:p w14:paraId="5D3E3ED8">
      <w:pPr>
        <w:pStyle w:val="16"/>
        <w:overflowPunct w:val="0"/>
        <w:ind w:left="3200" w:leftChars="2000"/>
        <w:jc w:val="both"/>
        <w:rPr>
          <w:rFonts w:eastAsia="宋体"/>
          <w:lang w:eastAsia="zh-CN"/>
        </w:rPr>
      </w:pPr>
    </w:p>
    <w:p w14:paraId="37FDCDE5">
      <w:pPr>
        <w:pStyle w:val="16"/>
        <w:overflowPunct w:val="0"/>
        <w:ind w:left="3200" w:leftChars="2000"/>
        <w:jc w:val="both"/>
        <w:rPr>
          <w:rFonts w:eastAsia="宋体"/>
          <w:lang w:eastAsia="zh-CN"/>
        </w:rPr>
      </w:pPr>
    </w:p>
    <w:p w14:paraId="1ED09379">
      <w:pPr>
        <w:rPr>
          <w:rFonts w:eastAsia="宋体"/>
          <w:lang w:eastAsia="zh-CN"/>
        </w:rPr>
      </w:pPr>
      <w:r>
        <w:rPr>
          <w:rFonts w:eastAsia="宋体"/>
          <w:lang w:eastAsia="zh-CN"/>
        </w:rPr>
        <w:br w:type="page"/>
      </w:r>
    </w:p>
    <w:p w14:paraId="42B65529">
      <w:pPr>
        <w:pStyle w:val="16"/>
        <w:overflowPunct w:val="0"/>
        <w:jc w:val="both"/>
        <w:rPr>
          <w:rFonts w:eastAsia="宋体"/>
          <w:lang w:eastAsia="zh-CN"/>
        </w:rPr>
      </w:pPr>
      <w:r>
        <w:rPr>
          <w:rFonts w:eastAsia="宋体"/>
          <w:b/>
          <w:bCs/>
          <w:sz w:val="17"/>
          <w:lang w:val="zh-CN"/>
        </w:rPr>
        <w:t xml:space="preserve">Table </w:t>
      </w:r>
      <w:r>
        <w:rPr>
          <w:rFonts w:hint="eastAsia" w:eastAsia="宋体"/>
          <w:b/>
          <w:bCs/>
          <w:sz w:val="17"/>
          <w:lang w:val="zh-CN" w:eastAsia="zh-CN"/>
        </w:rPr>
        <w:t>2</w:t>
      </w:r>
      <w:r>
        <w:rPr>
          <w:rFonts w:eastAsia="宋体"/>
          <w:b/>
          <w:bCs/>
          <w:sz w:val="17"/>
          <w:lang w:val="zh-CN"/>
        </w:rPr>
        <w:t>: financial summary</w:t>
      </w:r>
    </w:p>
    <w:p w14:paraId="67EDD551">
      <w:pPr>
        <w:pStyle w:val="16"/>
        <w:overflowPunct w:val="0"/>
        <w:jc w:val="both"/>
        <w:rPr>
          <w:rFonts w:eastAsia="宋体"/>
          <w:bCs/>
          <w:lang w:eastAsia="zh-CN"/>
        </w:rPr>
      </w:pPr>
      <w:r>
        <w:rPr>
          <w:rFonts w:eastAsia="宋体"/>
          <w:bCs/>
          <w:lang w:eastAsia="zh-CN"/>
        </w:rPr>
        <w:drawing>
          <wp:inline distT="0" distB="0" distL="0" distR="0">
            <wp:extent cx="6661785" cy="4285615"/>
            <wp:effectExtent l="0" t="0" r="5715" b="635"/>
            <wp:docPr id="1228030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30907"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661785" cy="4285615"/>
                    </a:xfrm>
                    <a:prstGeom prst="rect">
                      <a:avLst/>
                    </a:prstGeom>
                    <a:noFill/>
                    <a:ln>
                      <a:noFill/>
                    </a:ln>
                  </pic:spPr>
                </pic:pic>
              </a:graphicData>
            </a:graphic>
          </wp:inline>
        </w:drawing>
      </w:r>
    </w:p>
    <w:p w14:paraId="2A1D72F2">
      <w:pPr>
        <w:pStyle w:val="16"/>
        <w:overflowPunct w:val="0"/>
        <w:jc w:val="both"/>
        <w:rPr>
          <w:rFonts w:eastAsia="楷体_GB2312"/>
          <w:sz w:val="15"/>
          <w:szCs w:val="15"/>
          <w:lang w:eastAsia="zh-CN"/>
        </w:rPr>
      </w:pPr>
      <w:r>
        <w:rPr>
          <w:rFonts w:hint="eastAsia" w:eastAsia="楷体_GB2312"/>
          <w:sz w:val="15"/>
          <w:szCs w:val="15"/>
          <w:lang w:eastAsia="zh-CN"/>
        </w:rPr>
        <w:t>Source: HFI</w:t>
      </w:r>
    </w:p>
    <w:p w14:paraId="46CF84AE">
      <w:pPr>
        <w:pStyle w:val="16"/>
        <w:overflowPunct w:val="0"/>
        <w:jc w:val="both"/>
        <w:rPr>
          <w:rFonts w:eastAsia="楷体_GB2312"/>
          <w:sz w:val="15"/>
          <w:szCs w:val="15"/>
          <w:lang w:eastAsia="zh-CN"/>
        </w:rPr>
      </w:pPr>
    </w:p>
    <w:p w14:paraId="2221EE17">
      <w:pPr>
        <w:pStyle w:val="16"/>
        <w:rPr>
          <w:rFonts w:eastAsia="宋体"/>
          <w:sz w:val="4"/>
          <w:szCs w:val="4"/>
          <w:lang w:eastAsia="zh-CN"/>
        </w:rPr>
      </w:pPr>
    </w:p>
    <w:p w14:paraId="0AB7AAE5">
      <w:pPr>
        <w:pStyle w:val="5"/>
        <w:spacing w:before="240" w:beforeLines="100" w:after="240" w:afterLines="100" w:line="260" w:lineRule="exact"/>
        <w:ind w:left="0" w:leftChars="0" w:right="42" w:firstLine="0"/>
        <w:jc w:val="both"/>
        <w:rPr>
          <w:rFonts w:ascii="Calibri" w:hAnsi="Calibri" w:eastAsia="楷体_GB2312" w:cs="Arial"/>
          <w:sz w:val="20"/>
          <w:szCs w:val="20"/>
        </w:rPr>
        <w:sectPr>
          <w:headerReference r:id="rId10" w:type="first"/>
          <w:footerReference r:id="rId12" w:type="first"/>
          <w:headerReference r:id="rId9" w:type="default"/>
          <w:footerReference r:id="rId11" w:type="default"/>
          <w:pgSz w:w="11909" w:h="16834"/>
          <w:pgMar w:top="1610" w:right="851" w:bottom="1707" w:left="567" w:header="720" w:footer="1520" w:gutter="0"/>
          <w:cols w:space="720" w:num="1"/>
          <w:docGrid w:linePitch="360" w:charSpace="0"/>
        </w:sectPr>
      </w:pPr>
    </w:p>
    <w:tbl>
      <w:tblPr>
        <w:tblStyle w:val="10"/>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9"/>
      </w:tblGrid>
      <w:tr w14:paraId="503E4C2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199" w:type="dxa"/>
          </w:tcPr>
          <w:p w14:paraId="4323D20E">
            <w:pPr>
              <w:rPr>
                <w:rFonts w:eastAsia="宋体"/>
                <w:lang w:eastAsia="zh-CN"/>
              </w:rPr>
            </w:pPr>
            <w:r>
              <w:rPr>
                <w:rFonts w:hint="eastAsia" w:eastAsia="宋体"/>
                <w:lang w:eastAsia="zh-CN"/>
              </w:rPr>
              <w:t>[</w:t>
            </w:r>
            <w:r>
              <w:rPr>
                <w:rFonts w:eastAsia="宋体"/>
                <w:lang w:eastAsia="zh-CN"/>
              </w:rPr>
              <w:t>Table_APPENDIX]</w:t>
            </w:r>
          </w:p>
        </w:tc>
      </w:tr>
      <w:tr w14:paraId="47CDF26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tbl>
            <w:tblPr>
              <w:tblStyle w:val="10"/>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14:paraId="515653C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13" w:type="dxa"/>
                  <w:tcBorders>
                    <w:top w:val="nil"/>
                    <w:bottom w:val="single" w:color="C0C0C0" w:sz="4" w:space="0"/>
                  </w:tcBorders>
                </w:tcPr>
                <w:p w14:paraId="00FBA785">
                  <w:pPr>
                    <w:pStyle w:val="22"/>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181513E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14:paraId="77D82D64">
                  <w:pPr>
                    <w:pStyle w:val="22"/>
                    <w:spacing w:after="60"/>
                    <w:rPr>
                      <w:rFonts w:eastAsia="楷体_GB2312" w:cs="Calibri"/>
                      <w:b/>
                      <w:bCs/>
                      <w:w w:val="70"/>
                      <w:sz w:val="22"/>
                      <w:szCs w:val="22"/>
                      <w:lang w:eastAsia="zh-CN"/>
                    </w:rPr>
                  </w:pPr>
                  <w:r>
                    <w:rPr>
                      <w:rFonts w:eastAsia="楷体_GB2312" w:cs="Calibri"/>
                      <w:b/>
                      <w:bCs/>
                      <w:w w:val="70"/>
                      <w:sz w:val="22"/>
                      <w:szCs w:val="22"/>
                    </w:rPr>
                    <w:t>APPENDIX</w:t>
                  </w:r>
                </w:p>
                <w:p w14:paraId="3B523A8F">
                  <w:pPr>
                    <w:pStyle w:val="22"/>
                    <w:rPr>
                      <w:rFonts w:eastAsia="楷体_GB2312" w:cs="Calibri"/>
                      <w:b/>
                      <w:bCs/>
                      <w:w w:val="70"/>
                      <w:sz w:val="20"/>
                      <w:szCs w:val="20"/>
                    </w:rPr>
                  </w:pPr>
                  <w:r>
                    <w:rPr>
                      <w:rFonts w:eastAsia="楷体_GB2312" w:cs="Calibri"/>
                      <w:b/>
                      <w:bCs/>
                      <w:w w:val="70"/>
                      <w:sz w:val="20"/>
                      <w:szCs w:val="20"/>
                    </w:rPr>
                    <w:t>IMPORTANT DISCLOSURES</w:t>
                  </w:r>
                </w:p>
                <w:p w14:paraId="5C9D42B5">
                  <w:pPr>
                    <w:pStyle w:val="22"/>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5134E1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14:paraId="7BA8C826">
                  <w:pPr>
                    <w:pStyle w:val="22"/>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14:paraId="5F3BEDD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14:paraId="20A7C4F7">
                  <w:pPr>
                    <w:jc w:val="both"/>
                    <w:rPr>
                      <w:rFonts w:eastAsia="楷体_GB2312" w:cs="Calibri"/>
                      <w:w w:val="70"/>
                      <w:sz w:val="20"/>
                      <w:szCs w:val="20"/>
                      <w:lang w:eastAsia="zh-CN"/>
                    </w:rPr>
                  </w:pPr>
                  <w:r>
                    <w:rPr>
                      <w:rFonts w:ascii="Calibri" w:eastAsia="楷体_GB2312"/>
                      <w:b w:val="0"/>
                      <w:i w:val="0"/>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71B1D4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14:paraId="191FBD67">
                  <w:pPr>
                    <w:pStyle w:val="22"/>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14:paraId="5CFF19F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14:paraId="4E3832BB">
                  <w:pPr>
                    <w:pStyle w:val="22"/>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586DBFB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4193A6AB">
                  <w:pPr>
                    <w:pStyle w:val="22"/>
                    <w:rPr>
                      <w:rFonts w:eastAsia="楷体_GB2312" w:cs="Calibri"/>
                      <w:w w:val="70"/>
                      <w:sz w:val="20"/>
                      <w:szCs w:val="20"/>
                    </w:rPr>
                  </w:pPr>
                </w:p>
              </w:tc>
            </w:tr>
            <w:tr w14:paraId="0FAA07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14:paraId="0560C845">
                  <w:pPr>
                    <w:pStyle w:val="22"/>
                    <w:rPr>
                      <w:rFonts w:eastAsia="楷体_GB2312" w:cs="Calibri"/>
                      <w:w w:val="79"/>
                      <w:sz w:val="20"/>
                      <w:szCs w:val="20"/>
                    </w:rPr>
                  </w:pPr>
                  <w:r>
                    <w:rPr>
                      <w:rFonts w:eastAsia="楷体_GB2312" w:cs="Calibri"/>
                      <w:b/>
                      <w:w w:val="79"/>
                      <w:sz w:val="20"/>
                      <w:szCs w:val="20"/>
                    </w:rPr>
                    <w:t xml:space="preserve">Ratings Definitions (from 1 Jul 2020): </w:t>
                  </w:r>
                </w:p>
                <w:p w14:paraId="6CEFAB0C">
                  <w:pPr>
                    <w:pStyle w:val="22"/>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4181DD1A">
                  <w:pPr>
                    <w:pStyle w:val="22"/>
                    <w:rPr>
                      <w:rFonts w:eastAsia="楷体_GB2312" w:cs="Calibri"/>
                      <w:b/>
                      <w:w w:val="79"/>
                      <w:sz w:val="20"/>
                      <w:szCs w:val="20"/>
                    </w:rPr>
                  </w:pPr>
                  <w:r>
                    <w:rPr>
                      <w:rFonts w:eastAsia="楷体_GB2312" w:cs="Calibri"/>
                      <w:b/>
                      <w:w w:val="79"/>
                      <w:sz w:val="20"/>
                      <w:szCs w:val="20"/>
                    </w:rPr>
                    <w:t>Analyst Stock Ratings</w:t>
                  </w:r>
                </w:p>
                <w:p w14:paraId="2E0BFE18">
                  <w:pPr>
                    <w:pStyle w:val="22"/>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1D1FBBC8">
                  <w:pPr>
                    <w:pStyle w:val="22"/>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6573B20F">
                  <w:pPr>
                    <w:pStyle w:val="22"/>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2282D174">
                  <w:pPr>
                    <w:pStyle w:val="22"/>
                    <w:rPr>
                      <w:rFonts w:eastAsia="楷体_GB2312" w:cs="Calibri"/>
                      <w:w w:val="70"/>
                      <w:sz w:val="20"/>
                      <w:szCs w:val="20"/>
                      <w:lang w:eastAsia="zh-CN"/>
                    </w:rPr>
                  </w:pPr>
                </w:p>
              </w:tc>
            </w:tr>
            <w:tr w14:paraId="08A2125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8DFB150">
                  <w:pPr>
                    <w:pStyle w:val="22"/>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51A07DD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4CA784DA">
                  <w:pPr>
                    <w:pStyle w:val="22"/>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7280B2F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50817AB">
                  <w:pPr>
                    <w:pStyle w:val="22"/>
                    <w:rPr>
                      <w:rFonts w:eastAsia="楷体_GB2312" w:cs="Calibri"/>
                      <w:w w:val="70"/>
                      <w:sz w:val="20"/>
                      <w:szCs w:val="20"/>
                    </w:rPr>
                  </w:pPr>
                </w:p>
              </w:tc>
            </w:tr>
            <w:tr w14:paraId="384BEEC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4E5DADC1">
                  <w:pPr>
                    <w:pStyle w:val="22"/>
                    <w:spacing w:after="40"/>
                    <w:rPr>
                      <w:rFonts w:eastAsia="楷体_GB2312" w:cs="Calibri"/>
                      <w:b/>
                      <w:bCs/>
                      <w:w w:val="70"/>
                      <w:sz w:val="20"/>
                      <w:szCs w:val="20"/>
                    </w:rPr>
                  </w:pPr>
                  <w:r>
                    <w:rPr>
                      <w:rFonts w:eastAsia="楷体_GB2312" w:cs="Calibri"/>
                      <w:b/>
                      <w:bCs/>
                      <w:w w:val="70"/>
                      <w:sz w:val="20"/>
                      <w:szCs w:val="20"/>
                    </w:rPr>
                    <w:t>IMPORTANT DISCLAIMER</w:t>
                  </w:r>
                </w:p>
                <w:p w14:paraId="7ADF95A8">
                  <w:pPr>
                    <w:pStyle w:val="22"/>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6E7D5859">
                  <w:pPr>
                    <w:pStyle w:val="22"/>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59B33429">
                  <w:pPr>
                    <w:pStyle w:val="22"/>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4AE4DD0A">
                  <w:pPr>
                    <w:pStyle w:val="22"/>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fldChar w:fldCharType="begin"/>
                  </w:r>
                  <w:r>
                    <w:instrText xml:space="preserve"> HYPERLINK "http://www.hfisec.com.hk" </w:instrText>
                  </w:r>
                  <w:r>
                    <w:fldChar w:fldCharType="separate"/>
                  </w:r>
                  <w:r>
                    <w:rPr>
                      <w:rStyle w:val="12"/>
                      <w:rFonts w:eastAsia="楷体_GB2312" w:cs="Calibri"/>
                      <w:bCs/>
                      <w:w w:val="70"/>
                      <w:sz w:val="20"/>
                      <w:szCs w:val="20"/>
                    </w:rPr>
                    <w:t xml:space="preserve">www.hfisec.com.hk </w:t>
                  </w:r>
                  <w:r>
                    <w:rPr>
                      <w:rStyle w:val="12"/>
                      <w:rFonts w:eastAsia="楷体_GB2312" w:cs="Calibri"/>
                      <w:bCs/>
                      <w:w w:val="70"/>
                      <w:sz w:val="20"/>
                      <w:szCs w:val="20"/>
                    </w:rPr>
                    <w:fldChar w:fldCharType="end"/>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4900A1CC">
                  <w:pPr>
                    <w:pStyle w:val="22"/>
                    <w:spacing w:after="60"/>
                    <w:rPr>
                      <w:rFonts w:eastAsia="楷体_GB2312" w:cs="Calibri"/>
                      <w:b/>
                      <w:w w:val="70"/>
                      <w:sz w:val="20"/>
                      <w:szCs w:val="20"/>
                    </w:rPr>
                  </w:pPr>
                </w:p>
              </w:tc>
            </w:tr>
            <w:tr w14:paraId="520774A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5414B9DC">
                  <w:pPr>
                    <w:pStyle w:val="22"/>
                    <w:spacing w:after="40"/>
                    <w:rPr>
                      <w:rFonts w:eastAsia="楷体_GB2312" w:cs="Calibri"/>
                      <w:b/>
                      <w:bCs/>
                      <w:w w:val="70"/>
                      <w:sz w:val="20"/>
                      <w:szCs w:val="20"/>
                    </w:rPr>
                  </w:pPr>
                  <w:r>
                    <w:rPr>
                      <w:rFonts w:eastAsia="楷体_GB2312" w:cs="Calibri"/>
                      <w:b/>
                      <w:bCs/>
                      <w:w w:val="70"/>
                      <w:sz w:val="20"/>
                      <w:szCs w:val="20"/>
                    </w:rPr>
                    <w:t>DISTRIBUTION AND REGIONAL NOTICES</w:t>
                  </w:r>
                </w:p>
                <w:p w14:paraId="3A2B1E24">
                  <w:pPr>
                    <w:pStyle w:val="22"/>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2330102A">
                  <w:pPr>
                    <w:pStyle w:val="22"/>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05E8E0DF">
                  <w:pPr>
                    <w:pStyle w:val="22"/>
                    <w:spacing w:after="60"/>
                    <w:rPr>
                      <w:rFonts w:eastAsia="楷体_GB2312" w:cs="Calibri"/>
                      <w:b/>
                      <w:w w:val="70"/>
                      <w:sz w:val="20"/>
                      <w:szCs w:val="20"/>
                    </w:rPr>
                  </w:pPr>
                </w:p>
              </w:tc>
            </w:tr>
            <w:tr w14:paraId="7E28BF6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313C407">
                  <w:pPr>
                    <w:pStyle w:val="22"/>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2853F658">
                  <w:pPr>
                    <w:pStyle w:val="22"/>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381E517B">
                  <w:pPr>
                    <w:pStyle w:val="22"/>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5B179A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C441647">
                  <w:pPr>
                    <w:pStyle w:val="22"/>
                    <w:spacing w:after="60"/>
                    <w:rPr>
                      <w:rFonts w:eastAsia="楷体_GB2312" w:cs="Calibri"/>
                      <w:b/>
                      <w:w w:val="70"/>
                      <w:sz w:val="20"/>
                      <w:szCs w:val="20"/>
                    </w:rPr>
                  </w:pPr>
                </w:p>
              </w:tc>
            </w:tr>
            <w:tr w14:paraId="4BD82B7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14:paraId="339A91CD">
                  <w:pPr>
                    <w:pStyle w:val="22"/>
                    <w:spacing w:after="60"/>
                    <w:rPr>
                      <w:rFonts w:eastAsia="楷体_GB2312" w:cs="Calibri"/>
                      <w:b/>
                      <w:w w:val="70"/>
                      <w:sz w:val="20"/>
                      <w:szCs w:val="20"/>
                      <w:lang w:eastAsia="zh-CN"/>
                    </w:rPr>
                  </w:pPr>
                </w:p>
              </w:tc>
            </w:tr>
          </w:tbl>
          <w:p w14:paraId="3F07F402">
            <w:pPr>
              <w:pStyle w:val="68"/>
              <w:rPr>
                <w:rFonts w:eastAsia="宋体"/>
                <w:sz w:val="16"/>
              </w:rPr>
            </w:pPr>
          </w:p>
          <w:p w14:paraId="2F28B5A9">
            <w:pPr>
              <w:rPr>
                <w:sz w:val="20"/>
                <w:szCs w:val="20"/>
              </w:rPr>
            </w:pPr>
          </w:p>
        </w:tc>
      </w:tr>
      <w:tr w14:paraId="378AE61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5409" w:hRule="atLeast"/>
        </w:trPr>
        <w:tc>
          <w:tcPr>
            <w:tcW w:w="11199" w:type="dxa"/>
          </w:tcPr>
          <w:p w14:paraId="42DA3E3A">
            <w:pPr>
              <w:pStyle w:val="22"/>
              <w:rPr>
                <w:rFonts w:eastAsia="楷体_GB2312"/>
                <w:b/>
                <w:w w:val="70"/>
                <w:sz w:val="20"/>
                <w:szCs w:val="20"/>
              </w:rPr>
            </w:pPr>
            <w:r>
              <w:rPr>
                <w:rFonts w:eastAsia="楷体_GB2312"/>
                <w:b/>
                <w:w w:val="70"/>
                <w:sz w:val="20"/>
                <w:szCs w:val="20"/>
              </w:rPr>
              <w:t>Recommendation Chart</w:t>
            </w:r>
          </w:p>
          <w:tbl>
            <w:tblPr>
              <w:tblStyle w:val="1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9"/>
            </w:tblGrid>
            <w:tr w14:paraId="03774E2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1199" w:type="dxa"/>
                </w:tcPr>
                <w:p w14:paraId="49920FDC">
                  <w:pPr>
                    <w:pStyle w:val="22"/>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14:paraId="111C355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12FD0E59">
                  <w:pPr>
                    <w:pStyle w:val="22"/>
                    <w:rPr>
                      <w:rFonts w:eastAsia="楷体_GB2312"/>
                      <w:b/>
                      <w:w w:val="70"/>
                      <w:sz w:val="20"/>
                      <w:szCs w:val="20"/>
                      <w:lang w:eastAsia="zh-CN"/>
                    </w:rPr>
                  </w:pPr>
                  <w:r>
                    <w:rPr>
                      <w:rFonts w:ascii="Calibri" w:eastAsia="楷体_GB2312"/>
                    </w:rPr>
                    <w:drawing>
                      <wp:inline distT="0" distB="0" distL="0" distR="0">
                        <wp:extent cx="6350000" cy="3810000"/>
                        <wp:effectExtent l="0" t="0" r="5080" b="0"/>
                        <wp:docPr id="6" name="Drawing 6" descr="/data/deploy/attachments/file/temp/202602/1770416211959_jnkD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data/deploy/attachments/file/temp/202602/1770416211959_jnkDz.png"/>
                                <pic:cNvPicPr>
                                  <a:picLocks noChangeAspect="1"/>
                                </pic:cNvPicPr>
                              </pic:nvPicPr>
                              <pic:blipFill>
                                <a:blip r:embed="rId22"/>
                                <a:stretch>
                                  <a:fillRect/>
                                </a:stretch>
                              </pic:blipFill>
                              <pic:spPr>
                                <a:xfrm>
                                  <a:off x="0" y="0"/>
                                  <a:ext cx="6350000" cy="3810000"/>
                                </a:xfrm>
                                <a:prstGeom prst="rect">
                                  <a:avLst/>
                                </a:prstGeom>
                              </pic:spPr>
                            </pic:pic>
                          </a:graphicData>
                        </a:graphic>
                      </wp:inline>
                    </w:drawing>
                  </w:r>
                </w:p>
              </w:tc>
            </w:tr>
            <w:tr w14:paraId="6FC710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23614C2">
                  <w:pPr>
                    <w:pStyle w:val="22"/>
                    <w:rPr>
                      <w:rFonts w:eastAsia="楷体_GB2312"/>
                      <w:b/>
                      <w:w w:val="70"/>
                      <w:sz w:val="20"/>
                      <w:szCs w:val="20"/>
                    </w:rPr>
                  </w:pPr>
                  <w:r>
                    <w:rPr>
                      <w:rFonts w:ascii="Calibri" w:eastAsia="楷体_GB2312"/>
                      <w:b w:val="0"/>
                      <w:i/>
                      <w:color w:val="000000"/>
                      <w:sz w:val="12"/>
                    </w:rPr>
                    <w:t>Source: Company data Bloomberg, HFI estimates</w:t>
                  </w:r>
                </w:p>
              </w:tc>
            </w:tr>
          </w:tbl>
          <w:p w14:paraId="42BE7CD7">
            <w:pPr>
              <w:pStyle w:val="68"/>
              <w:rPr>
                <w:rFonts w:eastAsia="宋体"/>
                <w:w w:val="70"/>
                <w:sz w:val="20"/>
                <w:szCs w:val="20"/>
              </w:rPr>
            </w:pPr>
          </w:p>
          <w:p w14:paraId="20C8199A">
            <w:pPr>
              <w:pStyle w:val="68"/>
              <w:rPr>
                <w:rFonts w:eastAsia="楷体_GB2312"/>
              </w:rPr>
            </w:pPr>
          </w:p>
        </w:tc>
      </w:tr>
    </w:tbl>
    <w:p w14:paraId="66A9BC39">
      <w:pPr>
        <w:pStyle w:val="68"/>
        <w:rPr>
          <w:rFonts w:eastAsia="宋体"/>
          <w:sz w:val="20"/>
          <w:szCs w:val="20"/>
        </w:rPr>
      </w:pPr>
    </w:p>
    <w:sectPr>
      <w:headerReference r:id="rId14" w:type="first"/>
      <w:footerReference r:id="rId16" w:type="first"/>
      <w:headerReference r:id="rId13" w:type="default"/>
      <w:footerReference r:id="rId15"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楷体_GB2312">
    <w:panose1 w:val="02010609030101010101"/>
    <w:charset w:val="86"/>
    <w:family w:val="modern"/>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69CC4">
    <w:pPr>
      <w:pStyle w:val="18"/>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6493CFA7">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6493CFA7">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0"/>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628321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243363A9">
                                <w:pPr>
                                  <w:pStyle w:val="13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0C09567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5B9C08C5">
                                <w:pPr>
                                  <w:pStyle w:val="139"/>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5D46F875">
                          <w:pPr>
                            <w:pStyle w:val="13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0"/>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628321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14:paraId="243363A9">
                          <w:pPr>
                            <w:pStyle w:val="13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0C09567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5B9C08C5">
                          <w:pPr>
                            <w:pStyle w:val="139"/>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5D46F875">
                    <w:pPr>
                      <w:pStyle w:val="139"/>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759CE">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7651B">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vertAnchor="page" w:horzAnchor="page" w:tblpX="347" w:tblpY="15481"/>
      <w:tblOverlap w:val="never"/>
      <w:tblW w:w="10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958"/>
    </w:tblGrid>
    <w:tr w14:paraId="294C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8" w:hRule="atLeast"/>
      </w:trPr>
      <w:tc>
        <w:tcPr>
          <w:tcW w:w="10958" w:type="dxa"/>
          <w:tcBorders>
            <w:top w:val="nil"/>
            <w:left w:val="nil"/>
            <w:bottom w:val="nil"/>
            <w:right w:val="nil"/>
          </w:tcBorders>
          <w:vAlign w:val="center"/>
        </w:tcPr>
        <w:p w14:paraId="7023D269">
          <w:pPr>
            <w:pStyle w:val="27"/>
            <w:framePr w:wrap="auto" w:vAnchor="margin" w:hAnchor="text" w:xAlign="left" w:yAlign="inline"/>
          </w:pPr>
          <w:r>
            <w:fldChar w:fldCharType="begin"/>
          </w:r>
          <w:r>
            <w:instrText xml:space="preserve"> DATE  \@ "d MMM yyyy"  \* MERGEFORMAT </w:instrText>
          </w:r>
          <w:r>
            <w:fldChar w:fldCharType="separate"/>
          </w:r>
          <w:r>
            <w:t>7 Feb 2026</w:t>
          </w:r>
          <w:r>
            <w:fldChar w:fldCharType="end"/>
          </w:r>
          <w:r>
            <w:tab/>
          </w:r>
          <w:r>
            <w:fldChar w:fldCharType="begin"/>
          </w:r>
          <w:r>
            <w:instrText xml:space="preserve"> PAGE </w:instrText>
          </w:r>
          <w:r>
            <w:fldChar w:fldCharType="separate"/>
          </w:r>
          <w:r>
            <w:t>3</w:t>
          </w:r>
          <w:r>
            <w:fldChar w:fldCharType="end"/>
          </w:r>
        </w:p>
      </w:tc>
    </w:tr>
  </w:tbl>
  <w:p w14:paraId="6465B876">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E3A2C">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643CA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9" w:hRule="atLeast"/>
      </w:trPr>
      <w:tc>
        <w:tcPr>
          <w:tcW w:w="10721" w:type="dxa"/>
          <w:tcBorders>
            <w:top w:val="nil"/>
            <w:left w:val="nil"/>
            <w:bottom w:val="nil"/>
            <w:right w:val="nil"/>
          </w:tcBorders>
          <w:vAlign w:val="center"/>
        </w:tcPr>
        <w:p w14:paraId="787965A0">
          <w:pPr>
            <w:pStyle w:val="27"/>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070F810F">
    <w:pPr>
      <w:pStyle w:val="1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08486">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AAB23">
    <w:pPr>
      <w:pStyle w:val="18"/>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0"/>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1014AF2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795D6C67">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1E57E05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048FDE82">
                                <w:pPr>
                                  <w:rPr>
                                    <w:color w:val="23558C"/>
                                    <w:sz w:val="20"/>
                                    <w:szCs w:val="20"/>
                                  </w:rPr>
                                </w:pPr>
                                <w:r>
                                  <w:rPr>
                                    <w:rFonts w:hint="eastAsia" w:eastAsia="楷体_GB2312"/>
                                    <w:color w:val="23558C"/>
                                    <w:sz w:val="20"/>
                                    <w:szCs w:val="20"/>
                                    <w:lang w:eastAsia="zh-CN"/>
                                  </w:rPr>
                                  <w:t>Investment Focus</w:t>
                                </w:r>
                              </w:p>
                            </w:tc>
                          </w:tr>
                        </w:tbl>
                        <w:p w14:paraId="2C455B05">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0"/>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1014AF2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795D6C67">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1E57E05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048FDE82">
                          <w:pPr>
                            <w:rPr>
                              <w:color w:val="23558C"/>
                              <w:sz w:val="20"/>
                              <w:szCs w:val="20"/>
                            </w:rPr>
                          </w:pPr>
                          <w:r>
                            <w:rPr>
                              <w:rFonts w:hint="eastAsia" w:eastAsia="楷体_GB2312"/>
                              <w:color w:val="23558C"/>
                              <w:sz w:val="20"/>
                              <w:szCs w:val="20"/>
                              <w:lang w:eastAsia="zh-CN"/>
                            </w:rPr>
                            <w:t>Investment Focus</w:t>
                          </w:r>
                        </w:p>
                      </w:tc>
                    </w:tr>
                  </w:tbl>
                  <w:p w14:paraId="2C455B05">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4BA1928B">
                          <w:pPr>
                            <w:pStyle w:val="18"/>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107FC7EC"/>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4BA1928B">
                    <w:pPr>
                      <w:pStyle w:val="18"/>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107FC7EC"/>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4F15B">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A6D95">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10632" w:type="dxa"/>
      <w:tblCaption w:val="[Table_header2]"/>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182"/>
      <w:gridCol w:w="4450"/>
    </w:tblGrid>
    <w:tr w14:paraId="31FC1B1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182" w:type="dxa"/>
          <w:tcBorders>
            <w:top w:val="nil"/>
            <w:bottom w:val="nil"/>
          </w:tcBorders>
          <w:vAlign w:val="center"/>
        </w:tcPr>
        <w:p w14:paraId="53C825D1">
          <w:pPr>
            <w:pStyle w:val="18"/>
            <w:rPr>
              <w:rFonts w:eastAsia="楷体_GB2312"/>
              <w:sz w:val="24"/>
              <w:szCs w:val="24"/>
            </w:rPr>
          </w:pPr>
          <w:r>
            <w:rPr>
              <w:rFonts w:eastAsia="楷体_GB2312"/>
              <w:color w:val="FFFFFF" w:themeColor="background1"/>
              <w:sz w:val="24"/>
              <w:szCs w:val="24"/>
              <w14:textFill>
                <w14:solidFill>
                  <w14:schemeClr w14:val="bg1"/>
                </w14:solidFill>
              </w14:textFill>
            </w:rPr>
            <w:t>[Table_header2]</w:t>
          </w:r>
        </w:p>
      </w:tc>
      <w:tc>
        <w:tcPr>
          <w:tcW w:w="4450" w:type="dxa"/>
          <w:tcBorders>
            <w:top w:val="nil"/>
            <w:bottom w:val="nil"/>
          </w:tcBorders>
          <w:vAlign w:val="center"/>
        </w:tcPr>
        <w:p w14:paraId="405FB052">
          <w:pPr>
            <w:pStyle w:val="18"/>
            <w:jc w:val="right"/>
            <w:rPr>
              <w:rStyle w:val="60"/>
              <w:rFonts w:eastAsia="楷体_GB2312"/>
              <w:sz w:val="24"/>
              <w:lang w:eastAsia="zh-CN"/>
            </w:rPr>
          </w:pPr>
        </w:p>
      </w:tc>
    </w:tr>
    <w:tr w14:paraId="42F1BA0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182" w:type="dxa"/>
          <w:tcBorders>
            <w:top w:val="nil"/>
          </w:tcBorders>
          <w:vAlign w:val="center"/>
        </w:tcPr>
        <w:p w14:paraId="2FA94C3B">
          <w:pPr>
            <w:pStyle w:val="18"/>
            <w:rPr>
              <w:rFonts w:eastAsia="楷体_GB2312" w:cs="Calibri"/>
              <w:color w:val="005BAC"/>
              <w:sz w:val="24"/>
              <w:szCs w:val="24"/>
              <w:lang w:eastAsia="zh-CN"/>
            </w:rPr>
          </w:pPr>
          <w:r>
            <w:rPr>
              <w:rFonts w:ascii="Calibri" w:eastAsia="楷体_GB2312"/>
              <w:b/>
              <w:i w:val="0"/>
              <w:color w:val="215E99"/>
              <w:sz w:val="24"/>
            </w:rPr>
            <w:t>Bloom Energy Corporation(BE US)</w:t>
          </w:r>
        </w:p>
      </w:tc>
      <w:tc>
        <w:tcPr>
          <w:tcW w:w="4450" w:type="dxa"/>
          <w:tcBorders>
            <w:top w:val="nil"/>
          </w:tcBorders>
          <w:vAlign w:val="center"/>
        </w:tcPr>
        <w:p w14:paraId="0CDE305B">
          <w:pPr>
            <w:pStyle w:val="18"/>
            <w:wordWrap w:val="0"/>
            <w:jc w:val="right"/>
            <w:rPr>
              <w:rStyle w:val="60"/>
              <w:rFonts w:eastAsia="楷体_GB2312" w:cs="Calibri"/>
              <w:color w:val="005BAC"/>
              <w:sz w:val="24"/>
              <w:lang w:eastAsia="zh-CN"/>
            </w:rPr>
          </w:pPr>
          <w:r>
            <w:rPr>
              <w:rFonts w:ascii="Calibri" w:eastAsia="楷体_GB2312"/>
              <w:b/>
              <w:i w:val="0"/>
              <w:color w:val="215E99"/>
              <w:sz w:val="24"/>
            </w:rPr>
            <w:t>Maintain OUTPERFORM</w:t>
          </w:r>
        </w:p>
      </w:tc>
    </w:tr>
  </w:tbl>
  <w:p w14:paraId="4E7A3D0A">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FEF7D">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85452">
    <w:pPr>
      <w:pStyle w:val="18"/>
      <w:spacing w:line="360" w:lineRule="auto"/>
    </w:pPr>
  </w:p>
  <w:p w14:paraId="39478BFB">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7A7D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4"/>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31A2D25"/>
    <w:multiLevelType w:val="multilevel"/>
    <w:tmpl w:val="331A2D25"/>
    <w:lvl w:ilvl="0" w:tentative="0">
      <w:start w:val="1"/>
      <w:numFmt w:val="bullet"/>
      <w:pStyle w:val="53"/>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BF48C1"/>
    <w:multiLevelType w:val="multilevel"/>
    <w:tmpl w:val="3BBF48C1"/>
    <w:lvl w:ilvl="0" w:tentative="0">
      <w:start w:val="1"/>
      <w:numFmt w:val="bullet"/>
      <w:pStyle w:val="99"/>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41772804"/>
    <w:multiLevelType w:val="multilevel"/>
    <w:tmpl w:val="41772804"/>
    <w:lvl w:ilvl="0" w:tentative="0">
      <w:start w:val="1"/>
      <w:numFmt w:val="bullet"/>
      <w:pStyle w:val="52"/>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79321DC"/>
    <w:multiLevelType w:val="multilevel"/>
    <w:tmpl w:val="479321DC"/>
    <w:lvl w:ilvl="0" w:tentative="0">
      <w:start w:val="1"/>
      <w:numFmt w:val="bullet"/>
      <w:pStyle w:val="15"/>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62B5102"/>
    <w:multiLevelType w:val="multilevel"/>
    <w:tmpl w:val="662B5102"/>
    <w:lvl w:ilvl="0" w:tentative="0">
      <w:start w:val="1"/>
      <w:numFmt w:val="bullet"/>
      <w:pStyle w:val="84"/>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6C4E34EC"/>
    <w:multiLevelType w:val="multilevel"/>
    <w:tmpl w:val="6C4E34EC"/>
    <w:lvl w:ilvl="0" w:tentative="0">
      <w:start w:val="1"/>
      <w:numFmt w:val="bullet"/>
      <w:pStyle w:val="51"/>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6"/>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838"/>
    <w:rsid w:val="00067C6F"/>
    <w:rsid w:val="000700E0"/>
    <w:rsid w:val="00070B53"/>
    <w:rsid w:val="0007309A"/>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E6A5E"/>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631"/>
    <w:rsid w:val="00170DCB"/>
    <w:rsid w:val="00171BCA"/>
    <w:rsid w:val="001721EC"/>
    <w:rsid w:val="00175F0D"/>
    <w:rsid w:val="001763B0"/>
    <w:rsid w:val="0017673B"/>
    <w:rsid w:val="0017675F"/>
    <w:rsid w:val="001771D0"/>
    <w:rsid w:val="00177FA4"/>
    <w:rsid w:val="00181893"/>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C1A"/>
    <w:rsid w:val="00286C20"/>
    <w:rsid w:val="00286E37"/>
    <w:rsid w:val="0029111D"/>
    <w:rsid w:val="00293C73"/>
    <w:rsid w:val="00293E45"/>
    <w:rsid w:val="0029503A"/>
    <w:rsid w:val="00295407"/>
    <w:rsid w:val="002969CE"/>
    <w:rsid w:val="00297FB7"/>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57D"/>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A0D"/>
    <w:rsid w:val="0038635C"/>
    <w:rsid w:val="00387071"/>
    <w:rsid w:val="00387C20"/>
    <w:rsid w:val="00387F76"/>
    <w:rsid w:val="003902FB"/>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642"/>
    <w:rsid w:val="003E095A"/>
    <w:rsid w:val="003E1544"/>
    <w:rsid w:val="003E1742"/>
    <w:rsid w:val="003E1947"/>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8B0"/>
    <w:rsid w:val="004133EF"/>
    <w:rsid w:val="0041342D"/>
    <w:rsid w:val="00413DA3"/>
    <w:rsid w:val="00413FAA"/>
    <w:rsid w:val="004165D1"/>
    <w:rsid w:val="00420FFA"/>
    <w:rsid w:val="00423186"/>
    <w:rsid w:val="00423497"/>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9D5"/>
    <w:rsid w:val="00441A02"/>
    <w:rsid w:val="004427CF"/>
    <w:rsid w:val="0044308E"/>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4F7"/>
    <w:rsid w:val="004625C9"/>
    <w:rsid w:val="00463078"/>
    <w:rsid w:val="0046476B"/>
    <w:rsid w:val="004654EA"/>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E6D04"/>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44F"/>
    <w:rsid w:val="007E7F70"/>
    <w:rsid w:val="007F0B02"/>
    <w:rsid w:val="007F1586"/>
    <w:rsid w:val="007F17DD"/>
    <w:rsid w:val="007F25B0"/>
    <w:rsid w:val="007F276A"/>
    <w:rsid w:val="007F5BDA"/>
    <w:rsid w:val="007F706B"/>
    <w:rsid w:val="007F776D"/>
    <w:rsid w:val="008003F4"/>
    <w:rsid w:val="00802793"/>
    <w:rsid w:val="008029D0"/>
    <w:rsid w:val="00802E44"/>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DF4"/>
    <w:rsid w:val="00B15A48"/>
    <w:rsid w:val="00B17430"/>
    <w:rsid w:val="00B17B0D"/>
    <w:rsid w:val="00B20715"/>
    <w:rsid w:val="00B213E2"/>
    <w:rsid w:val="00B21427"/>
    <w:rsid w:val="00B21775"/>
    <w:rsid w:val="00B229F1"/>
    <w:rsid w:val="00B22E62"/>
    <w:rsid w:val="00B24A34"/>
    <w:rsid w:val="00B24BBD"/>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3298"/>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5966"/>
    <w:rsid w:val="00DE678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24F"/>
    <w:rsid w:val="00E85DE8"/>
    <w:rsid w:val="00E85E6C"/>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0627"/>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028F475A"/>
    <w:rsid w:val="07CA6305"/>
    <w:rsid w:val="08BF02B5"/>
    <w:rsid w:val="0DF40F26"/>
    <w:rsid w:val="1D741DF8"/>
    <w:rsid w:val="29091C93"/>
    <w:rsid w:val="3BD30C12"/>
    <w:rsid w:val="3C6B3628"/>
    <w:rsid w:val="4AEC698D"/>
    <w:rsid w:val="61DE16C3"/>
    <w:rsid w:val="62FE79D4"/>
    <w:rsid w:val="6464192A"/>
    <w:rsid w:val="64821589"/>
    <w:rsid w:val="6C2C0569"/>
    <w:rsid w:val="75F01CC8"/>
    <w:rsid w:val="7CCC108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3"/>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qFormat/>
    <w:uiPriority w:val="99"/>
    <w:rPr>
      <w:color w:val="0000FF"/>
      <w:u w:val="single"/>
    </w:rPr>
  </w:style>
  <w:style w:type="character" w:customStyle="1" w:styleId="13">
    <w:name w:val="Balloon Text Char"/>
    <w:basedOn w:val="11"/>
    <w:link w:val="6"/>
    <w:qFormat/>
    <w:uiPriority w:val="0"/>
    <w:rPr>
      <w:rFonts w:ascii="Tahoma" w:hAnsi="Tahoma" w:cs="Tahoma"/>
      <w:lang w:eastAsia="ja-JP"/>
    </w:rPr>
  </w:style>
  <w:style w:type="paragraph" w:customStyle="1" w:styleId="14">
    <w:name w:val="EFAFPReportType"/>
    <w:link w:val="78"/>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5">
    <w:name w:val="EFABullet"/>
    <w:basedOn w:val="16"/>
    <w:qFormat/>
    <w:uiPriority w:val="99"/>
    <w:pPr>
      <w:numPr>
        <w:ilvl w:val="0"/>
        <w:numId w:val="1"/>
      </w:numPr>
      <w:tabs>
        <w:tab w:val="left" w:pos="480"/>
      </w:tabs>
      <w:ind w:left="192" w:firstLine="0"/>
    </w:pPr>
    <w:rPr>
      <w:szCs w:val="22"/>
    </w:rPr>
  </w:style>
  <w:style w:type="paragraph" w:customStyle="1" w:styleId="16">
    <w:name w:val="EFABodyText"/>
    <w:link w:val="34"/>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17">
    <w:name w:val="EFAButton"/>
    <w:basedOn w:val="18"/>
    <w:qFormat/>
    <w:uiPriority w:val="0"/>
    <w:rPr>
      <w:b/>
    </w:rPr>
  </w:style>
  <w:style w:type="paragraph" w:customStyle="1" w:styleId="18">
    <w:name w:val="EFANormal"/>
    <w:link w:val="33"/>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19">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0">
    <w:name w:val="EFAFPFrameText_11.5pt_Right"/>
    <w:basedOn w:val="21"/>
    <w:link w:val="109"/>
    <w:qFormat/>
    <w:uiPriority w:val="0"/>
    <w:pPr>
      <w:framePr w:wrap="around" w:xAlign="right" w:y="1"/>
      <w:suppressOverlap/>
      <w:jc w:val="right"/>
    </w:pPr>
    <w:rPr>
      <w:bCs/>
      <w:szCs w:val="32"/>
    </w:rPr>
  </w:style>
  <w:style w:type="paragraph" w:customStyle="1" w:styleId="21">
    <w:name w:val="EFAFPFrameText_11.5pt"/>
    <w:link w:val="107"/>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2">
    <w:name w:val="EFADisclaimerText"/>
    <w:basedOn w:val="18"/>
    <w:link w:val="137"/>
    <w:qFormat/>
    <w:uiPriority w:val="99"/>
    <w:pPr>
      <w:jc w:val="both"/>
    </w:pPr>
  </w:style>
  <w:style w:type="paragraph" w:styleId="23">
    <w:name w:val="List Paragraph"/>
    <w:basedOn w:val="1"/>
    <w:qFormat/>
    <w:uiPriority w:val="34"/>
    <w:pPr>
      <w:ind w:left="720"/>
      <w:contextualSpacing/>
    </w:pPr>
  </w:style>
  <w:style w:type="paragraph" w:customStyle="1" w:styleId="24">
    <w:name w:val="EFABullet_Red"/>
    <w:basedOn w:val="25"/>
    <w:qFormat/>
    <w:uiPriority w:val="99"/>
    <w:pPr>
      <w:numPr>
        <w:ilvl w:val="0"/>
        <w:numId w:val="2"/>
      </w:numPr>
      <w:tabs>
        <w:tab w:val="left" w:pos="481"/>
      </w:tabs>
      <w:ind w:left="0" w:firstLine="0"/>
    </w:pPr>
  </w:style>
  <w:style w:type="paragraph" w:customStyle="1" w:styleId="25">
    <w:name w:val="EFAFP_BodyText"/>
    <w:link w:val="35"/>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6">
    <w:name w:val="EFA2ndPageHeader"/>
    <w:basedOn w:val="18"/>
    <w:qFormat/>
    <w:uiPriority w:val="0"/>
    <w:pPr>
      <w:spacing w:before="40" w:after="40"/>
      <w:jc w:val="right"/>
    </w:pPr>
    <w:rPr>
      <w:color w:val="FF0000"/>
      <w:sz w:val="24"/>
    </w:rPr>
  </w:style>
  <w:style w:type="paragraph" w:customStyle="1" w:styleId="27">
    <w:name w:val="EFAPageFooter"/>
    <w:basedOn w:val="18"/>
    <w:qFormat/>
    <w:uiPriority w:val="0"/>
    <w:pPr>
      <w:framePr w:wrap="around" w:vAnchor="page" w:hAnchor="page" w:x="347" w:y="15481"/>
      <w:suppressOverlap/>
      <w:tabs>
        <w:tab w:val="center" w:pos="5165"/>
      </w:tabs>
    </w:pPr>
    <w:rPr>
      <w:b/>
      <w:sz w:val="20"/>
      <w:szCs w:val="20"/>
    </w:rPr>
  </w:style>
  <w:style w:type="paragraph" w:customStyle="1" w:styleId="28">
    <w:name w:val="EFAPageHeader"/>
    <w:basedOn w:val="18"/>
    <w:qFormat/>
    <w:uiPriority w:val="0"/>
    <w:pPr>
      <w:tabs>
        <w:tab w:val="right" w:pos="10692"/>
      </w:tabs>
      <w:spacing w:before="40" w:after="40"/>
    </w:pPr>
    <w:rPr>
      <w:color w:val="005BAC"/>
      <w:sz w:val="24"/>
    </w:rPr>
  </w:style>
  <w:style w:type="paragraph" w:customStyle="1" w:styleId="29">
    <w:name w:val="EFAHiddenBookmark"/>
    <w:basedOn w:val="1"/>
    <w:link w:val="30"/>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0">
    <w:name w:val="EFAHiddenBookmark Char"/>
    <w:link w:val="29"/>
    <w:qFormat/>
    <w:uiPriority w:val="99"/>
    <w:rPr>
      <w:rFonts w:ascii="Arial" w:hAnsi="Arial" w:eastAsia="Times New Roman"/>
      <w:vanish/>
      <w:kern w:val="2"/>
      <w:sz w:val="14"/>
      <w:szCs w:val="19"/>
      <w:lang w:val="en-GB" w:eastAsia="en-US"/>
    </w:rPr>
  </w:style>
  <w:style w:type="paragraph" w:customStyle="1" w:styleId="31">
    <w:name w:val="EFAPoweredByEFA"/>
    <w:link w:val="32"/>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2">
    <w:name w:val="EFAPoweredByEFA Char"/>
    <w:link w:val="31"/>
    <w:qFormat/>
    <w:uiPriority w:val="0"/>
    <w:rPr>
      <w:rFonts w:ascii="Arial" w:hAnsi="Arial" w:eastAsia="PMingLiU"/>
      <w:color w:val="5A5A5A"/>
      <w:sz w:val="9"/>
      <w:szCs w:val="9"/>
      <w:lang w:eastAsia="zh-TW"/>
    </w:rPr>
  </w:style>
  <w:style w:type="character" w:customStyle="1" w:styleId="33">
    <w:name w:val="EFANormal Char"/>
    <w:basedOn w:val="11"/>
    <w:link w:val="18"/>
    <w:qFormat/>
    <w:uiPriority w:val="0"/>
    <w:rPr>
      <w:lang w:eastAsia="ja-JP"/>
    </w:rPr>
  </w:style>
  <w:style w:type="character" w:customStyle="1" w:styleId="34">
    <w:name w:val="EFABodyText Char"/>
    <w:basedOn w:val="11"/>
    <w:link w:val="16"/>
    <w:qFormat/>
    <w:uiPriority w:val="0"/>
    <w:rPr>
      <w:sz w:val="20"/>
      <w:lang w:eastAsia="ja-JP"/>
    </w:rPr>
  </w:style>
  <w:style w:type="character" w:customStyle="1" w:styleId="35">
    <w:name w:val="EFAFP_BodyText Char"/>
    <w:basedOn w:val="11"/>
    <w:link w:val="25"/>
    <w:qFormat/>
    <w:uiPriority w:val="0"/>
    <w:rPr>
      <w:sz w:val="20"/>
      <w:lang w:eastAsia="ja-JP"/>
    </w:rPr>
  </w:style>
  <w:style w:type="paragraph" w:customStyle="1" w:styleId="36">
    <w:name w:val="EFAFPTag"/>
    <w:basedOn w:val="18"/>
    <w:qFormat/>
    <w:uiPriority w:val="0"/>
    <w:pPr>
      <w:jc w:val="center"/>
    </w:pPr>
    <w:rPr>
      <w:b/>
    </w:rPr>
  </w:style>
  <w:style w:type="paragraph" w:customStyle="1" w:styleId="37">
    <w:name w:val="EFAFPFooter2"/>
    <w:link w:val="123"/>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38">
    <w:name w:val="EFACharGrey"/>
    <w:qFormat/>
    <w:uiPriority w:val="1"/>
    <w:rPr>
      <w:color w:val="808080"/>
    </w:rPr>
  </w:style>
  <w:style w:type="paragraph" w:customStyle="1" w:styleId="39">
    <w:name w:val="EFAFPTitle"/>
    <w:link w:val="108"/>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0">
    <w:name w:val="EFAFPColFrameText"/>
    <w:link w:val="42"/>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1">
    <w:name w:val="EFAFPColFrameText_Right"/>
    <w:basedOn w:val="40"/>
    <w:qFormat/>
    <w:uiPriority w:val="0"/>
    <w:pPr>
      <w:framePr w:wrap="around"/>
      <w:jc w:val="right"/>
    </w:pPr>
  </w:style>
  <w:style w:type="character" w:customStyle="1" w:styleId="42">
    <w:name w:val="EFAFPColFrameText Char"/>
    <w:basedOn w:val="11"/>
    <w:link w:val="40"/>
    <w:qFormat/>
    <w:uiPriority w:val="0"/>
    <w:rPr>
      <w:sz w:val="14"/>
      <w:szCs w:val="14"/>
    </w:rPr>
  </w:style>
  <w:style w:type="paragraph" w:customStyle="1" w:styleId="43">
    <w:name w:val="EFAFPColFrameHeading"/>
    <w:basedOn w:val="40"/>
    <w:qFormat/>
    <w:uiPriority w:val="0"/>
    <w:pPr>
      <w:framePr w:wrap="around"/>
    </w:pPr>
    <w:rPr>
      <w:b/>
      <w:color w:val="23558C"/>
      <w:sz w:val="16"/>
    </w:rPr>
  </w:style>
  <w:style w:type="paragraph" w:customStyle="1" w:styleId="44">
    <w:name w:val="EFAFPColFrameText_Left"/>
    <w:basedOn w:val="40"/>
    <w:link w:val="66"/>
    <w:qFormat/>
    <w:uiPriority w:val="0"/>
    <w:pPr>
      <w:framePr w:wrap="around"/>
    </w:pPr>
  </w:style>
  <w:style w:type="paragraph" w:customStyle="1" w:styleId="45">
    <w:name w:val="EFAFPColFrame_Source"/>
    <w:basedOn w:val="44"/>
    <w:qFormat/>
    <w:uiPriority w:val="0"/>
    <w:pPr>
      <w:framePr w:wrap="around"/>
    </w:pPr>
    <w:rPr>
      <w:sz w:val="12"/>
      <w:szCs w:val="12"/>
    </w:rPr>
  </w:style>
  <w:style w:type="character" w:customStyle="1" w:styleId="46">
    <w:name w:val="EFACharBold"/>
    <w:basedOn w:val="11"/>
    <w:qFormat/>
    <w:uiPriority w:val="1"/>
    <w:rPr>
      <w:b/>
    </w:rPr>
  </w:style>
  <w:style w:type="paragraph" w:customStyle="1" w:styleId="47">
    <w:name w:val="EFAFPColFrame_AnalystName"/>
    <w:basedOn w:val="44"/>
    <w:qFormat/>
    <w:uiPriority w:val="0"/>
    <w:pPr>
      <w:framePr w:wrap="around"/>
    </w:pPr>
    <w:rPr>
      <w:b/>
      <w:sz w:val="16"/>
    </w:rPr>
  </w:style>
  <w:style w:type="paragraph" w:customStyle="1" w:styleId="48">
    <w:name w:val="EFAFPColFrameText_8pt"/>
    <w:basedOn w:val="44"/>
    <w:qFormat/>
    <w:uiPriority w:val="0"/>
    <w:pPr>
      <w:framePr w:wrap="around"/>
    </w:pPr>
    <w:rPr>
      <w:sz w:val="16"/>
    </w:rPr>
  </w:style>
  <w:style w:type="paragraph" w:customStyle="1" w:styleId="49">
    <w:name w:val="EFAFP_Source"/>
    <w:basedOn w:val="18"/>
    <w:qFormat/>
    <w:uiPriority w:val="0"/>
    <w:rPr>
      <w:sz w:val="12"/>
      <w:szCs w:val="12"/>
    </w:rPr>
  </w:style>
  <w:style w:type="paragraph" w:customStyle="1" w:styleId="50">
    <w:name w:val="EFAFP_Abstract"/>
    <w:qFormat/>
    <w:uiPriority w:val="0"/>
    <w:rPr>
      <w:rFonts w:ascii="Calibri" w:hAnsi="Calibri" w:eastAsia="MS Mincho" w:cs="Times New Roman"/>
      <w:snapToGrid w:val="0"/>
      <w:sz w:val="18"/>
      <w:szCs w:val="16"/>
      <w:lang w:val="en-US" w:eastAsia="ja-JP" w:bidi="ar-SA"/>
    </w:rPr>
  </w:style>
  <w:style w:type="paragraph" w:customStyle="1" w:styleId="51">
    <w:name w:val="EFABullet_Green"/>
    <w:basedOn w:val="25"/>
    <w:qFormat/>
    <w:uiPriority w:val="0"/>
    <w:pPr>
      <w:numPr>
        <w:ilvl w:val="0"/>
        <w:numId w:val="3"/>
      </w:numPr>
      <w:tabs>
        <w:tab w:val="left" w:pos="468"/>
      </w:tabs>
      <w:ind w:left="0" w:firstLine="0"/>
    </w:pPr>
  </w:style>
  <w:style w:type="paragraph" w:customStyle="1" w:styleId="52">
    <w:name w:val="EFABullet_Blue"/>
    <w:basedOn w:val="25"/>
    <w:qFormat/>
    <w:uiPriority w:val="0"/>
    <w:pPr>
      <w:numPr>
        <w:ilvl w:val="0"/>
        <w:numId w:val="4"/>
      </w:numPr>
      <w:tabs>
        <w:tab w:val="left" w:pos="468"/>
      </w:tabs>
      <w:ind w:left="0" w:firstLine="0"/>
    </w:pPr>
  </w:style>
  <w:style w:type="paragraph" w:customStyle="1" w:styleId="53">
    <w:name w:val="EFABullet_Yellow"/>
    <w:basedOn w:val="25"/>
    <w:qFormat/>
    <w:uiPriority w:val="0"/>
    <w:pPr>
      <w:numPr>
        <w:ilvl w:val="0"/>
        <w:numId w:val="5"/>
      </w:numPr>
      <w:tabs>
        <w:tab w:val="left" w:pos="468"/>
      </w:tabs>
      <w:ind w:left="0" w:firstLine="0"/>
    </w:pPr>
  </w:style>
  <w:style w:type="paragraph" w:customStyle="1" w:styleId="54">
    <w:name w:val="EFASource"/>
    <w:basedOn w:val="16"/>
    <w:qFormat/>
    <w:uiPriority w:val="0"/>
    <w:rPr>
      <w:sz w:val="12"/>
      <w:szCs w:val="14"/>
    </w:rPr>
  </w:style>
  <w:style w:type="paragraph" w:customStyle="1" w:styleId="55">
    <w:name w:val="EFASubHeader"/>
    <w:basedOn w:val="16"/>
    <w:next w:val="16"/>
    <w:link w:val="106"/>
    <w:qFormat/>
    <w:uiPriority w:val="0"/>
    <w:rPr>
      <w:b/>
      <w:bCs/>
    </w:rPr>
  </w:style>
  <w:style w:type="paragraph" w:customStyle="1" w:styleId="56">
    <w:name w:val="EFADisclaimerHeading"/>
    <w:basedOn w:val="22"/>
    <w:next w:val="22"/>
    <w:qFormat/>
    <w:uiPriority w:val="99"/>
    <w:rPr>
      <w:b/>
    </w:rPr>
  </w:style>
  <w:style w:type="paragraph" w:customStyle="1" w:styleId="57">
    <w:name w:val="EFADisclaimerHeading2"/>
    <w:basedOn w:val="22"/>
    <w:next w:val="22"/>
    <w:qFormat/>
    <w:uiPriority w:val="0"/>
    <w:rPr>
      <w:b/>
      <w:sz w:val="20"/>
      <w:szCs w:val="20"/>
    </w:rPr>
  </w:style>
  <w:style w:type="paragraph" w:customStyle="1" w:styleId="58">
    <w:name w:val="EFADisclaimerHeading3"/>
    <w:basedOn w:val="22"/>
    <w:qFormat/>
    <w:uiPriority w:val="0"/>
    <w:rPr>
      <w:b/>
      <w:sz w:val="18"/>
      <w:szCs w:val="18"/>
    </w:rPr>
  </w:style>
  <w:style w:type="paragraph" w:customStyle="1" w:styleId="59">
    <w:name w:val="EFASideComment"/>
    <w:basedOn w:val="16"/>
    <w:qFormat/>
    <w:uiPriority w:val="0"/>
    <w:pPr>
      <w:framePr w:w="2980" w:hSpace="180" w:wrap="around" w:vAnchor="text" w:hAnchor="text" w:x="-3250" w:y="160"/>
    </w:pPr>
  </w:style>
  <w:style w:type="character" w:customStyle="1" w:styleId="60">
    <w:name w:val="EFACharBold_and_AllCap"/>
    <w:qFormat/>
    <w:uiPriority w:val="1"/>
    <w:rPr>
      <w:b/>
      <w:caps/>
    </w:rPr>
  </w:style>
  <w:style w:type="paragraph" w:customStyle="1" w:styleId="61">
    <w:name w:val="__Table_Normal"/>
    <w:basedOn w:val="1"/>
    <w:link w:val="62"/>
    <w:qFormat/>
    <w:uiPriority w:val="0"/>
    <w:rPr>
      <w:snapToGrid/>
      <w:color w:val="000000"/>
      <w:kern w:val="28"/>
    </w:rPr>
  </w:style>
  <w:style w:type="character" w:customStyle="1" w:styleId="62">
    <w:name w:val="__Table_Normal Char"/>
    <w:basedOn w:val="11"/>
    <w:link w:val="61"/>
    <w:qFormat/>
    <w:uiPriority w:val="0"/>
    <w:rPr>
      <w:snapToGrid/>
      <w:color w:val="000000"/>
      <w:kern w:val="28"/>
      <w:lang w:eastAsia="ja-JP"/>
    </w:rPr>
  </w:style>
  <w:style w:type="paragraph" w:customStyle="1" w:styleId="63">
    <w:name w:val="Front pg Tbl left just 7 pt"/>
    <w:basedOn w:val="1"/>
    <w:link w:val="64"/>
    <w:qFormat/>
    <w:uiPriority w:val="0"/>
    <w:rPr>
      <w:snapToGrid/>
      <w:sz w:val="14"/>
      <w:szCs w:val="24"/>
    </w:rPr>
  </w:style>
  <w:style w:type="character" w:customStyle="1" w:styleId="64">
    <w:name w:val="Front pg Tbl left just 7 pt Char Char"/>
    <w:basedOn w:val="11"/>
    <w:link w:val="63"/>
    <w:qFormat/>
    <w:uiPriority w:val="0"/>
    <w:rPr>
      <w:snapToGrid/>
      <w:sz w:val="14"/>
      <w:szCs w:val="24"/>
      <w:lang w:eastAsia="ja-JP"/>
    </w:rPr>
  </w:style>
  <w:style w:type="paragraph" w:customStyle="1" w:styleId="65">
    <w:name w:val="EFAFPColFrameText_Center"/>
    <w:basedOn w:val="44"/>
    <w:link w:val="67"/>
    <w:qFormat/>
    <w:uiPriority w:val="0"/>
    <w:pPr>
      <w:framePr w:wrap="around"/>
    </w:pPr>
  </w:style>
  <w:style w:type="character" w:customStyle="1" w:styleId="66">
    <w:name w:val="EFAFPColFrameText_Left Char"/>
    <w:basedOn w:val="42"/>
    <w:link w:val="44"/>
    <w:qFormat/>
    <w:uiPriority w:val="0"/>
    <w:rPr>
      <w:sz w:val="14"/>
      <w:szCs w:val="14"/>
    </w:rPr>
  </w:style>
  <w:style w:type="character" w:customStyle="1" w:styleId="67">
    <w:name w:val="EFAFPColFrameText_Center Char"/>
    <w:basedOn w:val="66"/>
    <w:link w:val="65"/>
    <w:qFormat/>
    <w:uiPriority w:val="0"/>
    <w:rPr>
      <w:sz w:val="14"/>
      <w:szCs w:val="14"/>
    </w:rPr>
  </w:style>
  <w:style w:type="paragraph" w:customStyle="1" w:styleId="68">
    <w:name w:val="EFAAnchor"/>
    <w:basedOn w:val="18"/>
    <w:qFormat/>
    <w:uiPriority w:val="0"/>
    <w:rPr>
      <w:sz w:val="4"/>
      <w:lang w:eastAsia="zh-CN"/>
    </w:rPr>
  </w:style>
  <w:style w:type="paragraph" w:customStyle="1" w:styleId="69">
    <w:name w:val="EFAFPColFrameAnchor"/>
    <w:basedOn w:val="40"/>
    <w:qFormat/>
    <w:uiPriority w:val="0"/>
    <w:pPr>
      <w:framePr w:wrap="around"/>
    </w:pPr>
    <w:rPr>
      <w:sz w:val="4"/>
      <w:szCs w:val="4"/>
    </w:rPr>
  </w:style>
  <w:style w:type="paragraph" w:customStyle="1" w:styleId="70">
    <w:name w:val="EFAFigureTitle_SC"/>
    <w:basedOn w:val="16"/>
    <w:next w:val="16"/>
    <w:link w:val="72"/>
    <w:qFormat/>
    <w:uiPriority w:val="0"/>
    <w:pPr>
      <w:spacing w:before="40" w:after="40"/>
    </w:pPr>
    <w:rPr>
      <w:rFonts w:cs="Calibri"/>
      <w:b/>
      <w:sz w:val="17"/>
    </w:rPr>
  </w:style>
  <w:style w:type="paragraph" w:customStyle="1" w:styleId="71">
    <w:name w:val="EFASource_SC"/>
    <w:basedOn w:val="16"/>
    <w:next w:val="16"/>
    <w:qFormat/>
    <w:uiPriority w:val="0"/>
    <w:rPr>
      <w:sz w:val="12"/>
    </w:rPr>
  </w:style>
  <w:style w:type="character" w:customStyle="1" w:styleId="72">
    <w:name w:val="EFAFigureTitle_SC Char"/>
    <w:basedOn w:val="34"/>
    <w:link w:val="70"/>
    <w:qFormat/>
    <w:uiPriority w:val="0"/>
    <w:rPr>
      <w:rFonts w:cs="Calibri"/>
      <w:b/>
      <w:sz w:val="17"/>
      <w:lang w:eastAsia="ja-JP"/>
    </w:rPr>
  </w:style>
  <w:style w:type="paragraph" w:customStyle="1" w:styleId="73">
    <w:name w:val="EFAFPCol_Hdr2"/>
    <w:basedOn w:val="40"/>
    <w:link w:val="75"/>
    <w:qFormat/>
    <w:uiPriority w:val="0"/>
    <w:pPr>
      <w:framePr w:wrap="around"/>
      <w:jc w:val="both"/>
    </w:pPr>
    <w:rPr>
      <w:b/>
      <w:color w:val="808080"/>
      <w:sz w:val="24"/>
      <w:szCs w:val="24"/>
    </w:rPr>
  </w:style>
  <w:style w:type="paragraph" w:customStyle="1" w:styleId="74">
    <w:name w:val="EFAFP_CustomRec"/>
    <w:link w:val="77"/>
    <w:qFormat/>
    <w:uiPriority w:val="0"/>
    <w:rPr>
      <w:rFonts w:ascii="Calibri" w:hAnsi="Calibri" w:eastAsia="MS Mincho" w:cs="Times New Roman"/>
      <w:b/>
      <w:bCs/>
      <w:snapToGrid w:val="0"/>
      <w:color w:val="23558C"/>
      <w:sz w:val="40"/>
      <w:szCs w:val="24"/>
      <w:lang w:val="en-US" w:eastAsia="zh-CN" w:bidi="ar-SA"/>
    </w:rPr>
  </w:style>
  <w:style w:type="character" w:customStyle="1" w:styleId="75">
    <w:name w:val="EFAFPCol_Hdr2 Char"/>
    <w:basedOn w:val="42"/>
    <w:link w:val="73"/>
    <w:qFormat/>
    <w:uiPriority w:val="0"/>
    <w:rPr>
      <w:b/>
      <w:color w:val="808080"/>
      <w:sz w:val="24"/>
      <w:szCs w:val="24"/>
    </w:rPr>
  </w:style>
  <w:style w:type="paragraph" w:customStyle="1" w:styleId="76">
    <w:name w:val="EFAFP_Rec"/>
    <w:basedOn w:val="40"/>
    <w:link w:val="79"/>
    <w:qFormat/>
    <w:uiPriority w:val="0"/>
    <w:pPr>
      <w:framePr w:wrap="around"/>
    </w:pPr>
    <w:rPr>
      <w:b/>
      <w:bCs/>
      <w:color w:val="23558C"/>
      <w:sz w:val="36"/>
    </w:rPr>
  </w:style>
  <w:style w:type="character" w:customStyle="1" w:styleId="77">
    <w:name w:val="EFAFP_CustomRec Char"/>
    <w:basedOn w:val="11"/>
    <w:link w:val="74"/>
    <w:qFormat/>
    <w:uiPriority w:val="0"/>
    <w:rPr>
      <w:b/>
      <w:bCs/>
      <w:color w:val="23558C"/>
      <w:sz w:val="40"/>
      <w:szCs w:val="24"/>
    </w:rPr>
  </w:style>
  <w:style w:type="character" w:customStyle="1" w:styleId="78">
    <w:name w:val="EFAFPReportType Char"/>
    <w:basedOn w:val="11"/>
    <w:link w:val="14"/>
    <w:qFormat/>
    <w:uiPriority w:val="0"/>
    <w:rPr>
      <w:color w:val="23558C"/>
      <w:sz w:val="44"/>
      <w:szCs w:val="44"/>
      <w:lang w:eastAsia="ja-JP"/>
    </w:rPr>
  </w:style>
  <w:style w:type="character" w:customStyle="1" w:styleId="79">
    <w:name w:val="EFAFP_Rec Char"/>
    <w:basedOn w:val="75"/>
    <w:link w:val="76"/>
    <w:qFormat/>
    <w:uiPriority w:val="0"/>
    <w:rPr>
      <w:bCs/>
      <w:color w:val="23558C"/>
      <w:sz w:val="36"/>
      <w:szCs w:val="14"/>
    </w:rPr>
  </w:style>
  <w:style w:type="paragraph" w:customStyle="1" w:styleId="80">
    <w:name w:val="EFAFPHdrInfo"/>
    <w:link w:val="81"/>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1">
    <w:name w:val="EFAFPHdrInfo Char"/>
    <w:basedOn w:val="78"/>
    <w:link w:val="80"/>
    <w:qFormat/>
    <w:uiPriority w:val="0"/>
    <w:rPr>
      <w:b/>
      <w:bCs/>
      <w:color w:val="000000"/>
      <w:sz w:val="32"/>
      <w:szCs w:val="32"/>
      <w:lang w:eastAsia="ja-JP"/>
    </w:rPr>
  </w:style>
  <w:style w:type="paragraph" w:customStyle="1" w:styleId="82">
    <w:name w:val="Style EFAFP_BodyText + After:  6 pt"/>
    <w:basedOn w:val="25"/>
    <w:qFormat/>
    <w:uiPriority w:val="0"/>
    <w:pPr>
      <w:spacing w:after="120"/>
    </w:pPr>
    <w:rPr>
      <w:rFonts w:eastAsia="Times New Roman"/>
      <w:snapToGrid/>
      <w:sz w:val="22"/>
      <w:szCs w:val="20"/>
    </w:rPr>
  </w:style>
  <w:style w:type="paragraph" w:customStyle="1" w:styleId="83">
    <w:name w:val="Style EFAFP_BodyText + 12 pt Bold Black After:  6 pt Kern at 14..."/>
    <w:basedOn w:val="25"/>
    <w:qFormat/>
    <w:uiPriority w:val="0"/>
    <w:pPr>
      <w:spacing w:after="120"/>
    </w:pPr>
    <w:rPr>
      <w:rFonts w:eastAsia="Times New Roman"/>
      <w:b/>
      <w:bCs/>
      <w:snapToGrid/>
      <w:color w:val="000000"/>
      <w:kern w:val="28"/>
      <w:sz w:val="26"/>
      <w:szCs w:val="20"/>
    </w:rPr>
  </w:style>
  <w:style w:type="paragraph" w:customStyle="1" w:styleId="84">
    <w:name w:val="EFAFP_Headline"/>
    <w:next w:val="85"/>
    <w:link w:val="86"/>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85">
    <w:name w:val="EFAFP_BodyText2"/>
    <w:link w:val="88"/>
    <w:qFormat/>
    <w:uiPriority w:val="0"/>
    <w:pPr>
      <w:adjustRightInd w:val="0"/>
      <w:snapToGrid w:val="0"/>
      <w:spacing w:after="120"/>
    </w:pPr>
    <w:rPr>
      <w:rFonts w:ascii="Calibri" w:hAnsi="Calibri" w:eastAsia="Times New Roman" w:cs="PMingLiU"/>
      <w:lang w:val="en-US" w:eastAsia="ja-JP" w:bidi="ar-SA"/>
    </w:rPr>
  </w:style>
  <w:style w:type="character" w:customStyle="1" w:styleId="86">
    <w:name w:val="EFAFP_Headline Char"/>
    <w:basedOn w:val="11"/>
    <w:link w:val="84"/>
    <w:qFormat/>
    <w:uiPriority w:val="0"/>
    <w:rPr>
      <w:rFonts w:eastAsia="Times New Roman"/>
      <w:b/>
      <w:bCs/>
      <w:snapToGrid/>
      <w:color w:val="23558C"/>
      <w:kern w:val="28"/>
      <w:sz w:val="28"/>
      <w:szCs w:val="20"/>
      <w:lang w:eastAsia="ja-JP"/>
    </w:rPr>
  </w:style>
  <w:style w:type="character" w:customStyle="1" w:styleId="87">
    <w:name w:val="EFABlueChar"/>
    <w:qFormat/>
    <w:uiPriority w:val="1"/>
    <w:rPr>
      <w:b/>
      <w:color w:val="23508C"/>
    </w:rPr>
  </w:style>
  <w:style w:type="character" w:customStyle="1" w:styleId="88">
    <w:name w:val="EFAFP_BodyText2 Char"/>
    <w:basedOn w:val="11"/>
    <w:link w:val="85"/>
    <w:qFormat/>
    <w:uiPriority w:val="0"/>
    <w:rPr>
      <w:rFonts w:eastAsia="Times New Roman" w:cs="PMingLiU"/>
      <w:snapToGrid/>
      <w:sz w:val="20"/>
      <w:szCs w:val="20"/>
      <w:lang w:eastAsia="ja-JP"/>
    </w:rPr>
  </w:style>
  <w:style w:type="paragraph" w:customStyle="1" w:styleId="89">
    <w:name w:val="EFAHeading2"/>
    <w:basedOn w:val="1"/>
    <w:link w:val="91"/>
    <w:qFormat/>
    <w:uiPriority w:val="0"/>
    <w:pPr>
      <w:widowControl w:val="0"/>
      <w:adjustRightInd w:val="0"/>
      <w:snapToGrid w:val="0"/>
      <w:spacing w:before="160"/>
    </w:pPr>
    <w:rPr>
      <w:color w:val="23558C"/>
      <w:kern w:val="28"/>
      <w:sz w:val="28"/>
    </w:rPr>
  </w:style>
  <w:style w:type="paragraph" w:customStyle="1" w:styleId="90">
    <w:name w:val="EFABodyText2"/>
    <w:basedOn w:val="16"/>
    <w:link w:val="93"/>
    <w:qFormat/>
    <w:uiPriority w:val="0"/>
    <w:rPr>
      <w:szCs w:val="22"/>
    </w:rPr>
  </w:style>
  <w:style w:type="character" w:customStyle="1" w:styleId="91">
    <w:name w:val="EFAHeading2 Char"/>
    <w:basedOn w:val="11"/>
    <w:link w:val="89"/>
    <w:qFormat/>
    <w:uiPriority w:val="0"/>
    <w:rPr>
      <w:color w:val="23558C"/>
      <w:kern w:val="28"/>
      <w:sz w:val="28"/>
      <w:lang w:eastAsia="ja-JP"/>
    </w:rPr>
  </w:style>
  <w:style w:type="paragraph" w:customStyle="1" w:styleId="92">
    <w:name w:val="EFAHeading_with_bullet"/>
    <w:basedOn w:val="1"/>
    <w:next w:val="90"/>
    <w:link w:val="94"/>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3">
    <w:name w:val="EFABodyText2 Char"/>
    <w:basedOn w:val="34"/>
    <w:link w:val="90"/>
    <w:qFormat/>
    <w:uiPriority w:val="0"/>
    <w:rPr>
      <w:sz w:val="20"/>
      <w:szCs w:val="22"/>
      <w:lang w:eastAsia="ja-JP"/>
    </w:rPr>
  </w:style>
  <w:style w:type="character" w:customStyle="1" w:styleId="94">
    <w:name w:val="EFAHeading_with_bullet Char"/>
    <w:basedOn w:val="11"/>
    <w:link w:val="92"/>
    <w:qFormat/>
    <w:uiPriority w:val="0"/>
    <w:rPr>
      <w:b/>
      <w:color w:val="23558C"/>
      <w:kern w:val="28"/>
      <w:sz w:val="28"/>
      <w:lang w:eastAsia="ja-JP"/>
    </w:rPr>
  </w:style>
  <w:style w:type="paragraph" w:customStyle="1" w:styleId="95">
    <w:name w:val="EFARiskText"/>
    <w:link w:val="97"/>
    <w:qFormat/>
    <w:uiPriority w:val="0"/>
    <w:pPr>
      <w:jc w:val="center"/>
    </w:pPr>
    <w:rPr>
      <w:rFonts w:ascii="Calibri" w:hAnsi="Calibri" w:eastAsia="MS Mincho" w:cs="Times New Roman"/>
      <w:color w:val="23508C"/>
      <w:sz w:val="16"/>
      <w:szCs w:val="16"/>
      <w:lang w:val="en-US" w:eastAsia="ja-JP" w:bidi="ar-SA"/>
    </w:rPr>
  </w:style>
  <w:style w:type="paragraph" w:customStyle="1" w:styleId="96">
    <w:name w:val="EFARiskText_Inv"/>
    <w:basedOn w:val="95"/>
    <w:link w:val="98"/>
    <w:qFormat/>
    <w:uiPriority w:val="0"/>
    <w:rPr>
      <w:b/>
      <w:color w:val="FFFFFF"/>
    </w:rPr>
  </w:style>
  <w:style w:type="character" w:customStyle="1" w:styleId="97">
    <w:name w:val="EFARiskText Char"/>
    <w:basedOn w:val="11"/>
    <w:link w:val="95"/>
    <w:qFormat/>
    <w:uiPriority w:val="0"/>
    <w:rPr>
      <w:snapToGrid/>
      <w:color w:val="23508C"/>
      <w:lang w:eastAsia="ja-JP"/>
    </w:rPr>
  </w:style>
  <w:style w:type="character" w:customStyle="1" w:styleId="98">
    <w:name w:val="EFARiskText_Inv Char"/>
    <w:basedOn w:val="97"/>
    <w:link w:val="96"/>
    <w:qFormat/>
    <w:uiPriority w:val="0"/>
    <w:rPr>
      <w:b/>
      <w:snapToGrid/>
      <w:color w:val="FFFFFF"/>
      <w:lang w:eastAsia="ja-JP"/>
    </w:rPr>
  </w:style>
  <w:style w:type="paragraph" w:customStyle="1" w:styleId="99">
    <w:name w:val="EFAHeading3"/>
    <w:basedOn w:val="1"/>
    <w:link w:val="104"/>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0">
    <w:name w:val="EFATextInBullet"/>
    <w:link w:val="102"/>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1">
    <w:name w:val="EFATextInBullet_Inv"/>
    <w:basedOn w:val="100"/>
    <w:qFormat/>
    <w:uiPriority w:val="0"/>
    <w:rPr>
      <w:color w:val="FFFFFF" w:themeColor="background1"/>
      <w14:textFill>
        <w14:solidFill>
          <w14:schemeClr w14:val="bg1"/>
        </w14:solidFill>
      </w14:textFill>
    </w:rPr>
  </w:style>
  <w:style w:type="character" w:customStyle="1" w:styleId="102">
    <w:name w:val="EFATextInBullet Char"/>
    <w:basedOn w:val="11"/>
    <w:link w:val="100"/>
    <w:qFormat/>
    <w:uiPriority w:val="0"/>
    <w:rPr>
      <w:b/>
      <w:bCs/>
      <w:lang w:eastAsia="ja-JP"/>
    </w:rPr>
  </w:style>
  <w:style w:type="paragraph" w:customStyle="1" w:styleId="103">
    <w:name w:val="EFAHeading"/>
    <w:link w:val="105"/>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4">
    <w:name w:val="EFAHeading3 Char"/>
    <w:basedOn w:val="11"/>
    <w:link w:val="99"/>
    <w:qFormat/>
    <w:uiPriority w:val="0"/>
    <w:rPr>
      <w:b/>
      <w:color w:val="23558C"/>
      <w:kern w:val="28"/>
      <w:sz w:val="28"/>
      <w:lang w:eastAsia="ja-JP"/>
    </w:rPr>
  </w:style>
  <w:style w:type="character" w:customStyle="1" w:styleId="105">
    <w:name w:val="EFAHeading Char"/>
    <w:basedOn w:val="11"/>
    <w:link w:val="103"/>
    <w:qFormat/>
    <w:uiPriority w:val="0"/>
    <w:rPr>
      <w:b/>
      <w:color w:val="000000"/>
      <w:kern w:val="28"/>
      <w:sz w:val="24"/>
      <w:szCs w:val="14"/>
      <w:lang w:eastAsia="ja-JP"/>
    </w:rPr>
  </w:style>
  <w:style w:type="character" w:customStyle="1" w:styleId="106">
    <w:name w:val="EFASubHeader Char"/>
    <w:basedOn w:val="34"/>
    <w:link w:val="55"/>
    <w:qFormat/>
    <w:uiPriority w:val="0"/>
    <w:rPr>
      <w:b/>
      <w:bCs/>
      <w:sz w:val="20"/>
      <w:lang w:eastAsia="ja-JP"/>
    </w:rPr>
  </w:style>
  <w:style w:type="character" w:customStyle="1" w:styleId="107">
    <w:name w:val="EFAFPFrameText_11.5pt Char"/>
    <w:basedOn w:val="11"/>
    <w:link w:val="21"/>
    <w:qFormat/>
    <w:uiPriority w:val="0"/>
    <w:rPr>
      <w:b/>
      <w:color w:val="23558C"/>
      <w:sz w:val="24"/>
      <w:lang w:eastAsia="ja-JP"/>
    </w:rPr>
  </w:style>
  <w:style w:type="character" w:customStyle="1" w:styleId="108">
    <w:name w:val="EFAFPTitle Char"/>
    <w:basedOn w:val="11"/>
    <w:link w:val="39"/>
    <w:qFormat/>
    <w:uiPriority w:val="0"/>
    <w:rPr>
      <w:b/>
      <w:color w:val="FFFFFF"/>
      <w:sz w:val="32"/>
      <w:szCs w:val="32"/>
      <w:lang w:eastAsia="ja-JP"/>
    </w:rPr>
  </w:style>
  <w:style w:type="character" w:customStyle="1" w:styleId="109">
    <w:name w:val="EFAFPFrameText_11.5pt_Right Char"/>
    <w:basedOn w:val="107"/>
    <w:link w:val="20"/>
    <w:qFormat/>
    <w:uiPriority w:val="0"/>
    <w:rPr>
      <w:bCs/>
      <w:color w:val="23558C"/>
      <w:sz w:val="24"/>
      <w:szCs w:val="32"/>
      <w:lang w:eastAsia="ja-JP"/>
    </w:rPr>
  </w:style>
  <w:style w:type="paragraph" w:customStyle="1" w:styleId="110">
    <w:name w:val="EFADisclaimerHiddenText"/>
    <w:link w:val="111"/>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1">
    <w:name w:val="EFADisclaimerHiddenText Char"/>
    <w:basedOn w:val="11"/>
    <w:link w:val="110"/>
    <w:qFormat/>
    <w:uiPriority w:val="0"/>
    <w:rPr>
      <w:vanish/>
      <w:color w:val="FFFFFF"/>
      <w:sz w:val="2"/>
      <w:lang w:eastAsia="ja-JP"/>
    </w:rPr>
  </w:style>
  <w:style w:type="paragraph" w:customStyle="1" w:styleId="112">
    <w:name w:val="EFATagging"/>
    <w:link w:val="113"/>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3">
    <w:name w:val="EFATagging Char"/>
    <w:basedOn w:val="11"/>
    <w:link w:val="112"/>
    <w:qFormat/>
    <w:uiPriority w:val="0"/>
    <w:rPr>
      <w:bCs/>
      <w:color w:val="0066CC" w:themeColor="accent1" w:themeShade="80"/>
      <w:lang w:eastAsia="ja-JP"/>
    </w:rPr>
  </w:style>
  <w:style w:type="paragraph" w:customStyle="1" w:styleId="114">
    <w:name w:val="EFAFP_Tagging"/>
    <w:link w:val="115"/>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15">
    <w:name w:val="EFAFP_Tagging Char"/>
    <w:basedOn w:val="11"/>
    <w:link w:val="114"/>
    <w:qFormat/>
    <w:uiPriority w:val="0"/>
    <w:rPr>
      <w:color w:val="0066CC" w:themeColor="accent1" w:themeShade="80"/>
      <w:szCs w:val="20"/>
      <w:lang w:eastAsia="ja-JP"/>
    </w:rPr>
  </w:style>
  <w:style w:type="paragraph" w:customStyle="1" w:styleId="116">
    <w:name w:val="EFAFPHdrInfo3"/>
    <w:link w:val="117"/>
    <w:qFormat/>
    <w:uiPriority w:val="0"/>
    <w:rPr>
      <w:rFonts w:ascii="Calibri" w:hAnsi="Calibri" w:eastAsia="MS Mincho" w:cs="Times New Roman"/>
      <w:b/>
      <w:bCs/>
      <w:snapToGrid w:val="0"/>
      <w:color w:val="000000"/>
      <w:sz w:val="32"/>
      <w:lang w:val="en-US" w:eastAsia="ja-JP" w:bidi="ar-SA"/>
    </w:rPr>
  </w:style>
  <w:style w:type="character" w:customStyle="1" w:styleId="117">
    <w:name w:val="EFAFPHdrInfo3 Char"/>
    <w:basedOn w:val="11"/>
    <w:link w:val="116"/>
    <w:qFormat/>
    <w:uiPriority w:val="0"/>
    <w:rPr>
      <w:b/>
      <w:bCs/>
      <w:color w:val="000000"/>
      <w:sz w:val="32"/>
      <w:szCs w:val="20"/>
      <w:lang w:eastAsia="ja-JP"/>
    </w:rPr>
  </w:style>
  <w:style w:type="paragraph" w:customStyle="1" w:styleId="118">
    <w:name w:val="EFAFP_HTI_Link"/>
    <w:basedOn w:val="40"/>
    <w:qFormat/>
    <w:uiPriority w:val="0"/>
    <w:pPr>
      <w:framePr w:wrap="around"/>
      <w:jc w:val="center"/>
    </w:pPr>
    <w:rPr>
      <w:sz w:val="20"/>
      <w:szCs w:val="20"/>
    </w:rPr>
  </w:style>
  <w:style w:type="paragraph" w:customStyle="1" w:styleId="119">
    <w:name w:val="EFAFPTitle6"/>
    <w:link w:val="120"/>
    <w:qFormat/>
    <w:uiPriority w:val="0"/>
    <w:rPr>
      <w:rFonts w:ascii="Calibri" w:hAnsi="Calibri" w:eastAsia="MS Mincho" w:cs="Times New Roman"/>
      <w:b/>
      <w:bCs/>
      <w:snapToGrid w:val="0"/>
      <w:color w:val="FFFFFF"/>
      <w:sz w:val="32"/>
      <w:lang w:val="en-US" w:eastAsia="ja-JP" w:bidi="ar-SA"/>
    </w:rPr>
  </w:style>
  <w:style w:type="character" w:customStyle="1" w:styleId="120">
    <w:name w:val="EFAFPTitle6 Char"/>
    <w:basedOn w:val="11"/>
    <w:link w:val="119"/>
    <w:qFormat/>
    <w:uiPriority w:val="0"/>
    <w:rPr>
      <w:b/>
      <w:bCs/>
      <w:color w:val="FFFFFF"/>
      <w:sz w:val="32"/>
      <w:szCs w:val="20"/>
      <w:lang w:eastAsia="ja-JP"/>
    </w:rPr>
  </w:style>
  <w:style w:type="paragraph" w:customStyle="1" w:styleId="121">
    <w:name w:val="EFAHiddenText"/>
    <w:link w:val="122"/>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2">
    <w:name w:val="EFAHiddenText Char"/>
    <w:basedOn w:val="11"/>
    <w:link w:val="121"/>
    <w:qFormat/>
    <w:uiPriority w:val="0"/>
    <w:rPr>
      <w:vanish/>
      <w:sz w:val="2"/>
      <w:lang w:eastAsia="ja-JP"/>
    </w:rPr>
  </w:style>
  <w:style w:type="character" w:customStyle="1" w:styleId="123">
    <w:name w:val="EFAFPFooter2 Char"/>
    <w:basedOn w:val="11"/>
    <w:link w:val="37"/>
    <w:qFormat/>
    <w:uiPriority w:val="0"/>
    <w:rPr>
      <w:rFonts w:cs="Arial"/>
      <w:sz w:val="21"/>
      <w:lang w:eastAsia="ja-JP"/>
    </w:rPr>
  </w:style>
  <w:style w:type="table" w:customStyle="1" w:styleId="124">
    <w:name w:val="Table Grid1"/>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5">
    <w:name w:val="EFAFP_HTI_Link2"/>
    <w:link w:val="126"/>
    <w:qFormat/>
    <w:uiPriority w:val="0"/>
    <w:rPr>
      <w:rFonts w:ascii="Calibri" w:hAnsi="Calibri" w:eastAsia="MS Mincho" w:cs="Times New Roman"/>
      <w:snapToGrid w:val="0"/>
      <w:sz w:val="16"/>
      <w:szCs w:val="16"/>
      <w:lang w:val="en-US" w:eastAsia="zh-CN" w:bidi="ar-SA"/>
    </w:rPr>
  </w:style>
  <w:style w:type="character" w:customStyle="1" w:styleId="126">
    <w:name w:val="EFAFP_HTI_Link2 Char"/>
    <w:basedOn w:val="11"/>
    <w:link w:val="125"/>
    <w:qFormat/>
    <w:uiPriority w:val="0"/>
  </w:style>
  <w:style w:type="paragraph" w:customStyle="1" w:styleId="127">
    <w:name w:val="EFAFP_HeadLine_SE"/>
    <w:link w:val="129"/>
    <w:qFormat/>
    <w:uiPriority w:val="0"/>
    <w:rPr>
      <w:rFonts w:ascii="Calibri" w:hAnsi="Calibri" w:eastAsia="Times New Roman" w:cs="Times New Roman"/>
      <w:b/>
      <w:bCs/>
      <w:color w:val="23558C"/>
      <w:kern w:val="28"/>
      <w:sz w:val="22"/>
      <w:lang w:val="en-US" w:eastAsia="ja-JP" w:bidi="ar-SA"/>
    </w:rPr>
  </w:style>
  <w:style w:type="paragraph" w:customStyle="1" w:styleId="128">
    <w:name w:val="EFAFPBodyText_SE"/>
    <w:link w:val="130"/>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29">
    <w:name w:val="EFAFP_HeadLine_SE Char"/>
    <w:basedOn w:val="11"/>
    <w:link w:val="127"/>
    <w:qFormat/>
    <w:uiPriority w:val="0"/>
    <w:rPr>
      <w:rFonts w:eastAsia="Times New Roman"/>
      <w:b/>
      <w:bCs/>
      <w:snapToGrid/>
      <w:color w:val="23558C"/>
      <w:kern w:val="28"/>
      <w:sz w:val="22"/>
      <w:szCs w:val="20"/>
      <w:lang w:eastAsia="ja-JP"/>
    </w:rPr>
  </w:style>
  <w:style w:type="character" w:customStyle="1" w:styleId="130">
    <w:name w:val="EFAFPBodyText_SE Char"/>
    <w:basedOn w:val="11"/>
    <w:link w:val="128"/>
    <w:qFormat/>
    <w:uiPriority w:val="0"/>
    <w:rPr>
      <w:rFonts w:eastAsia="Times New Roman" w:cs="PMingLiU"/>
      <w:snapToGrid/>
      <w:sz w:val="20"/>
      <w:szCs w:val="20"/>
      <w:lang w:eastAsia="ja-JP"/>
    </w:rPr>
  </w:style>
  <w:style w:type="paragraph" w:customStyle="1" w:styleId="131">
    <w:name w:val="EFAHeader_SE"/>
    <w:link w:val="133"/>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2">
    <w:name w:val="EFABodyText_SE"/>
    <w:link w:val="135"/>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33">
    <w:name w:val="EFAHeader_SE Char"/>
    <w:basedOn w:val="11"/>
    <w:link w:val="131"/>
    <w:qFormat/>
    <w:uiPriority w:val="0"/>
    <w:rPr>
      <w:b/>
      <w:bCs/>
      <w:snapToGrid/>
      <w:color w:val="23558C"/>
      <w:kern w:val="28"/>
      <w:sz w:val="22"/>
      <w:lang w:eastAsia="ja-JP"/>
    </w:rPr>
  </w:style>
  <w:style w:type="paragraph" w:customStyle="1" w:styleId="134">
    <w:name w:val="EFABodyText_SE2"/>
    <w:link w:val="136"/>
    <w:qFormat/>
    <w:uiPriority w:val="0"/>
    <w:rPr>
      <w:rFonts w:ascii="Calibri" w:hAnsi="Calibri" w:eastAsia="Times New Roman" w:cs="PMingLiU"/>
      <w:lang w:val="en-US" w:eastAsia="ja-JP" w:bidi="ar-SA"/>
    </w:rPr>
  </w:style>
  <w:style w:type="character" w:customStyle="1" w:styleId="135">
    <w:name w:val="EFABodyText_SE Char"/>
    <w:basedOn w:val="11"/>
    <w:link w:val="132"/>
    <w:qFormat/>
    <w:uiPriority w:val="0"/>
    <w:rPr>
      <w:rFonts w:eastAsia="Times New Roman" w:cs="PMingLiU"/>
      <w:snapToGrid/>
      <w:sz w:val="20"/>
      <w:szCs w:val="20"/>
      <w:lang w:eastAsia="ja-JP"/>
    </w:rPr>
  </w:style>
  <w:style w:type="character" w:customStyle="1" w:styleId="136">
    <w:name w:val="EFABodyText_SE2 Char"/>
    <w:basedOn w:val="11"/>
    <w:link w:val="134"/>
    <w:qFormat/>
    <w:uiPriority w:val="0"/>
    <w:rPr>
      <w:rFonts w:eastAsia="Times New Roman" w:cs="PMingLiU"/>
      <w:snapToGrid/>
      <w:sz w:val="20"/>
      <w:szCs w:val="20"/>
      <w:lang w:eastAsia="ja-JP"/>
    </w:rPr>
  </w:style>
  <w:style w:type="character" w:customStyle="1" w:styleId="137">
    <w:name w:val="EFADisclaimerText Char"/>
    <w:basedOn w:val="11"/>
    <w:link w:val="22"/>
    <w:qFormat/>
    <w:locked/>
    <w:uiPriority w:val="99"/>
    <w:rPr>
      <w:lang w:eastAsia="ja-JP"/>
    </w:rPr>
  </w:style>
  <w:style w:type="paragraph" w:customStyle="1" w:styleId="138">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39">
    <w:name w:val="EFAFPFooter"/>
    <w:basedOn w:val="18"/>
    <w:qFormat/>
    <w:uiPriority w:val="0"/>
    <w:pPr>
      <w:tabs>
        <w:tab w:val="right" w:pos="10679"/>
      </w:tabs>
      <w:autoSpaceDE w:val="0"/>
      <w:autoSpaceDN w:val="0"/>
      <w:jc w:val="both"/>
    </w:pPr>
    <w:rPr>
      <w:rFonts w:eastAsia="宋体" w:cs="Arial"/>
      <w:b/>
    </w:rPr>
  </w:style>
  <w:style w:type="paragraph" w:customStyle="1" w:styleId="140">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1">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2">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3">
    <w:name w:val="Common"/>
    <w:basedOn w:val="1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HTI.dotx</Template>
  <Company>Japaninvest</Company>
  <Pages>5</Pages>
  <Words>1982</Words>
  <Characters>11021</Characters>
  <Lines>262</Lines>
  <Paragraphs>88</Paragraphs>
  <TotalTime>81</TotalTime>
  <ScaleCrop>false</ScaleCrop>
  <LinksUpToDate>false</LinksUpToDate>
  <CharactersWithSpaces>12899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2021-05-17T12:04:00Z</dcterms:created>
  <dc:creator>HaiTong-IT</dc:creator>
  <cp:lastModifiedBy>微信用户</cp:lastModifiedBy>
  <cp:lastPrinted>2020-02-08T07:07:00Z</cp:lastPrinted>
  <dcterms:modified xsi:type="dcterms:W3CDTF">2026-02-06T22:26:28Z</dcterms:modified>
  <dc:title>Corp note</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2052-12.1.0.24034</vt:lpwstr>
  </property>
  <property fmtid="{D5CDD505-2E9C-101B-9397-08002B2CF9AE}" pid="66" name="ICV">
    <vt:lpwstr>C3E43EED79D740EC857F4000EFF5DF7D_12</vt:lpwstr>
  </property>
</Properties>
</file>