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10.xml" ContentType="application/vnd.openxmlformats-officedocument.themeOverride+xml"/>
  <Override PartName="/word/theme/themeOverride11.xml" ContentType="application/vnd.openxmlformats-officedocument.themeOverride+xml"/>
  <Override PartName="/word/theme/themeOverride12.xml" ContentType="application/vnd.openxmlformats-officedocument.themeOverride+xml"/>
  <Override PartName="/word/theme/themeOverride13.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Override PartName="/word/theme/themeOverride8.xml" ContentType="application/vnd.openxmlformats-officedocument.themeOverride+xml"/>
  <Override PartName="/word/theme/themeOverride9.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7"/>
        <w:tblpPr w:bottomFromText="360" w:tblpXSpec="right" w:tblpY="-239"/>
        <w:tblOverlap w:val="never"/>
        <w:tblW w:w="10348" w:type="dxa"/>
        <w:tblCaption w:val="[Table_Title]"/>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40" w:type="dxa"/>
          <w:bottom w:w="0" w:type="dxa"/>
          <w:right w:w="40" w:type="dxa"/>
        </w:tblCellMar>
      </w:tblPr>
      <w:tblGrid>
        <w:gridCol w:w="7643"/>
        <w:gridCol w:w="2705"/>
      </w:tblGrid>
      <w:tr w14:paraId="2EFB7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23" w:hRule="exact"/>
        </w:trPr>
        <w:tc>
          <w:tcPr>
            <w:tcW w:w="10348" w:type="dxa"/>
            <w:gridSpan w:val="2"/>
          </w:tcPr>
          <w:p w14:paraId="19ECDD88">
            <w:pPr>
              <w:pStyle w:val="37"/>
              <w:framePr w:hRule="auto" w:wrap="auto" w:vAnchor="margin" w:hAnchor="text" w:xAlign="left" w:yAlign="inline"/>
              <w:rPr>
                <w:rFonts w:hint="default" w:ascii="Calibri" w:hAnsi="Calibri" w:eastAsia="楷体_GB2312" w:cs="Calibri"/>
              </w:rPr>
            </w:pPr>
            <w:r>
              <w:rPr>
                <w:rFonts w:hint="default" w:ascii="Calibri" w:hAnsi="Calibri" w:eastAsia="楷体_GB2312" w:cs="Calibri"/>
                <w:b w:val="0"/>
                <w:color w:val="FFFFFF" w:themeColor="background1"/>
                <w:sz w:val="16"/>
                <w:lang w:eastAsia="zh-CN"/>
                <w14:textFill>
                  <w14:solidFill>
                    <w14:schemeClr w14:val="bg1"/>
                  </w14:solidFill>
                </w14:textFill>
              </w:rPr>
              <w:t>[Table_Title]</w:t>
            </w:r>
          </w:p>
        </w:tc>
      </w:tr>
      <w:tr w14:paraId="07E46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318" w:hRule="exact"/>
        </w:trPr>
        <w:tc>
          <w:tcPr>
            <w:tcW w:w="7643" w:type="dxa"/>
            <w:vAlign w:val="center"/>
          </w:tcPr>
          <w:p w14:paraId="00CF94DA">
            <w:pPr>
              <w:pStyle w:val="37"/>
              <w:framePr w:hRule="auto" w:wrap="auto" w:vAnchor="margin" w:hAnchor="text" w:xAlign="left" w:yAlign="inline"/>
              <w:rPr>
                <w:rFonts w:hint="default" w:ascii="Calibri" w:hAnsi="Calibri" w:eastAsia="楷体_GB2312" w:cs="Calibri"/>
                <w:b w:val="0"/>
                <w:sz w:val="16"/>
                <w:lang w:eastAsia="zh-CN"/>
              </w:rPr>
            </w:pPr>
            <w:r>
              <w:rPr>
                <w:rFonts w:hint="default" w:ascii="Calibri" w:hAnsi="Calibri" w:eastAsia="楷体_GB2312" w:cs="Calibri"/>
                <w:b w:val="0"/>
                <w:sz w:val="16"/>
                <w:lang w:eastAsia="zh-CN"/>
              </w:rPr>
              <w:t>研究报告Research Report</w:t>
            </w:r>
          </w:p>
        </w:tc>
        <w:tc>
          <w:tcPr>
            <w:tcW w:w="2705" w:type="dxa"/>
            <w:vAlign w:val="center"/>
          </w:tcPr>
          <w:p w14:paraId="368E306C">
            <w:pPr>
              <w:pStyle w:val="37"/>
              <w:framePr w:hRule="auto" w:wrap="auto" w:vAnchor="margin" w:hAnchor="text" w:xAlign="left" w:yAlign="inline"/>
              <w:rPr>
                <w:rFonts w:hint="default" w:ascii="Calibri" w:hAnsi="Calibri" w:eastAsia="楷体_GB2312" w:cs="Calibri"/>
              </w:rPr>
            </w:pPr>
          </w:p>
        </w:tc>
      </w:tr>
      <w:tr w14:paraId="0554A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320" w:hRule="atLeast"/>
        </w:trPr>
        <w:tc>
          <w:tcPr>
            <w:tcW w:w="7643" w:type="dxa"/>
            <w:vAlign w:val="center"/>
          </w:tcPr>
          <w:p w14:paraId="60D3B45B">
            <w:pPr>
              <w:pStyle w:val="37"/>
              <w:framePr w:hRule="auto" w:wrap="auto" w:vAnchor="margin" w:hAnchor="text" w:xAlign="left" w:yAlign="inline"/>
              <w:rPr>
                <w:rFonts w:hint="default" w:ascii="Calibri" w:hAnsi="Calibri" w:eastAsia="楷体_GB2312" w:cs="Calibri"/>
                <w:b w:val="0"/>
                <w:sz w:val="20"/>
                <w:szCs w:val="20"/>
              </w:rPr>
            </w:pPr>
            <w:r>
              <w:rPr>
                <w:rFonts w:hint="default" w:ascii="Calibri" w:hAnsi="Calibri" w:eastAsia="楷体_GB2312" w:cs="Calibri"/>
                <w:b w:val="0"/>
                <w:i w:val="0"/>
                <w:color w:val="215E99"/>
                <w:sz w:val="16"/>
              </w:rPr>
              <w:t>{{ report_date }}</w:t>
            </w:r>
          </w:p>
        </w:tc>
        <w:tc>
          <w:tcPr>
            <w:tcW w:w="2705" w:type="dxa"/>
            <w:vAlign w:val="center"/>
          </w:tcPr>
          <w:p w14:paraId="34BB0251">
            <w:pPr>
              <w:pStyle w:val="37"/>
              <w:framePr w:hRule="auto" w:wrap="auto" w:vAnchor="margin" w:hAnchor="text" w:xAlign="left" w:yAlign="inline"/>
              <w:wordWrap w:val="0"/>
              <w:jc w:val="right"/>
              <w:rPr>
                <w:rFonts w:hint="default" w:ascii="Calibri" w:hAnsi="Calibri" w:eastAsia="楷体_GB2312" w:cs="Calibri"/>
                <w:lang w:eastAsia="zh-CN"/>
              </w:rPr>
            </w:pPr>
          </w:p>
        </w:tc>
      </w:tr>
      <w:tr w14:paraId="0959A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64" w:hRule="exact"/>
        </w:trPr>
        <w:tc>
          <w:tcPr>
            <w:tcW w:w="7643" w:type="dxa"/>
          </w:tcPr>
          <w:p w14:paraId="1CDF6AB3">
            <w:pPr>
              <w:pStyle w:val="104"/>
              <w:framePr w:w="0" w:hRule="auto" w:wrap="auto" w:vAnchor="margin" w:hAnchor="text" w:xAlign="left" w:yAlign="inline"/>
              <w:rPr>
                <w:rFonts w:hint="default" w:ascii="Calibri" w:hAnsi="Calibri" w:eastAsia="楷体_GB2312" w:cs="Calibri"/>
                <w:sz w:val="16"/>
                <w:szCs w:val="16"/>
                <w:lang w:val="en-GB" w:eastAsia="zh-CN"/>
              </w:rPr>
            </w:pPr>
          </w:p>
        </w:tc>
        <w:tc>
          <w:tcPr>
            <w:tcW w:w="2705" w:type="dxa"/>
            <w:vAlign w:val="center"/>
          </w:tcPr>
          <w:p w14:paraId="420D0A87">
            <w:pPr>
              <w:pStyle w:val="37"/>
              <w:framePr w:hRule="auto" w:wrap="auto" w:vAnchor="margin" w:hAnchor="text" w:xAlign="left" w:yAlign="inline"/>
              <w:jc w:val="right"/>
              <w:rPr>
                <w:rFonts w:hint="default" w:ascii="Calibri" w:hAnsi="Calibri" w:eastAsia="楷体_GB2312" w:cs="Calibri"/>
              </w:rPr>
            </w:pPr>
          </w:p>
        </w:tc>
      </w:tr>
      <w:tr w14:paraId="66FAD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563" w:hRule="exact"/>
        </w:trPr>
        <w:tc>
          <w:tcPr>
            <w:tcW w:w="10348" w:type="dxa"/>
            <w:gridSpan w:val="2"/>
          </w:tcPr>
          <w:p w14:paraId="1DC60121">
            <w:pPr>
              <w:pStyle w:val="37"/>
              <w:framePr w:hRule="auto" w:wrap="auto" w:vAnchor="margin" w:hAnchor="text" w:xAlign="left" w:yAlign="inline"/>
              <w:rPr>
                <w:rFonts w:hint="default" w:ascii="Calibri" w:hAnsi="Calibri" w:eastAsia="楷体_GB2312" w:cs="Calibri"/>
                <w:color w:val="215E99"/>
                <w:sz w:val="32"/>
                <w:szCs w:val="13"/>
                <w:lang w:val="en-US"/>
              </w:rPr>
            </w:pPr>
            <w:r>
              <w:rPr>
                <w:rFonts w:hint="default" w:ascii="Calibri" w:hAnsi="Calibri" w:eastAsia="楷体_GB2312" w:cs="Calibri"/>
                <w:color w:val="215E99"/>
                <w:sz w:val="32"/>
                <w:szCs w:val="13"/>
                <w:lang w:eastAsia="zh-CN"/>
              </w:rPr>
              <w:t>{{ company_ch }}{{ company_en }}</w:t>
            </w:r>
            <w:r>
              <w:rPr>
                <w:rFonts w:hint="default" w:ascii="Calibri" w:hAnsi="Calibri" w:eastAsia="楷体_GB2312" w:cs="Calibri"/>
                <w:color w:val="215E99"/>
                <w:sz w:val="32"/>
                <w:szCs w:val="13"/>
                <w:lang w:eastAsia="zh-CN"/>
              </w:rPr>
            </w:r>
            <w:r>
              <w:rPr>
                <w:rFonts w:hint="default" w:ascii="Calibri" w:hAnsi="Calibri" w:eastAsia="楷体_GB2312" w:cs="Calibri"/>
                <w:color w:val="215E99"/>
                <w:sz w:val="32"/>
                <w:szCs w:val="13"/>
                <w:lang w:val="en-US"/>
              </w:rPr>
            </w:r>
          </w:p>
          <w:p w14:paraId="5003A235">
            <w:pPr>
              <w:pStyle w:val="37"/>
              <w:framePr w:hRule="auto" w:wrap="auto" w:vAnchor="margin" w:hAnchor="text" w:xAlign="left" w:yAlign="inline"/>
              <w:rPr>
                <w:rFonts w:hint="default" w:ascii="Calibri" w:hAnsi="Calibri" w:eastAsia="楷体_GB2312" w:cs="Calibri"/>
                <w:color w:val="215E99"/>
                <w:sz w:val="32"/>
                <w:szCs w:val="13"/>
                <w:lang w:eastAsia="zh-CN"/>
              </w:rPr>
            </w:pPr>
          </w:p>
          <w:p w14:paraId="3672A398">
            <w:pPr>
              <w:pStyle w:val="37"/>
              <w:framePr w:hRule="auto" w:wrap="auto" w:vAnchor="margin" w:hAnchor="text" w:xAlign="left" w:yAlign="inline"/>
              <w:rPr>
                <w:rFonts w:hint="default" w:ascii="Calibri" w:hAnsi="Calibri" w:eastAsia="楷体_GB2312" w:cs="Calibri"/>
                <w:sz w:val="30"/>
                <w:szCs w:val="30"/>
                <w:lang w:eastAsia="zh-CN"/>
              </w:rPr>
            </w:pPr>
          </w:p>
        </w:tc>
      </w:tr>
      <w:tr w14:paraId="1EC8E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343" w:hRule="exact"/>
        </w:trPr>
        <w:tc>
          <w:tcPr>
            <w:tcW w:w="10348" w:type="dxa"/>
            <w:gridSpan w:val="2"/>
            <w:vAlign w:val="center"/>
          </w:tcPr>
          <w:p w14:paraId="141884A5">
            <w:pPr>
              <w:pStyle w:val="153"/>
              <w:spacing w:line="192" w:lineRule="auto"/>
              <w:rPr>
                <w:rFonts w:hint="default" w:ascii="Calibri" w:hAnsi="Calibri" w:eastAsia="楷体_GB2312" w:cs="Calibri"/>
                <w:b w:val="0"/>
                <w:color w:val="215E99"/>
                <w:sz w:val="24"/>
                <w:szCs w:val="16"/>
                <w:lang w:eastAsia="zh-CN"/>
              </w:rPr>
            </w:pPr>
            <w:r>
              <w:rPr>
                <w:rFonts w:hint="default" w:ascii="Calibri" w:hAnsi="Calibri" w:eastAsia="楷体_GB2312" w:cs="Calibri"/>
                <w:b w:val="0"/>
                <w:i w:val="0"/>
                <w:color w:val="215E99"/>
                <w:sz w:val="28"/>
                <w:szCs w:val="18"/>
              </w:rPr>
              <w:t>{{ abstract }}</w:t>
            </w:r>
          </w:p>
          <w:p w14:paraId="6836F103">
            <w:pPr>
              <w:pStyle w:val="153"/>
              <w:spacing w:line="192" w:lineRule="auto"/>
              <w:rPr>
                <w:rFonts w:hint="default" w:ascii="Calibri" w:hAnsi="Calibri" w:eastAsia="楷体_GB2312" w:cs="Calibri"/>
                <w:lang w:eastAsia="zh-CN"/>
              </w:rPr>
            </w:pPr>
            <w:r>
              <w:rPr>
                <w:rFonts w:hint="default" w:ascii="Calibri" w:hAnsi="Calibri" w:eastAsia="楷体_GB2312" w:cs="Calibri"/>
                <w:b w:val="0"/>
                <w:i w:val="0"/>
                <w:color w:val="215E99"/>
                <w:sz w:val="26"/>
                <w:szCs w:val="26"/>
              </w:rPr>
            </w:r>
          </w:p>
        </w:tc>
      </w:tr>
      <w:tr w14:paraId="5C82C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620" w:hRule="atLeast"/>
        </w:trPr>
        <w:tc>
          <w:tcPr>
            <w:tcW w:w="10348" w:type="dxa"/>
            <w:gridSpan w:val="2"/>
          </w:tcPr>
          <w:tbl>
            <w:tblPr>
              <w:tblStyle w:val="27"/>
              <w:tblW w:w="10448" w:type="dxa"/>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13"/>
              <w:gridCol w:w="2000"/>
              <w:gridCol w:w="2111"/>
              <w:gridCol w:w="2111"/>
              <w:gridCol w:w="2113"/>
            </w:tblGrid>
            <w:tr w14:paraId="4AFB3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55" w:hRule="exact"/>
              </w:trPr>
              <w:tc>
                <w:tcPr>
                  <w:tcW w:w="2113" w:type="dxa"/>
                  <w:tcMar>
                    <w:right w:w="60" w:type="dxa"/>
                  </w:tcMar>
                </w:tcPr>
                <w:p w14:paraId="1D0F3219">
                  <w:pPr>
                    <w:pStyle w:val="115"/>
                    <w:framePr w:wrap="auto" w:vAnchor="margin" w:hAnchor="text" w:yAlign="inline"/>
                    <w:rPr>
                      <w:rFonts w:hint="default" w:ascii="Calibri" w:hAnsi="Calibri" w:eastAsia="楷体_GB2312" w:cs="Calibri"/>
                      <w:color w:val="FFFFFF" w:themeColor="background1"/>
                      <w14:textFill>
                        <w14:solidFill>
                          <w14:schemeClr w14:val="bg1"/>
                        </w14:solidFill>
                      </w14:textFill>
                    </w:rPr>
                  </w:pPr>
                  <w:r>
                    <w:rPr>
                      <w:rFonts w:hint="default" w:ascii="Calibri" w:hAnsi="Calibri" w:eastAsia="楷体_GB2312" w:cs="Calibri"/>
                      <w:color w:val="FFFFFF" w:themeColor="background1"/>
                      <w14:textFill>
                        <w14:solidFill>
                          <w14:schemeClr w14:val="bg1"/>
                        </w14:solidFill>
                      </w14:textFill>
                    </w:rPr>
                    <w:t>[Table_Author]</w:t>
                  </w:r>
                </w:p>
              </w:tc>
              <w:tc>
                <w:tcPr>
                  <w:tcW w:w="2000" w:type="dxa"/>
                </w:tcPr>
                <w:p w14:paraId="6B01A47F">
                  <w:pPr>
                    <w:pStyle w:val="115"/>
                    <w:framePr w:wrap="auto" w:vAnchor="margin" w:hAnchor="text" w:yAlign="inline"/>
                    <w:rPr>
                      <w:rFonts w:hint="default" w:ascii="Calibri" w:hAnsi="Calibri" w:eastAsia="楷体_GB2312" w:cs="Calibri"/>
                      <w:color w:val="FFFFFF" w:themeColor="background1"/>
                      <w14:textFill>
                        <w14:solidFill>
                          <w14:schemeClr w14:val="bg1"/>
                        </w14:solidFill>
                      </w14:textFill>
                    </w:rPr>
                  </w:pPr>
                </w:p>
              </w:tc>
              <w:tc>
                <w:tcPr>
                  <w:tcW w:w="2111" w:type="dxa"/>
                </w:tcPr>
                <w:p w14:paraId="6917C375">
                  <w:pPr>
                    <w:pStyle w:val="115"/>
                    <w:framePr w:wrap="auto" w:vAnchor="margin" w:hAnchor="text" w:yAlign="inline"/>
                    <w:rPr>
                      <w:rFonts w:hint="default" w:ascii="Calibri" w:hAnsi="Calibri" w:eastAsia="楷体_GB2312" w:cs="Calibri"/>
                      <w:color w:val="FFFFFF" w:themeColor="background1"/>
                      <w14:textFill>
                        <w14:solidFill>
                          <w14:schemeClr w14:val="bg1"/>
                        </w14:solidFill>
                      </w14:textFill>
                    </w:rPr>
                  </w:pPr>
                </w:p>
              </w:tc>
              <w:tc>
                <w:tcPr>
                  <w:tcW w:w="2111" w:type="dxa"/>
                </w:tcPr>
                <w:p w14:paraId="39109DEA">
                  <w:pPr>
                    <w:pStyle w:val="115"/>
                    <w:framePr w:wrap="auto" w:vAnchor="margin" w:hAnchor="text" w:yAlign="inline"/>
                    <w:rPr>
                      <w:rFonts w:hint="default" w:ascii="Calibri" w:hAnsi="Calibri" w:eastAsia="楷体_GB2312" w:cs="Calibri"/>
                      <w:color w:val="FFFFFF" w:themeColor="background1"/>
                      <w14:textFill>
                        <w14:solidFill>
                          <w14:schemeClr w14:val="bg1"/>
                        </w14:solidFill>
                      </w14:textFill>
                    </w:rPr>
                  </w:pPr>
                </w:p>
              </w:tc>
              <w:tc>
                <w:tcPr>
                  <w:tcW w:w="2113" w:type="dxa"/>
                </w:tcPr>
                <w:p w14:paraId="4D86E490">
                  <w:pPr>
                    <w:pStyle w:val="115"/>
                    <w:framePr w:wrap="auto" w:vAnchor="margin" w:hAnchor="text" w:yAlign="inline"/>
                    <w:rPr>
                      <w:rFonts w:hint="default" w:ascii="Calibri" w:hAnsi="Calibri" w:eastAsia="楷体_GB2312" w:cs="Calibri"/>
                      <w:color w:val="FFFFFF" w:themeColor="background1"/>
                      <w14:textFill>
                        <w14:solidFill>
                          <w14:schemeClr w14:val="bg1"/>
                        </w14:solidFill>
                      </w14:textFill>
                    </w:rPr>
                  </w:pPr>
                </w:p>
              </w:tc>
            </w:tr>
            <w:tr w14:paraId="6B550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06" w:hRule="atLeast"/>
              </w:trPr>
              <w:tc>
                <w:tcPr>
                  <w:tcW w:w="2113" w:type="dxa"/>
                </w:tcPr>
                <w:p w14:paraId="229BD58F">
                  <w:pPr>
                    <w:pStyle w:val="114"/>
                    <w:framePr w:wrap="auto" w:vAnchor="margin" w:hAnchor="text" w:yAlign="inline"/>
                    <w:rPr>
                      <w:rFonts w:hint="default" w:ascii="Calibri" w:hAnsi="Calibri" w:eastAsia="楷体_GB2312" w:cs="Calibri"/>
                    </w:rPr>
                  </w:pPr>
                  <w:r>
                    <w:rPr>
                      <w:rFonts w:hint="default" w:ascii="Calibri" w:hAnsi="Calibri" w:eastAsia="楷体_GB2312" w:cs="Calibri"/>
                      <w:b/>
                      <w:i w:val="0"/>
                      <w:color w:val="000000"/>
                      <w:sz w:val="16"/>
                    </w:rPr>
                    <w:t>{{ analyst_chinese_name }}{{ analyst_english_name }}, SFC:{{ analyst_sfc_code }}</w:t>
                  </w:r>
                </w:p>
              </w:tc>
              <w:tc>
                <w:tcPr>
                  <w:tcW w:w="2000" w:type="dxa"/>
                </w:tcPr>
                <w:p w14:paraId="4F5C9D79">
                  <w:pPr>
                    <w:pStyle w:val="114"/>
                    <w:framePr w:wrap="auto" w:vAnchor="margin" w:hAnchor="text" w:yAlign="inline"/>
                    <w:rPr>
                      <w:rFonts w:hint="default" w:ascii="Calibri" w:hAnsi="Calibri" w:eastAsia="楷体_GB2312" w:cs="Calibri"/>
                    </w:rPr>
                  </w:pPr>
                </w:p>
              </w:tc>
              <w:tc>
                <w:tcPr>
                  <w:tcW w:w="2111" w:type="dxa"/>
                </w:tcPr>
                <w:p w14:paraId="127821B7">
                  <w:pPr>
                    <w:pStyle w:val="114"/>
                    <w:framePr w:wrap="auto" w:vAnchor="margin" w:hAnchor="text" w:yAlign="inline"/>
                    <w:rPr>
                      <w:rFonts w:hint="default" w:ascii="Calibri" w:hAnsi="Calibri" w:eastAsia="楷体_GB2312" w:cs="Calibri"/>
                    </w:rPr>
                  </w:pPr>
                </w:p>
              </w:tc>
              <w:tc>
                <w:tcPr>
                  <w:tcW w:w="2111" w:type="dxa"/>
                </w:tcPr>
                <w:p w14:paraId="2F121296">
                  <w:pPr>
                    <w:pStyle w:val="114"/>
                    <w:framePr w:wrap="auto" w:vAnchor="margin" w:hAnchor="text" w:yAlign="inline"/>
                    <w:rPr>
                      <w:rFonts w:hint="default" w:ascii="Calibri" w:hAnsi="Calibri" w:eastAsia="楷体_GB2312" w:cs="Calibri"/>
                    </w:rPr>
                  </w:pPr>
                </w:p>
              </w:tc>
              <w:tc>
                <w:tcPr>
                  <w:tcW w:w="2113" w:type="dxa"/>
                </w:tcPr>
                <w:p w14:paraId="635FBFFC">
                  <w:pPr>
                    <w:pStyle w:val="114"/>
                    <w:framePr w:wrap="auto" w:vAnchor="margin" w:hAnchor="text" w:yAlign="inline"/>
                    <w:rPr>
                      <w:rFonts w:hint="default" w:ascii="Calibri" w:hAnsi="Calibri" w:eastAsia="楷体_GB2312" w:cs="Calibri"/>
                    </w:rPr>
                  </w:pPr>
                </w:p>
              </w:tc>
            </w:tr>
            <w:tr w14:paraId="4B29C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06" w:hRule="atLeast"/>
              </w:trPr>
              <w:tc>
                <w:tcPr>
                  <w:tcW w:w="2113" w:type="dxa"/>
                </w:tcPr>
                <w:p w14:paraId="384458E5">
                  <w:pPr>
                    <w:pStyle w:val="114"/>
                    <w:framePr w:wrap="auto" w:vAnchor="margin" w:hAnchor="text" w:yAlign="inline"/>
                    <w:rPr>
                      <w:rFonts w:hint="default" w:ascii="Calibri" w:hAnsi="Calibri" w:eastAsia="楷体_GB2312" w:cs="Calibri"/>
                      <w:b w:val="0"/>
                    </w:rPr>
                  </w:pPr>
                  <w:r>
                    <w:rPr>
                      <w:rFonts w:hint="default" w:ascii="Calibri" w:hAnsi="Calibri" w:eastAsia="楷体_GB2312" w:cs="Calibri"/>
                      <w:b w:val="0"/>
                      <w:i w:val="0"/>
                      <w:color w:val="000000"/>
                      <w:sz w:val="16"/>
                    </w:rPr>
                    <w:t>{{ analyst_email }}</w:t>
                  </w:r>
                </w:p>
              </w:tc>
              <w:tc>
                <w:tcPr>
                  <w:tcW w:w="2000" w:type="dxa"/>
                </w:tcPr>
                <w:p w14:paraId="31131924">
                  <w:pPr>
                    <w:pStyle w:val="114"/>
                    <w:framePr w:wrap="auto" w:vAnchor="margin" w:hAnchor="text" w:yAlign="inline"/>
                    <w:rPr>
                      <w:rFonts w:hint="default" w:ascii="Calibri" w:hAnsi="Calibri" w:eastAsia="楷体_GB2312" w:cs="Calibri"/>
                      <w:b w:val="0"/>
                    </w:rPr>
                  </w:pPr>
                </w:p>
              </w:tc>
              <w:tc>
                <w:tcPr>
                  <w:tcW w:w="2111" w:type="dxa"/>
                </w:tcPr>
                <w:p w14:paraId="06A52B7C">
                  <w:pPr>
                    <w:pStyle w:val="114"/>
                    <w:framePr w:wrap="auto" w:vAnchor="margin" w:hAnchor="text" w:yAlign="inline"/>
                    <w:rPr>
                      <w:rFonts w:hint="default" w:ascii="Calibri" w:hAnsi="Calibri" w:eastAsia="楷体_GB2312" w:cs="Calibri"/>
                      <w:b w:val="0"/>
                    </w:rPr>
                  </w:pPr>
                </w:p>
              </w:tc>
              <w:tc>
                <w:tcPr>
                  <w:tcW w:w="2111" w:type="dxa"/>
                </w:tcPr>
                <w:p w14:paraId="44B84CA6">
                  <w:pPr>
                    <w:pStyle w:val="114"/>
                    <w:framePr w:wrap="auto" w:vAnchor="margin" w:hAnchor="text" w:yAlign="inline"/>
                    <w:rPr>
                      <w:rFonts w:hint="default" w:ascii="Calibri" w:hAnsi="Calibri" w:eastAsia="楷体_GB2312" w:cs="Calibri"/>
                      <w:b w:val="0"/>
                    </w:rPr>
                  </w:pPr>
                </w:p>
              </w:tc>
              <w:tc>
                <w:tcPr>
                  <w:tcW w:w="2113" w:type="dxa"/>
                </w:tcPr>
                <w:p w14:paraId="6D615C96">
                  <w:pPr>
                    <w:pStyle w:val="114"/>
                    <w:framePr w:wrap="auto" w:vAnchor="margin" w:hAnchor="text" w:yAlign="inline"/>
                    <w:rPr>
                      <w:rFonts w:hint="default" w:ascii="Calibri" w:hAnsi="Calibri" w:eastAsia="楷体_GB2312" w:cs="Calibri"/>
                      <w:b w:val="0"/>
                    </w:rPr>
                  </w:pPr>
                </w:p>
              </w:tc>
            </w:tr>
          </w:tbl>
          <w:p w14:paraId="1E1D1386">
            <w:pPr>
              <w:pStyle w:val="114"/>
              <w:framePr w:wrap="auto" w:vAnchor="margin" w:hAnchor="text" w:yAlign="inline"/>
              <w:rPr>
                <w:rFonts w:hint="default" w:ascii="Calibri" w:hAnsi="Calibri" w:eastAsia="楷体_GB2312" w:cs="Calibri"/>
                <w:sz w:val="18"/>
                <w:szCs w:val="18"/>
                <w:lang w:val="en-GB"/>
              </w:rPr>
            </w:pPr>
          </w:p>
        </w:tc>
      </w:tr>
      <w:tr w14:paraId="603C5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70" w:hRule="exact"/>
        </w:trPr>
        <w:tc>
          <w:tcPr>
            <w:tcW w:w="10348" w:type="dxa"/>
            <w:gridSpan w:val="2"/>
          </w:tcPr>
          <w:p w14:paraId="1F9CDFA4">
            <w:pPr>
              <w:pStyle w:val="114"/>
              <w:framePr w:wrap="auto" w:vAnchor="margin" w:hAnchor="text" w:yAlign="inline"/>
              <w:rPr>
                <w:rFonts w:hint="default" w:ascii="Calibri" w:hAnsi="Calibri" w:eastAsia="楷体_GB2312" w:cs="Calibri"/>
                <w:b w:val="0"/>
                <w:lang w:val="en-GB"/>
              </w:rPr>
            </w:pPr>
          </w:p>
        </w:tc>
      </w:tr>
      <w:tr w14:paraId="25F32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70" w:hRule="exact"/>
        </w:trPr>
        <w:tc>
          <w:tcPr>
            <w:tcW w:w="10348" w:type="dxa"/>
            <w:gridSpan w:val="2"/>
          </w:tcPr>
          <w:p w14:paraId="2EAFB658">
            <w:pPr>
              <w:pStyle w:val="114"/>
              <w:framePr w:wrap="auto" w:vAnchor="margin" w:hAnchor="text" w:yAlign="inline"/>
              <w:rPr>
                <w:rFonts w:hint="default" w:ascii="Calibri" w:hAnsi="Calibri" w:eastAsia="楷体_GB2312" w:cs="Calibri"/>
                <w:b w:val="0"/>
              </w:rPr>
            </w:pPr>
          </w:p>
        </w:tc>
      </w:tr>
    </w:tbl>
    <w:bookmarkEnd w:id="0"/>
    <w:bookmarkEnd w:id="14"/>
    <w:sectPr>
      <w:headerReference r:id="rId8" w:type="first"/>
      <w:footerReference r:id="rId10" w:type="first"/>
      <w:headerReference r:id="rId7" w:type="default"/>
      <w:footerReference r:id="rId9" w:type="default"/>
      <w:pgSz w:w="11909" w:h="16834"/>
      <w:pgMar w:top="1077" w:right="567" w:bottom="1021" w:left="329" w:header="720" w:footer="1156" w:gutter="0"/>
      <w:cols w:space="720" w:num="1"/>
      <w:docGrid w:linePitch="360" w:charSpace="0"/>
    </w:sectPr>
    <w:p>
      <w:r>
        <w:t>{{ body }}</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楷体_GB2312">
    <w:panose1 w:val="02010609030101010101"/>
    <w:charset w:val="86"/>
    <w:family w:val="modern"/>
    <w:pitch w:val="default"/>
    <w:sig w:usb0="00000001" w:usb1="080E0000" w:usb2="00000000" w:usb3="00000000" w:csb0="00040000" w:csb1="00000000"/>
  </w:font>
  <w:font w:name="汉仪楷体简">
    <w:altName w:val="微软雅黑"/>
    <w:panose1 w:val="00000000000000000000"/>
    <w:charset w:val="86"/>
    <w:family w:val="modern"/>
    <w:pitch w:val="default"/>
    <w:sig w:usb0="00000000" w:usb1="00000000" w:usb2="00000002" w:usb3="00000000" w:csb0="00040000" w:csb1="00000000"/>
  </w:font>
  <w:font w:name="微软雅黑">
    <w:panose1 w:val="020B0503020204020204"/>
    <w:charset w:val="86"/>
    <w:family w:val="auto"/>
    <w:pitch w:val="default"/>
    <w:sig w:usb0="80000287" w:usb1="2ACF3C50" w:usb2="00000016" w:usb3="00000000" w:csb0="0004001F" w:csb1="00000000"/>
  </w:font>
  <w:font w:name="汉仪大黑简">
    <w:altName w:val="黑体"/>
    <w:panose1 w:val="00000000000000000000"/>
    <w:charset w:val="86"/>
    <w:family w:val="roman"/>
    <w:pitch w:val="default"/>
    <w:sig w:usb0="00000000" w:usb1="00000000" w:usb2="00000002" w:usb3="00000000" w:csb0="00040000" w:csb1="00000000"/>
  </w:font>
  <w:font w:name="Tahoma">
    <w:panose1 w:val="020B0604030504040204"/>
    <w:charset w:val="00"/>
    <w:family w:val="swiss"/>
    <w:pitch w:val="default"/>
    <w:sig w:usb0="E1002EFF" w:usb1="C000605B" w:usb2="00000029" w:usb3="00000000" w:csb0="200101FF" w:csb1="20280000"/>
  </w:font>
  <w:font w:name="Wingdings 3">
    <w:panose1 w:val="05040102010807070707"/>
    <w:charset w:val="02"/>
    <w:family w:val="roman"/>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PMingLiU">
    <w:altName w:val="PMingLiU-ExtB"/>
    <w:panose1 w:val="02020500000000000000"/>
    <w:charset w:val="88"/>
    <w:family w:val="roman"/>
    <w:pitch w:val="default"/>
    <w:sig w:usb0="00000000" w:usb1="00000000" w:usb2="00000016"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楷体">
    <w:panose1 w:val="02010609060101010101"/>
    <w:charset w:val="86"/>
    <w:family w:val="roman"/>
    <w:pitch w:val=""/>
    <w:sig w:usb0="800002BF" w:usb1="38CF7CFA" w:usb2="00000016" w:usb3="00000000" w:csb0="00040001" w:csb1="00000000"/>
  </w:font>
  <w:font w:name="Yu Gothic UI">
    <w:panose1 w:val="020B0500000000000000"/>
    <w:charset w:val="80"/>
    <w:family w:val="auto"/>
    <w:pitch w:val="default"/>
    <w:sig w:usb0="E00002FF" w:usb1="2AC7FDFF" w:usb2="00000016" w:usb3="00000000" w:csb0="2002009F" w:csb1="00000000"/>
  </w:font>
  <w:font w:name="PMingLiU-ExtB">
    <w:panose1 w:val="02020500000000000000"/>
    <w:charset w:val="88"/>
    <w:family w:val="auto"/>
    <w:pitch w:val="default"/>
    <w:sig w:usb0="8000002F" w:usb1="02000008" w:usb2="00000000" w:usb3="00000000" w:csb0="0010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96307">
    <w:pPr>
      <w:pStyle w:val="42"/>
    </w:pPr>
    <w:r>
      <w:rPr>
        <w:lang w:eastAsia="zh-CN"/>
      </w:rPr>
      <mc:AlternateContent>
        <mc:Choice Requires="wps">
          <w:drawing>
            <wp:anchor distT="0" distB="0" distL="114300" distR="114300" simplePos="0" relativeHeight="251661312" behindDoc="0" locked="1" layoutInCell="1" allowOverlap="1">
              <wp:simplePos x="0" y="0"/>
              <wp:positionH relativeFrom="column">
                <wp:posOffset>-441325</wp:posOffset>
              </wp:positionH>
              <wp:positionV relativeFrom="page">
                <wp:posOffset>9845040</wp:posOffset>
              </wp:positionV>
              <wp:extent cx="7376160" cy="807720"/>
              <wp:effectExtent l="0" t="0" r="15240" b="1143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376160" cy="807720"/>
                      </a:xfrm>
                      <a:prstGeom prst="rect">
                        <a:avLst/>
                      </a:prstGeom>
                      <a:noFill/>
                      <a:ln>
                        <a:noFill/>
                      </a:ln>
                    </wps:spPr>
                    <wps:txbx>
                      <w:txbxContent>
                        <w:tbl>
                          <w:tblPr>
                            <w:tblStyle w:val="27"/>
                            <w:tblW w:w="0" w:type="auto"/>
                            <w:tblCaption w:val="[Table_yejiao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583"/>
                          </w:tblGrid>
                          <w:tr w14:paraId="4AE0872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42B5934B">
                                <w:pPr>
                                  <w:pStyle w:val="59"/>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7CDFD6E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22ADB405">
                                <w:pPr>
                                  <w:pStyle w:val="59"/>
                                  <w:rPr>
                                    <w:rFonts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3244CA91">
                          <w:pPr>
                            <w:pStyle w:val="59"/>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left:-34.75pt;margin-top:775.2pt;height:63.6pt;width:580.8pt;mso-position-vertical-relative:page;z-index:251661312;mso-width-relative:page;mso-height-relative:page;" filled="f" stroked="f" coordsize="21600,21600" o:gfxdata="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exclB9wAAAAOAQAADwAAAAAAAAABACAAAAAiAAAAZHJzL2Rv&#10;d25yZXYueG1sUEsBAhQAFAAAAAgAh07iQNFGDl/9AQAABwQAAA4AAAAAAAAAAQAgAAAAKwEAAGRy&#10;cy9lMm9Eb2MueG1sUEsFBgAAAAAGAAYAWQEAAJoFAAAAAA==&#10;">
              <v:fill on="f" focussize="0,0"/>
              <v:stroke on="f"/>
              <v:imagedata o:title=""/>
              <o:lock v:ext="edit" aspectratio="f"/>
              <v:textbox inset="0mm,0mm,0mm,0mm">
                <w:txbxContent>
                  <w:tbl>
                    <w:tblPr>
                      <w:tblStyle w:val="27"/>
                      <w:tblW w:w="0" w:type="auto"/>
                      <w:tblCaption w:val="[Table_yejiao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583"/>
                    </w:tblGrid>
                    <w:tr w14:paraId="4AE0872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42B5934B">
                          <w:pPr>
                            <w:pStyle w:val="59"/>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7CDFD6E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22ADB405">
                          <w:pPr>
                            <w:pStyle w:val="59"/>
                            <w:rPr>
                              <w:rFonts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3244CA91">
                    <w:pPr>
                      <w:pStyle w:val="59"/>
                      <w:rPr>
                        <w:rFonts w:eastAsia="楷体_GB2312" w:cs="Calibri"/>
                        <w:b w:val="0"/>
                        <w:sz w:val="21"/>
                        <w:szCs w:val="21"/>
                      </w:rPr>
                    </w:pPr>
                  </w:p>
                </w:txbxContent>
              </v:textbox>
              <w10:anchorlock/>
            </v:shape>
          </w:pict>
        </mc:Fallback>
      </mc:AlternateContent>
    </w:r>
    <w:r>
      <w:rPr>
        <w:lang w:eastAsia="zh-CN"/>
      </w:rPr>
      <mc:AlternateContent>
        <mc:Choice Requires="wps">
          <w:drawing>
            <wp:anchor distT="0" distB="0" distL="114300" distR="114300" simplePos="0" relativeHeight="251659264" behindDoc="0" locked="0" layoutInCell="1" allowOverlap="1">
              <wp:simplePos x="0" y="0"/>
              <wp:positionH relativeFrom="page">
                <wp:posOffset>85090</wp:posOffset>
              </wp:positionH>
              <wp:positionV relativeFrom="page">
                <wp:posOffset>9789160</wp:posOffset>
              </wp:positionV>
              <wp:extent cx="7404100" cy="50165"/>
              <wp:effectExtent l="0" t="0" r="6350" b="6985"/>
              <wp:wrapNone/>
              <wp:docPr id="15"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404100" cy="50165"/>
                      </a:xfrm>
                      <a:prstGeom prst="rect">
                        <a:avLst/>
                      </a:prstGeom>
                      <a:solidFill>
                        <a:srgbClr val="005BAC"/>
                      </a:solidFill>
                      <a:ln>
                        <a:noFill/>
                      </a:ln>
                    </wps:spPr>
                    <wps:txbx>
                      <w:txbxContent>
                        <w:p w14:paraId="0D1556ED">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left:6.7pt;margin-top:770.8pt;height:3.95pt;width:583pt;mso-position-horizontal-relative:page;mso-position-vertical-relative:page;z-index:251659264;mso-width-relative:page;mso-height-relative:page;" fillcolor="#005BAC" filled="t" stroked="f" coordsize="21600,21600" o:gfxdata="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uMjSbtoA&#10;AAANAQAADwAAAAAAAAABACAAAAAiAAAAZHJzL2Rvd25yZXYueG1sUEsBAhQAFAAAAAgAh07iQI7t&#10;BuodAgAAPgQAAA4AAAAAAAAAAQAgAAAAKQEAAGRycy9lMm9Eb2MueG1sUEsFBgAAAAAGAAYAWQEA&#10;ALgFAAAAAA==&#10;">
              <v:fill on="t" focussize="0,0"/>
              <v:stroke on="f"/>
              <v:imagedata o:title=""/>
              <o:lock v:ext="edit" aspectratio="f"/>
              <v:textbox>
                <w:txbxContent>
                  <w:p w14:paraId="0D1556ED">
                    <w:pPr>
                      <w:ind w:left="-180"/>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6"/>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4B7E0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5CBCA11F">
          <w:pPr>
            <w:pStyle w:val="49"/>
            <w:framePr w:wrap="auto" w:vAnchor="margin" w:hAnchor="text" w:xAlign="left" w:yAlign="inline"/>
          </w:pPr>
          <w:r>
            <w:fldChar w:fldCharType="begin"/>
          </w:r>
          <w:r>
            <w:instrText xml:space="preserve"> DATE  \@ "d MMM yyyy"  \* MERGEFORMAT </w:instrText>
          </w:r>
          <w:r>
            <w:fldChar w:fldCharType="separate"/>
          </w:r>
          <w:r>
            <w:t>20 Mar 2026</w:t>
          </w:r>
          <w:r>
            <w:fldChar w:fldCharType="end"/>
          </w:r>
          <w:r>
            <w:tab/>
          </w:r>
          <w:r>
            <w:fldChar w:fldCharType="begin"/>
          </w:r>
          <w:r>
            <w:instrText xml:space="preserve"> PAGE </w:instrText>
          </w:r>
          <w:r>
            <w:fldChar w:fldCharType="separate"/>
          </w:r>
          <w:r>
            <w:t>2</w:t>
          </w:r>
          <w:r>
            <w:fldChar w:fldCharType="end"/>
          </w:r>
        </w:p>
      </w:tc>
    </w:tr>
  </w:tbl>
  <w:p w14:paraId="3DBB6668">
    <w:pPr>
      <w:pStyle w:val="4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7B764F">
    <w:pPr>
      <w:pStyle w:val="42"/>
      <w:spacing w:line="20" w:lineRule="exact"/>
    </w:pPr>
  </w:p>
  <w:tbl>
    <w:tblPr>
      <w:tblStyle w:val="26"/>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3AA9D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55766913">
          <w:pPr>
            <w:pStyle w:val="49"/>
            <w:framePr w:wrap="auto" w:vAnchor="margin" w:hAnchor="text" w:xAlign="left" w:yAlign="inline"/>
          </w:pPr>
          <w:r>
            <w:tab/>
          </w:r>
          <w:r>
            <w:fldChar w:fldCharType="begin"/>
          </w:r>
          <w:r>
            <w:instrText xml:space="preserve"> PAGE </w:instrText>
          </w:r>
          <w:r>
            <w:fldChar w:fldCharType="separate"/>
          </w:r>
          <w:r>
            <w:t>4</w:t>
          </w:r>
          <w:r>
            <w:fldChar w:fldCharType="end"/>
          </w:r>
        </w:p>
      </w:tc>
    </w:tr>
  </w:tbl>
  <w:p w14:paraId="20959EE6">
    <w:pPr>
      <w:pStyle w:val="4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40CD9">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50DE5">
    <w:pPr>
      <w:pStyle w:val="42"/>
    </w:pPr>
  </w:p>
  <w:p w14:paraId="0222CB02"/>
  <w:p w14:paraId="0BD2C3C7">
    <w:pPr>
      <w:jc w:val="right"/>
    </w:pPr>
    <w:r>
      <w:rPr>
        <w:snapToGrid/>
      </w:rPr>
      <w:drawing>
        <wp:anchor distT="0" distB="0" distL="114300" distR="114300" simplePos="0" relativeHeight="251663360" behindDoc="0" locked="0" layoutInCell="1" allowOverlap="1">
          <wp:simplePos x="0" y="0"/>
          <wp:positionH relativeFrom="margin">
            <wp:align>right</wp:align>
          </wp:positionH>
          <wp:positionV relativeFrom="paragraph">
            <wp:posOffset>71120</wp:posOffset>
          </wp:positionV>
          <wp:extent cx="1925955" cy="651510"/>
          <wp:effectExtent l="0" t="0" r="0" b="0"/>
          <wp:wrapNone/>
          <wp:docPr id="1881123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23149"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6000" cy="651600"/>
                  </a:xfrm>
                  <a:prstGeom prst="rect">
                    <a:avLst/>
                  </a:prstGeom>
                </pic:spPr>
              </pic:pic>
            </a:graphicData>
          </a:graphic>
        </wp:anchor>
      </w:drawing>
    </w:r>
    <w:r>
      <w:rPr>
        <w:lang w:val="en-US" w:eastAsia="zh-CN"/>
      </w:rPr>
      <mc:AlternateContent>
        <mc:Choice Requires="wps">
          <w:drawing>
            <wp:anchor distT="0" distB="0" distL="114300" distR="114300" simplePos="0" relativeHeight="251662336" behindDoc="0" locked="0" layoutInCell="1" allowOverlap="1">
              <wp:simplePos x="0" y="0"/>
              <wp:positionH relativeFrom="column">
                <wp:posOffset>343535</wp:posOffset>
              </wp:positionH>
              <wp:positionV relativeFrom="paragraph">
                <wp:posOffset>2223135</wp:posOffset>
              </wp:positionV>
              <wp:extent cx="2291715" cy="289560"/>
              <wp:effectExtent l="0" t="0" r="0" b="0"/>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91715" cy="289560"/>
                      </a:xfrm>
                      <a:prstGeom prst="rect">
                        <a:avLst/>
                      </a:prstGeom>
                      <a:noFill/>
                      <a:ln w="9525">
                        <a:noFill/>
                        <a:miter lim="800000"/>
                      </a:ln>
                    </wps:spPr>
                    <wps:txbx>
                      <w:txbxContent>
                        <w:tbl>
                          <w:tblPr>
                            <w:tblStyle w:val="27"/>
                            <w:tblW w:w="0" w:type="auto"/>
                            <w:tblCaption w:val="[Table_yemei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22"/>
                          </w:tblGrid>
                          <w:tr w14:paraId="164F13B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22" w:type="dxa"/>
                              </w:tcPr>
                              <w:p w14:paraId="46C8897B">
                                <w:pPr>
                                  <w:rPr>
                                    <w:rFonts w:eastAsia="楷体_GB2312"/>
                                    <w:color w:val="FF0000"/>
                                    <w:sz w:val="20"/>
                                    <w:szCs w:val="20"/>
                                  </w:rPr>
                                </w:pPr>
                                <w:r>
                                  <w:rPr>
                                    <w:rFonts w:eastAsia="楷体_GB2312"/>
                                    <w:color w:val="FFFFFF" w:themeColor="background1"/>
                                    <w:sz w:val="20"/>
                                    <w:szCs w:val="20"/>
                                    <w14:textFill>
                                      <w14:solidFill>
                                        <w14:schemeClr w14:val="bg1"/>
                                      </w14:solidFill>
                                    </w14:textFill>
                                  </w:rPr>
                                  <w:t>[Table_yemei1]</w:t>
                                </w:r>
                              </w:p>
                            </w:tc>
                          </w:tr>
                          <w:tr w14:paraId="2CB06E0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22" w:type="dxa"/>
                              </w:tcPr>
                              <w:p w14:paraId="72B5349D">
                                <w:pPr>
                                  <w:rPr>
                                    <w:color w:val="23558C"/>
                                    <w:sz w:val="20"/>
                                    <w:szCs w:val="20"/>
                                  </w:rPr>
                                </w:pPr>
                                <w:r>
                                  <w:rPr>
                                    <w:rFonts w:hint="eastAsia" w:eastAsia="楷体_GB2312"/>
                                    <w:color w:val="23558C"/>
                                    <w:sz w:val="20"/>
                                    <w:szCs w:val="20"/>
                                    <w:lang w:eastAsia="zh-CN"/>
                                  </w:rPr>
                                  <w:t>热点速评</w:t>
                                </w:r>
                                <w:r>
                                  <w:rPr>
                                    <w:rFonts w:eastAsia="楷体_GB2312"/>
                                    <w:color w:val="23558C"/>
                                    <w:sz w:val="20"/>
                                    <w:szCs w:val="20"/>
                                    <w:lang w:eastAsia="zh-CN"/>
                                  </w:rPr>
                                  <w:t>Flash Analysis</w:t>
                                </w:r>
                              </w:p>
                            </w:tc>
                          </w:tr>
                        </w:tbl>
                        <w:p w14:paraId="0779300D">
                          <w:pPr>
                            <w:spacing w:line="40" w:lineRule="exact"/>
                            <w:rPr>
                              <w:rFonts w:eastAsia="楷体_GB2312"/>
                              <w:color w:val="23558C"/>
                              <w:sz w:val="10"/>
                              <w:szCs w:val="10"/>
                              <w:lang w:eastAsia="zh-CN"/>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7.05pt;margin-top:175.05pt;height:22.8pt;width:180.45pt;z-index:251662336;mso-width-relative:page;mso-height-relative:page;" filled="f" stroked="f" coordsize="21600,21600" o:gfxdata="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1lHhFtcAAAAKAQAADwAAAAAAAAABACAAAAAiAAAAZHJzL2Rvd25yZXYueG1sUEsBAhQAFAAAAAgA&#10;h07iQEQ8CgsmAgAAKwQAAA4AAAAAAAAAAQAgAAAAJgEAAGRycy9lMm9Eb2MueG1sUEsFBgAAAAAG&#10;AAYAWQEAAL4FAAAAAA==&#10;">
              <v:fill on="f" focussize="0,0"/>
              <v:stroke on="f" miterlimit="8" joinstyle="miter"/>
              <v:imagedata o:title=""/>
              <o:lock v:ext="edit" aspectratio="f"/>
              <v:textbox>
                <w:txbxContent>
                  <w:tbl>
                    <w:tblPr>
                      <w:tblStyle w:val="27"/>
                      <w:tblW w:w="0" w:type="auto"/>
                      <w:tblCaption w:val="[Table_yemei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22"/>
                    </w:tblGrid>
                    <w:tr w14:paraId="164F13B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22" w:type="dxa"/>
                        </w:tcPr>
                        <w:p w14:paraId="46C8897B">
                          <w:pPr>
                            <w:rPr>
                              <w:rFonts w:eastAsia="楷体_GB2312"/>
                              <w:color w:val="FF0000"/>
                              <w:sz w:val="20"/>
                              <w:szCs w:val="20"/>
                            </w:rPr>
                          </w:pPr>
                          <w:r>
                            <w:rPr>
                              <w:rFonts w:eastAsia="楷体_GB2312"/>
                              <w:color w:val="FFFFFF" w:themeColor="background1"/>
                              <w:sz w:val="20"/>
                              <w:szCs w:val="20"/>
                              <w14:textFill>
                                <w14:solidFill>
                                  <w14:schemeClr w14:val="bg1"/>
                                </w14:solidFill>
                              </w14:textFill>
                            </w:rPr>
                            <w:t>[Table_yemei1]</w:t>
                          </w:r>
                        </w:p>
                      </w:tc>
                    </w:tr>
                    <w:tr w14:paraId="2CB06E0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22" w:type="dxa"/>
                        </w:tcPr>
                        <w:p w14:paraId="72B5349D">
                          <w:pPr>
                            <w:rPr>
                              <w:color w:val="23558C"/>
                              <w:sz w:val="20"/>
                              <w:szCs w:val="20"/>
                            </w:rPr>
                          </w:pPr>
                          <w:r>
                            <w:rPr>
                              <w:rFonts w:hint="eastAsia" w:eastAsia="楷体_GB2312"/>
                              <w:color w:val="23558C"/>
                              <w:sz w:val="20"/>
                              <w:szCs w:val="20"/>
                              <w:lang w:eastAsia="zh-CN"/>
                            </w:rPr>
                            <w:t>热点速评</w:t>
                          </w:r>
                          <w:r>
                            <w:rPr>
                              <w:rFonts w:eastAsia="楷体_GB2312"/>
                              <w:color w:val="23558C"/>
                              <w:sz w:val="20"/>
                              <w:szCs w:val="20"/>
                              <w:lang w:eastAsia="zh-CN"/>
                            </w:rPr>
                            <w:t>Flash Analysis</w:t>
                          </w:r>
                        </w:p>
                      </w:tc>
                    </w:tr>
                  </w:tbl>
                  <w:p w14:paraId="0779300D">
                    <w:pPr>
                      <w:spacing w:line="40" w:lineRule="exact"/>
                      <w:rPr>
                        <w:rFonts w:eastAsia="楷体_GB2312"/>
                        <w:color w:val="23558C"/>
                        <w:sz w:val="10"/>
                        <w:szCs w:val="10"/>
                        <w:lang w:eastAsia="zh-CN"/>
                      </w:rPr>
                    </w:pPr>
                  </w:p>
                </w:txbxContent>
              </v:textbox>
            </v:shape>
          </w:pict>
        </mc:Fallback>
      </mc:AlternateContent>
    </w:r>
    <w:r>
      <w:rPr>
        <w:lang w:val="en-US" w:eastAsia="zh-CN"/>
      </w:rPr>
      <w:drawing>
        <wp:anchor distT="0" distB="0" distL="114300" distR="114300" simplePos="0" relativeHeight="251660288" behindDoc="1" locked="0" layoutInCell="1" allowOverlap="1">
          <wp:simplePos x="0" y="0"/>
          <wp:positionH relativeFrom="column">
            <wp:posOffset>-60960</wp:posOffset>
          </wp:positionH>
          <wp:positionV relativeFrom="paragraph">
            <wp:posOffset>2253615</wp:posOffset>
          </wp:positionV>
          <wp:extent cx="360045" cy="179705"/>
          <wp:effectExtent l="0" t="0" r="2540" b="0"/>
          <wp:wrapNone/>
          <wp:docPr id="548883324" name="图片 548883324"/>
          <wp:cNvGraphicFramePr/>
          <a:graphic xmlns:a="http://schemas.openxmlformats.org/drawingml/2006/main">
            <a:graphicData uri="http://schemas.openxmlformats.org/drawingml/2006/picture">
              <pic:pic xmlns:pic="http://schemas.openxmlformats.org/drawingml/2006/picture">
                <pic:nvPicPr>
                  <pic:cNvPr id="548883324" name="图片 548883324"/>
                  <pic:cNvPicPr/>
                </pic:nvPicPr>
                <pic:blipFill>
                  <a:blip r:embed="rId2" cstate="print">
                    <a:extLst>
                      <a:ext uri="{28A0092B-C50C-407E-A947-70E740481C1C}">
                        <a14:useLocalDpi xmlns:a14="http://schemas.microsoft.com/office/drawing/2010/main" val="0"/>
                      </a:ext>
                    </a:extLst>
                  </a:blip>
                  <a:stretch>
                    <a:fillRect/>
                  </a:stretch>
                </pic:blipFill>
                <pic:spPr>
                  <a:xfrm>
                    <a:off x="0" y="0"/>
                    <a:ext cx="360000" cy="1800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7"/>
      <w:tblW w:w="10632" w:type="dxa"/>
      <w:tblCaption w:val="[Table_header1]"/>
      <w:tblInd w:w="108"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10632"/>
    </w:tblGrid>
    <w:tr w14:paraId="2F7A8AE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10632" w:type="dxa"/>
        </w:tcPr>
        <w:p w14:paraId="37CC30D7">
          <w:pPr>
            <w:pStyle w:val="42"/>
            <w:rPr>
              <w:color w:val="FF0000"/>
              <w:lang w:val="en-GB"/>
            </w:rPr>
          </w:pPr>
          <w:r>
            <w:rPr>
              <w:color w:val="FFFFFF" w:themeColor="background1"/>
              <w:lang w:val="en-GB"/>
              <w14:textFill>
                <w14:solidFill>
                  <w14:schemeClr w14:val="bg1"/>
                </w14:solidFill>
              </w14:textFill>
            </w:rPr>
            <w:t>[Table_header1]</w:t>
          </w:r>
        </w:p>
      </w:tc>
    </w:tr>
    <w:tr w14:paraId="36621BC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0632" w:type="dxa"/>
        </w:tcPr>
        <w:p w14:paraId="0B2F732C">
          <w:pPr>
            <w:pStyle w:val="42"/>
            <w:wordWrap w:val="0"/>
            <w:jc w:val="right"/>
            <w:rPr>
              <w:rFonts w:eastAsia="楷体_GB2312" w:cs="Calibri"/>
              <w:sz w:val="24"/>
              <w:lang w:val="en-GB"/>
            </w:rPr>
          </w:pPr>
          <w:r>
            <w:rPr>
              <w:rFonts w:ascii="Calibri" w:eastAsia="楷体_GB2312"/>
              <w:b w:val="0"/>
              <w:i w:val="0"/>
              <w:color w:val="215E99"/>
              <w:sz w:val="24"/>
              <w:lang w:eastAsia="zh-CN"/>
            </w:rPr>
            <w:t>全球</w:t>
          </w:r>
          <w:r>
            <w:rPr>
              <w:rFonts w:hint="eastAsia" w:ascii="Calibri" w:eastAsia="楷体_GB2312"/>
              <w:b w:val="0"/>
              <w:i w:val="0"/>
              <w:color w:val="215E99"/>
              <w:sz w:val="24"/>
              <w:lang w:eastAsia="zh-CN"/>
            </w:rPr>
            <w:t>消费及互联网</w:t>
          </w:r>
          <w:r>
            <w:rPr>
              <w:rFonts w:ascii="Calibri" w:eastAsia="楷体_GB2312"/>
              <w:b w:val="0"/>
              <w:i w:val="0"/>
              <w:color w:val="215E99"/>
              <w:sz w:val="24"/>
              <w:lang w:val="en-US"/>
            </w:rPr>
            <w:t>Global Consumption &amp; Internet Sector</w:t>
          </w:r>
        </w:p>
      </w:tc>
    </w:tr>
  </w:tbl>
  <w:p w14:paraId="6CCF7A80">
    <w:pPr>
      <w:pStyle w:val="42"/>
      <w:rPr>
        <w:lang w:val="en-GB"/>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30520">
    <w:pPr>
      <w:pStyle w:val="42"/>
      <w:spacing w:line="360" w:lineRule="auto"/>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048B4C">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634AC8"/>
    <w:multiLevelType w:val="multilevel"/>
    <w:tmpl w:val="02634AC8"/>
    <w:lvl w:ilvl="0" w:tentative="0">
      <w:start w:val="1"/>
      <w:numFmt w:val="bullet"/>
      <w:pStyle w:val="138"/>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03935DA5"/>
    <w:multiLevelType w:val="multilevel"/>
    <w:tmpl w:val="03935DA5"/>
    <w:lvl w:ilvl="0" w:tentative="0">
      <w:start w:val="1"/>
      <w:numFmt w:val="bullet"/>
      <w:pStyle w:val="46"/>
      <w:lvlText w:val=""/>
      <w:lvlJc w:val="left"/>
      <w:pPr>
        <w:ind w:left="720" w:hanging="360"/>
      </w:pPr>
      <w:rPr>
        <w:rFonts w:hint="default" w:ascii="Wingdings" w:hAnsi="Wingdings"/>
        <w:b w:val="0"/>
        <w:i w:val="0"/>
        <w:color w:val="3333AD"/>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C657F7"/>
    <w:multiLevelType w:val="multilevel"/>
    <w:tmpl w:val="04C657F7"/>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default" w:ascii="Times New Roman" w:hAnsi="Times New Roman"/>
      </w:rPr>
    </w:lvl>
    <w:lvl w:ilvl="2" w:tentative="0">
      <w:start w:val="1"/>
      <w:numFmt w:val="decimal"/>
      <w:lvlText w:val="%1.%2.%3."/>
      <w:lvlJc w:val="left"/>
      <w:pPr>
        <w:tabs>
          <w:tab w:val="left" w:pos="709"/>
        </w:tabs>
        <w:ind w:left="709" w:hanging="709"/>
      </w:pPr>
      <w:rPr>
        <w:rFonts w:hint="eastAsia"/>
      </w:rPr>
    </w:lvl>
    <w:lvl w:ilvl="3" w:tentative="0">
      <w:start w:val="1"/>
      <w:numFmt w:val="decimal"/>
      <w:pStyle w:val="5"/>
      <w:lvlText w:val="%1.%2.%3.%4."/>
      <w:lvlJc w:val="left"/>
      <w:pPr>
        <w:tabs>
          <w:tab w:val="left" w:pos="3911"/>
        </w:tabs>
        <w:ind w:left="391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
    <w:nsid w:val="238731C4"/>
    <w:multiLevelType w:val="multilevel"/>
    <w:tmpl w:val="238731C4"/>
    <w:lvl w:ilvl="0" w:tentative="0">
      <w:start w:val="1"/>
      <w:numFmt w:val="upperRoman"/>
      <w:pStyle w:val="87"/>
      <w:lvlText w:val="PART %1:"/>
      <w:lvlJc w:val="left"/>
      <w:pPr>
        <w:ind w:left="720" w:hanging="360"/>
      </w:pPr>
      <w:rPr>
        <w:rFonts w:hint="eastAsi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31A2D25"/>
    <w:multiLevelType w:val="multilevel"/>
    <w:tmpl w:val="331A2D25"/>
    <w:lvl w:ilvl="0" w:tentative="0">
      <w:start w:val="1"/>
      <w:numFmt w:val="bullet"/>
      <w:pStyle w:val="68"/>
      <w:lvlText w:val=""/>
      <w:lvlJc w:val="left"/>
      <w:pPr>
        <w:ind w:left="720" w:hanging="360"/>
      </w:pPr>
      <w:rPr>
        <w:rFonts w:hint="default" w:ascii="Wingdings" w:hAnsi="Wingdings"/>
        <w:b w:val="0"/>
        <w:i w:val="0"/>
        <w:color w:val="A5879B"/>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8A55B35"/>
    <w:multiLevelType w:val="multilevel"/>
    <w:tmpl w:val="38A55B35"/>
    <w:lvl w:ilvl="0" w:tentative="0">
      <w:start w:val="1"/>
      <w:numFmt w:val="bullet"/>
      <w:pStyle w:val="92"/>
      <w:lvlText w:val=""/>
      <w:lvlJc w:val="left"/>
      <w:pPr>
        <w:ind w:left="480" w:hanging="4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6">
    <w:nsid w:val="41772804"/>
    <w:multiLevelType w:val="multilevel"/>
    <w:tmpl w:val="41772804"/>
    <w:lvl w:ilvl="0" w:tentative="0">
      <w:start w:val="1"/>
      <w:numFmt w:val="bullet"/>
      <w:pStyle w:val="67"/>
      <w:lvlText w:val=""/>
      <w:lvlJc w:val="left"/>
      <w:pPr>
        <w:ind w:left="720" w:hanging="360"/>
      </w:pPr>
      <w:rPr>
        <w:rFonts w:hint="default" w:ascii="Wingdings" w:hAnsi="Wingdings"/>
        <w:b w:val="0"/>
        <w:i w:val="0"/>
        <w:color w:val="99CCFF"/>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1EA01BD"/>
    <w:multiLevelType w:val="multilevel"/>
    <w:tmpl w:val="41EA01BD"/>
    <w:lvl w:ilvl="0" w:tentative="0">
      <w:start w:val="1"/>
      <w:numFmt w:val="bullet"/>
      <w:pStyle w:val="84"/>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79321DC"/>
    <w:multiLevelType w:val="multilevel"/>
    <w:tmpl w:val="479321DC"/>
    <w:lvl w:ilvl="0" w:tentative="0">
      <w:start w:val="1"/>
      <w:numFmt w:val="bullet"/>
      <w:pStyle w:val="39"/>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48B20CCA"/>
    <w:multiLevelType w:val="multilevel"/>
    <w:tmpl w:val="48B20CCA"/>
    <w:lvl w:ilvl="0" w:tentative="0">
      <w:start w:val="1"/>
      <w:numFmt w:val="decimal"/>
      <w:lvlText w:val="%1）"/>
      <w:lvlJc w:val="left"/>
      <w:pPr>
        <w:ind w:left="3560" w:hanging="360"/>
      </w:pPr>
      <w:rPr>
        <w:rFonts w:hint="default"/>
      </w:rPr>
    </w:lvl>
    <w:lvl w:ilvl="1" w:tentative="0">
      <w:start w:val="1"/>
      <w:numFmt w:val="lowerLetter"/>
      <w:lvlText w:val="%2)"/>
      <w:lvlJc w:val="left"/>
      <w:pPr>
        <w:ind w:left="4080" w:hanging="440"/>
      </w:pPr>
    </w:lvl>
    <w:lvl w:ilvl="2" w:tentative="0">
      <w:start w:val="1"/>
      <w:numFmt w:val="lowerRoman"/>
      <w:lvlText w:val="%3."/>
      <w:lvlJc w:val="right"/>
      <w:pPr>
        <w:ind w:left="4520" w:hanging="440"/>
      </w:pPr>
    </w:lvl>
    <w:lvl w:ilvl="3" w:tentative="0">
      <w:start w:val="1"/>
      <w:numFmt w:val="decimal"/>
      <w:lvlText w:val="%4."/>
      <w:lvlJc w:val="left"/>
      <w:pPr>
        <w:ind w:left="4960" w:hanging="440"/>
      </w:pPr>
    </w:lvl>
    <w:lvl w:ilvl="4" w:tentative="0">
      <w:start w:val="1"/>
      <w:numFmt w:val="lowerLetter"/>
      <w:lvlText w:val="%5)"/>
      <w:lvlJc w:val="left"/>
      <w:pPr>
        <w:ind w:left="5400" w:hanging="440"/>
      </w:pPr>
    </w:lvl>
    <w:lvl w:ilvl="5" w:tentative="0">
      <w:start w:val="1"/>
      <w:numFmt w:val="lowerRoman"/>
      <w:lvlText w:val="%6."/>
      <w:lvlJc w:val="right"/>
      <w:pPr>
        <w:ind w:left="5840" w:hanging="440"/>
      </w:pPr>
    </w:lvl>
    <w:lvl w:ilvl="6" w:tentative="0">
      <w:start w:val="1"/>
      <w:numFmt w:val="decimal"/>
      <w:lvlText w:val="%7."/>
      <w:lvlJc w:val="left"/>
      <w:pPr>
        <w:ind w:left="6280" w:hanging="440"/>
      </w:pPr>
    </w:lvl>
    <w:lvl w:ilvl="7" w:tentative="0">
      <w:start w:val="1"/>
      <w:numFmt w:val="lowerLetter"/>
      <w:lvlText w:val="%8)"/>
      <w:lvlJc w:val="left"/>
      <w:pPr>
        <w:ind w:left="6720" w:hanging="440"/>
      </w:pPr>
    </w:lvl>
    <w:lvl w:ilvl="8" w:tentative="0">
      <w:start w:val="1"/>
      <w:numFmt w:val="lowerRoman"/>
      <w:lvlText w:val="%9."/>
      <w:lvlJc w:val="right"/>
      <w:pPr>
        <w:ind w:left="7160" w:hanging="440"/>
      </w:pPr>
    </w:lvl>
  </w:abstractNum>
  <w:abstractNum w:abstractNumId="10">
    <w:nsid w:val="662B5102"/>
    <w:multiLevelType w:val="multilevel"/>
    <w:tmpl w:val="662B5102"/>
    <w:lvl w:ilvl="0" w:tentative="0">
      <w:start w:val="1"/>
      <w:numFmt w:val="bullet"/>
      <w:pStyle w:val="93"/>
      <w:lvlText w:val=""/>
      <w:lvlJc w:val="left"/>
      <w:pPr>
        <w:ind w:left="280" w:hanging="2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1">
    <w:nsid w:val="6B531506"/>
    <w:multiLevelType w:val="multilevel"/>
    <w:tmpl w:val="6B531506"/>
    <w:lvl w:ilvl="0" w:tentative="0">
      <w:start w:val="1"/>
      <w:numFmt w:val="upperRoman"/>
      <w:pStyle w:val="99"/>
      <w:lvlText w:val="PART %1."/>
      <w:lvlJc w:val="left"/>
      <w:pPr>
        <w:ind w:left="480" w:hanging="480"/>
      </w:pPr>
      <w:rPr>
        <w:rFonts w:hint="eastAsia"/>
      </w:r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abstractNum w:abstractNumId="12">
    <w:nsid w:val="6C4E34EC"/>
    <w:multiLevelType w:val="multilevel"/>
    <w:tmpl w:val="6C4E34EC"/>
    <w:lvl w:ilvl="0" w:tentative="0">
      <w:start w:val="1"/>
      <w:numFmt w:val="bullet"/>
      <w:pStyle w:val="66"/>
      <w:lvlText w:val=""/>
      <w:lvlJc w:val="left"/>
      <w:pPr>
        <w:ind w:left="720" w:hanging="360"/>
      </w:pPr>
      <w:rPr>
        <w:rFonts w:hint="default" w:ascii="Wingdings" w:hAnsi="Wingdings"/>
        <w:b w:val="0"/>
        <w:i w:val="0"/>
        <w:color w:val="86C091"/>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8"/>
  </w:num>
  <w:num w:numId="3">
    <w:abstractNumId w:val="1"/>
  </w:num>
  <w:num w:numId="4">
    <w:abstractNumId w:val="12"/>
  </w:num>
  <w:num w:numId="5">
    <w:abstractNumId w:val="6"/>
  </w:num>
  <w:num w:numId="6">
    <w:abstractNumId w:val="4"/>
  </w:num>
  <w:num w:numId="7">
    <w:abstractNumId w:val="7"/>
  </w:num>
  <w:num w:numId="8">
    <w:abstractNumId w:val="3"/>
  </w:num>
  <w:num w:numId="9">
    <w:abstractNumId w:val="5"/>
  </w:num>
  <w:num w:numId="10">
    <w:abstractNumId w:val="10"/>
  </w:num>
  <w:num w:numId="11">
    <w:abstractNumId w:val="11"/>
  </w:num>
  <w:num w:numId="12">
    <w:abstractNumId w:val="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documentProtection w:enforcement="0"/>
  <w:defaultTabStop w:val="400"/>
  <w:drawingGridHorizontalSpacing w:val="80"/>
  <w:drawingGridVerticalSpacing w:val="20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WAFVersion" w:val="5.0"/>
    <w:docVar w:name="EFAAccountID" w:val="1010"/>
    <w:docVar w:name="EFAAnnMonth" w:val="12"/>
    <w:docVar w:name="EFAAnnualise" w:val="False"/>
    <w:docVar w:name="EFAAuthorEmails" w:val="andy.cy.so@htisec.com"/>
    <w:docVar w:name="EFAAuthorIDs" w:val="2081"/>
    <w:docVar w:name="EFAAuthorNames" w:val="Andy So, CFA"/>
    <w:docVar w:name="EFAComputerName" w:val="DESKTOP-RSKMA3J"/>
    <w:docVar w:name="EFACorpID" w:val="-1"/>
    <w:docVar w:name="EFADefaultPriceDate" w:val="True"/>
    <w:docVar w:name="EFADevData" w:val="False"/>
    <w:docVar w:name="EFADisclaimerHiddenTextStyle" w:val="EFADisclaimerHiddenText"/>
    <w:docVar w:name="EFADisclaimerTextStyle" w:val="EFADisclaimerText"/>
    <w:docVar w:name="EFADocID" w:val="38659"/>
    <w:docVar w:name="EFADocTemplateVer" w:val="HaiTong"/>
    <w:docVar w:name="EFAExcelVersion" w:val="14"/>
    <w:docVar w:name="EFAFirstIntOffset" w:val="1"/>
    <w:docVar w:name="EFAGUID" w:val="A0D1E583-EDD7-40CD-ACA9-CF552EE34C59"/>
    <w:docVar w:name="EFAIntEndYear" w:val="0"/>
    <w:docVar w:name="EFAIntPeriodNumber" w:val="0"/>
    <w:docVar w:name="EFAIntStartYear" w:val="0"/>
    <w:docVar w:name="EFALanguageID" w:val="2057"/>
    <w:docVar w:name="EFALastRefreshDate" w:val="20190728 11:52:34"/>
    <w:docVar w:name="EFALogonSvr" w:val="\\DESKTOP-RSKMA3J"/>
    <w:docVar w:name="EFAMarket" w:val="HK"/>
    <w:docVar w:name="EFAOperatingSys" w:val="Windows_NT"/>
    <w:docVar w:name="EFAPageCount" w:val="14"/>
    <w:docVar w:name="EFAPriceDate" w:val="20190727 00:00:00"/>
    <w:docVar w:name="EFASecurityIndex" w:val="0"/>
    <w:docVar w:name="EFAStartYear" w:val="0"/>
    <w:docVar w:name="EFATemplate" w:val="Macro note - HTI.dotx"/>
    <w:docVar w:name="EFATemplateID" w:val="203"/>
    <w:docVar w:name="EFAUnits" w:val="Use Default"/>
    <w:docVar w:name="EFAUseIntTables" w:val="False"/>
    <w:docVar w:name="EFAUserID" w:val="2100"/>
    <w:docVar w:name="EFAUserName" w:val="Nicolas Wang"/>
    <w:docVar w:name="EFAUsrDomain" w:val="DESKTOP-RSKMA3J"/>
    <w:docVar w:name="EFAWinUserName" w:val="zhoulinhong"/>
    <w:docVar w:name="EFAWordVersion" w:val="14"/>
  </w:docVars>
  <w:rsids>
    <w:rsidRoot w:val="00B006B9"/>
    <w:rsid w:val="0000020F"/>
    <w:rsid w:val="00000236"/>
    <w:rsid w:val="0000097F"/>
    <w:rsid w:val="00001979"/>
    <w:rsid w:val="000019ED"/>
    <w:rsid w:val="00001A27"/>
    <w:rsid w:val="00001C0E"/>
    <w:rsid w:val="0000224B"/>
    <w:rsid w:val="00002DDC"/>
    <w:rsid w:val="00003E75"/>
    <w:rsid w:val="00004BAA"/>
    <w:rsid w:val="00004FB5"/>
    <w:rsid w:val="0000558A"/>
    <w:rsid w:val="000063F1"/>
    <w:rsid w:val="00006910"/>
    <w:rsid w:val="0000732D"/>
    <w:rsid w:val="00007B49"/>
    <w:rsid w:val="00010774"/>
    <w:rsid w:val="0001184F"/>
    <w:rsid w:val="00012258"/>
    <w:rsid w:val="00013043"/>
    <w:rsid w:val="000130D9"/>
    <w:rsid w:val="00013244"/>
    <w:rsid w:val="00014086"/>
    <w:rsid w:val="000146CB"/>
    <w:rsid w:val="00014976"/>
    <w:rsid w:val="000171D2"/>
    <w:rsid w:val="000201AE"/>
    <w:rsid w:val="00020B7A"/>
    <w:rsid w:val="00021DAC"/>
    <w:rsid w:val="00021DD0"/>
    <w:rsid w:val="00022C11"/>
    <w:rsid w:val="00022DB6"/>
    <w:rsid w:val="00023367"/>
    <w:rsid w:val="00024F59"/>
    <w:rsid w:val="0002500A"/>
    <w:rsid w:val="00025E71"/>
    <w:rsid w:val="00025F59"/>
    <w:rsid w:val="00026DCC"/>
    <w:rsid w:val="00026E0B"/>
    <w:rsid w:val="00027183"/>
    <w:rsid w:val="000275CC"/>
    <w:rsid w:val="00027FEF"/>
    <w:rsid w:val="0003028B"/>
    <w:rsid w:val="00032B31"/>
    <w:rsid w:val="000334F3"/>
    <w:rsid w:val="000336AF"/>
    <w:rsid w:val="00033DF7"/>
    <w:rsid w:val="000347D5"/>
    <w:rsid w:val="00034B8E"/>
    <w:rsid w:val="00035535"/>
    <w:rsid w:val="00035E45"/>
    <w:rsid w:val="0003686B"/>
    <w:rsid w:val="00036BDA"/>
    <w:rsid w:val="00040734"/>
    <w:rsid w:val="00041387"/>
    <w:rsid w:val="00041A6F"/>
    <w:rsid w:val="0004283E"/>
    <w:rsid w:val="00043062"/>
    <w:rsid w:val="00043657"/>
    <w:rsid w:val="00043BDD"/>
    <w:rsid w:val="00043D26"/>
    <w:rsid w:val="0004549E"/>
    <w:rsid w:val="00047D52"/>
    <w:rsid w:val="000516AD"/>
    <w:rsid w:val="00051EC9"/>
    <w:rsid w:val="00052838"/>
    <w:rsid w:val="00052DCF"/>
    <w:rsid w:val="00053373"/>
    <w:rsid w:val="00053BBB"/>
    <w:rsid w:val="00054224"/>
    <w:rsid w:val="00054451"/>
    <w:rsid w:val="00055381"/>
    <w:rsid w:val="000575A3"/>
    <w:rsid w:val="00057779"/>
    <w:rsid w:val="000640E9"/>
    <w:rsid w:val="00065200"/>
    <w:rsid w:val="000700E0"/>
    <w:rsid w:val="00070B53"/>
    <w:rsid w:val="00070F15"/>
    <w:rsid w:val="000729AF"/>
    <w:rsid w:val="0007309A"/>
    <w:rsid w:val="00073BEB"/>
    <w:rsid w:val="000749C7"/>
    <w:rsid w:val="00075B0A"/>
    <w:rsid w:val="00077BA0"/>
    <w:rsid w:val="00080296"/>
    <w:rsid w:val="000810B3"/>
    <w:rsid w:val="000842E6"/>
    <w:rsid w:val="00084B49"/>
    <w:rsid w:val="000860EA"/>
    <w:rsid w:val="00086E96"/>
    <w:rsid w:val="00090800"/>
    <w:rsid w:val="0009177A"/>
    <w:rsid w:val="00091895"/>
    <w:rsid w:val="000920C4"/>
    <w:rsid w:val="000924C1"/>
    <w:rsid w:val="00094A4C"/>
    <w:rsid w:val="00094FAC"/>
    <w:rsid w:val="000950FF"/>
    <w:rsid w:val="00095F8B"/>
    <w:rsid w:val="00096909"/>
    <w:rsid w:val="00096986"/>
    <w:rsid w:val="00096A8E"/>
    <w:rsid w:val="00096FC5"/>
    <w:rsid w:val="000974BE"/>
    <w:rsid w:val="00097FD4"/>
    <w:rsid w:val="000A0550"/>
    <w:rsid w:val="000A13B5"/>
    <w:rsid w:val="000A1F58"/>
    <w:rsid w:val="000A23D4"/>
    <w:rsid w:val="000A2C9D"/>
    <w:rsid w:val="000A30E9"/>
    <w:rsid w:val="000A40FE"/>
    <w:rsid w:val="000A461B"/>
    <w:rsid w:val="000A6794"/>
    <w:rsid w:val="000A726A"/>
    <w:rsid w:val="000B13C1"/>
    <w:rsid w:val="000B18D6"/>
    <w:rsid w:val="000B2336"/>
    <w:rsid w:val="000B465C"/>
    <w:rsid w:val="000B6CF1"/>
    <w:rsid w:val="000B792D"/>
    <w:rsid w:val="000B7DE2"/>
    <w:rsid w:val="000C02AE"/>
    <w:rsid w:val="000C02F6"/>
    <w:rsid w:val="000C1F65"/>
    <w:rsid w:val="000C2B68"/>
    <w:rsid w:val="000C2E9E"/>
    <w:rsid w:val="000C39D2"/>
    <w:rsid w:val="000C3D03"/>
    <w:rsid w:val="000C3D77"/>
    <w:rsid w:val="000C3F5C"/>
    <w:rsid w:val="000C4852"/>
    <w:rsid w:val="000C627B"/>
    <w:rsid w:val="000C7332"/>
    <w:rsid w:val="000C77D8"/>
    <w:rsid w:val="000C7E1A"/>
    <w:rsid w:val="000D1903"/>
    <w:rsid w:val="000D19B0"/>
    <w:rsid w:val="000D1A3C"/>
    <w:rsid w:val="000D3F1A"/>
    <w:rsid w:val="000E0A01"/>
    <w:rsid w:val="000E1FB8"/>
    <w:rsid w:val="000E35E3"/>
    <w:rsid w:val="000E3E8B"/>
    <w:rsid w:val="000E5287"/>
    <w:rsid w:val="000E664D"/>
    <w:rsid w:val="000E6BA6"/>
    <w:rsid w:val="000F098D"/>
    <w:rsid w:val="000F2165"/>
    <w:rsid w:val="000F2174"/>
    <w:rsid w:val="000F2DBB"/>
    <w:rsid w:val="000F2EEE"/>
    <w:rsid w:val="000F3079"/>
    <w:rsid w:val="000F344B"/>
    <w:rsid w:val="000F3823"/>
    <w:rsid w:val="000F3A9C"/>
    <w:rsid w:val="000F4524"/>
    <w:rsid w:val="000F4B02"/>
    <w:rsid w:val="000F4E66"/>
    <w:rsid w:val="000F4EF6"/>
    <w:rsid w:val="000F58C6"/>
    <w:rsid w:val="000F58F4"/>
    <w:rsid w:val="000F5BDB"/>
    <w:rsid w:val="000F6139"/>
    <w:rsid w:val="000F626D"/>
    <w:rsid w:val="000F6823"/>
    <w:rsid w:val="00100684"/>
    <w:rsid w:val="001009C1"/>
    <w:rsid w:val="00100F5F"/>
    <w:rsid w:val="001029E6"/>
    <w:rsid w:val="00103105"/>
    <w:rsid w:val="001031DB"/>
    <w:rsid w:val="00103CDB"/>
    <w:rsid w:val="001059C9"/>
    <w:rsid w:val="0010656E"/>
    <w:rsid w:val="00106DF2"/>
    <w:rsid w:val="00110533"/>
    <w:rsid w:val="00110B26"/>
    <w:rsid w:val="00110FF3"/>
    <w:rsid w:val="0011245A"/>
    <w:rsid w:val="00113DC0"/>
    <w:rsid w:val="00114755"/>
    <w:rsid w:val="001154B0"/>
    <w:rsid w:val="0011588A"/>
    <w:rsid w:val="001164AF"/>
    <w:rsid w:val="00116626"/>
    <w:rsid w:val="00117571"/>
    <w:rsid w:val="00117BD2"/>
    <w:rsid w:val="00117C9F"/>
    <w:rsid w:val="001207E4"/>
    <w:rsid w:val="00120A7B"/>
    <w:rsid w:val="0012100A"/>
    <w:rsid w:val="00123AC1"/>
    <w:rsid w:val="0012412A"/>
    <w:rsid w:val="00124271"/>
    <w:rsid w:val="0012686A"/>
    <w:rsid w:val="00126871"/>
    <w:rsid w:val="00127309"/>
    <w:rsid w:val="0012751B"/>
    <w:rsid w:val="00127CD0"/>
    <w:rsid w:val="00130BC2"/>
    <w:rsid w:val="001311FC"/>
    <w:rsid w:val="00132285"/>
    <w:rsid w:val="001326E1"/>
    <w:rsid w:val="0013302A"/>
    <w:rsid w:val="00133D86"/>
    <w:rsid w:val="001345B6"/>
    <w:rsid w:val="00135A41"/>
    <w:rsid w:val="00137678"/>
    <w:rsid w:val="00140ED9"/>
    <w:rsid w:val="001434AA"/>
    <w:rsid w:val="00145B09"/>
    <w:rsid w:val="00145E14"/>
    <w:rsid w:val="001473CF"/>
    <w:rsid w:val="0014788D"/>
    <w:rsid w:val="00147C4A"/>
    <w:rsid w:val="00147D4C"/>
    <w:rsid w:val="00147D9D"/>
    <w:rsid w:val="00150630"/>
    <w:rsid w:val="0015086D"/>
    <w:rsid w:val="00150CA3"/>
    <w:rsid w:val="00151197"/>
    <w:rsid w:val="001513EB"/>
    <w:rsid w:val="0015270C"/>
    <w:rsid w:val="00152755"/>
    <w:rsid w:val="001529C2"/>
    <w:rsid w:val="00152A74"/>
    <w:rsid w:val="00153A16"/>
    <w:rsid w:val="00153A6A"/>
    <w:rsid w:val="00153CD1"/>
    <w:rsid w:val="00153D09"/>
    <w:rsid w:val="00155466"/>
    <w:rsid w:val="001565F2"/>
    <w:rsid w:val="00156799"/>
    <w:rsid w:val="001576B2"/>
    <w:rsid w:val="00160306"/>
    <w:rsid w:val="0016407E"/>
    <w:rsid w:val="00164CA4"/>
    <w:rsid w:val="00165FE3"/>
    <w:rsid w:val="001669C8"/>
    <w:rsid w:val="00166E15"/>
    <w:rsid w:val="00167695"/>
    <w:rsid w:val="00170C3B"/>
    <w:rsid w:val="00170DCB"/>
    <w:rsid w:val="001721EC"/>
    <w:rsid w:val="001763B0"/>
    <w:rsid w:val="001771D0"/>
    <w:rsid w:val="00177C30"/>
    <w:rsid w:val="001807CA"/>
    <w:rsid w:val="00181893"/>
    <w:rsid w:val="00182B36"/>
    <w:rsid w:val="00183A3D"/>
    <w:rsid w:val="001849FE"/>
    <w:rsid w:val="0018583D"/>
    <w:rsid w:val="00185B06"/>
    <w:rsid w:val="0018617F"/>
    <w:rsid w:val="001872F4"/>
    <w:rsid w:val="001875FC"/>
    <w:rsid w:val="00191469"/>
    <w:rsid w:val="001922CB"/>
    <w:rsid w:val="0019345E"/>
    <w:rsid w:val="0019383A"/>
    <w:rsid w:val="00194662"/>
    <w:rsid w:val="00195C32"/>
    <w:rsid w:val="00197CAF"/>
    <w:rsid w:val="001A1911"/>
    <w:rsid w:val="001A2C85"/>
    <w:rsid w:val="001A3692"/>
    <w:rsid w:val="001A4F63"/>
    <w:rsid w:val="001A563D"/>
    <w:rsid w:val="001A571E"/>
    <w:rsid w:val="001A6C17"/>
    <w:rsid w:val="001A7AE5"/>
    <w:rsid w:val="001B0473"/>
    <w:rsid w:val="001B0E69"/>
    <w:rsid w:val="001B1F03"/>
    <w:rsid w:val="001B27A0"/>
    <w:rsid w:val="001B2F6F"/>
    <w:rsid w:val="001B3090"/>
    <w:rsid w:val="001B31CA"/>
    <w:rsid w:val="001B3D32"/>
    <w:rsid w:val="001B3E45"/>
    <w:rsid w:val="001B45FD"/>
    <w:rsid w:val="001B77D2"/>
    <w:rsid w:val="001C020B"/>
    <w:rsid w:val="001C105A"/>
    <w:rsid w:val="001C20AC"/>
    <w:rsid w:val="001C23C5"/>
    <w:rsid w:val="001C2549"/>
    <w:rsid w:val="001C2BEB"/>
    <w:rsid w:val="001C3243"/>
    <w:rsid w:val="001C3BF9"/>
    <w:rsid w:val="001C3C78"/>
    <w:rsid w:val="001C577A"/>
    <w:rsid w:val="001C5D7B"/>
    <w:rsid w:val="001C62E1"/>
    <w:rsid w:val="001C637C"/>
    <w:rsid w:val="001C7739"/>
    <w:rsid w:val="001C7FED"/>
    <w:rsid w:val="001D00D0"/>
    <w:rsid w:val="001D2DEF"/>
    <w:rsid w:val="001D345B"/>
    <w:rsid w:val="001D4C97"/>
    <w:rsid w:val="001D58D6"/>
    <w:rsid w:val="001D663F"/>
    <w:rsid w:val="001D6B4F"/>
    <w:rsid w:val="001D6F5B"/>
    <w:rsid w:val="001D7F4E"/>
    <w:rsid w:val="001E04EA"/>
    <w:rsid w:val="001E0900"/>
    <w:rsid w:val="001E4AE1"/>
    <w:rsid w:val="001E4BA2"/>
    <w:rsid w:val="001E59E2"/>
    <w:rsid w:val="001E60AA"/>
    <w:rsid w:val="001E6C6E"/>
    <w:rsid w:val="001E7BEF"/>
    <w:rsid w:val="001E7FF3"/>
    <w:rsid w:val="001F0651"/>
    <w:rsid w:val="001F1906"/>
    <w:rsid w:val="001F1C59"/>
    <w:rsid w:val="001F2CEC"/>
    <w:rsid w:val="001F3F20"/>
    <w:rsid w:val="001F4135"/>
    <w:rsid w:val="001F5572"/>
    <w:rsid w:val="001F5A51"/>
    <w:rsid w:val="001F75AC"/>
    <w:rsid w:val="00200B71"/>
    <w:rsid w:val="00201113"/>
    <w:rsid w:val="00201302"/>
    <w:rsid w:val="002017C5"/>
    <w:rsid w:val="0020268B"/>
    <w:rsid w:val="00203E93"/>
    <w:rsid w:val="00205477"/>
    <w:rsid w:val="00205F60"/>
    <w:rsid w:val="0020724C"/>
    <w:rsid w:val="00210A0C"/>
    <w:rsid w:val="0021325D"/>
    <w:rsid w:val="00214810"/>
    <w:rsid w:val="00214CA6"/>
    <w:rsid w:val="00215AB9"/>
    <w:rsid w:val="00215D4D"/>
    <w:rsid w:val="002179B7"/>
    <w:rsid w:val="0022007B"/>
    <w:rsid w:val="002207F6"/>
    <w:rsid w:val="00221734"/>
    <w:rsid w:val="00221CAF"/>
    <w:rsid w:val="00221D28"/>
    <w:rsid w:val="002229E1"/>
    <w:rsid w:val="0022396B"/>
    <w:rsid w:val="00225267"/>
    <w:rsid w:val="00225ADD"/>
    <w:rsid w:val="00226246"/>
    <w:rsid w:val="00227B8A"/>
    <w:rsid w:val="00227E8E"/>
    <w:rsid w:val="0023015F"/>
    <w:rsid w:val="002323DB"/>
    <w:rsid w:val="00232C95"/>
    <w:rsid w:val="002333C1"/>
    <w:rsid w:val="002334CD"/>
    <w:rsid w:val="00237306"/>
    <w:rsid w:val="00237325"/>
    <w:rsid w:val="00237463"/>
    <w:rsid w:val="002408B0"/>
    <w:rsid w:val="002409CB"/>
    <w:rsid w:val="00240D3A"/>
    <w:rsid w:val="00240FE3"/>
    <w:rsid w:val="0024314C"/>
    <w:rsid w:val="002434FB"/>
    <w:rsid w:val="00243985"/>
    <w:rsid w:val="00243BC1"/>
    <w:rsid w:val="00244462"/>
    <w:rsid w:val="0024707C"/>
    <w:rsid w:val="00247965"/>
    <w:rsid w:val="00247BCD"/>
    <w:rsid w:val="002501F5"/>
    <w:rsid w:val="00250E07"/>
    <w:rsid w:val="0025139A"/>
    <w:rsid w:val="00251638"/>
    <w:rsid w:val="00251CD4"/>
    <w:rsid w:val="00251EC5"/>
    <w:rsid w:val="00253320"/>
    <w:rsid w:val="00253D92"/>
    <w:rsid w:val="0025406B"/>
    <w:rsid w:val="00255E22"/>
    <w:rsid w:val="00256095"/>
    <w:rsid w:val="002562BC"/>
    <w:rsid w:val="002567B0"/>
    <w:rsid w:val="00257140"/>
    <w:rsid w:val="00257AC0"/>
    <w:rsid w:val="00257F10"/>
    <w:rsid w:val="00261434"/>
    <w:rsid w:val="002617C7"/>
    <w:rsid w:val="00262A58"/>
    <w:rsid w:val="00262C21"/>
    <w:rsid w:val="0026432E"/>
    <w:rsid w:val="00264B84"/>
    <w:rsid w:val="002666AC"/>
    <w:rsid w:val="00267EFE"/>
    <w:rsid w:val="00273FB3"/>
    <w:rsid w:val="00274E8C"/>
    <w:rsid w:val="00275A6D"/>
    <w:rsid w:val="00275B79"/>
    <w:rsid w:val="00275FBC"/>
    <w:rsid w:val="00276A7D"/>
    <w:rsid w:val="002772E9"/>
    <w:rsid w:val="00277681"/>
    <w:rsid w:val="002777FE"/>
    <w:rsid w:val="00280FB4"/>
    <w:rsid w:val="002817A0"/>
    <w:rsid w:val="00281946"/>
    <w:rsid w:val="0028248E"/>
    <w:rsid w:val="00282B2F"/>
    <w:rsid w:val="00282B6C"/>
    <w:rsid w:val="002833B6"/>
    <w:rsid w:val="002843D0"/>
    <w:rsid w:val="002846D0"/>
    <w:rsid w:val="00284BE9"/>
    <w:rsid w:val="00285753"/>
    <w:rsid w:val="00286353"/>
    <w:rsid w:val="00286E37"/>
    <w:rsid w:val="00286F2F"/>
    <w:rsid w:val="002870CD"/>
    <w:rsid w:val="0029063B"/>
    <w:rsid w:val="00290715"/>
    <w:rsid w:val="00293E45"/>
    <w:rsid w:val="00296000"/>
    <w:rsid w:val="002968E7"/>
    <w:rsid w:val="00296930"/>
    <w:rsid w:val="002969CE"/>
    <w:rsid w:val="00297780"/>
    <w:rsid w:val="00297C2B"/>
    <w:rsid w:val="00297EF5"/>
    <w:rsid w:val="002A0BCF"/>
    <w:rsid w:val="002A0FF7"/>
    <w:rsid w:val="002A1AF8"/>
    <w:rsid w:val="002A20F7"/>
    <w:rsid w:val="002A2A17"/>
    <w:rsid w:val="002A2EB2"/>
    <w:rsid w:val="002A30AA"/>
    <w:rsid w:val="002A3710"/>
    <w:rsid w:val="002A3E5A"/>
    <w:rsid w:val="002A5BD9"/>
    <w:rsid w:val="002A6465"/>
    <w:rsid w:val="002A7BB7"/>
    <w:rsid w:val="002B03B4"/>
    <w:rsid w:val="002B15B5"/>
    <w:rsid w:val="002B1747"/>
    <w:rsid w:val="002B1CC9"/>
    <w:rsid w:val="002B2C18"/>
    <w:rsid w:val="002B3B08"/>
    <w:rsid w:val="002B40A7"/>
    <w:rsid w:val="002B439E"/>
    <w:rsid w:val="002B4AC7"/>
    <w:rsid w:val="002B4E5C"/>
    <w:rsid w:val="002B516B"/>
    <w:rsid w:val="002B6571"/>
    <w:rsid w:val="002B68AF"/>
    <w:rsid w:val="002B709B"/>
    <w:rsid w:val="002C07D1"/>
    <w:rsid w:val="002C0CCE"/>
    <w:rsid w:val="002C0D89"/>
    <w:rsid w:val="002C2D27"/>
    <w:rsid w:val="002C3E56"/>
    <w:rsid w:val="002C44EB"/>
    <w:rsid w:val="002C4E72"/>
    <w:rsid w:val="002C51E2"/>
    <w:rsid w:val="002C5BFC"/>
    <w:rsid w:val="002C6FAE"/>
    <w:rsid w:val="002D11BD"/>
    <w:rsid w:val="002D1C70"/>
    <w:rsid w:val="002D2336"/>
    <w:rsid w:val="002D2431"/>
    <w:rsid w:val="002D4A31"/>
    <w:rsid w:val="002D4D68"/>
    <w:rsid w:val="002D524C"/>
    <w:rsid w:val="002D5EA5"/>
    <w:rsid w:val="002D761C"/>
    <w:rsid w:val="002D78E2"/>
    <w:rsid w:val="002D7CB8"/>
    <w:rsid w:val="002E0E93"/>
    <w:rsid w:val="002E29EA"/>
    <w:rsid w:val="002E2D7C"/>
    <w:rsid w:val="002E3F60"/>
    <w:rsid w:val="002E400B"/>
    <w:rsid w:val="002E4090"/>
    <w:rsid w:val="002E4D19"/>
    <w:rsid w:val="002E53C1"/>
    <w:rsid w:val="002E5AF9"/>
    <w:rsid w:val="002E6704"/>
    <w:rsid w:val="002E6900"/>
    <w:rsid w:val="002E7FF0"/>
    <w:rsid w:val="002F09F8"/>
    <w:rsid w:val="002F0EEC"/>
    <w:rsid w:val="002F1534"/>
    <w:rsid w:val="002F18F4"/>
    <w:rsid w:val="002F3F48"/>
    <w:rsid w:val="002F437F"/>
    <w:rsid w:val="002F65E1"/>
    <w:rsid w:val="0030077C"/>
    <w:rsid w:val="003007A4"/>
    <w:rsid w:val="0030101D"/>
    <w:rsid w:val="003015C5"/>
    <w:rsid w:val="0030327A"/>
    <w:rsid w:val="00304467"/>
    <w:rsid w:val="00304E2E"/>
    <w:rsid w:val="003104B3"/>
    <w:rsid w:val="003137DC"/>
    <w:rsid w:val="003142B9"/>
    <w:rsid w:val="00316786"/>
    <w:rsid w:val="003170E4"/>
    <w:rsid w:val="00317AD1"/>
    <w:rsid w:val="003200D1"/>
    <w:rsid w:val="00320995"/>
    <w:rsid w:val="00320FC6"/>
    <w:rsid w:val="003226E3"/>
    <w:rsid w:val="0032349C"/>
    <w:rsid w:val="003246B4"/>
    <w:rsid w:val="003248CF"/>
    <w:rsid w:val="00325AF1"/>
    <w:rsid w:val="0032665B"/>
    <w:rsid w:val="0032754A"/>
    <w:rsid w:val="0033051D"/>
    <w:rsid w:val="0033069E"/>
    <w:rsid w:val="0033080E"/>
    <w:rsid w:val="00330915"/>
    <w:rsid w:val="00330EE9"/>
    <w:rsid w:val="0033109E"/>
    <w:rsid w:val="00331A3F"/>
    <w:rsid w:val="0033253A"/>
    <w:rsid w:val="0033260F"/>
    <w:rsid w:val="00332816"/>
    <w:rsid w:val="00332B39"/>
    <w:rsid w:val="00333D24"/>
    <w:rsid w:val="00334FEB"/>
    <w:rsid w:val="003353E1"/>
    <w:rsid w:val="00335FB1"/>
    <w:rsid w:val="00336395"/>
    <w:rsid w:val="00336891"/>
    <w:rsid w:val="00337886"/>
    <w:rsid w:val="00337CD7"/>
    <w:rsid w:val="003408AF"/>
    <w:rsid w:val="003418D2"/>
    <w:rsid w:val="00342E7B"/>
    <w:rsid w:val="0034304F"/>
    <w:rsid w:val="00343447"/>
    <w:rsid w:val="00343583"/>
    <w:rsid w:val="00344135"/>
    <w:rsid w:val="00345486"/>
    <w:rsid w:val="00346D6E"/>
    <w:rsid w:val="00347720"/>
    <w:rsid w:val="0035072E"/>
    <w:rsid w:val="003514ED"/>
    <w:rsid w:val="003516DE"/>
    <w:rsid w:val="003519F8"/>
    <w:rsid w:val="00352D75"/>
    <w:rsid w:val="003533A0"/>
    <w:rsid w:val="00353500"/>
    <w:rsid w:val="0035369E"/>
    <w:rsid w:val="00353FA6"/>
    <w:rsid w:val="00356791"/>
    <w:rsid w:val="00356FAA"/>
    <w:rsid w:val="00357651"/>
    <w:rsid w:val="00357B9C"/>
    <w:rsid w:val="00360383"/>
    <w:rsid w:val="00360BD6"/>
    <w:rsid w:val="00360E3F"/>
    <w:rsid w:val="00363BD9"/>
    <w:rsid w:val="00364AF9"/>
    <w:rsid w:val="00364B54"/>
    <w:rsid w:val="00365E9C"/>
    <w:rsid w:val="00366288"/>
    <w:rsid w:val="00366310"/>
    <w:rsid w:val="00366ED6"/>
    <w:rsid w:val="003677DE"/>
    <w:rsid w:val="00372B4C"/>
    <w:rsid w:val="00373624"/>
    <w:rsid w:val="00373BBC"/>
    <w:rsid w:val="003747D4"/>
    <w:rsid w:val="00375270"/>
    <w:rsid w:val="00375A75"/>
    <w:rsid w:val="00375F8D"/>
    <w:rsid w:val="003807D7"/>
    <w:rsid w:val="0038264E"/>
    <w:rsid w:val="003827A2"/>
    <w:rsid w:val="00382E5B"/>
    <w:rsid w:val="00383DC8"/>
    <w:rsid w:val="003856F2"/>
    <w:rsid w:val="00385A0D"/>
    <w:rsid w:val="0038635C"/>
    <w:rsid w:val="00386CC7"/>
    <w:rsid w:val="00387C20"/>
    <w:rsid w:val="003902FB"/>
    <w:rsid w:val="00392793"/>
    <w:rsid w:val="00393CDF"/>
    <w:rsid w:val="003946A4"/>
    <w:rsid w:val="0039579D"/>
    <w:rsid w:val="00396480"/>
    <w:rsid w:val="003965D7"/>
    <w:rsid w:val="00397950"/>
    <w:rsid w:val="00397E5D"/>
    <w:rsid w:val="003A019D"/>
    <w:rsid w:val="003A0567"/>
    <w:rsid w:val="003A0765"/>
    <w:rsid w:val="003A16B2"/>
    <w:rsid w:val="003A3246"/>
    <w:rsid w:val="003A3982"/>
    <w:rsid w:val="003A4499"/>
    <w:rsid w:val="003A5479"/>
    <w:rsid w:val="003A5A36"/>
    <w:rsid w:val="003A61BB"/>
    <w:rsid w:val="003A6201"/>
    <w:rsid w:val="003A6448"/>
    <w:rsid w:val="003A6917"/>
    <w:rsid w:val="003A76FD"/>
    <w:rsid w:val="003A7A6B"/>
    <w:rsid w:val="003A7FED"/>
    <w:rsid w:val="003B0274"/>
    <w:rsid w:val="003B05D3"/>
    <w:rsid w:val="003B3DFE"/>
    <w:rsid w:val="003B3E37"/>
    <w:rsid w:val="003B42E0"/>
    <w:rsid w:val="003B509D"/>
    <w:rsid w:val="003B583F"/>
    <w:rsid w:val="003B5DAD"/>
    <w:rsid w:val="003B69AF"/>
    <w:rsid w:val="003B78FD"/>
    <w:rsid w:val="003B7A01"/>
    <w:rsid w:val="003C0ECB"/>
    <w:rsid w:val="003C2B67"/>
    <w:rsid w:val="003C3701"/>
    <w:rsid w:val="003C3ED1"/>
    <w:rsid w:val="003C50EE"/>
    <w:rsid w:val="003C635C"/>
    <w:rsid w:val="003C6529"/>
    <w:rsid w:val="003C704F"/>
    <w:rsid w:val="003D0442"/>
    <w:rsid w:val="003D0A11"/>
    <w:rsid w:val="003D0FF4"/>
    <w:rsid w:val="003D1349"/>
    <w:rsid w:val="003D2FBC"/>
    <w:rsid w:val="003D5B68"/>
    <w:rsid w:val="003D60E8"/>
    <w:rsid w:val="003E0384"/>
    <w:rsid w:val="003E1544"/>
    <w:rsid w:val="003E1742"/>
    <w:rsid w:val="003E1947"/>
    <w:rsid w:val="003E20CF"/>
    <w:rsid w:val="003E356D"/>
    <w:rsid w:val="003E46AE"/>
    <w:rsid w:val="003E6A30"/>
    <w:rsid w:val="003E70FD"/>
    <w:rsid w:val="003E7202"/>
    <w:rsid w:val="003E759D"/>
    <w:rsid w:val="003E7E4D"/>
    <w:rsid w:val="003F0606"/>
    <w:rsid w:val="003F0B9B"/>
    <w:rsid w:val="003F3133"/>
    <w:rsid w:val="003F3890"/>
    <w:rsid w:val="003F3B50"/>
    <w:rsid w:val="003F3D61"/>
    <w:rsid w:val="003F4470"/>
    <w:rsid w:val="003F471A"/>
    <w:rsid w:val="003F6107"/>
    <w:rsid w:val="003F6324"/>
    <w:rsid w:val="00401A4E"/>
    <w:rsid w:val="00401B4F"/>
    <w:rsid w:val="00402599"/>
    <w:rsid w:val="00402B6F"/>
    <w:rsid w:val="00402BC7"/>
    <w:rsid w:val="00402DAC"/>
    <w:rsid w:val="004040BC"/>
    <w:rsid w:val="00407335"/>
    <w:rsid w:val="00407691"/>
    <w:rsid w:val="00410565"/>
    <w:rsid w:val="00411712"/>
    <w:rsid w:val="00411FBC"/>
    <w:rsid w:val="0041212F"/>
    <w:rsid w:val="0041231B"/>
    <w:rsid w:val="004128B0"/>
    <w:rsid w:val="00414F0C"/>
    <w:rsid w:val="00415073"/>
    <w:rsid w:val="00415733"/>
    <w:rsid w:val="00417818"/>
    <w:rsid w:val="00420FFA"/>
    <w:rsid w:val="00422FA4"/>
    <w:rsid w:val="00424051"/>
    <w:rsid w:val="00424323"/>
    <w:rsid w:val="00425738"/>
    <w:rsid w:val="00425799"/>
    <w:rsid w:val="004268E2"/>
    <w:rsid w:val="00426E9A"/>
    <w:rsid w:val="00426F97"/>
    <w:rsid w:val="0043142D"/>
    <w:rsid w:val="004317E7"/>
    <w:rsid w:val="00432736"/>
    <w:rsid w:val="0043381E"/>
    <w:rsid w:val="00436E43"/>
    <w:rsid w:val="00437AE7"/>
    <w:rsid w:val="00437C5D"/>
    <w:rsid w:val="004401E6"/>
    <w:rsid w:val="004419D5"/>
    <w:rsid w:val="00442011"/>
    <w:rsid w:val="004427CF"/>
    <w:rsid w:val="00443A2F"/>
    <w:rsid w:val="004455BA"/>
    <w:rsid w:val="004459F7"/>
    <w:rsid w:val="00445B35"/>
    <w:rsid w:val="00446E1E"/>
    <w:rsid w:val="00447892"/>
    <w:rsid w:val="00447F55"/>
    <w:rsid w:val="00451B81"/>
    <w:rsid w:val="00451D9F"/>
    <w:rsid w:val="00451EBF"/>
    <w:rsid w:val="004522CB"/>
    <w:rsid w:val="00453AA2"/>
    <w:rsid w:val="00454315"/>
    <w:rsid w:val="00454CC4"/>
    <w:rsid w:val="0045656D"/>
    <w:rsid w:val="004614F7"/>
    <w:rsid w:val="0046476B"/>
    <w:rsid w:val="00465CDD"/>
    <w:rsid w:val="00465F11"/>
    <w:rsid w:val="00465F7C"/>
    <w:rsid w:val="00466070"/>
    <w:rsid w:val="00471BD4"/>
    <w:rsid w:val="00471D17"/>
    <w:rsid w:val="00476676"/>
    <w:rsid w:val="00477B76"/>
    <w:rsid w:val="0048066D"/>
    <w:rsid w:val="00480CEB"/>
    <w:rsid w:val="004828E7"/>
    <w:rsid w:val="00482B8A"/>
    <w:rsid w:val="00482E33"/>
    <w:rsid w:val="00483D89"/>
    <w:rsid w:val="00484733"/>
    <w:rsid w:val="004858DE"/>
    <w:rsid w:val="00486709"/>
    <w:rsid w:val="00487D32"/>
    <w:rsid w:val="00490D07"/>
    <w:rsid w:val="00491C58"/>
    <w:rsid w:val="004921D5"/>
    <w:rsid w:val="00493228"/>
    <w:rsid w:val="00493ED4"/>
    <w:rsid w:val="004957E9"/>
    <w:rsid w:val="00496F1D"/>
    <w:rsid w:val="004974F4"/>
    <w:rsid w:val="004A16A4"/>
    <w:rsid w:val="004A41E3"/>
    <w:rsid w:val="004A5616"/>
    <w:rsid w:val="004A5666"/>
    <w:rsid w:val="004A58D1"/>
    <w:rsid w:val="004A69D0"/>
    <w:rsid w:val="004A7634"/>
    <w:rsid w:val="004B0D20"/>
    <w:rsid w:val="004B1788"/>
    <w:rsid w:val="004B1AB5"/>
    <w:rsid w:val="004B2AB5"/>
    <w:rsid w:val="004B3CEA"/>
    <w:rsid w:val="004B3EC7"/>
    <w:rsid w:val="004B4238"/>
    <w:rsid w:val="004B6529"/>
    <w:rsid w:val="004B7BB5"/>
    <w:rsid w:val="004C095C"/>
    <w:rsid w:val="004C09CF"/>
    <w:rsid w:val="004C349E"/>
    <w:rsid w:val="004C4436"/>
    <w:rsid w:val="004C4CA4"/>
    <w:rsid w:val="004C581E"/>
    <w:rsid w:val="004C5D85"/>
    <w:rsid w:val="004C6485"/>
    <w:rsid w:val="004C6939"/>
    <w:rsid w:val="004C6B74"/>
    <w:rsid w:val="004D04E2"/>
    <w:rsid w:val="004D07D7"/>
    <w:rsid w:val="004D0B93"/>
    <w:rsid w:val="004D11C3"/>
    <w:rsid w:val="004D179A"/>
    <w:rsid w:val="004D21CE"/>
    <w:rsid w:val="004D2B04"/>
    <w:rsid w:val="004D3BD5"/>
    <w:rsid w:val="004D414B"/>
    <w:rsid w:val="004D766B"/>
    <w:rsid w:val="004D7E88"/>
    <w:rsid w:val="004E1DBE"/>
    <w:rsid w:val="004E2483"/>
    <w:rsid w:val="004E24CF"/>
    <w:rsid w:val="004E42A4"/>
    <w:rsid w:val="004E44EA"/>
    <w:rsid w:val="004E503B"/>
    <w:rsid w:val="004E5961"/>
    <w:rsid w:val="004E6C5D"/>
    <w:rsid w:val="004E6DFD"/>
    <w:rsid w:val="004F01A1"/>
    <w:rsid w:val="004F045F"/>
    <w:rsid w:val="004F10EF"/>
    <w:rsid w:val="004F240C"/>
    <w:rsid w:val="004F2539"/>
    <w:rsid w:val="004F3F6A"/>
    <w:rsid w:val="004F43A8"/>
    <w:rsid w:val="004F4D03"/>
    <w:rsid w:val="004F54F7"/>
    <w:rsid w:val="004F68C4"/>
    <w:rsid w:val="00501811"/>
    <w:rsid w:val="0050337A"/>
    <w:rsid w:val="00504579"/>
    <w:rsid w:val="005053B2"/>
    <w:rsid w:val="0050661D"/>
    <w:rsid w:val="00506C1E"/>
    <w:rsid w:val="00507CBE"/>
    <w:rsid w:val="00510770"/>
    <w:rsid w:val="005121D1"/>
    <w:rsid w:val="00512B60"/>
    <w:rsid w:val="00513B31"/>
    <w:rsid w:val="00514459"/>
    <w:rsid w:val="0051447F"/>
    <w:rsid w:val="005162B9"/>
    <w:rsid w:val="00516335"/>
    <w:rsid w:val="005168A7"/>
    <w:rsid w:val="0051783A"/>
    <w:rsid w:val="005208AE"/>
    <w:rsid w:val="00521943"/>
    <w:rsid w:val="0052229B"/>
    <w:rsid w:val="005232E3"/>
    <w:rsid w:val="00524BBF"/>
    <w:rsid w:val="00526866"/>
    <w:rsid w:val="005345BE"/>
    <w:rsid w:val="00535196"/>
    <w:rsid w:val="00535B57"/>
    <w:rsid w:val="00535FC6"/>
    <w:rsid w:val="00537FCA"/>
    <w:rsid w:val="00540A1F"/>
    <w:rsid w:val="00540E1E"/>
    <w:rsid w:val="00541053"/>
    <w:rsid w:val="00541FF6"/>
    <w:rsid w:val="00543909"/>
    <w:rsid w:val="00543C68"/>
    <w:rsid w:val="00546269"/>
    <w:rsid w:val="00546EDD"/>
    <w:rsid w:val="005470AD"/>
    <w:rsid w:val="00547190"/>
    <w:rsid w:val="00547212"/>
    <w:rsid w:val="00550819"/>
    <w:rsid w:val="00551E3D"/>
    <w:rsid w:val="00552ABB"/>
    <w:rsid w:val="00552EA0"/>
    <w:rsid w:val="00553786"/>
    <w:rsid w:val="0055395D"/>
    <w:rsid w:val="00553A79"/>
    <w:rsid w:val="00553ED4"/>
    <w:rsid w:val="00554097"/>
    <w:rsid w:val="00554174"/>
    <w:rsid w:val="00554428"/>
    <w:rsid w:val="005554D3"/>
    <w:rsid w:val="005556D9"/>
    <w:rsid w:val="00555A69"/>
    <w:rsid w:val="00556102"/>
    <w:rsid w:val="0055730F"/>
    <w:rsid w:val="00560063"/>
    <w:rsid w:val="005600C6"/>
    <w:rsid w:val="00560A60"/>
    <w:rsid w:val="00561830"/>
    <w:rsid w:val="00561FC9"/>
    <w:rsid w:val="00564CBC"/>
    <w:rsid w:val="0056504D"/>
    <w:rsid w:val="005654CF"/>
    <w:rsid w:val="00565A42"/>
    <w:rsid w:val="005706CD"/>
    <w:rsid w:val="00570BC4"/>
    <w:rsid w:val="00570D9C"/>
    <w:rsid w:val="00570E72"/>
    <w:rsid w:val="00570EC0"/>
    <w:rsid w:val="00571378"/>
    <w:rsid w:val="00571862"/>
    <w:rsid w:val="00571CB9"/>
    <w:rsid w:val="00573577"/>
    <w:rsid w:val="0057520F"/>
    <w:rsid w:val="005779C2"/>
    <w:rsid w:val="00580930"/>
    <w:rsid w:val="00580CF8"/>
    <w:rsid w:val="0058321A"/>
    <w:rsid w:val="00584671"/>
    <w:rsid w:val="005854F9"/>
    <w:rsid w:val="00585ECA"/>
    <w:rsid w:val="0058688D"/>
    <w:rsid w:val="00586ED1"/>
    <w:rsid w:val="00587EA1"/>
    <w:rsid w:val="00590E48"/>
    <w:rsid w:val="00591701"/>
    <w:rsid w:val="00591B49"/>
    <w:rsid w:val="0059391C"/>
    <w:rsid w:val="00594CC3"/>
    <w:rsid w:val="00596D1A"/>
    <w:rsid w:val="0059729D"/>
    <w:rsid w:val="00597D00"/>
    <w:rsid w:val="005A1166"/>
    <w:rsid w:val="005A16E9"/>
    <w:rsid w:val="005A171B"/>
    <w:rsid w:val="005A1749"/>
    <w:rsid w:val="005A1AE3"/>
    <w:rsid w:val="005A1ECE"/>
    <w:rsid w:val="005A37E8"/>
    <w:rsid w:val="005A4320"/>
    <w:rsid w:val="005A4568"/>
    <w:rsid w:val="005A5B64"/>
    <w:rsid w:val="005A6BC2"/>
    <w:rsid w:val="005A70A6"/>
    <w:rsid w:val="005A77B9"/>
    <w:rsid w:val="005B0456"/>
    <w:rsid w:val="005B0707"/>
    <w:rsid w:val="005B0BAC"/>
    <w:rsid w:val="005B174E"/>
    <w:rsid w:val="005B2D1A"/>
    <w:rsid w:val="005B3DD7"/>
    <w:rsid w:val="005B403B"/>
    <w:rsid w:val="005B4BA6"/>
    <w:rsid w:val="005B5EA9"/>
    <w:rsid w:val="005B63F0"/>
    <w:rsid w:val="005B6506"/>
    <w:rsid w:val="005B6591"/>
    <w:rsid w:val="005C04B0"/>
    <w:rsid w:val="005C1540"/>
    <w:rsid w:val="005C18C3"/>
    <w:rsid w:val="005C1CF1"/>
    <w:rsid w:val="005C31A9"/>
    <w:rsid w:val="005C4930"/>
    <w:rsid w:val="005C4CDC"/>
    <w:rsid w:val="005C61D7"/>
    <w:rsid w:val="005C6F27"/>
    <w:rsid w:val="005D054C"/>
    <w:rsid w:val="005D27B4"/>
    <w:rsid w:val="005D419C"/>
    <w:rsid w:val="005D4F80"/>
    <w:rsid w:val="005D53CD"/>
    <w:rsid w:val="005D5E45"/>
    <w:rsid w:val="005D6BB5"/>
    <w:rsid w:val="005E2F8C"/>
    <w:rsid w:val="005E322A"/>
    <w:rsid w:val="005E3B8F"/>
    <w:rsid w:val="005E3F8F"/>
    <w:rsid w:val="005E420F"/>
    <w:rsid w:val="005E46DB"/>
    <w:rsid w:val="005E665B"/>
    <w:rsid w:val="005E699B"/>
    <w:rsid w:val="005F0FB2"/>
    <w:rsid w:val="005F193F"/>
    <w:rsid w:val="005F1C13"/>
    <w:rsid w:val="005F204A"/>
    <w:rsid w:val="005F2F76"/>
    <w:rsid w:val="005F33EE"/>
    <w:rsid w:val="005F3BA0"/>
    <w:rsid w:val="005F4C10"/>
    <w:rsid w:val="005F5414"/>
    <w:rsid w:val="005F59A7"/>
    <w:rsid w:val="005F5CBE"/>
    <w:rsid w:val="005F6E38"/>
    <w:rsid w:val="0060050E"/>
    <w:rsid w:val="0060090A"/>
    <w:rsid w:val="00600D92"/>
    <w:rsid w:val="00600DB7"/>
    <w:rsid w:val="00601EA2"/>
    <w:rsid w:val="00602D99"/>
    <w:rsid w:val="00602DD5"/>
    <w:rsid w:val="006037B8"/>
    <w:rsid w:val="00603F0D"/>
    <w:rsid w:val="00604EA4"/>
    <w:rsid w:val="0060511B"/>
    <w:rsid w:val="00605334"/>
    <w:rsid w:val="0060590D"/>
    <w:rsid w:val="0060756F"/>
    <w:rsid w:val="00607E41"/>
    <w:rsid w:val="006103E2"/>
    <w:rsid w:val="0061378B"/>
    <w:rsid w:val="00613888"/>
    <w:rsid w:val="00613A82"/>
    <w:rsid w:val="00616808"/>
    <w:rsid w:val="006203C0"/>
    <w:rsid w:val="00620A28"/>
    <w:rsid w:val="00620A80"/>
    <w:rsid w:val="00621E59"/>
    <w:rsid w:val="00622772"/>
    <w:rsid w:val="0062285F"/>
    <w:rsid w:val="006229CA"/>
    <w:rsid w:val="006234FF"/>
    <w:rsid w:val="00624DB1"/>
    <w:rsid w:val="00624FCF"/>
    <w:rsid w:val="00625A26"/>
    <w:rsid w:val="006260CE"/>
    <w:rsid w:val="006260F8"/>
    <w:rsid w:val="0063008E"/>
    <w:rsid w:val="00630818"/>
    <w:rsid w:val="00632076"/>
    <w:rsid w:val="0063311F"/>
    <w:rsid w:val="00633456"/>
    <w:rsid w:val="00633C40"/>
    <w:rsid w:val="00634861"/>
    <w:rsid w:val="00634A29"/>
    <w:rsid w:val="00634D33"/>
    <w:rsid w:val="00634D92"/>
    <w:rsid w:val="00634E90"/>
    <w:rsid w:val="00635858"/>
    <w:rsid w:val="00636FAA"/>
    <w:rsid w:val="00636FEA"/>
    <w:rsid w:val="0063744B"/>
    <w:rsid w:val="00637601"/>
    <w:rsid w:val="00637824"/>
    <w:rsid w:val="00640719"/>
    <w:rsid w:val="00640F23"/>
    <w:rsid w:val="00641930"/>
    <w:rsid w:val="00641BC0"/>
    <w:rsid w:val="00642189"/>
    <w:rsid w:val="00643125"/>
    <w:rsid w:val="00643831"/>
    <w:rsid w:val="00644D44"/>
    <w:rsid w:val="00647178"/>
    <w:rsid w:val="0064748B"/>
    <w:rsid w:val="00647698"/>
    <w:rsid w:val="00647E4C"/>
    <w:rsid w:val="00647E9E"/>
    <w:rsid w:val="0065015C"/>
    <w:rsid w:val="00650AD1"/>
    <w:rsid w:val="00651357"/>
    <w:rsid w:val="00653CE0"/>
    <w:rsid w:val="00654941"/>
    <w:rsid w:val="006554AB"/>
    <w:rsid w:val="00656A25"/>
    <w:rsid w:val="00657881"/>
    <w:rsid w:val="00657A98"/>
    <w:rsid w:val="0066094D"/>
    <w:rsid w:val="006627A7"/>
    <w:rsid w:val="00665B6E"/>
    <w:rsid w:val="00665CA9"/>
    <w:rsid w:val="00666BD8"/>
    <w:rsid w:val="006671B2"/>
    <w:rsid w:val="006700EB"/>
    <w:rsid w:val="00670489"/>
    <w:rsid w:val="00671B9B"/>
    <w:rsid w:val="006726FB"/>
    <w:rsid w:val="0067272A"/>
    <w:rsid w:val="00672D5A"/>
    <w:rsid w:val="00673324"/>
    <w:rsid w:val="006754D5"/>
    <w:rsid w:val="00675F54"/>
    <w:rsid w:val="00676DE9"/>
    <w:rsid w:val="00676E38"/>
    <w:rsid w:val="006772FC"/>
    <w:rsid w:val="00680135"/>
    <w:rsid w:val="0068066B"/>
    <w:rsid w:val="00681037"/>
    <w:rsid w:val="006819DE"/>
    <w:rsid w:val="00681D43"/>
    <w:rsid w:val="00682641"/>
    <w:rsid w:val="006832EE"/>
    <w:rsid w:val="00683475"/>
    <w:rsid w:val="00683A2A"/>
    <w:rsid w:val="00683D44"/>
    <w:rsid w:val="00683E9C"/>
    <w:rsid w:val="0068626B"/>
    <w:rsid w:val="00687E1E"/>
    <w:rsid w:val="0069079A"/>
    <w:rsid w:val="00690DED"/>
    <w:rsid w:val="0069142C"/>
    <w:rsid w:val="00692634"/>
    <w:rsid w:val="00692771"/>
    <w:rsid w:val="006939A2"/>
    <w:rsid w:val="00694022"/>
    <w:rsid w:val="006956C5"/>
    <w:rsid w:val="00695726"/>
    <w:rsid w:val="006962D7"/>
    <w:rsid w:val="00696EF6"/>
    <w:rsid w:val="006A091F"/>
    <w:rsid w:val="006A3270"/>
    <w:rsid w:val="006A4D7D"/>
    <w:rsid w:val="006A5DC7"/>
    <w:rsid w:val="006A63C1"/>
    <w:rsid w:val="006A654F"/>
    <w:rsid w:val="006A6A56"/>
    <w:rsid w:val="006A7843"/>
    <w:rsid w:val="006A78F5"/>
    <w:rsid w:val="006B0DB1"/>
    <w:rsid w:val="006B11A7"/>
    <w:rsid w:val="006B1CF6"/>
    <w:rsid w:val="006B1F33"/>
    <w:rsid w:val="006B276F"/>
    <w:rsid w:val="006B5712"/>
    <w:rsid w:val="006B59B3"/>
    <w:rsid w:val="006B5F1F"/>
    <w:rsid w:val="006B62B1"/>
    <w:rsid w:val="006B6603"/>
    <w:rsid w:val="006B677D"/>
    <w:rsid w:val="006B6DC6"/>
    <w:rsid w:val="006B72FC"/>
    <w:rsid w:val="006B746D"/>
    <w:rsid w:val="006B797F"/>
    <w:rsid w:val="006C05F9"/>
    <w:rsid w:val="006C09B8"/>
    <w:rsid w:val="006C1052"/>
    <w:rsid w:val="006C2C62"/>
    <w:rsid w:val="006C319B"/>
    <w:rsid w:val="006C34CB"/>
    <w:rsid w:val="006C4236"/>
    <w:rsid w:val="006C43C1"/>
    <w:rsid w:val="006C4687"/>
    <w:rsid w:val="006C5C78"/>
    <w:rsid w:val="006C5DF3"/>
    <w:rsid w:val="006C61E6"/>
    <w:rsid w:val="006C6F7D"/>
    <w:rsid w:val="006C7548"/>
    <w:rsid w:val="006C78AD"/>
    <w:rsid w:val="006D14C1"/>
    <w:rsid w:val="006D14EC"/>
    <w:rsid w:val="006D1E8A"/>
    <w:rsid w:val="006D3905"/>
    <w:rsid w:val="006D3D1D"/>
    <w:rsid w:val="006D3F3A"/>
    <w:rsid w:val="006D56D4"/>
    <w:rsid w:val="006D709B"/>
    <w:rsid w:val="006D7950"/>
    <w:rsid w:val="006D797C"/>
    <w:rsid w:val="006E0668"/>
    <w:rsid w:val="006E0FB2"/>
    <w:rsid w:val="006E3C9A"/>
    <w:rsid w:val="006E4225"/>
    <w:rsid w:val="006E4752"/>
    <w:rsid w:val="006E4B44"/>
    <w:rsid w:val="006E6710"/>
    <w:rsid w:val="006E6A4C"/>
    <w:rsid w:val="006E6C49"/>
    <w:rsid w:val="006E6FA6"/>
    <w:rsid w:val="006E746C"/>
    <w:rsid w:val="006F1F73"/>
    <w:rsid w:val="006F2022"/>
    <w:rsid w:val="006F4323"/>
    <w:rsid w:val="006F5B75"/>
    <w:rsid w:val="006F7F16"/>
    <w:rsid w:val="00700FFC"/>
    <w:rsid w:val="007014EB"/>
    <w:rsid w:val="00701859"/>
    <w:rsid w:val="00701FA5"/>
    <w:rsid w:val="0070263D"/>
    <w:rsid w:val="00702F23"/>
    <w:rsid w:val="0070326F"/>
    <w:rsid w:val="00703F83"/>
    <w:rsid w:val="007056D7"/>
    <w:rsid w:val="00705EB0"/>
    <w:rsid w:val="00706C26"/>
    <w:rsid w:val="00706EC1"/>
    <w:rsid w:val="00707403"/>
    <w:rsid w:val="00707768"/>
    <w:rsid w:val="00710759"/>
    <w:rsid w:val="00710F76"/>
    <w:rsid w:val="00712178"/>
    <w:rsid w:val="0071239E"/>
    <w:rsid w:val="00712606"/>
    <w:rsid w:val="007133D1"/>
    <w:rsid w:val="00714ABF"/>
    <w:rsid w:val="00715528"/>
    <w:rsid w:val="00716363"/>
    <w:rsid w:val="00717115"/>
    <w:rsid w:val="0072046F"/>
    <w:rsid w:val="007207EC"/>
    <w:rsid w:val="0072126C"/>
    <w:rsid w:val="007224DE"/>
    <w:rsid w:val="007234E6"/>
    <w:rsid w:val="007245D3"/>
    <w:rsid w:val="00726DA5"/>
    <w:rsid w:val="00730428"/>
    <w:rsid w:val="00731B12"/>
    <w:rsid w:val="00731D6D"/>
    <w:rsid w:val="00732258"/>
    <w:rsid w:val="007339CE"/>
    <w:rsid w:val="00733A7D"/>
    <w:rsid w:val="00733B04"/>
    <w:rsid w:val="007344D3"/>
    <w:rsid w:val="00735B26"/>
    <w:rsid w:val="0073669C"/>
    <w:rsid w:val="0073677A"/>
    <w:rsid w:val="007371D7"/>
    <w:rsid w:val="0073771D"/>
    <w:rsid w:val="007402BF"/>
    <w:rsid w:val="007405CD"/>
    <w:rsid w:val="007408FD"/>
    <w:rsid w:val="00740E08"/>
    <w:rsid w:val="007414B7"/>
    <w:rsid w:val="00741671"/>
    <w:rsid w:val="00741E18"/>
    <w:rsid w:val="00745155"/>
    <w:rsid w:val="00745FDB"/>
    <w:rsid w:val="00746511"/>
    <w:rsid w:val="00750797"/>
    <w:rsid w:val="007509E8"/>
    <w:rsid w:val="0075187E"/>
    <w:rsid w:val="00752269"/>
    <w:rsid w:val="00752480"/>
    <w:rsid w:val="00752ED0"/>
    <w:rsid w:val="0075313B"/>
    <w:rsid w:val="00753930"/>
    <w:rsid w:val="00753B92"/>
    <w:rsid w:val="0075418A"/>
    <w:rsid w:val="00756C7C"/>
    <w:rsid w:val="00756CCA"/>
    <w:rsid w:val="0076116D"/>
    <w:rsid w:val="0076152D"/>
    <w:rsid w:val="00761FB9"/>
    <w:rsid w:val="007632A8"/>
    <w:rsid w:val="007635F6"/>
    <w:rsid w:val="00764320"/>
    <w:rsid w:val="00764F27"/>
    <w:rsid w:val="00765210"/>
    <w:rsid w:val="00765F03"/>
    <w:rsid w:val="00765F9E"/>
    <w:rsid w:val="00766973"/>
    <w:rsid w:val="0076715E"/>
    <w:rsid w:val="0077482E"/>
    <w:rsid w:val="0077501D"/>
    <w:rsid w:val="00775636"/>
    <w:rsid w:val="00776FDA"/>
    <w:rsid w:val="00781411"/>
    <w:rsid w:val="00781690"/>
    <w:rsid w:val="00783043"/>
    <w:rsid w:val="0078393B"/>
    <w:rsid w:val="007849F9"/>
    <w:rsid w:val="00784ACD"/>
    <w:rsid w:val="00784C5B"/>
    <w:rsid w:val="00784F28"/>
    <w:rsid w:val="0078589A"/>
    <w:rsid w:val="00785D74"/>
    <w:rsid w:val="0078790B"/>
    <w:rsid w:val="00787B46"/>
    <w:rsid w:val="00787E95"/>
    <w:rsid w:val="00791E51"/>
    <w:rsid w:val="007928DE"/>
    <w:rsid w:val="00792CE3"/>
    <w:rsid w:val="00793273"/>
    <w:rsid w:val="007938EA"/>
    <w:rsid w:val="00793AD5"/>
    <w:rsid w:val="00795A24"/>
    <w:rsid w:val="00795AC2"/>
    <w:rsid w:val="00795D4C"/>
    <w:rsid w:val="00796FE4"/>
    <w:rsid w:val="007A03CF"/>
    <w:rsid w:val="007A0AE0"/>
    <w:rsid w:val="007A0C8E"/>
    <w:rsid w:val="007A0ED1"/>
    <w:rsid w:val="007A385B"/>
    <w:rsid w:val="007A42AA"/>
    <w:rsid w:val="007A4335"/>
    <w:rsid w:val="007A5035"/>
    <w:rsid w:val="007A6C47"/>
    <w:rsid w:val="007B14F2"/>
    <w:rsid w:val="007B49B6"/>
    <w:rsid w:val="007B4A58"/>
    <w:rsid w:val="007B5D4E"/>
    <w:rsid w:val="007B6782"/>
    <w:rsid w:val="007B6957"/>
    <w:rsid w:val="007B7581"/>
    <w:rsid w:val="007B7A7A"/>
    <w:rsid w:val="007C06C1"/>
    <w:rsid w:val="007C070F"/>
    <w:rsid w:val="007C180E"/>
    <w:rsid w:val="007C1812"/>
    <w:rsid w:val="007C1AF4"/>
    <w:rsid w:val="007C29E7"/>
    <w:rsid w:val="007C49CD"/>
    <w:rsid w:val="007C4B87"/>
    <w:rsid w:val="007C5422"/>
    <w:rsid w:val="007C56ED"/>
    <w:rsid w:val="007C60BE"/>
    <w:rsid w:val="007C60F0"/>
    <w:rsid w:val="007C75E7"/>
    <w:rsid w:val="007C7BA8"/>
    <w:rsid w:val="007D0947"/>
    <w:rsid w:val="007D0B3A"/>
    <w:rsid w:val="007D20BA"/>
    <w:rsid w:val="007D22AA"/>
    <w:rsid w:val="007D3B05"/>
    <w:rsid w:val="007D5851"/>
    <w:rsid w:val="007D64F5"/>
    <w:rsid w:val="007D6A4B"/>
    <w:rsid w:val="007D6FBB"/>
    <w:rsid w:val="007D71D0"/>
    <w:rsid w:val="007D7F76"/>
    <w:rsid w:val="007D7FF3"/>
    <w:rsid w:val="007E0534"/>
    <w:rsid w:val="007E0753"/>
    <w:rsid w:val="007E0825"/>
    <w:rsid w:val="007E26E2"/>
    <w:rsid w:val="007E3865"/>
    <w:rsid w:val="007E3C27"/>
    <w:rsid w:val="007E429C"/>
    <w:rsid w:val="007E49E1"/>
    <w:rsid w:val="007E744F"/>
    <w:rsid w:val="007E7869"/>
    <w:rsid w:val="007E7F70"/>
    <w:rsid w:val="007F17DD"/>
    <w:rsid w:val="007F239F"/>
    <w:rsid w:val="007F25B0"/>
    <w:rsid w:val="007F276A"/>
    <w:rsid w:val="007F2DA7"/>
    <w:rsid w:val="007F4DC9"/>
    <w:rsid w:val="007F6648"/>
    <w:rsid w:val="007F706B"/>
    <w:rsid w:val="007F79AC"/>
    <w:rsid w:val="008003F4"/>
    <w:rsid w:val="00800589"/>
    <w:rsid w:val="008011EA"/>
    <w:rsid w:val="00802223"/>
    <w:rsid w:val="00802793"/>
    <w:rsid w:val="008029D0"/>
    <w:rsid w:val="00804AFD"/>
    <w:rsid w:val="00804BE0"/>
    <w:rsid w:val="0080519A"/>
    <w:rsid w:val="00805ED6"/>
    <w:rsid w:val="00806538"/>
    <w:rsid w:val="00806D1E"/>
    <w:rsid w:val="008073B8"/>
    <w:rsid w:val="00810151"/>
    <w:rsid w:val="008102A6"/>
    <w:rsid w:val="0081109E"/>
    <w:rsid w:val="00811498"/>
    <w:rsid w:val="00811534"/>
    <w:rsid w:val="00811597"/>
    <w:rsid w:val="00811A5B"/>
    <w:rsid w:val="008120F8"/>
    <w:rsid w:val="008124F4"/>
    <w:rsid w:val="00815141"/>
    <w:rsid w:val="008157EC"/>
    <w:rsid w:val="0081608B"/>
    <w:rsid w:val="00816811"/>
    <w:rsid w:val="00816CE0"/>
    <w:rsid w:val="008204F1"/>
    <w:rsid w:val="008205E9"/>
    <w:rsid w:val="00821304"/>
    <w:rsid w:val="00823286"/>
    <w:rsid w:val="0082334C"/>
    <w:rsid w:val="00823B5C"/>
    <w:rsid w:val="008259DF"/>
    <w:rsid w:val="00825F4A"/>
    <w:rsid w:val="00826CA7"/>
    <w:rsid w:val="008271D6"/>
    <w:rsid w:val="00827430"/>
    <w:rsid w:val="008276D2"/>
    <w:rsid w:val="008309D9"/>
    <w:rsid w:val="00830CAF"/>
    <w:rsid w:val="00831529"/>
    <w:rsid w:val="00833019"/>
    <w:rsid w:val="008336DD"/>
    <w:rsid w:val="00833FF4"/>
    <w:rsid w:val="00834875"/>
    <w:rsid w:val="008352A7"/>
    <w:rsid w:val="008356E4"/>
    <w:rsid w:val="00836421"/>
    <w:rsid w:val="00836F18"/>
    <w:rsid w:val="00837129"/>
    <w:rsid w:val="008372A1"/>
    <w:rsid w:val="00837B3D"/>
    <w:rsid w:val="008433DF"/>
    <w:rsid w:val="008442F5"/>
    <w:rsid w:val="0084438E"/>
    <w:rsid w:val="00844992"/>
    <w:rsid w:val="00844EDE"/>
    <w:rsid w:val="0084555C"/>
    <w:rsid w:val="008472D0"/>
    <w:rsid w:val="0085064A"/>
    <w:rsid w:val="00850BF8"/>
    <w:rsid w:val="00851C99"/>
    <w:rsid w:val="00851FD3"/>
    <w:rsid w:val="00852341"/>
    <w:rsid w:val="00852CCF"/>
    <w:rsid w:val="00852D66"/>
    <w:rsid w:val="00855A34"/>
    <w:rsid w:val="0085641F"/>
    <w:rsid w:val="00857BAF"/>
    <w:rsid w:val="008613BF"/>
    <w:rsid w:val="00861A3A"/>
    <w:rsid w:val="00861E51"/>
    <w:rsid w:val="0086276F"/>
    <w:rsid w:val="00862E13"/>
    <w:rsid w:val="00863349"/>
    <w:rsid w:val="00863DAF"/>
    <w:rsid w:val="0086487A"/>
    <w:rsid w:val="00864B11"/>
    <w:rsid w:val="00864B81"/>
    <w:rsid w:val="008666C0"/>
    <w:rsid w:val="0086689F"/>
    <w:rsid w:val="00870ED2"/>
    <w:rsid w:val="00870F1C"/>
    <w:rsid w:val="0087310F"/>
    <w:rsid w:val="00873693"/>
    <w:rsid w:val="00874319"/>
    <w:rsid w:val="00874D24"/>
    <w:rsid w:val="00875335"/>
    <w:rsid w:val="008760E1"/>
    <w:rsid w:val="00877C59"/>
    <w:rsid w:val="008801BA"/>
    <w:rsid w:val="008806D4"/>
    <w:rsid w:val="0088093C"/>
    <w:rsid w:val="00880A4E"/>
    <w:rsid w:val="00881B0F"/>
    <w:rsid w:val="00881B5D"/>
    <w:rsid w:val="0088398F"/>
    <w:rsid w:val="00883CEC"/>
    <w:rsid w:val="008849C6"/>
    <w:rsid w:val="00886B9B"/>
    <w:rsid w:val="00887950"/>
    <w:rsid w:val="00887955"/>
    <w:rsid w:val="00890571"/>
    <w:rsid w:val="00890CDB"/>
    <w:rsid w:val="00891FDB"/>
    <w:rsid w:val="008920E3"/>
    <w:rsid w:val="00892D3F"/>
    <w:rsid w:val="00893041"/>
    <w:rsid w:val="00894248"/>
    <w:rsid w:val="00895031"/>
    <w:rsid w:val="00895E8A"/>
    <w:rsid w:val="00897D5C"/>
    <w:rsid w:val="008A00AA"/>
    <w:rsid w:val="008A053A"/>
    <w:rsid w:val="008A1623"/>
    <w:rsid w:val="008A3ED4"/>
    <w:rsid w:val="008A4555"/>
    <w:rsid w:val="008A5B6E"/>
    <w:rsid w:val="008A6029"/>
    <w:rsid w:val="008A6FC2"/>
    <w:rsid w:val="008A70B8"/>
    <w:rsid w:val="008B07CC"/>
    <w:rsid w:val="008B0DBE"/>
    <w:rsid w:val="008B156A"/>
    <w:rsid w:val="008B1576"/>
    <w:rsid w:val="008B25C0"/>
    <w:rsid w:val="008B272B"/>
    <w:rsid w:val="008B3093"/>
    <w:rsid w:val="008B3BC9"/>
    <w:rsid w:val="008B462F"/>
    <w:rsid w:val="008B5555"/>
    <w:rsid w:val="008B6ED2"/>
    <w:rsid w:val="008C034F"/>
    <w:rsid w:val="008C0421"/>
    <w:rsid w:val="008C130F"/>
    <w:rsid w:val="008C13D7"/>
    <w:rsid w:val="008C198F"/>
    <w:rsid w:val="008C4022"/>
    <w:rsid w:val="008C55B9"/>
    <w:rsid w:val="008C7E04"/>
    <w:rsid w:val="008D00A2"/>
    <w:rsid w:val="008D00B7"/>
    <w:rsid w:val="008D046B"/>
    <w:rsid w:val="008D04A2"/>
    <w:rsid w:val="008D1C72"/>
    <w:rsid w:val="008D2B18"/>
    <w:rsid w:val="008D360C"/>
    <w:rsid w:val="008D479D"/>
    <w:rsid w:val="008D5CBB"/>
    <w:rsid w:val="008D6ABE"/>
    <w:rsid w:val="008E02C4"/>
    <w:rsid w:val="008E0A2E"/>
    <w:rsid w:val="008E1B77"/>
    <w:rsid w:val="008E2C86"/>
    <w:rsid w:val="008E2F9B"/>
    <w:rsid w:val="008E3170"/>
    <w:rsid w:val="008E33C0"/>
    <w:rsid w:val="008E3C50"/>
    <w:rsid w:val="008E4920"/>
    <w:rsid w:val="008E5F12"/>
    <w:rsid w:val="008E5F49"/>
    <w:rsid w:val="008E6401"/>
    <w:rsid w:val="008F0D41"/>
    <w:rsid w:val="008F11D8"/>
    <w:rsid w:val="008F1B58"/>
    <w:rsid w:val="008F2B0C"/>
    <w:rsid w:val="008F52E0"/>
    <w:rsid w:val="008F5519"/>
    <w:rsid w:val="008F56EE"/>
    <w:rsid w:val="008F6392"/>
    <w:rsid w:val="008F63A9"/>
    <w:rsid w:val="008F67DB"/>
    <w:rsid w:val="008F6ADC"/>
    <w:rsid w:val="008F6EE5"/>
    <w:rsid w:val="009004AA"/>
    <w:rsid w:val="00900647"/>
    <w:rsid w:val="00900F7A"/>
    <w:rsid w:val="009013F5"/>
    <w:rsid w:val="00904623"/>
    <w:rsid w:val="009049C8"/>
    <w:rsid w:val="0090788B"/>
    <w:rsid w:val="009117F0"/>
    <w:rsid w:val="00912B3D"/>
    <w:rsid w:val="0091317C"/>
    <w:rsid w:val="00913433"/>
    <w:rsid w:val="00913F76"/>
    <w:rsid w:val="0091421D"/>
    <w:rsid w:val="009143F7"/>
    <w:rsid w:val="00914EE9"/>
    <w:rsid w:val="00915DDC"/>
    <w:rsid w:val="009160D7"/>
    <w:rsid w:val="00920C04"/>
    <w:rsid w:val="0092240B"/>
    <w:rsid w:val="009228B4"/>
    <w:rsid w:val="00922908"/>
    <w:rsid w:val="00922BEA"/>
    <w:rsid w:val="00923797"/>
    <w:rsid w:val="00924F38"/>
    <w:rsid w:val="00927DBB"/>
    <w:rsid w:val="00930445"/>
    <w:rsid w:val="009311CE"/>
    <w:rsid w:val="00932222"/>
    <w:rsid w:val="00932291"/>
    <w:rsid w:val="00932DB6"/>
    <w:rsid w:val="00932DC8"/>
    <w:rsid w:val="00932DE9"/>
    <w:rsid w:val="00934232"/>
    <w:rsid w:val="009345FB"/>
    <w:rsid w:val="00934D58"/>
    <w:rsid w:val="00934EB1"/>
    <w:rsid w:val="00934FDB"/>
    <w:rsid w:val="00935283"/>
    <w:rsid w:val="009352A6"/>
    <w:rsid w:val="009358D9"/>
    <w:rsid w:val="00935F05"/>
    <w:rsid w:val="00937073"/>
    <w:rsid w:val="00940348"/>
    <w:rsid w:val="009411B9"/>
    <w:rsid w:val="00944DC6"/>
    <w:rsid w:val="00945B83"/>
    <w:rsid w:val="009468BF"/>
    <w:rsid w:val="0094726A"/>
    <w:rsid w:val="0094759D"/>
    <w:rsid w:val="009476DE"/>
    <w:rsid w:val="00954096"/>
    <w:rsid w:val="00955101"/>
    <w:rsid w:val="009552BF"/>
    <w:rsid w:val="009557B6"/>
    <w:rsid w:val="0095597C"/>
    <w:rsid w:val="009566AB"/>
    <w:rsid w:val="00956744"/>
    <w:rsid w:val="00957131"/>
    <w:rsid w:val="00957CB1"/>
    <w:rsid w:val="00960B97"/>
    <w:rsid w:val="00962ADE"/>
    <w:rsid w:val="00963062"/>
    <w:rsid w:val="00963506"/>
    <w:rsid w:val="00963963"/>
    <w:rsid w:val="009642A3"/>
    <w:rsid w:val="00967118"/>
    <w:rsid w:val="00967931"/>
    <w:rsid w:val="0097094C"/>
    <w:rsid w:val="00972CE0"/>
    <w:rsid w:val="009731D6"/>
    <w:rsid w:val="0097356D"/>
    <w:rsid w:val="009735D2"/>
    <w:rsid w:val="009736D7"/>
    <w:rsid w:val="00974333"/>
    <w:rsid w:val="009743DE"/>
    <w:rsid w:val="0097633E"/>
    <w:rsid w:val="0097686A"/>
    <w:rsid w:val="009772F1"/>
    <w:rsid w:val="00977FEE"/>
    <w:rsid w:val="009801CE"/>
    <w:rsid w:val="009812AA"/>
    <w:rsid w:val="00981726"/>
    <w:rsid w:val="00981943"/>
    <w:rsid w:val="00982E03"/>
    <w:rsid w:val="00982EFE"/>
    <w:rsid w:val="00984EDD"/>
    <w:rsid w:val="0098612C"/>
    <w:rsid w:val="009864DF"/>
    <w:rsid w:val="0098686E"/>
    <w:rsid w:val="00986907"/>
    <w:rsid w:val="0099085E"/>
    <w:rsid w:val="00990BF0"/>
    <w:rsid w:val="00990F54"/>
    <w:rsid w:val="009915DD"/>
    <w:rsid w:val="0099480C"/>
    <w:rsid w:val="00994A9A"/>
    <w:rsid w:val="00995D4D"/>
    <w:rsid w:val="00995E92"/>
    <w:rsid w:val="00996AAC"/>
    <w:rsid w:val="009970F9"/>
    <w:rsid w:val="0099780E"/>
    <w:rsid w:val="009A03A3"/>
    <w:rsid w:val="009A430D"/>
    <w:rsid w:val="009A4935"/>
    <w:rsid w:val="009A4E27"/>
    <w:rsid w:val="009A5625"/>
    <w:rsid w:val="009A6A61"/>
    <w:rsid w:val="009B19B4"/>
    <w:rsid w:val="009B1E6D"/>
    <w:rsid w:val="009B30B8"/>
    <w:rsid w:val="009B614A"/>
    <w:rsid w:val="009B6BCE"/>
    <w:rsid w:val="009B7610"/>
    <w:rsid w:val="009C35E1"/>
    <w:rsid w:val="009C3ACD"/>
    <w:rsid w:val="009C5224"/>
    <w:rsid w:val="009C5D54"/>
    <w:rsid w:val="009C63CD"/>
    <w:rsid w:val="009C76B8"/>
    <w:rsid w:val="009D0597"/>
    <w:rsid w:val="009D16A8"/>
    <w:rsid w:val="009D2A8F"/>
    <w:rsid w:val="009D3F59"/>
    <w:rsid w:val="009D4CB6"/>
    <w:rsid w:val="009D6000"/>
    <w:rsid w:val="009D68E9"/>
    <w:rsid w:val="009D71D0"/>
    <w:rsid w:val="009D7291"/>
    <w:rsid w:val="009D7F09"/>
    <w:rsid w:val="009E0380"/>
    <w:rsid w:val="009E11AD"/>
    <w:rsid w:val="009E250E"/>
    <w:rsid w:val="009E2B8F"/>
    <w:rsid w:val="009E38A0"/>
    <w:rsid w:val="009E3A86"/>
    <w:rsid w:val="009E3F27"/>
    <w:rsid w:val="009E40CD"/>
    <w:rsid w:val="009E5144"/>
    <w:rsid w:val="009E7854"/>
    <w:rsid w:val="009F2B81"/>
    <w:rsid w:val="009F3412"/>
    <w:rsid w:val="009F399F"/>
    <w:rsid w:val="009F41E5"/>
    <w:rsid w:val="009F4B84"/>
    <w:rsid w:val="009F5B76"/>
    <w:rsid w:val="009F5E85"/>
    <w:rsid w:val="009F62BD"/>
    <w:rsid w:val="009F667A"/>
    <w:rsid w:val="009F68EE"/>
    <w:rsid w:val="009F6E9C"/>
    <w:rsid w:val="00A0269F"/>
    <w:rsid w:val="00A029B0"/>
    <w:rsid w:val="00A0555E"/>
    <w:rsid w:val="00A0603A"/>
    <w:rsid w:val="00A077C5"/>
    <w:rsid w:val="00A07C79"/>
    <w:rsid w:val="00A07E9F"/>
    <w:rsid w:val="00A108FA"/>
    <w:rsid w:val="00A109FF"/>
    <w:rsid w:val="00A1275A"/>
    <w:rsid w:val="00A12B20"/>
    <w:rsid w:val="00A13C3E"/>
    <w:rsid w:val="00A13DED"/>
    <w:rsid w:val="00A15467"/>
    <w:rsid w:val="00A15859"/>
    <w:rsid w:val="00A167A3"/>
    <w:rsid w:val="00A16E45"/>
    <w:rsid w:val="00A17FE5"/>
    <w:rsid w:val="00A220A2"/>
    <w:rsid w:val="00A23AB7"/>
    <w:rsid w:val="00A24EC6"/>
    <w:rsid w:val="00A25D98"/>
    <w:rsid w:val="00A30D22"/>
    <w:rsid w:val="00A32571"/>
    <w:rsid w:val="00A35C44"/>
    <w:rsid w:val="00A36AC4"/>
    <w:rsid w:val="00A37F08"/>
    <w:rsid w:val="00A40F4A"/>
    <w:rsid w:val="00A41855"/>
    <w:rsid w:val="00A4226D"/>
    <w:rsid w:val="00A42474"/>
    <w:rsid w:val="00A4299A"/>
    <w:rsid w:val="00A43113"/>
    <w:rsid w:val="00A43A56"/>
    <w:rsid w:val="00A466BC"/>
    <w:rsid w:val="00A469B1"/>
    <w:rsid w:val="00A46BAE"/>
    <w:rsid w:val="00A47406"/>
    <w:rsid w:val="00A474ED"/>
    <w:rsid w:val="00A47AD1"/>
    <w:rsid w:val="00A502C7"/>
    <w:rsid w:val="00A5101E"/>
    <w:rsid w:val="00A518E4"/>
    <w:rsid w:val="00A533FB"/>
    <w:rsid w:val="00A538D8"/>
    <w:rsid w:val="00A54E3C"/>
    <w:rsid w:val="00A55D34"/>
    <w:rsid w:val="00A56331"/>
    <w:rsid w:val="00A56429"/>
    <w:rsid w:val="00A5693F"/>
    <w:rsid w:val="00A57BB5"/>
    <w:rsid w:val="00A610CE"/>
    <w:rsid w:val="00A61197"/>
    <w:rsid w:val="00A630C4"/>
    <w:rsid w:val="00A63499"/>
    <w:rsid w:val="00A6535D"/>
    <w:rsid w:val="00A65D1B"/>
    <w:rsid w:val="00A6698E"/>
    <w:rsid w:val="00A66C44"/>
    <w:rsid w:val="00A702A0"/>
    <w:rsid w:val="00A709AE"/>
    <w:rsid w:val="00A70D62"/>
    <w:rsid w:val="00A718C0"/>
    <w:rsid w:val="00A7204F"/>
    <w:rsid w:val="00A728B6"/>
    <w:rsid w:val="00A729F2"/>
    <w:rsid w:val="00A748D2"/>
    <w:rsid w:val="00A76340"/>
    <w:rsid w:val="00A766C3"/>
    <w:rsid w:val="00A769FE"/>
    <w:rsid w:val="00A7717F"/>
    <w:rsid w:val="00A77BAE"/>
    <w:rsid w:val="00A80990"/>
    <w:rsid w:val="00A80E75"/>
    <w:rsid w:val="00A81543"/>
    <w:rsid w:val="00A81DF9"/>
    <w:rsid w:val="00A832FB"/>
    <w:rsid w:val="00A83BC7"/>
    <w:rsid w:val="00A84238"/>
    <w:rsid w:val="00A861EE"/>
    <w:rsid w:val="00A8751B"/>
    <w:rsid w:val="00A875A2"/>
    <w:rsid w:val="00A929F9"/>
    <w:rsid w:val="00A93235"/>
    <w:rsid w:val="00A96347"/>
    <w:rsid w:val="00A97E9A"/>
    <w:rsid w:val="00AA04F0"/>
    <w:rsid w:val="00AA35AB"/>
    <w:rsid w:val="00AA3A64"/>
    <w:rsid w:val="00AA6479"/>
    <w:rsid w:val="00AB0A54"/>
    <w:rsid w:val="00AB14A9"/>
    <w:rsid w:val="00AB1F0D"/>
    <w:rsid w:val="00AB2AB5"/>
    <w:rsid w:val="00AB337B"/>
    <w:rsid w:val="00AB6566"/>
    <w:rsid w:val="00AB6B96"/>
    <w:rsid w:val="00AB7470"/>
    <w:rsid w:val="00AB7AA7"/>
    <w:rsid w:val="00AC0E4C"/>
    <w:rsid w:val="00AC11C4"/>
    <w:rsid w:val="00AC133B"/>
    <w:rsid w:val="00AC1564"/>
    <w:rsid w:val="00AC1818"/>
    <w:rsid w:val="00AC227D"/>
    <w:rsid w:val="00AC2CDC"/>
    <w:rsid w:val="00AC3F0A"/>
    <w:rsid w:val="00AC5182"/>
    <w:rsid w:val="00AC590D"/>
    <w:rsid w:val="00AC5D5D"/>
    <w:rsid w:val="00AC6E35"/>
    <w:rsid w:val="00AC796C"/>
    <w:rsid w:val="00AC7BD2"/>
    <w:rsid w:val="00AD0245"/>
    <w:rsid w:val="00AD04F0"/>
    <w:rsid w:val="00AD1581"/>
    <w:rsid w:val="00AD1DE8"/>
    <w:rsid w:val="00AD24B4"/>
    <w:rsid w:val="00AD2734"/>
    <w:rsid w:val="00AD2D06"/>
    <w:rsid w:val="00AD3520"/>
    <w:rsid w:val="00AD3BBC"/>
    <w:rsid w:val="00AD49E8"/>
    <w:rsid w:val="00AD6253"/>
    <w:rsid w:val="00AD6310"/>
    <w:rsid w:val="00AD7F41"/>
    <w:rsid w:val="00AE1D91"/>
    <w:rsid w:val="00AE3992"/>
    <w:rsid w:val="00AE56D3"/>
    <w:rsid w:val="00AE5BE3"/>
    <w:rsid w:val="00AE6CAB"/>
    <w:rsid w:val="00AE6EDE"/>
    <w:rsid w:val="00AE70BF"/>
    <w:rsid w:val="00AE77DF"/>
    <w:rsid w:val="00AF009B"/>
    <w:rsid w:val="00AF18E4"/>
    <w:rsid w:val="00AF219E"/>
    <w:rsid w:val="00AF2696"/>
    <w:rsid w:val="00AF2AD8"/>
    <w:rsid w:val="00AF38AA"/>
    <w:rsid w:val="00AF38E9"/>
    <w:rsid w:val="00AF3A97"/>
    <w:rsid w:val="00AF3EF6"/>
    <w:rsid w:val="00AF4FDD"/>
    <w:rsid w:val="00AF608F"/>
    <w:rsid w:val="00AF6CA7"/>
    <w:rsid w:val="00AF6F59"/>
    <w:rsid w:val="00B0053A"/>
    <w:rsid w:val="00B006B9"/>
    <w:rsid w:val="00B00EE7"/>
    <w:rsid w:val="00B01140"/>
    <w:rsid w:val="00B02045"/>
    <w:rsid w:val="00B03571"/>
    <w:rsid w:val="00B04931"/>
    <w:rsid w:val="00B051F8"/>
    <w:rsid w:val="00B05EED"/>
    <w:rsid w:val="00B0667C"/>
    <w:rsid w:val="00B06B06"/>
    <w:rsid w:val="00B07984"/>
    <w:rsid w:val="00B107CE"/>
    <w:rsid w:val="00B118EB"/>
    <w:rsid w:val="00B126F7"/>
    <w:rsid w:val="00B12C89"/>
    <w:rsid w:val="00B13DF4"/>
    <w:rsid w:val="00B15A48"/>
    <w:rsid w:val="00B16DBE"/>
    <w:rsid w:val="00B17B0D"/>
    <w:rsid w:val="00B20715"/>
    <w:rsid w:val="00B21427"/>
    <w:rsid w:val="00B22CD8"/>
    <w:rsid w:val="00B22E62"/>
    <w:rsid w:val="00B24A34"/>
    <w:rsid w:val="00B25BB7"/>
    <w:rsid w:val="00B26CC0"/>
    <w:rsid w:val="00B26E58"/>
    <w:rsid w:val="00B315FB"/>
    <w:rsid w:val="00B31F3C"/>
    <w:rsid w:val="00B327E6"/>
    <w:rsid w:val="00B33824"/>
    <w:rsid w:val="00B341BA"/>
    <w:rsid w:val="00B341D2"/>
    <w:rsid w:val="00B342BA"/>
    <w:rsid w:val="00B342FA"/>
    <w:rsid w:val="00B361F6"/>
    <w:rsid w:val="00B37006"/>
    <w:rsid w:val="00B40C36"/>
    <w:rsid w:val="00B42732"/>
    <w:rsid w:val="00B43126"/>
    <w:rsid w:val="00B43723"/>
    <w:rsid w:val="00B4508B"/>
    <w:rsid w:val="00B45322"/>
    <w:rsid w:val="00B4661E"/>
    <w:rsid w:val="00B46C01"/>
    <w:rsid w:val="00B471E8"/>
    <w:rsid w:val="00B47A38"/>
    <w:rsid w:val="00B5065C"/>
    <w:rsid w:val="00B516D4"/>
    <w:rsid w:val="00B51B91"/>
    <w:rsid w:val="00B51CF1"/>
    <w:rsid w:val="00B52274"/>
    <w:rsid w:val="00B53150"/>
    <w:rsid w:val="00B554CA"/>
    <w:rsid w:val="00B556DA"/>
    <w:rsid w:val="00B55E3E"/>
    <w:rsid w:val="00B561AB"/>
    <w:rsid w:val="00B56359"/>
    <w:rsid w:val="00B56B85"/>
    <w:rsid w:val="00B56E8B"/>
    <w:rsid w:val="00B60541"/>
    <w:rsid w:val="00B6066B"/>
    <w:rsid w:val="00B61A7B"/>
    <w:rsid w:val="00B6278F"/>
    <w:rsid w:val="00B63D00"/>
    <w:rsid w:val="00B646F2"/>
    <w:rsid w:val="00B64F5F"/>
    <w:rsid w:val="00B670F9"/>
    <w:rsid w:val="00B677AF"/>
    <w:rsid w:val="00B70836"/>
    <w:rsid w:val="00B71E5D"/>
    <w:rsid w:val="00B724A6"/>
    <w:rsid w:val="00B72AEA"/>
    <w:rsid w:val="00B73D63"/>
    <w:rsid w:val="00B740DB"/>
    <w:rsid w:val="00B75C2D"/>
    <w:rsid w:val="00B76378"/>
    <w:rsid w:val="00B76523"/>
    <w:rsid w:val="00B779A3"/>
    <w:rsid w:val="00B77B9A"/>
    <w:rsid w:val="00B77DF3"/>
    <w:rsid w:val="00B8103E"/>
    <w:rsid w:val="00B8145D"/>
    <w:rsid w:val="00B821C4"/>
    <w:rsid w:val="00B82347"/>
    <w:rsid w:val="00B826A6"/>
    <w:rsid w:val="00B8331D"/>
    <w:rsid w:val="00B8334B"/>
    <w:rsid w:val="00B83A29"/>
    <w:rsid w:val="00B83BD6"/>
    <w:rsid w:val="00B83EC3"/>
    <w:rsid w:val="00B84E01"/>
    <w:rsid w:val="00B8757A"/>
    <w:rsid w:val="00B90DE5"/>
    <w:rsid w:val="00B939FD"/>
    <w:rsid w:val="00B952DD"/>
    <w:rsid w:val="00B9593D"/>
    <w:rsid w:val="00B96024"/>
    <w:rsid w:val="00B96E45"/>
    <w:rsid w:val="00B9729F"/>
    <w:rsid w:val="00BA006E"/>
    <w:rsid w:val="00BA110C"/>
    <w:rsid w:val="00BA23F7"/>
    <w:rsid w:val="00BA3DFB"/>
    <w:rsid w:val="00BA4DAF"/>
    <w:rsid w:val="00BA53AB"/>
    <w:rsid w:val="00BA5875"/>
    <w:rsid w:val="00BA59FB"/>
    <w:rsid w:val="00BA746F"/>
    <w:rsid w:val="00BA7ADC"/>
    <w:rsid w:val="00BB15C0"/>
    <w:rsid w:val="00BB1AB3"/>
    <w:rsid w:val="00BB3511"/>
    <w:rsid w:val="00BB3653"/>
    <w:rsid w:val="00BB3D1F"/>
    <w:rsid w:val="00BB50EF"/>
    <w:rsid w:val="00BB547C"/>
    <w:rsid w:val="00BB5CDE"/>
    <w:rsid w:val="00BB663A"/>
    <w:rsid w:val="00BC03A0"/>
    <w:rsid w:val="00BC0901"/>
    <w:rsid w:val="00BC0BE9"/>
    <w:rsid w:val="00BC1B2A"/>
    <w:rsid w:val="00BC278D"/>
    <w:rsid w:val="00BC2F60"/>
    <w:rsid w:val="00BC3DF7"/>
    <w:rsid w:val="00BC3FF0"/>
    <w:rsid w:val="00BC4E3A"/>
    <w:rsid w:val="00BC55E1"/>
    <w:rsid w:val="00BC5879"/>
    <w:rsid w:val="00BC5E68"/>
    <w:rsid w:val="00BC5FA2"/>
    <w:rsid w:val="00BC726E"/>
    <w:rsid w:val="00BD0140"/>
    <w:rsid w:val="00BD19BF"/>
    <w:rsid w:val="00BD1A1F"/>
    <w:rsid w:val="00BD3CFF"/>
    <w:rsid w:val="00BD444B"/>
    <w:rsid w:val="00BD45A1"/>
    <w:rsid w:val="00BD4933"/>
    <w:rsid w:val="00BD5EE3"/>
    <w:rsid w:val="00BD7907"/>
    <w:rsid w:val="00BE0730"/>
    <w:rsid w:val="00BE075B"/>
    <w:rsid w:val="00BE1986"/>
    <w:rsid w:val="00BE211C"/>
    <w:rsid w:val="00BE3047"/>
    <w:rsid w:val="00BE38C9"/>
    <w:rsid w:val="00BE42FB"/>
    <w:rsid w:val="00BE5756"/>
    <w:rsid w:val="00BE657A"/>
    <w:rsid w:val="00BE6F02"/>
    <w:rsid w:val="00BF2D5C"/>
    <w:rsid w:val="00BF2FAA"/>
    <w:rsid w:val="00BF3C85"/>
    <w:rsid w:val="00BF425F"/>
    <w:rsid w:val="00BF668F"/>
    <w:rsid w:val="00BF6B22"/>
    <w:rsid w:val="00C03C87"/>
    <w:rsid w:val="00C04A80"/>
    <w:rsid w:val="00C05571"/>
    <w:rsid w:val="00C06235"/>
    <w:rsid w:val="00C07480"/>
    <w:rsid w:val="00C07E3A"/>
    <w:rsid w:val="00C1027C"/>
    <w:rsid w:val="00C10DF4"/>
    <w:rsid w:val="00C1119D"/>
    <w:rsid w:val="00C11BC3"/>
    <w:rsid w:val="00C11BEE"/>
    <w:rsid w:val="00C12446"/>
    <w:rsid w:val="00C134C5"/>
    <w:rsid w:val="00C13584"/>
    <w:rsid w:val="00C13919"/>
    <w:rsid w:val="00C139EE"/>
    <w:rsid w:val="00C13CE0"/>
    <w:rsid w:val="00C145D4"/>
    <w:rsid w:val="00C150CB"/>
    <w:rsid w:val="00C16FF4"/>
    <w:rsid w:val="00C20CEA"/>
    <w:rsid w:val="00C217A5"/>
    <w:rsid w:val="00C22B4F"/>
    <w:rsid w:val="00C23BAD"/>
    <w:rsid w:val="00C24702"/>
    <w:rsid w:val="00C247B9"/>
    <w:rsid w:val="00C24833"/>
    <w:rsid w:val="00C25060"/>
    <w:rsid w:val="00C256EE"/>
    <w:rsid w:val="00C25700"/>
    <w:rsid w:val="00C26927"/>
    <w:rsid w:val="00C27899"/>
    <w:rsid w:val="00C300AC"/>
    <w:rsid w:val="00C30902"/>
    <w:rsid w:val="00C30EF4"/>
    <w:rsid w:val="00C31FD3"/>
    <w:rsid w:val="00C324DA"/>
    <w:rsid w:val="00C33D63"/>
    <w:rsid w:val="00C35685"/>
    <w:rsid w:val="00C402B6"/>
    <w:rsid w:val="00C4087E"/>
    <w:rsid w:val="00C40F41"/>
    <w:rsid w:val="00C41B0C"/>
    <w:rsid w:val="00C430F8"/>
    <w:rsid w:val="00C439E9"/>
    <w:rsid w:val="00C43AA2"/>
    <w:rsid w:val="00C4424F"/>
    <w:rsid w:val="00C46B02"/>
    <w:rsid w:val="00C47A39"/>
    <w:rsid w:val="00C47D60"/>
    <w:rsid w:val="00C47D70"/>
    <w:rsid w:val="00C50235"/>
    <w:rsid w:val="00C51A6C"/>
    <w:rsid w:val="00C522C2"/>
    <w:rsid w:val="00C52B39"/>
    <w:rsid w:val="00C53C26"/>
    <w:rsid w:val="00C547B7"/>
    <w:rsid w:val="00C54B6B"/>
    <w:rsid w:val="00C55164"/>
    <w:rsid w:val="00C55C55"/>
    <w:rsid w:val="00C55E58"/>
    <w:rsid w:val="00C56346"/>
    <w:rsid w:val="00C57013"/>
    <w:rsid w:val="00C570BE"/>
    <w:rsid w:val="00C57F58"/>
    <w:rsid w:val="00C62DCD"/>
    <w:rsid w:val="00C63719"/>
    <w:rsid w:val="00C63AB1"/>
    <w:rsid w:val="00C64010"/>
    <w:rsid w:val="00C64242"/>
    <w:rsid w:val="00C64815"/>
    <w:rsid w:val="00C6550C"/>
    <w:rsid w:val="00C66182"/>
    <w:rsid w:val="00C6630B"/>
    <w:rsid w:val="00C6664A"/>
    <w:rsid w:val="00C675B7"/>
    <w:rsid w:val="00C676E5"/>
    <w:rsid w:val="00C70D01"/>
    <w:rsid w:val="00C7112A"/>
    <w:rsid w:val="00C71718"/>
    <w:rsid w:val="00C71904"/>
    <w:rsid w:val="00C720DE"/>
    <w:rsid w:val="00C72546"/>
    <w:rsid w:val="00C73196"/>
    <w:rsid w:val="00C73688"/>
    <w:rsid w:val="00C746A5"/>
    <w:rsid w:val="00C74734"/>
    <w:rsid w:val="00C74745"/>
    <w:rsid w:val="00C75573"/>
    <w:rsid w:val="00C75704"/>
    <w:rsid w:val="00C7574E"/>
    <w:rsid w:val="00C75ADD"/>
    <w:rsid w:val="00C81010"/>
    <w:rsid w:val="00C819A6"/>
    <w:rsid w:val="00C81A01"/>
    <w:rsid w:val="00C82085"/>
    <w:rsid w:val="00C823F2"/>
    <w:rsid w:val="00C8347C"/>
    <w:rsid w:val="00C8383F"/>
    <w:rsid w:val="00C839DC"/>
    <w:rsid w:val="00C842FE"/>
    <w:rsid w:val="00C845EB"/>
    <w:rsid w:val="00C8641D"/>
    <w:rsid w:val="00C866C6"/>
    <w:rsid w:val="00C86A89"/>
    <w:rsid w:val="00C86F65"/>
    <w:rsid w:val="00C9093D"/>
    <w:rsid w:val="00C90FD1"/>
    <w:rsid w:val="00C91F21"/>
    <w:rsid w:val="00C93A4E"/>
    <w:rsid w:val="00C94A7B"/>
    <w:rsid w:val="00C95A9C"/>
    <w:rsid w:val="00CA2B69"/>
    <w:rsid w:val="00CA332A"/>
    <w:rsid w:val="00CA3591"/>
    <w:rsid w:val="00CA3A94"/>
    <w:rsid w:val="00CA3E00"/>
    <w:rsid w:val="00CA684F"/>
    <w:rsid w:val="00CA7E34"/>
    <w:rsid w:val="00CB1204"/>
    <w:rsid w:val="00CB218A"/>
    <w:rsid w:val="00CB2CC0"/>
    <w:rsid w:val="00CB2DFD"/>
    <w:rsid w:val="00CB344D"/>
    <w:rsid w:val="00CB514A"/>
    <w:rsid w:val="00CB73B5"/>
    <w:rsid w:val="00CB76EF"/>
    <w:rsid w:val="00CC046B"/>
    <w:rsid w:val="00CC22A7"/>
    <w:rsid w:val="00CC274D"/>
    <w:rsid w:val="00CC31E2"/>
    <w:rsid w:val="00CC5170"/>
    <w:rsid w:val="00CC5EDE"/>
    <w:rsid w:val="00CC6182"/>
    <w:rsid w:val="00CC6DD5"/>
    <w:rsid w:val="00CC7992"/>
    <w:rsid w:val="00CD0F83"/>
    <w:rsid w:val="00CD1F57"/>
    <w:rsid w:val="00CD24EB"/>
    <w:rsid w:val="00CD451A"/>
    <w:rsid w:val="00CD52B2"/>
    <w:rsid w:val="00CD554B"/>
    <w:rsid w:val="00CD5B8F"/>
    <w:rsid w:val="00CD6E99"/>
    <w:rsid w:val="00CE05C9"/>
    <w:rsid w:val="00CE0ED0"/>
    <w:rsid w:val="00CE1328"/>
    <w:rsid w:val="00CE1DA5"/>
    <w:rsid w:val="00CE2B6B"/>
    <w:rsid w:val="00CE2C2E"/>
    <w:rsid w:val="00CE3183"/>
    <w:rsid w:val="00CE35FC"/>
    <w:rsid w:val="00CE47AB"/>
    <w:rsid w:val="00CE539F"/>
    <w:rsid w:val="00CE55D8"/>
    <w:rsid w:val="00CE5783"/>
    <w:rsid w:val="00CE5E93"/>
    <w:rsid w:val="00CE61F4"/>
    <w:rsid w:val="00CF0592"/>
    <w:rsid w:val="00CF15BC"/>
    <w:rsid w:val="00CF15F2"/>
    <w:rsid w:val="00CF16D6"/>
    <w:rsid w:val="00CF18BE"/>
    <w:rsid w:val="00CF199B"/>
    <w:rsid w:val="00CF277D"/>
    <w:rsid w:val="00CF3265"/>
    <w:rsid w:val="00CF3741"/>
    <w:rsid w:val="00CF3B96"/>
    <w:rsid w:val="00CF59C9"/>
    <w:rsid w:val="00CF5E5C"/>
    <w:rsid w:val="00D03123"/>
    <w:rsid w:val="00D033EA"/>
    <w:rsid w:val="00D037DA"/>
    <w:rsid w:val="00D03987"/>
    <w:rsid w:val="00D03DA8"/>
    <w:rsid w:val="00D04B94"/>
    <w:rsid w:val="00D04CB7"/>
    <w:rsid w:val="00D06043"/>
    <w:rsid w:val="00D06B9A"/>
    <w:rsid w:val="00D103EB"/>
    <w:rsid w:val="00D12D8B"/>
    <w:rsid w:val="00D136E5"/>
    <w:rsid w:val="00D148F1"/>
    <w:rsid w:val="00D149E0"/>
    <w:rsid w:val="00D151FF"/>
    <w:rsid w:val="00D15962"/>
    <w:rsid w:val="00D15F89"/>
    <w:rsid w:val="00D16F8F"/>
    <w:rsid w:val="00D172DA"/>
    <w:rsid w:val="00D1781A"/>
    <w:rsid w:val="00D20308"/>
    <w:rsid w:val="00D21550"/>
    <w:rsid w:val="00D21943"/>
    <w:rsid w:val="00D21E92"/>
    <w:rsid w:val="00D222C0"/>
    <w:rsid w:val="00D222D3"/>
    <w:rsid w:val="00D22F72"/>
    <w:rsid w:val="00D231D5"/>
    <w:rsid w:val="00D2493A"/>
    <w:rsid w:val="00D24A86"/>
    <w:rsid w:val="00D24E76"/>
    <w:rsid w:val="00D24F4A"/>
    <w:rsid w:val="00D272C3"/>
    <w:rsid w:val="00D27520"/>
    <w:rsid w:val="00D27E71"/>
    <w:rsid w:val="00D31565"/>
    <w:rsid w:val="00D31645"/>
    <w:rsid w:val="00D33958"/>
    <w:rsid w:val="00D3443F"/>
    <w:rsid w:val="00D34687"/>
    <w:rsid w:val="00D34911"/>
    <w:rsid w:val="00D3519A"/>
    <w:rsid w:val="00D355D5"/>
    <w:rsid w:val="00D36541"/>
    <w:rsid w:val="00D366F4"/>
    <w:rsid w:val="00D36CA6"/>
    <w:rsid w:val="00D36D40"/>
    <w:rsid w:val="00D37962"/>
    <w:rsid w:val="00D37D96"/>
    <w:rsid w:val="00D40222"/>
    <w:rsid w:val="00D40C87"/>
    <w:rsid w:val="00D40EDC"/>
    <w:rsid w:val="00D410EF"/>
    <w:rsid w:val="00D425A4"/>
    <w:rsid w:val="00D4266A"/>
    <w:rsid w:val="00D4270C"/>
    <w:rsid w:val="00D4273D"/>
    <w:rsid w:val="00D42972"/>
    <w:rsid w:val="00D450F3"/>
    <w:rsid w:val="00D45610"/>
    <w:rsid w:val="00D45E85"/>
    <w:rsid w:val="00D46012"/>
    <w:rsid w:val="00D46484"/>
    <w:rsid w:val="00D46F34"/>
    <w:rsid w:val="00D507B7"/>
    <w:rsid w:val="00D51093"/>
    <w:rsid w:val="00D51A51"/>
    <w:rsid w:val="00D52894"/>
    <w:rsid w:val="00D54C4A"/>
    <w:rsid w:val="00D56236"/>
    <w:rsid w:val="00D563AE"/>
    <w:rsid w:val="00D57D4F"/>
    <w:rsid w:val="00D57DB7"/>
    <w:rsid w:val="00D60FAC"/>
    <w:rsid w:val="00D61312"/>
    <w:rsid w:val="00D615CA"/>
    <w:rsid w:val="00D61D31"/>
    <w:rsid w:val="00D6265D"/>
    <w:rsid w:val="00D63A1D"/>
    <w:rsid w:val="00D649CF"/>
    <w:rsid w:val="00D64FB1"/>
    <w:rsid w:val="00D65820"/>
    <w:rsid w:val="00D65D52"/>
    <w:rsid w:val="00D6637C"/>
    <w:rsid w:val="00D67436"/>
    <w:rsid w:val="00D70B3A"/>
    <w:rsid w:val="00D71850"/>
    <w:rsid w:val="00D731EE"/>
    <w:rsid w:val="00D734D0"/>
    <w:rsid w:val="00D74513"/>
    <w:rsid w:val="00D74B98"/>
    <w:rsid w:val="00D75C5F"/>
    <w:rsid w:val="00D761C2"/>
    <w:rsid w:val="00D764BC"/>
    <w:rsid w:val="00D769B4"/>
    <w:rsid w:val="00D76BDD"/>
    <w:rsid w:val="00D81068"/>
    <w:rsid w:val="00D811F9"/>
    <w:rsid w:val="00D8128D"/>
    <w:rsid w:val="00D82A41"/>
    <w:rsid w:val="00D83134"/>
    <w:rsid w:val="00D840B6"/>
    <w:rsid w:val="00D840BE"/>
    <w:rsid w:val="00D8525F"/>
    <w:rsid w:val="00D856C9"/>
    <w:rsid w:val="00D85E50"/>
    <w:rsid w:val="00D875F3"/>
    <w:rsid w:val="00D87829"/>
    <w:rsid w:val="00D90C06"/>
    <w:rsid w:val="00D91250"/>
    <w:rsid w:val="00D92E24"/>
    <w:rsid w:val="00D93FAE"/>
    <w:rsid w:val="00D94043"/>
    <w:rsid w:val="00D95AA6"/>
    <w:rsid w:val="00D95BBB"/>
    <w:rsid w:val="00D95DA2"/>
    <w:rsid w:val="00D9634B"/>
    <w:rsid w:val="00D974BE"/>
    <w:rsid w:val="00DA0556"/>
    <w:rsid w:val="00DA0E1F"/>
    <w:rsid w:val="00DA0E91"/>
    <w:rsid w:val="00DA2ED0"/>
    <w:rsid w:val="00DA5795"/>
    <w:rsid w:val="00DA63A1"/>
    <w:rsid w:val="00DA6755"/>
    <w:rsid w:val="00DA6AE3"/>
    <w:rsid w:val="00DA6D39"/>
    <w:rsid w:val="00DA72A4"/>
    <w:rsid w:val="00DB0086"/>
    <w:rsid w:val="00DB05C0"/>
    <w:rsid w:val="00DB0846"/>
    <w:rsid w:val="00DB11AA"/>
    <w:rsid w:val="00DB1945"/>
    <w:rsid w:val="00DB1A45"/>
    <w:rsid w:val="00DB39CD"/>
    <w:rsid w:val="00DB42A5"/>
    <w:rsid w:val="00DB4566"/>
    <w:rsid w:val="00DB4CA5"/>
    <w:rsid w:val="00DB5579"/>
    <w:rsid w:val="00DB582C"/>
    <w:rsid w:val="00DB6247"/>
    <w:rsid w:val="00DB7B99"/>
    <w:rsid w:val="00DC0526"/>
    <w:rsid w:val="00DC05CD"/>
    <w:rsid w:val="00DC0F05"/>
    <w:rsid w:val="00DC15AA"/>
    <w:rsid w:val="00DC16A9"/>
    <w:rsid w:val="00DC1B4A"/>
    <w:rsid w:val="00DC26F3"/>
    <w:rsid w:val="00DC2833"/>
    <w:rsid w:val="00DC3031"/>
    <w:rsid w:val="00DC42BD"/>
    <w:rsid w:val="00DC53B9"/>
    <w:rsid w:val="00DC54D4"/>
    <w:rsid w:val="00DC5D39"/>
    <w:rsid w:val="00DC6DA6"/>
    <w:rsid w:val="00DC6F1D"/>
    <w:rsid w:val="00DC72BA"/>
    <w:rsid w:val="00DC7749"/>
    <w:rsid w:val="00DC790A"/>
    <w:rsid w:val="00DC7C03"/>
    <w:rsid w:val="00DD012A"/>
    <w:rsid w:val="00DD0630"/>
    <w:rsid w:val="00DD06F9"/>
    <w:rsid w:val="00DD1B58"/>
    <w:rsid w:val="00DD2540"/>
    <w:rsid w:val="00DD2DF9"/>
    <w:rsid w:val="00DD2EBD"/>
    <w:rsid w:val="00DD465E"/>
    <w:rsid w:val="00DD4C59"/>
    <w:rsid w:val="00DD61C1"/>
    <w:rsid w:val="00DD65CD"/>
    <w:rsid w:val="00DE0A1B"/>
    <w:rsid w:val="00DE109D"/>
    <w:rsid w:val="00DE1D00"/>
    <w:rsid w:val="00DE2114"/>
    <w:rsid w:val="00DE2151"/>
    <w:rsid w:val="00DE2A5D"/>
    <w:rsid w:val="00DE5966"/>
    <w:rsid w:val="00DF053D"/>
    <w:rsid w:val="00DF132E"/>
    <w:rsid w:val="00DF1E1E"/>
    <w:rsid w:val="00DF45F7"/>
    <w:rsid w:val="00DF47CA"/>
    <w:rsid w:val="00DF5B27"/>
    <w:rsid w:val="00DF5E62"/>
    <w:rsid w:val="00DF62EB"/>
    <w:rsid w:val="00E00B1A"/>
    <w:rsid w:val="00E00BB5"/>
    <w:rsid w:val="00E00F07"/>
    <w:rsid w:val="00E02523"/>
    <w:rsid w:val="00E026BA"/>
    <w:rsid w:val="00E03417"/>
    <w:rsid w:val="00E03B14"/>
    <w:rsid w:val="00E04368"/>
    <w:rsid w:val="00E044E3"/>
    <w:rsid w:val="00E047B3"/>
    <w:rsid w:val="00E060F9"/>
    <w:rsid w:val="00E075B9"/>
    <w:rsid w:val="00E105AC"/>
    <w:rsid w:val="00E112D0"/>
    <w:rsid w:val="00E1258A"/>
    <w:rsid w:val="00E12D6F"/>
    <w:rsid w:val="00E130B4"/>
    <w:rsid w:val="00E13356"/>
    <w:rsid w:val="00E13B5E"/>
    <w:rsid w:val="00E13BAE"/>
    <w:rsid w:val="00E13CF8"/>
    <w:rsid w:val="00E13E4E"/>
    <w:rsid w:val="00E13F06"/>
    <w:rsid w:val="00E14465"/>
    <w:rsid w:val="00E14935"/>
    <w:rsid w:val="00E21913"/>
    <w:rsid w:val="00E2231A"/>
    <w:rsid w:val="00E22407"/>
    <w:rsid w:val="00E23031"/>
    <w:rsid w:val="00E23901"/>
    <w:rsid w:val="00E2432F"/>
    <w:rsid w:val="00E24FF2"/>
    <w:rsid w:val="00E30523"/>
    <w:rsid w:val="00E3076A"/>
    <w:rsid w:val="00E3141A"/>
    <w:rsid w:val="00E31B7A"/>
    <w:rsid w:val="00E3267C"/>
    <w:rsid w:val="00E33385"/>
    <w:rsid w:val="00E3347D"/>
    <w:rsid w:val="00E34219"/>
    <w:rsid w:val="00E34981"/>
    <w:rsid w:val="00E3525D"/>
    <w:rsid w:val="00E35902"/>
    <w:rsid w:val="00E3699D"/>
    <w:rsid w:val="00E36A82"/>
    <w:rsid w:val="00E36E68"/>
    <w:rsid w:val="00E37B9D"/>
    <w:rsid w:val="00E402E2"/>
    <w:rsid w:val="00E40D18"/>
    <w:rsid w:val="00E43AD4"/>
    <w:rsid w:val="00E44494"/>
    <w:rsid w:val="00E44E7C"/>
    <w:rsid w:val="00E4525B"/>
    <w:rsid w:val="00E46939"/>
    <w:rsid w:val="00E476A3"/>
    <w:rsid w:val="00E5109F"/>
    <w:rsid w:val="00E51172"/>
    <w:rsid w:val="00E51AD3"/>
    <w:rsid w:val="00E51E14"/>
    <w:rsid w:val="00E528A5"/>
    <w:rsid w:val="00E55C6C"/>
    <w:rsid w:val="00E5611E"/>
    <w:rsid w:val="00E56D4D"/>
    <w:rsid w:val="00E571C1"/>
    <w:rsid w:val="00E60005"/>
    <w:rsid w:val="00E60F0A"/>
    <w:rsid w:val="00E629E3"/>
    <w:rsid w:val="00E65E82"/>
    <w:rsid w:val="00E663FB"/>
    <w:rsid w:val="00E6700A"/>
    <w:rsid w:val="00E67CB9"/>
    <w:rsid w:val="00E71FF3"/>
    <w:rsid w:val="00E73423"/>
    <w:rsid w:val="00E73754"/>
    <w:rsid w:val="00E74672"/>
    <w:rsid w:val="00E74E8C"/>
    <w:rsid w:val="00E7566C"/>
    <w:rsid w:val="00E75E13"/>
    <w:rsid w:val="00E76521"/>
    <w:rsid w:val="00E7663C"/>
    <w:rsid w:val="00E772D4"/>
    <w:rsid w:val="00E77F4C"/>
    <w:rsid w:val="00E80493"/>
    <w:rsid w:val="00E806C6"/>
    <w:rsid w:val="00E8208F"/>
    <w:rsid w:val="00E8219A"/>
    <w:rsid w:val="00E82255"/>
    <w:rsid w:val="00E82757"/>
    <w:rsid w:val="00E82BBD"/>
    <w:rsid w:val="00E837B8"/>
    <w:rsid w:val="00E85527"/>
    <w:rsid w:val="00E85DE8"/>
    <w:rsid w:val="00E85E6C"/>
    <w:rsid w:val="00E912F1"/>
    <w:rsid w:val="00E91320"/>
    <w:rsid w:val="00E919C6"/>
    <w:rsid w:val="00E924E8"/>
    <w:rsid w:val="00E943CB"/>
    <w:rsid w:val="00E96EB7"/>
    <w:rsid w:val="00E9729E"/>
    <w:rsid w:val="00E97D80"/>
    <w:rsid w:val="00EA0E02"/>
    <w:rsid w:val="00EA1C8E"/>
    <w:rsid w:val="00EA230F"/>
    <w:rsid w:val="00EA2950"/>
    <w:rsid w:val="00EA2CD4"/>
    <w:rsid w:val="00EA30F0"/>
    <w:rsid w:val="00EA39AF"/>
    <w:rsid w:val="00EA439C"/>
    <w:rsid w:val="00EA6802"/>
    <w:rsid w:val="00EA69AA"/>
    <w:rsid w:val="00EA6A11"/>
    <w:rsid w:val="00EA6C77"/>
    <w:rsid w:val="00EB02B4"/>
    <w:rsid w:val="00EB12CA"/>
    <w:rsid w:val="00EB22F0"/>
    <w:rsid w:val="00EB259D"/>
    <w:rsid w:val="00EB2B2D"/>
    <w:rsid w:val="00EB2E83"/>
    <w:rsid w:val="00EB40ED"/>
    <w:rsid w:val="00EB422B"/>
    <w:rsid w:val="00EB56CD"/>
    <w:rsid w:val="00EB5EB0"/>
    <w:rsid w:val="00EB671E"/>
    <w:rsid w:val="00EB7131"/>
    <w:rsid w:val="00EB75F1"/>
    <w:rsid w:val="00EC0627"/>
    <w:rsid w:val="00EC08E6"/>
    <w:rsid w:val="00EC0BC9"/>
    <w:rsid w:val="00EC10D0"/>
    <w:rsid w:val="00EC26E3"/>
    <w:rsid w:val="00EC3AD3"/>
    <w:rsid w:val="00EC42B3"/>
    <w:rsid w:val="00EC4DE6"/>
    <w:rsid w:val="00EC532A"/>
    <w:rsid w:val="00EC5F94"/>
    <w:rsid w:val="00EC61CF"/>
    <w:rsid w:val="00EC7B38"/>
    <w:rsid w:val="00EC7BDB"/>
    <w:rsid w:val="00EC7C78"/>
    <w:rsid w:val="00ED00C4"/>
    <w:rsid w:val="00ED224C"/>
    <w:rsid w:val="00ED2B5D"/>
    <w:rsid w:val="00ED3C1B"/>
    <w:rsid w:val="00ED40AB"/>
    <w:rsid w:val="00ED43C3"/>
    <w:rsid w:val="00ED4501"/>
    <w:rsid w:val="00ED48C9"/>
    <w:rsid w:val="00ED51D9"/>
    <w:rsid w:val="00ED6D16"/>
    <w:rsid w:val="00ED7773"/>
    <w:rsid w:val="00ED7950"/>
    <w:rsid w:val="00EE1978"/>
    <w:rsid w:val="00EE2014"/>
    <w:rsid w:val="00EE2781"/>
    <w:rsid w:val="00EE2CDE"/>
    <w:rsid w:val="00EE3A25"/>
    <w:rsid w:val="00EE3A3D"/>
    <w:rsid w:val="00EE3DD7"/>
    <w:rsid w:val="00EE5166"/>
    <w:rsid w:val="00EE569C"/>
    <w:rsid w:val="00EE5CCC"/>
    <w:rsid w:val="00EE72DF"/>
    <w:rsid w:val="00EE7B1A"/>
    <w:rsid w:val="00EF18CB"/>
    <w:rsid w:val="00EF235D"/>
    <w:rsid w:val="00EF23AF"/>
    <w:rsid w:val="00EF25F7"/>
    <w:rsid w:val="00EF2E9C"/>
    <w:rsid w:val="00EF3182"/>
    <w:rsid w:val="00EF3C31"/>
    <w:rsid w:val="00EF5927"/>
    <w:rsid w:val="00EF6176"/>
    <w:rsid w:val="00EF7D8F"/>
    <w:rsid w:val="00F00043"/>
    <w:rsid w:val="00F0032C"/>
    <w:rsid w:val="00F00C33"/>
    <w:rsid w:val="00F01184"/>
    <w:rsid w:val="00F01234"/>
    <w:rsid w:val="00F02424"/>
    <w:rsid w:val="00F02C9B"/>
    <w:rsid w:val="00F03A18"/>
    <w:rsid w:val="00F044F5"/>
    <w:rsid w:val="00F0497A"/>
    <w:rsid w:val="00F04BD6"/>
    <w:rsid w:val="00F053DC"/>
    <w:rsid w:val="00F05948"/>
    <w:rsid w:val="00F0764D"/>
    <w:rsid w:val="00F102AD"/>
    <w:rsid w:val="00F1092C"/>
    <w:rsid w:val="00F10A55"/>
    <w:rsid w:val="00F1179A"/>
    <w:rsid w:val="00F1180A"/>
    <w:rsid w:val="00F120C8"/>
    <w:rsid w:val="00F123CA"/>
    <w:rsid w:val="00F12549"/>
    <w:rsid w:val="00F12723"/>
    <w:rsid w:val="00F12E46"/>
    <w:rsid w:val="00F133F1"/>
    <w:rsid w:val="00F13A83"/>
    <w:rsid w:val="00F1524B"/>
    <w:rsid w:val="00F169DB"/>
    <w:rsid w:val="00F170B0"/>
    <w:rsid w:val="00F1772A"/>
    <w:rsid w:val="00F218A0"/>
    <w:rsid w:val="00F21EBF"/>
    <w:rsid w:val="00F21F0F"/>
    <w:rsid w:val="00F23F12"/>
    <w:rsid w:val="00F247DE"/>
    <w:rsid w:val="00F252D3"/>
    <w:rsid w:val="00F256D1"/>
    <w:rsid w:val="00F27459"/>
    <w:rsid w:val="00F27705"/>
    <w:rsid w:val="00F30CC0"/>
    <w:rsid w:val="00F31667"/>
    <w:rsid w:val="00F325C3"/>
    <w:rsid w:val="00F32BFD"/>
    <w:rsid w:val="00F32FA8"/>
    <w:rsid w:val="00F33E79"/>
    <w:rsid w:val="00F344EE"/>
    <w:rsid w:val="00F34EAD"/>
    <w:rsid w:val="00F353D2"/>
    <w:rsid w:val="00F363B2"/>
    <w:rsid w:val="00F4208D"/>
    <w:rsid w:val="00F42E84"/>
    <w:rsid w:val="00F44026"/>
    <w:rsid w:val="00F45B43"/>
    <w:rsid w:val="00F4678A"/>
    <w:rsid w:val="00F46A7D"/>
    <w:rsid w:val="00F47BEC"/>
    <w:rsid w:val="00F5054D"/>
    <w:rsid w:val="00F51153"/>
    <w:rsid w:val="00F53669"/>
    <w:rsid w:val="00F54B1C"/>
    <w:rsid w:val="00F55DEA"/>
    <w:rsid w:val="00F56671"/>
    <w:rsid w:val="00F568ED"/>
    <w:rsid w:val="00F56C7C"/>
    <w:rsid w:val="00F57666"/>
    <w:rsid w:val="00F60267"/>
    <w:rsid w:val="00F60304"/>
    <w:rsid w:val="00F604A0"/>
    <w:rsid w:val="00F61248"/>
    <w:rsid w:val="00F64195"/>
    <w:rsid w:val="00F65C6C"/>
    <w:rsid w:val="00F65EAD"/>
    <w:rsid w:val="00F66B4E"/>
    <w:rsid w:val="00F67EED"/>
    <w:rsid w:val="00F70294"/>
    <w:rsid w:val="00F7075E"/>
    <w:rsid w:val="00F7089C"/>
    <w:rsid w:val="00F70ED2"/>
    <w:rsid w:val="00F712E4"/>
    <w:rsid w:val="00F715EB"/>
    <w:rsid w:val="00F71DFF"/>
    <w:rsid w:val="00F7264F"/>
    <w:rsid w:val="00F7308B"/>
    <w:rsid w:val="00F73412"/>
    <w:rsid w:val="00F737C8"/>
    <w:rsid w:val="00F75118"/>
    <w:rsid w:val="00F776F8"/>
    <w:rsid w:val="00F77FCE"/>
    <w:rsid w:val="00F81D07"/>
    <w:rsid w:val="00F821DB"/>
    <w:rsid w:val="00F83579"/>
    <w:rsid w:val="00F8438F"/>
    <w:rsid w:val="00F85263"/>
    <w:rsid w:val="00F85772"/>
    <w:rsid w:val="00F85A9D"/>
    <w:rsid w:val="00F85F67"/>
    <w:rsid w:val="00F86C95"/>
    <w:rsid w:val="00F8706F"/>
    <w:rsid w:val="00F870DF"/>
    <w:rsid w:val="00F90448"/>
    <w:rsid w:val="00F90D29"/>
    <w:rsid w:val="00F917FF"/>
    <w:rsid w:val="00F93A03"/>
    <w:rsid w:val="00F94D99"/>
    <w:rsid w:val="00F94E89"/>
    <w:rsid w:val="00F95308"/>
    <w:rsid w:val="00FA0819"/>
    <w:rsid w:val="00FA1BC0"/>
    <w:rsid w:val="00FA2298"/>
    <w:rsid w:val="00FA2786"/>
    <w:rsid w:val="00FA2DAD"/>
    <w:rsid w:val="00FA41CF"/>
    <w:rsid w:val="00FA440B"/>
    <w:rsid w:val="00FA5022"/>
    <w:rsid w:val="00FA5F67"/>
    <w:rsid w:val="00FA5FF1"/>
    <w:rsid w:val="00FA64B9"/>
    <w:rsid w:val="00FA6557"/>
    <w:rsid w:val="00FA6D4D"/>
    <w:rsid w:val="00FA705E"/>
    <w:rsid w:val="00FA73CC"/>
    <w:rsid w:val="00FB0362"/>
    <w:rsid w:val="00FB052F"/>
    <w:rsid w:val="00FB132D"/>
    <w:rsid w:val="00FB1BC9"/>
    <w:rsid w:val="00FB1FEE"/>
    <w:rsid w:val="00FB27C0"/>
    <w:rsid w:val="00FB4401"/>
    <w:rsid w:val="00FB5AA2"/>
    <w:rsid w:val="00FB6539"/>
    <w:rsid w:val="00FB7A30"/>
    <w:rsid w:val="00FC0073"/>
    <w:rsid w:val="00FC0A81"/>
    <w:rsid w:val="00FC0BF9"/>
    <w:rsid w:val="00FC18A6"/>
    <w:rsid w:val="00FC435B"/>
    <w:rsid w:val="00FC474F"/>
    <w:rsid w:val="00FC5466"/>
    <w:rsid w:val="00FC54F6"/>
    <w:rsid w:val="00FC5E3E"/>
    <w:rsid w:val="00FC628B"/>
    <w:rsid w:val="00FC6339"/>
    <w:rsid w:val="00FC6CC8"/>
    <w:rsid w:val="00FC7DA5"/>
    <w:rsid w:val="00FC7E91"/>
    <w:rsid w:val="00FD0780"/>
    <w:rsid w:val="00FD0E83"/>
    <w:rsid w:val="00FD2B5C"/>
    <w:rsid w:val="00FD3008"/>
    <w:rsid w:val="00FD3120"/>
    <w:rsid w:val="00FD3B9C"/>
    <w:rsid w:val="00FD4102"/>
    <w:rsid w:val="00FD6993"/>
    <w:rsid w:val="00FD6A65"/>
    <w:rsid w:val="00FD7A36"/>
    <w:rsid w:val="00FE0E28"/>
    <w:rsid w:val="00FE0E49"/>
    <w:rsid w:val="00FE0EA2"/>
    <w:rsid w:val="00FE4092"/>
    <w:rsid w:val="00FE443A"/>
    <w:rsid w:val="00FE4954"/>
    <w:rsid w:val="00FE4B61"/>
    <w:rsid w:val="00FE4BBD"/>
    <w:rsid w:val="00FE5FB5"/>
    <w:rsid w:val="00FE61E2"/>
    <w:rsid w:val="00FE6A57"/>
    <w:rsid w:val="00FE77E4"/>
    <w:rsid w:val="00FF01C2"/>
    <w:rsid w:val="00FF1124"/>
    <w:rsid w:val="00FF2228"/>
    <w:rsid w:val="00FF22EF"/>
    <w:rsid w:val="00FF2B31"/>
    <w:rsid w:val="00FF35D4"/>
    <w:rsid w:val="00FF55FD"/>
    <w:rsid w:val="00FF5CC4"/>
    <w:rsid w:val="00FF6BF5"/>
    <w:rsid w:val="00FF6C6A"/>
    <w:rsid w:val="00FF7280"/>
    <w:rsid w:val="03D66BA6"/>
    <w:rsid w:val="0E0A401C"/>
    <w:rsid w:val="11FD58A0"/>
    <w:rsid w:val="152476E5"/>
    <w:rsid w:val="156B5856"/>
    <w:rsid w:val="17E7195A"/>
    <w:rsid w:val="193C4CB6"/>
    <w:rsid w:val="20362250"/>
    <w:rsid w:val="2D216218"/>
    <w:rsid w:val="2DAE16C6"/>
    <w:rsid w:val="2DAF22BF"/>
    <w:rsid w:val="307849BD"/>
    <w:rsid w:val="30FA5A3A"/>
    <w:rsid w:val="35E978AA"/>
    <w:rsid w:val="385D6752"/>
    <w:rsid w:val="3BB4D1B6"/>
    <w:rsid w:val="3D001756"/>
    <w:rsid w:val="41E579D9"/>
    <w:rsid w:val="4BB72AB2"/>
    <w:rsid w:val="4D0B5C4E"/>
    <w:rsid w:val="4DDE123C"/>
    <w:rsid w:val="52491E8D"/>
    <w:rsid w:val="57281E1C"/>
    <w:rsid w:val="577613A7"/>
    <w:rsid w:val="59C471CD"/>
    <w:rsid w:val="5FAF4BC7"/>
    <w:rsid w:val="607E751E"/>
    <w:rsid w:val="63F61AE1"/>
    <w:rsid w:val="64566D1C"/>
    <w:rsid w:val="65B2419B"/>
    <w:rsid w:val="67A42616"/>
    <w:rsid w:val="68CC1793"/>
    <w:rsid w:val="6ABD123E"/>
    <w:rsid w:val="6F5054C9"/>
    <w:rsid w:val="6FB40037"/>
    <w:rsid w:val="70BF5715"/>
    <w:rsid w:val="72326CC5"/>
    <w:rsid w:val="78613BAF"/>
    <w:rsid w:val="7A717F49"/>
    <w:rsid w:val="7B7989CB"/>
    <w:rsid w:val="7BC90EC6"/>
    <w:rsid w:val="7C3000C2"/>
    <w:rsid w:val="7C6B4F9D"/>
    <w:rsid w:val="7D2A03BA"/>
    <w:rsid w:val="E7FF8281"/>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qFormat="1" w:unhideWhenUsed="0" w:uiPriority="99" w:semiHidden="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GB" w:eastAsia="ja-JP" w:bidi="ar-SA"/>
    </w:rPr>
  </w:style>
  <w:style w:type="paragraph" w:styleId="2">
    <w:name w:val="heading 1"/>
    <w:basedOn w:val="1"/>
    <w:next w:val="1"/>
    <w:link w:val="123"/>
    <w:qFormat/>
    <w:uiPriority w:val="0"/>
    <w:pPr>
      <w:keepNext/>
      <w:spacing w:before="240" w:after="60"/>
      <w:outlineLvl w:val="0"/>
    </w:pPr>
    <w:rPr>
      <w:rFonts w:cs="Arial"/>
      <w:b/>
      <w:bCs/>
      <w:kern w:val="32"/>
      <w:sz w:val="24"/>
      <w:szCs w:val="32"/>
    </w:rPr>
  </w:style>
  <w:style w:type="paragraph" w:styleId="3">
    <w:name w:val="heading 2"/>
    <w:basedOn w:val="1"/>
    <w:next w:val="1"/>
    <w:link w:val="156"/>
    <w:qFormat/>
    <w:uiPriority w:val="0"/>
    <w:pPr>
      <w:keepNext/>
      <w:spacing w:before="120" w:after="60"/>
      <w:outlineLvl w:val="1"/>
    </w:pPr>
    <w:rPr>
      <w:rFonts w:cs="Arial"/>
      <w:b/>
      <w:bCs/>
      <w:iCs/>
      <w:sz w:val="20"/>
      <w:szCs w:val="28"/>
    </w:rPr>
  </w:style>
  <w:style w:type="paragraph" w:styleId="4">
    <w:name w:val="heading 3"/>
    <w:basedOn w:val="1"/>
    <w:next w:val="1"/>
    <w:link w:val="140"/>
    <w:qFormat/>
    <w:uiPriority w:val="0"/>
    <w:pPr>
      <w:keepNext/>
      <w:spacing w:before="60" w:after="60"/>
      <w:outlineLvl w:val="2"/>
    </w:pPr>
    <w:rPr>
      <w:rFonts w:cs="Arial"/>
      <w:b/>
      <w:bCs/>
      <w:szCs w:val="26"/>
    </w:rPr>
  </w:style>
  <w:style w:type="paragraph" w:styleId="5">
    <w:name w:val="heading 4"/>
    <w:basedOn w:val="1"/>
    <w:next w:val="1"/>
    <w:link w:val="124"/>
    <w:qFormat/>
    <w:uiPriority w:val="0"/>
    <w:pPr>
      <w:keepNext/>
      <w:keepLines/>
      <w:widowControl w:val="0"/>
      <w:numPr>
        <w:ilvl w:val="3"/>
        <w:numId w:val="1"/>
      </w:numPr>
      <w:spacing w:before="280" w:after="290" w:line="376" w:lineRule="auto"/>
      <w:jc w:val="both"/>
      <w:outlineLvl w:val="3"/>
    </w:pPr>
    <w:rPr>
      <w:rFonts w:ascii="Cambria" w:hAnsi="Cambria" w:eastAsia="宋体"/>
      <w:b/>
      <w:bCs/>
      <w:snapToGrid/>
      <w:kern w:val="2"/>
      <w:sz w:val="28"/>
      <w:szCs w:val="28"/>
      <w:lang w:val="zh-CN" w:eastAsia="zh-CN"/>
    </w:rPr>
  </w:style>
  <w:style w:type="character" w:default="1" w:styleId="28">
    <w:name w:val="Default Paragraph Font"/>
    <w:semiHidden/>
    <w:unhideWhenUsed/>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val="0"/>
      <w:spacing w:beforeLines="50" w:line="288" w:lineRule="auto"/>
      <w:ind w:left="1199" w:leftChars="1199" w:firstLine="200" w:firstLineChars="200"/>
      <w:jc w:val="both"/>
    </w:pPr>
    <w:rPr>
      <w:rFonts w:ascii="Times New Roman" w:hAnsi="Times New Roman" w:eastAsia="楷体_GB2312"/>
      <w:snapToGrid/>
      <w:kern w:val="2"/>
      <w:sz w:val="21"/>
      <w:szCs w:val="20"/>
      <w:lang w:val="en-US" w:eastAsia="zh-CN"/>
    </w:rPr>
  </w:style>
  <w:style w:type="paragraph" w:styleId="7">
    <w:name w:val="caption"/>
    <w:basedOn w:val="1"/>
    <w:next w:val="1"/>
    <w:qFormat/>
    <w:uiPriority w:val="0"/>
    <w:pPr>
      <w:widowControl w:val="0"/>
      <w:spacing w:before="120" w:line="300" w:lineRule="auto"/>
      <w:ind w:left="2520" w:leftChars="1200"/>
      <w:jc w:val="center"/>
    </w:pPr>
    <w:rPr>
      <w:rFonts w:ascii="楷体_GB2312" w:hAnsi="Arial" w:eastAsia="楷体_GB2312" w:cs="Arial"/>
      <w:b/>
      <w:bCs/>
      <w:snapToGrid/>
      <w:kern w:val="2"/>
      <w:sz w:val="20"/>
      <w:szCs w:val="20"/>
      <w:lang w:val="en-US" w:eastAsia="zh-CN"/>
    </w:rPr>
  </w:style>
  <w:style w:type="paragraph" w:styleId="8">
    <w:name w:val="annotation text"/>
    <w:basedOn w:val="1"/>
    <w:link w:val="136"/>
    <w:qFormat/>
    <w:uiPriority w:val="0"/>
    <w:pPr>
      <w:widowControl w:val="0"/>
    </w:pPr>
    <w:rPr>
      <w:rFonts w:ascii="Times New Roman" w:hAnsi="Times New Roman" w:eastAsia="宋体"/>
      <w:snapToGrid/>
      <w:kern w:val="2"/>
      <w:sz w:val="21"/>
      <w:szCs w:val="24"/>
      <w:lang w:val="zh-CN" w:eastAsia="zh-CN"/>
    </w:rPr>
  </w:style>
  <w:style w:type="paragraph" w:styleId="9">
    <w:name w:val="Body Text 3"/>
    <w:basedOn w:val="1"/>
    <w:link w:val="128"/>
    <w:qFormat/>
    <w:uiPriority w:val="0"/>
    <w:pPr>
      <w:widowControl w:val="0"/>
      <w:jc w:val="both"/>
    </w:pPr>
    <w:rPr>
      <w:rFonts w:ascii="汉仪楷体简" w:hAnsi="Times New Roman" w:eastAsia="汉仪楷体简"/>
      <w:snapToGrid/>
      <w:color w:val="000000"/>
      <w:sz w:val="18"/>
      <w:lang w:val="en-US" w:eastAsia="zh-CN"/>
    </w:rPr>
  </w:style>
  <w:style w:type="paragraph" w:styleId="10">
    <w:name w:val="Body Text"/>
    <w:basedOn w:val="1"/>
    <w:link w:val="125"/>
    <w:qFormat/>
    <w:uiPriority w:val="0"/>
    <w:pPr>
      <w:widowControl w:val="0"/>
      <w:tabs>
        <w:tab w:val="left" w:pos="3045"/>
      </w:tabs>
      <w:ind w:right="7159" w:rightChars="3409"/>
      <w:jc w:val="both"/>
    </w:pPr>
    <w:rPr>
      <w:rFonts w:ascii="Times New Roman" w:hAnsi="Times New Roman" w:eastAsia="宋体"/>
      <w:snapToGrid/>
      <w:kern w:val="2"/>
      <w:sz w:val="21"/>
      <w:szCs w:val="24"/>
      <w:lang w:val="en-US" w:eastAsia="zh-CN"/>
    </w:rPr>
  </w:style>
  <w:style w:type="paragraph" w:styleId="11">
    <w:name w:val="Body Text Indent"/>
    <w:basedOn w:val="1"/>
    <w:link w:val="126"/>
    <w:qFormat/>
    <w:uiPriority w:val="0"/>
    <w:pPr>
      <w:widowControl w:val="0"/>
      <w:ind w:left="3150" w:leftChars="1500"/>
      <w:jc w:val="both"/>
    </w:pPr>
    <w:rPr>
      <w:rFonts w:ascii="汉仪楷体简" w:hAnsi="Times New Roman" w:eastAsia="汉仪楷体简"/>
      <w:snapToGrid/>
      <w:color w:val="000000"/>
      <w:sz w:val="18"/>
      <w:lang w:val="en-US" w:eastAsia="zh-CN"/>
    </w:rPr>
  </w:style>
  <w:style w:type="paragraph" w:styleId="12">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lang w:val="en-US" w:eastAsia="zh-CN"/>
    </w:rPr>
  </w:style>
  <w:style w:type="paragraph" w:styleId="13">
    <w:name w:val="toc 3"/>
    <w:basedOn w:val="1"/>
    <w:next w:val="1"/>
    <w:qFormat/>
    <w:uiPriority w:val="39"/>
    <w:pPr>
      <w:widowControl w:val="0"/>
      <w:tabs>
        <w:tab w:val="left" w:pos="3150"/>
        <w:tab w:val="right" w:leader="dot" w:pos="10537"/>
      </w:tabs>
      <w:spacing w:line="440" w:lineRule="exact"/>
      <w:ind w:left="1700" w:leftChars="1700"/>
      <w:jc w:val="both"/>
    </w:pPr>
    <w:rPr>
      <w:rFonts w:ascii="Arial" w:hAnsi="Arial" w:eastAsia="楷体_GB2312"/>
      <w:snapToGrid/>
      <w:kern w:val="2"/>
      <w:sz w:val="20"/>
      <w:szCs w:val="24"/>
      <w:lang w:val="en-US" w:eastAsia="zh-CN"/>
    </w:rPr>
  </w:style>
  <w:style w:type="paragraph" w:styleId="14">
    <w:name w:val="Date"/>
    <w:basedOn w:val="1"/>
    <w:next w:val="1"/>
    <w:link w:val="131"/>
    <w:qFormat/>
    <w:uiPriority w:val="0"/>
    <w:pPr>
      <w:widowControl w:val="0"/>
      <w:autoSpaceDE w:val="0"/>
      <w:autoSpaceDN w:val="0"/>
      <w:adjustRightInd w:val="0"/>
      <w:jc w:val="both"/>
      <w:textAlignment w:val="baseline"/>
    </w:pPr>
    <w:rPr>
      <w:rFonts w:ascii="宋体" w:hAnsi="Times New Roman" w:eastAsia="宋体"/>
      <w:snapToGrid/>
      <w:kern w:val="2"/>
      <w:sz w:val="28"/>
      <w:szCs w:val="20"/>
      <w:lang w:val="en-US" w:eastAsia="zh-CN"/>
    </w:rPr>
  </w:style>
  <w:style w:type="paragraph" w:styleId="15">
    <w:name w:val="Body Text Indent 2"/>
    <w:basedOn w:val="1"/>
    <w:link w:val="129"/>
    <w:qFormat/>
    <w:uiPriority w:val="0"/>
    <w:pPr>
      <w:widowControl w:val="0"/>
      <w:autoSpaceDE w:val="0"/>
      <w:autoSpaceDN w:val="0"/>
      <w:adjustRightInd w:val="0"/>
      <w:ind w:left="2520" w:leftChars="1200" w:firstLine="360" w:firstLineChars="150"/>
    </w:pPr>
    <w:rPr>
      <w:rFonts w:ascii="楷体_GB2312" w:hAnsi="Times New Roman" w:eastAsia="楷体_GB2312"/>
      <w:snapToGrid/>
      <w:sz w:val="24"/>
      <w:szCs w:val="24"/>
      <w:lang w:val="en-US" w:eastAsia="zh-CN"/>
    </w:rPr>
  </w:style>
  <w:style w:type="paragraph" w:styleId="16">
    <w:name w:val="Balloon Text"/>
    <w:basedOn w:val="1"/>
    <w:link w:val="34"/>
    <w:qFormat/>
    <w:uiPriority w:val="0"/>
    <w:rPr>
      <w:rFonts w:ascii="Tahoma" w:hAnsi="Tahoma" w:cs="Tahoma"/>
    </w:rPr>
  </w:style>
  <w:style w:type="paragraph" w:styleId="17">
    <w:name w:val="footer"/>
    <w:basedOn w:val="1"/>
    <w:qFormat/>
    <w:uiPriority w:val="0"/>
    <w:pPr>
      <w:tabs>
        <w:tab w:val="center" w:pos="4419"/>
        <w:tab w:val="right" w:pos="8838"/>
      </w:tabs>
    </w:pPr>
  </w:style>
  <w:style w:type="paragraph" w:styleId="18">
    <w:name w:val="header"/>
    <w:basedOn w:val="1"/>
    <w:qFormat/>
    <w:uiPriority w:val="0"/>
    <w:pPr>
      <w:tabs>
        <w:tab w:val="center" w:pos="4419"/>
        <w:tab w:val="right" w:pos="8838"/>
      </w:tabs>
    </w:pPr>
  </w:style>
  <w:style w:type="paragraph" w:styleId="19">
    <w:name w:val="toc 1"/>
    <w:basedOn w:val="1"/>
    <w:next w:val="1"/>
    <w:qFormat/>
    <w:uiPriority w:val="39"/>
    <w:pPr>
      <w:widowControl w:val="0"/>
      <w:tabs>
        <w:tab w:val="left" w:pos="2835"/>
        <w:tab w:val="left" w:pos="3325"/>
        <w:tab w:val="right" w:leader="dot" w:pos="10537"/>
      </w:tabs>
      <w:overflowPunct w:val="0"/>
      <w:spacing w:line="440" w:lineRule="exact"/>
      <w:ind w:left="1300" w:leftChars="1300"/>
      <w:jc w:val="both"/>
    </w:pPr>
    <w:rPr>
      <w:rFonts w:ascii="Arial" w:hAnsi="Arial" w:eastAsia="楷体_GB2312"/>
      <w:snapToGrid/>
      <w:kern w:val="2"/>
      <w:sz w:val="21"/>
      <w:szCs w:val="24"/>
      <w:lang w:val="en-US" w:eastAsia="zh-CN"/>
    </w:rPr>
  </w:style>
  <w:style w:type="paragraph" w:styleId="20">
    <w:name w:val="Body Text Indent 3"/>
    <w:basedOn w:val="1"/>
    <w:link w:val="130"/>
    <w:qFormat/>
    <w:uiPriority w:val="0"/>
    <w:pPr>
      <w:framePr w:hSpace="180" w:wrap="around" w:vAnchor="text" w:hAnchor="text" w:xAlign="right" w:y="1"/>
      <w:suppressOverlap/>
      <w:widowControl w:val="0"/>
      <w:spacing w:line="320" w:lineRule="exact"/>
      <w:ind w:left="50" w:leftChars="24" w:firstLine="485" w:firstLineChars="202"/>
      <w:jc w:val="both"/>
    </w:pPr>
    <w:rPr>
      <w:rFonts w:ascii="楷体_GB2312" w:hAnsi="Times New Roman" w:eastAsia="楷体_GB2312"/>
      <w:snapToGrid/>
      <w:color w:val="000000"/>
      <w:kern w:val="2"/>
      <w:sz w:val="24"/>
      <w:szCs w:val="24"/>
      <w:lang w:val="en-US" w:eastAsia="zh-CN"/>
    </w:rPr>
  </w:style>
  <w:style w:type="paragraph" w:styleId="21">
    <w:name w:val="table of figures"/>
    <w:basedOn w:val="1"/>
    <w:next w:val="1"/>
    <w:qFormat/>
    <w:uiPriority w:val="99"/>
    <w:pPr>
      <w:widowControl w:val="0"/>
      <w:spacing w:line="440" w:lineRule="exact"/>
      <w:ind w:left="1300" w:leftChars="1300"/>
    </w:pPr>
    <w:rPr>
      <w:rFonts w:ascii="Arial" w:hAnsi="Arial" w:eastAsia="楷体_GB2312"/>
      <w:snapToGrid/>
      <w:kern w:val="2"/>
      <w:sz w:val="20"/>
      <w:szCs w:val="24"/>
      <w:lang w:val="en-US" w:eastAsia="zh-CN"/>
    </w:rPr>
  </w:style>
  <w:style w:type="paragraph" w:styleId="22">
    <w:name w:val="toc 2"/>
    <w:basedOn w:val="1"/>
    <w:next w:val="1"/>
    <w:qFormat/>
    <w:uiPriority w:val="39"/>
    <w:pPr>
      <w:widowControl w:val="0"/>
      <w:tabs>
        <w:tab w:val="left" w:pos="2835"/>
        <w:tab w:val="right" w:leader="dot" w:pos="10500"/>
      </w:tabs>
      <w:overflowPunct w:val="0"/>
      <w:spacing w:line="440" w:lineRule="exact"/>
      <w:ind w:left="1500" w:leftChars="1500"/>
      <w:jc w:val="both"/>
    </w:pPr>
    <w:rPr>
      <w:rFonts w:ascii="Arial" w:hAnsi="Arial" w:eastAsia="楷体_GB2312"/>
      <w:snapToGrid/>
      <w:kern w:val="2"/>
      <w:sz w:val="20"/>
      <w:szCs w:val="24"/>
      <w:lang w:val="en-US" w:eastAsia="zh-CN"/>
    </w:rPr>
  </w:style>
  <w:style w:type="paragraph" w:styleId="23">
    <w:name w:val="Body Text 2"/>
    <w:basedOn w:val="1"/>
    <w:link w:val="127"/>
    <w:qFormat/>
    <w:uiPriority w:val="0"/>
    <w:pPr>
      <w:widowControl w:val="0"/>
      <w:jc w:val="both"/>
    </w:pPr>
    <w:rPr>
      <w:rFonts w:ascii="Times New Roman" w:hAnsi="Times New Roman" w:eastAsia="汉仪楷体简"/>
      <w:snapToGrid/>
      <w:sz w:val="18"/>
      <w:szCs w:val="24"/>
      <w:lang w:val="en-US" w:eastAsia="zh-CN"/>
    </w:rPr>
  </w:style>
  <w:style w:type="paragraph" w:styleId="24">
    <w:name w:val="Normal (Web)"/>
    <w:basedOn w:val="1"/>
    <w:qFormat/>
    <w:uiPriority w:val="99"/>
    <w:pPr>
      <w:spacing w:before="100" w:beforeAutospacing="1" w:after="100" w:afterAutospacing="1"/>
    </w:pPr>
    <w:rPr>
      <w:rFonts w:ascii="宋体" w:hAnsi="宋体" w:eastAsia="宋体" w:cs="宋体"/>
      <w:snapToGrid/>
      <w:sz w:val="24"/>
      <w:szCs w:val="24"/>
      <w:lang w:val="en-US" w:eastAsia="zh-CN"/>
    </w:rPr>
  </w:style>
  <w:style w:type="paragraph" w:styleId="25">
    <w:name w:val="annotation subject"/>
    <w:basedOn w:val="8"/>
    <w:next w:val="8"/>
    <w:link w:val="137"/>
    <w:qFormat/>
    <w:uiPriority w:val="0"/>
    <w:rPr>
      <w:b/>
      <w:bCs/>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qFormat/>
    <w:uiPriority w:val="0"/>
    <w:rPr>
      <w:b/>
      <w:bCs/>
    </w:rPr>
  </w:style>
  <w:style w:type="character" w:styleId="30">
    <w:name w:val="page number"/>
    <w:basedOn w:val="28"/>
    <w:qFormat/>
    <w:uiPriority w:val="0"/>
  </w:style>
  <w:style w:type="character" w:styleId="31">
    <w:name w:val="FollowedHyperlink"/>
    <w:qFormat/>
    <w:uiPriority w:val="0"/>
    <w:rPr>
      <w:color w:val="800080"/>
      <w:u w:val="single"/>
    </w:rPr>
  </w:style>
  <w:style w:type="character" w:styleId="32">
    <w:name w:val="Hyperlink"/>
    <w:basedOn w:val="28"/>
    <w:qFormat/>
    <w:uiPriority w:val="99"/>
    <w:rPr>
      <w:color w:val="0000FF"/>
      <w:u w:val="single"/>
    </w:rPr>
  </w:style>
  <w:style w:type="character" w:styleId="33">
    <w:name w:val="annotation reference"/>
    <w:qFormat/>
    <w:uiPriority w:val="0"/>
    <w:rPr>
      <w:sz w:val="21"/>
      <w:szCs w:val="21"/>
    </w:rPr>
  </w:style>
  <w:style w:type="character" w:customStyle="1" w:styleId="34">
    <w:name w:val="批注框文本 字符"/>
    <w:basedOn w:val="28"/>
    <w:link w:val="16"/>
    <w:qFormat/>
    <w:uiPriority w:val="0"/>
    <w:rPr>
      <w:rFonts w:ascii="Tahoma" w:hAnsi="Tahoma" w:cs="Tahoma"/>
      <w:lang w:eastAsia="ja-JP"/>
    </w:rPr>
  </w:style>
  <w:style w:type="paragraph" w:customStyle="1" w:styleId="35">
    <w:name w:val="EFAFPCompanyName"/>
    <w:next w:val="36"/>
    <w:qFormat/>
    <w:uiPriority w:val="0"/>
    <w:pPr>
      <w:framePr w:w="10858" w:h="1920" w:hRule="exact" w:wrap="around" w:vAnchor="page" w:hAnchor="page" w:x="341" w:y="1107" w:anchorLock="1"/>
      <w:adjustRightInd w:val="0"/>
      <w:snapToGrid w:val="0"/>
    </w:pPr>
    <w:rPr>
      <w:rFonts w:ascii="Calibri" w:hAnsi="Calibri" w:eastAsia="MS Mincho" w:cs="Times New Roman"/>
      <w:b/>
      <w:snapToGrid w:val="0"/>
      <w:sz w:val="36"/>
      <w:szCs w:val="40"/>
      <w:lang w:val="en-US" w:eastAsia="ja-JP" w:bidi="ar-SA"/>
    </w:rPr>
  </w:style>
  <w:style w:type="paragraph" w:customStyle="1" w:styleId="36">
    <w:name w:val="Style EFAFPFrameText_11.5pt + Right"/>
    <w:basedOn w:val="37"/>
    <w:qFormat/>
    <w:uiPriority w:val="0"/>
    <w:pPr>
      <w:framePr w:wrap="around"/>
      <w:jc w:val="right"/>
    </w:pPr>
    <w:rPr>
      <w:bCs/>
      <w:szCs w:val="20"/>
    </w:rPr>
  </w:style>
  <w:style w:type="paragraph" w:customStyle="1" w:styleId="37">
    <w:name w:val="EFAFPFrameText_11.5pt"/>
    <w:basedOn w:val="38"/>
    <w:qFormat/>
    <w:uiPriority w:val="0"/>
    <w:pPr>
      <w:framePr w:h="1520" w:hRule="exact" w:wrap="around" w:x="357" w:y="1072"/>
    </w:pPr>
    <w:rPr>
      <w:color w:val="23558C"/>
    </w:rPr>
  </w:style>
  <w:style w:type="paragraph" w:customStyle="1" w:styleId="38">
    <w:name w:val="EFAFPCompanyInfo"/>
    <w:basedOn w:val="1"/>
    <w:qFormat/>
    <w:uiPriority w:val="0"/>
    <w:pPr>
      <w:framePr w:w="10858" w:h="1920" w:hRule="exact" w:wrap="around" w:vAnchor="page" w:hAnchor="page" w:x="341" w:y="1107" w:anchorLock="1"/>
      <w:adjustRightInd w:val="0"/>
      <w:snapToGrid w:val="0"/>
    </w:pPr>
    <w:rPr>
      <w:b/>
      <w:sz w:val="24"/>
    </w:rPr>
  </w:style>
  <w:style w:type="paragraph" w:customStyle="1" w:styleId="39">
    <w:name w:val="EFABullet"/>
    <w:basedOn w:val="40"/>
    <w:qFormat/>
    <w:uiPriority w:val="0"/>
    <w:pPr>
      <w:numPr>
        <w:ilvl w:val="0"/>
        <w:numId w:val="2"/>
      </w:numPr>
      <w:tabs>
        <w:tab w:val="left" w:pos="480"/>
      </w:tabs>
      <w:ind w:left="192" w:firstLine="0"/>
    </w:pPr>
  </w:style>
  <w:style w:type="paragraph" w:customStyle="1" w:styleId="40">
    <w:name w:val="EFABodyText"/>
    <w:link w:val="56"/>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1">
    <w:name w:val="EFAButton"/>
    <w:basedOn w:val="42"/>
    <w:qFormat/>
    <w:uiPriority w:val="0"/>
    <w:rPr>
      <w:b/>
    </w:rPr>
  </w:style>
  <w:style w:type="paragraph" w:customStyle="1" w:styleId="42">
    <w:name w:val="EFANormal"/>
    <w:link w:val="55"/>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paragraph" w:customStyle="1" w:styleId="43">
    <w:name w:val="Style EFAFPFrameText_11.5pt_Right"/>
    <w:basedOn w:val="37"/>
    <w:qFormat/>
    <w:uiPriority w:val="0"/>
    <w:pPr>
      <w:framePr w:wrap="around"/>
      <w:jc w:val="right"/>
    </w:pPr>
    <w:rPr>
      <w:bCs/>
      <w:szCs w:val="20"/>
    </w:rPr>
  </w:style>
  <w:style w:type="paragraph" w:customStyle="1" w:styleId="44">
    <w:name w:val="EFADisclaimerText"/>
    <w:basedOn w:val="42"/>
    <w:link w:val="112"/>
    <w:qFormat/>
    <w:uiPriority w:val="99"/>
    <w:pPr>
      <w:jc w:val="both"/>
    </w:pPr>
  </w:style>
  <w:style w:type="paragraph" w:styleId="45">
    <w:name w:val="List Paragraph"/>
    <w:basedOn w:val="1"/>
    <w:qFormat/>
    <w:uiPriority w:val="34"/>
    <w:pPr>
      <w:ind w:left="720"/>
      <w:contextualSpacing/>
    </w:pPr>
  </w:style>
  <w:style w:type="paragraph" w:customStyle="1" w:styleId="46">
    <w:name w:val="EFABullet_Red"/>
    <w:basedOn w:val="47"/>
    <w:qFormat/>
    <w:uiPriority w:val="0"/>
    <w:pPr>
      <w:numPr>
        <w:ilvl w:val="0"/>
        <w:numId w:val="3"/>
      </w:numPr>
      <w:tabs>
        <w:tab w:val="left" w:pos="481"/>
      </w:tabs>
    </w:pPr>
  </w:style>
  <w:style w:type="paragraph" w:customStyle="1" w:styleId="47">
    <w:name w:val="EFAFP_BodyText"/>
    <w:link w:val="57"/>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8">
    <w:name w:val="EFA2ndPageHeader"/>
    <w:basedOn w:val="42"/>
    <w:qFormat/>
    <w:uiPriority w:val="0"/>
    <w:pPr>
      <w:spacing w:before="40" w:after="40"/>
      <w:jc w:val="right"/>
    </w:pPr>
    <w:rPr>
      <w:color w:val="FF0000"/>
      <w:sz w:val="24"/>
    </w:rPr>
  </w:style>
  <w:style w:type="paragraph" w:customStyle="1" w:styleId="49">
    <w:name w:val="EFAPageFooter"/>
    <w:basedOn w:val="42"/>
    <w:qFormat/>
    <w:uiPriority w:val="0"/>
    <w:pPr>
      <w:framePr w:wrap="around" w:vAnchor="page" w:hAnchor="page" w:x="347" w:y="15481"/>
      <w:suppressOverlap/>
      <w:tabs>
        <w:tab w:val="center" w:pos="5165"/>
      </w:tabs>
    </w:pPr>
    <w:rPr>
      <w:b/>
      <w:sz w:val="20"/>
      <w:szCs w:val="20"/>
    </w:rPr>
  </w:style>
  <w:style w:type="paragraph" w:customStyle="1" w:styleId="50">
    <w:name w:val="EFAPageHeader"/>
    <w:basedOn w:val="42"/>
    <w:qFormat/>
    <w:uiPriority w:val="0"/>
    <w:pPr>
      <w:tabs>
        <w:tab w:val="right" w:pos="10692"/>
      </w:tabs>
      <w:spacing w:before="40" w:after="40"/>
    </w:pPr>
    <w:rPr>
      <w:b/>
      <w:bCs/>
      <w:color w:val="005BAC"/>
      <w:sz w:val="24"/>
    </w:rPr>
  </w:style>
  <w:style w:type="paragraph" w:customStyle="1" w:styleId="51">
    <w:name w:val="EFAHiddenBookmark"/>
    <w:basedOn w:val="1"/>
    <w:link w:val="52"/>
    <w:qFormat/>
    <w:uiPriority w:val="99"/>
    <w:pPr>
      <w:adjustRightInd w:val="0"/>
      <w:snapToGrid w:val="0"/>
      <w:spacing w:after="40" w:line="180" w:lineRule="exact"/>
    </w:pPr>
    <w:rPr>
      <w:rFonts w:ascii="Arial" w:hAnsi="Arial" w:eastAsia="Times New Roman"/>
      <w:vanish/>
      <w:kern w:val="2"/>
      <w:sz w:val="14"/>
      <w:szCs w:val="19"/>
      <w:lang w:eastAsia="en-US"/>
    </w:rPr>
  </w:style>
  <w:style w:type="character" w:customStyle="1" w:styleId="52">
    <w:name w:val="EFAHiddenBookmark Char"/>
    <w:link w:val="51"/>
    <w:qFormat/>
    <w:uiPriority w:val="99"/>
    <w:rPr>
      <w:rFonts w:ascii="Arial" w:hAnsi="Arial" w:eastAsia="Times New Roman"/>
      <w:vanish/>
      <w:kern w:val="2"/>
      <w:sz w:val="14"/>
      <w:szCs w:val="19"/>
      <w:lang w:val="en-GB" w:eastAsia="en-US"/>
    </w:rPr>
  </w:style>
  <w:style w:type="paragraph" w:customStyle="1" w:styleId="53">
    <w:name w:val="EFAPoweredByEFA"/>
    <w:link w:val="54"/>
    <w:qFormat/>
    <w:uiPriority w:val="0"/>
    <w:pPr>
      <w:widowControl w:val="0"/>
      <w:tabs>
        <w:tab w:val="right" w:pos="6490"/>
      </w:tabs>
      <w:adjustRightInd w:val="0"/>
      <w:snapToGrid w:val="0"/>
      <w:ind w:left="-4186"/>
    </w:pPr>
    <w:rPr>
      <w:rFonts w:ascii="Arial" w:hAnsi="Arial" w:eastAsia="PMingLiU" w:cs="Times New Roman"/>
      <w:snapToGrid w:val="0"/>
      <w:color w:val="5A5A5A"/>
      <w:sz w:val="9"/>
      <w:szCs w:val="9"/>
      <w:lang w:val="en-US" w:eastAsia="zh-TW" w:bidi="ar-SA"/>
    </w:rPr>
  </w:style>
  <w:style w:type="character" w:customStyle="1" w:styleId="54">
    <w:name w:val="EFAPoweredByEFA Char"/>
    <w:link w:val="53"/>
    <w:qFormat/>
    <w:uiPriority w:val="0"/>
    <w:rPr>
      <w:rFonts w:ascii="Arial" w:hAnsi="Arial" w:eastAsia="PMingLiU"/>
      <w:color w:val="5A5A5A"/>
      <w:sz w:val="9"/>
      <w:szCs w:val="9"/>
      <w:lang w:eastAsia="zh-TW"/>
    </w:rPr>
  </w:style>
  <w:style w:type="character" w:customStyle="1" w:styleId="55">
    <w:name w:val="EFANormal Char"/>
    <w:basedOn w:val="28"/>
    <w:link w:val="42"/>
    <w:qFormat/>
    <w:uiPriority w:val="0"/>
    <w:rPr>
      <w:lang w:eastAsia="ja-JP"/>
    </w:rPr>
  </w:style>
  <w:style w:type="character" w:customStyle="1" w:styleId="56">
    <w:name w:val="EFABodyText Char"/>
    <w:basedOn w:val="28"/>
    <w:link w:val="40"/>
    <w:qFormat/>
    <w:uiPriority w:val="0"/>
    <w:rPr>
      <w:sz w:val="20"/>
      <w:lang w:eastAsia="ja-JP"/>
    </w:rPr>
  </w:style>
  <w:style w:type="character" w:customStyle="1" w:styleId="57">
    <w:name w:val="EFAFP_BodyText Char"/>
    <w:basedOn w:val="28"/>
    <w:link w:val="47"/>
    <w:qFormat/>
    <w:uiPriority w:val="0"/>
    <w:rPr>
      <w:sz w:val="20"/>
      <w:lang w:eastAsia="ja-JP"/>
    </w:rPr>
  </w:style>
  <w:style w:type="paragraph" w:customStyle="1" w:styleId="58">
    <w:name w:val="EFAFPTag"/>
    <w:basedOn w:val="42"/>
    <w:qFormat/>
    <w:uiPriority w:val="0"/>
    <w:pPr>
      <w:jc w:val="center"/>
    </w:pPr>
    <w:rPr>
      <w:b/>
    </w:rPr>
  </w:style>
  <w:style w:type="paragraph" w:customStyle="1" w:styleId="59">
    <w:name w:val="EFAFPFooter"/>
    <w:basedOn w:val="42"/>
    <w:qFormat/>
    <w:uiPriority w:val="0"/>
    <w:pPr>
      <w:tabs>
        <w:tab w:val="right" w:pos="10679"/>
      </w:tabs>
      <w:autoSpaceDE w:val="0"/>
      <w:autoSpaceDN w:val="0"/>
      <w:jc w:val="both"/>
    </w:pPr>
    <w:rPr>
      <w:rFonts w:cs="Arial"/>
      <w:b/>
      <w:sz w:val="14"/>
    </w:rPr>
  </w:style>
  <w:style w:type="character" w:customStyle="1" w:styleId="60">
    <w:name w:val="EFACharGrey"/>
    <w:qFormat/>
    <w:uiPriority w:val="1"/>
    <w:rPr>
      <w:color w:val="808080"/>
    </w:rPr>
  </w:style>
  <w:style w:type="paragraph" w:customStyle="1" w:styleId="61">
    <w:name w:val="EFAFPColFrameText_Left2"/>
    <w:link w:val="80"/>
    <w:qFormat/>
    <w:uiPriority w:val="0"/>
    <w:pPr>
      <w:framePr w:w="3045" w:h="12804" w:hRule="exact" w:hSpace="180" w:wrap="around" w:vAnchor="page" w:hAnchor="page" w:x="340" w:y="2765" w:anchorLock="1"/>
      <w:adjustRightInd w:val="0"/>
      <w:snapToGrid w:val="0"/>
    </w:pPr>
    <w:rPr>
      <w:rFonts w:ascii="Calibri" w:hAnsi="Calibri" w:eastAsia="MS Mincho" w:cs="Times New Roman"/>
      <w:snapToGrid w:val="0"/>
      <w:sz w:val="14"/>
      <w:szCs w:val="14"/>
      <w:lang w:val="en-US" w:eastAsia="zh-CN" w:bidi="ar-SA"/>
    </w:rPr>
  </w:style>
  <w:style w:type="character" w:customStyle="1" w:styleId="62">
    <w:name w:val="EFACharBold"/>
    <w:basedOn w:val="28"/>
    <w:qFormat/>
    <w:uiPriority w:val="1"/>
    <w:rPr>
      <w:b/>
    </w:rPr>
  </w:style>
  <w:style w:type="paragraph" w:customStyle="1" w:styleId="63">
    <w:name w:val="EFAFPColFrame_AnalystName2"/>
    <w:basedOn w:val="61"/>
    <w:link w:val="101"/>
    <w:qFormat/>
    <w:uiPriority w:val="0"/>
    <w:pPr>
      <w:framePr w:wrap="around"/>
    </w:pPr>
    <w:rPr>
      <w:b/>
      <w:sz w:val="16"/>
    </w:rPr>
  </w:style>
  <w:style w:type="paragraph" w:customStyle="1" w:styleId="64">
    <w:name w:val="EFAFP_Source"/>
    <w:basedOn w:val="42"/>
    <w:qFormat/>
    <w:uiPriority w:val="0"/>
    <w:rPr>
      <w:sz w:val="12"/>
      <w:szCs w:val="12"/>
    </w:rPr>
  </w:style>
  <w:style w:type="paragraph" w:customStyle="1" w:styleId="65">
    <w:name w:val="EFAFP_Abstract"/>
    <w:qFormat/>
    <w:uiPriority w:val="0"/>
    <w:rPr>
      <w:rFonts w:ascii="Calibri" w:hAnsi="Calibri" w:eastAsia="MS Mincho" w:cs="Times New Roman"/>
      <w:snapToGrid w:val="0"/>
      <w:sz w:val="18"/>
      <w:szCs w:val="16"/>
      <w:lang w:val="en-US" w:eastAsia="ja-JP" w:bidi="ar-SA"/>
    </w:rPr>
  </w:style>
  <w:style w:type="paragraph" w:customStyle="1" w:styleId="66">
    <w:name w:val="EFABullet_Green"/>
    <w:basedOn w:val="47"/>
    <w:qFormat/>
    <w:uiPriority w:val="0"/>
    <w:pPr>
      <w:numPr>
        <w:ilvl w:val="0"/>
        <w:numId w:val="4"/>
      </w:numPr>
      <w:tabs>
        <w:tab w:val="left" w:pos="468"/>
      </w:tabs>
    </w:pPr>
  </w:style>
  <w:style w:type="paragraph" w:customStyle="1" w:styleId="67">
    <w:name w:val="EFABullet_Blue"/>
    <w:basedOn w:val="47"/>
    <w:qFormat/>
    <w:uiPriority w:val="0"/>
    <w:pPr>
      <w:numPr>
        <w:ilvl w:val="0"/>
        <w:numId w:val="5"/>
      </w:numPr>
      <w:tabs>
        <w:tab w:val="left" w:pos="468"/>
      </w:tabs>
    </w:pPr>
  </w:style>
  <w:style w:type="paragraph" w:customStyle="1" w:styleId="68">
    <w:name w:val="EFABullet_Yellow"/>
    <w:basedOn w:val="47"/>
    <w:qFormat/>
    <w:uiPriority w:val="0"/>
    <w:pPr>
      <w:numPr>
        <w:ilvl w:val="0"/>
        <w:numId w:val="6"/>
      </w:numPr>
      <w:tabs>
        <w:tab w:val="left" w:pos="468"/>
      </w:tabs>
    </w:pPr>
  </w:style>
  <w:style w:type="paragraph" w:customStyle="1" w:styleId="69">
    <w:name w:val="EFASource"/>
    <w:basedOn w:val="40"/>
    <w:qFormat/>
    <w:uiPriority w:val="0"/>
    <w:rPr>
      <w:sz w:val="12"/>
      <w:szCs w:val="14"/>
    </w:rPr>
  </w:style>
  <w:style w:type="paragraph" w:customStyle="1" w:styleId="70">
    <w:name w:val="EFAHeading"/>
    <w:basedOn w:val="1"/>
    <w:next w:val="40"/>
    <w:qFormat/>
    <w:uiPriority w:val="0"/>
    <w:pPr>
      <w:widowControl w:val="0"/>
      <w:adjustRightInd w:val="0"/>
      <w:snapToGrid w:val="0"/>
    </w:pPr>
    <w:rPr>
      <w:b/>
      <w:color w:val="000000"/>
      <w:kern w:val="28"/>
      <w:sz w:val="24"/>
    </w:rPr>
  </w:style>
  <w:style w:type="paragraph" w:customStyle="1" w:styleId="71">
    <w:name w:val="EFADisclaimerHeading"/>
    <w:basedOn w:val="44"/>
    <w:next w:val="44"/>
    <w:qFormat/>
    <w:uiPriority w:val="99"/>
    <w:rPr>
      <w:b/>
    </w:rPr>
  </w:style>
  <w:style w:type="paragraph" w:customStyle="1" w:styleId="72">
    <w:name w:val="EFADisclaimerHeading2"/>
    <w:basedOn w:val="44"/>
    <w:next w:val="44"/>
    <w:qFormat/>
    <w:uiPriority w:val="0"/>
    <w:rPr>
      <w:b/>
      <w:sz w:val="20"/>
      <w:szCs w:val="20"/>
    </w:rPr>
  </w:style>
  <w:style w:type="paragraph" w:customStyle="1" w:styleId="73">
    <w:name w:val="EFADisclaimerHeading3"/>
    <w:basedOn w:val="44"/>
    <w:qFormat/>
    <w:uiPriority w:val="0"/>
    <w:rPr>
      <w:b/>
      <w:sz w:val="18"/>
      <w:szCs w:val="18"/>
    </w:rPr>
  </w:style>
  <w:style w:type="paragraph" w:customStyle="1" w:styleId="74">
    <w:name w:val="EFASideComment"/>
    <w:basedOn w:val="40"/>
    <w:qFormat/>
    <w:uiPriority w:val="0"/>
    <w:pPr>
      <w:framePr w:w="2980" w:hSpace="180" w:wrap="around" w:vAnchor="text" w:hAnchor="text" w:x="-3250" w:y="160"/>
    </w:pPr>
  </w:style>
  <w:style w:type="character" w:customStyle="1" w:styleId="75">
    <w:name w:val="EFACharBold_and_AllCap"/>
    <w:qFormat/>
    <w:uiPriority w:val="1"/>
    <w:rPr>
      <w:b/>
      <w:caps/>
    </w:rPr>
  </w:style>
  <w:style w:type="paragraph" w:customStyle="1" w:styleId="76">
    <w:name w:val="__Table_Normal"/>
    <w:basedOn w:val="1"/>
    <w:link w:val="77"/>
    <w:qFormat/>
    <w:uiPriority w:val="0"/>
    <w:rPr>
      <w:snapToGrid/>
      <w:color w:val="000000"/>
      <w:kern w:val="28"/>
    </w:rPr>
  </w:style>
  <w:style w:type="character" w:customStyle="1" w:styleId="77">
    <w:name w:val="__Table_Normal Char"/>
    <w:basedOn w:val="28"/>
    <w:link w:val="76"/>
    <w:qFormat/>
    <w:uiPriority w:val="0"/>
    <w:rPr>
      <w:snapToGrid/>
      <w:color w:val="000000"/>
      <w:kern w:val="28"/>
      <w:lang w:eastAsia="ja-JP"/>
    </w:rPr>
  </w:style>
  <w:style w:type="paragraph" w:customStyle="1" w:styleId="78">
    <w:name w:val="Front pg Tbl left just 7 pt"/>
    <w:basedOn w:val="1"/>
    <w:link w:val="79"/>
    <w:qFormat/>
    <w:uiPriority w:val="0"/>
    <w:rPr>
      <w:snapToGrid/>
      <w:sz w:val="14"/>
      <w:szCs w:val="24"/>
    </w:rPr>
  </w:style>
  <w:style w:type="character" w:customStyle="1" w:styleId="79">
    <w:name w:val="Front pg Tbl left just 7 pt Char Char"/>
    <w:basedOn w:val="28"/>
    <w:link w:val="78"/>
    <w:qFormat/>
    <w:uiPriority w:val="0"/>
    <w:rPr>
      <w:snapToGrid/>
      <w:sz w:val="14"/>
      <w:szCs w:val="24"/>
      <w:lang w:eastAsia="ja-JP"/>
    </w:rPr>
  </w:style>
  <w:style w:type="character" w:customStyle="1" w:styleId="80">
    <w:name w:val="EFAFPColFrameText_Left2 Char"/>
    <w:basedOn w:val="28"/>
    <w:link w:val="61"/>
    <w:qFormat/>
    <w:uiPriority w:val="0"/>
    <w:rPr>
      <w:sz w:val="14"/>
      <w:szCs w:val="14"/>
    </w:rPr>
  </w:style>
  <w:style w:type="paragraph" w:customStyle="1" w:styleId="81">
    <w:name w:val="EFAAnchor"/>
    <w:basedOn w:val="42"/>
    <w:qFormat/>
    <w:uiPriority w:val="0"/>
    <w:rPr>
      <w:sz w:val="4"/>
      <w:lang w:eastAsia="zh-CN"/>
    </w:rPr>
  </w:style>
  <w:style w:type="paragraph" w:customStyle="1" w:styleId="82">
    <w:name w:val="EFAReportTitle"/>
    <w:basedOn w:val="42"/>
    <w:qFormat/>
    <w:uiPriority w:val="0"/>
    <w:rPr>
      <w:b/>
      <w:sz w:val="48"/>
    </w:rPr>
  </w:style>
  <w:style w:type="paragraph" w:customStyle="1" w:styleId="83">
    <w:name w:val="EFAM_Title"/>
    <w:basedOn w:val="42"/>
    <w:qFormat/>
    <w:uiPriority w:val="0"/>
    <w:pPr>
      <w:framePr w:wrap="around" w:vAnchor="margin" w:hAnchor="text" w:xAlign="right" w:y="1"/>
      <w:suppressOverlap/>
    </w:pPr>
    <w:rPr>
      <w:b/>
      <w:sz w:val="32"/>
      <w:szCs w:val="28"/>
    </w:rPr>
  </w:style>
  <w:style w:type="paragraph" w:customStyle="1" w:styleId="84">
    <w:name w:val="EFABullet_Indent"/>
    <w:basedOn w:val="40"/>
    <w:qFormat/>
    <w:uiPriority w:val="0"/>
    <w:pPr>
      <w:numPr>
        <w:ilvl w:val="0"/>
        <w:numId w:val="7"/>
      </w:numPr>
      <w:tabs>
        <w:tab w:val="left" w:pos="240"/>
      </w:tabs>
      <w:ind w:left="240" w:hanging="240"/>
    </w:pPr>
  </w:style>
  <w:style w:type="paragraph" w:customStyle="1" w:styleId="85">
    <w:name w:val="EFAM_Abstract"/>
    <w:basedOn w:val="40"/>
    <w:next w:val="40"/>
    <w:qFormat/>
    <w:uiPriority w:val="0"/>
  </w:style>
  <w:style w:type="paragraph" w:customStyle="1" w:styleId="86">
    <w:name w:val="EFAM_Synopsis"/>
    <w:basedOn w:val="40"/>
    <w:next w:val="40"/>
    <w:qFormat/>
    <w:uiPriority w:val="0"/>
    <w:rPr>
      <w:b/>
      <w:sz w:val="24"/>
    </w:rPr>
  </w:style>
  <w:style w:type="paragraph" w:customStyle="1" w:styleId="87">
    <w:name w:val="EFAHeading1"/>
    <w:basedOn w:val="40"/>
    <w:next w:val="40"/>
    <w:qFormat/>
    <w:uiPriority w:val="0"/>
    <w:pPr>
      <w:numPr>
        <w:ilvl w:val="0"/>
        <w:numId w:val="8"/>
      </w:numPr>
      <w:tabs>
        <w:tab w:val="left" w:pos="1044"/>
      </w:tabs>
      <w:spacing w:after="60"/>
      <w:ind w:left="0" w:firstLine="0"/>
      <w:outlineLvl w:val="0"/>
    </w:pPr>
    <w:rPr>
      <w:b/>
      <w:sz w:val="24"/>
      <w:szCs w:val="24"/>
    </w:rPr>
  </w:style>
  <w:style w:type="paragraph" w:customStyle="1" w:styleId="88">
    <w:name w:val="EFAFPCol_Hdr3"/>
    <w:link w:val="90"/>
    <w:qFormat/>
    <w:uiPriority w:val="0"/>
    <w:pPr>
      <w:framePr w:w="2980" w:h="11080" w:hRule="exact" w:hSpace="180" w:wrap="around" w:vAnchor="text" w:hAnchor="page" w:x="370" w:y="1621"/>
    </w:pPr>
    <w:rPr>
      <w:rFonts w:ascii="Calibri" w:hAnsi="Calibri" w:eastAsia="MS Mincho" w:cs="Times New Roman"/>
      <w:b/>
      <w:snapToGrid w:val="0"/>
      <w:color w:val="808080"/>
      <w:sz w:val="24"/>
      <w:szCs w:val="24"/>
      <w:lang w:val="en-US" w:eastAsia="ja-JP" w:bidi="ar-SA"/>
    </w:rPr>
  </w:style>
  <w:style w:type="paragraph" w:customStyle="1" w:styleId="89">
    <w:name w:val="EFAFPReportType2"/>
    <w:link w:val="91"/>
    <w:qFormat/>
    <w:uiPriority w:val="0"/>
    <w:pPr>
      <w:framePr w:w="10858" w:h="1520" w:hRule="exact" w:wrap="around" w:vAnchor="page" w:hAnchor="page" w:x="357" w:y="1072" w:anchorLock="1"/>
      <w:adjustRightInd w:val="0"/>
      <w:snapToGrid w:val="0"/>
    </w:pPr>
    <w:rPr>
      <w:rFonts w:ascii="Calibri" w:hAnsi="Calibri" w:eastAsia="MS Mincho" w:cs="Times New Roman"/>
      <w:snapToGrid w:val="0"/>
      <w:color w:val="23558C"/>
      <w:sz w:val="44"/>
      <w:szCs w:val="44"/>
      <w:lang w:val="en-US" w:eastAsia="ja-JP" w:bidi="ar-SA"/>
    </w:rPr>
  </w:style>
  <w:style w:type="character" w:customStyle="1" w:styleId="90">
    <w:name w:val="EFAFPCol_Hdr3 Char"/>
    <w:basedOn w:val="28"/>
    <w:link w:val="88"/>
    <w:qFormat/>
    <w:uiPriority w:val="0"/>
    <w:rPr>
      <w:b/>
      <w:color w:val="808080"/>
      <w:sz w:val="24"/>
      <w:szCs w:val="24"/>
      <w:lang w:eastAsia="ja-JP"/>
    </w:rPr>
  </w:style>
  <w:style w:type="character" w:customStyle="1" w:styleId="91">
    <w:name w:val="EFAFPReportType2 Char"/>
    <w:basedOn w:val="28"/>
    <w:link w:val="89"/>
    <w:qFormat/>
    <w:uiPriority w:val="0"/>
    <w:rPr>
      <w:color w:val="23558C"/>
      <w:sz w:val="44"/>
      <w:szCs w:val="44"/>
      <w:lang w:eastAsia="ja-JP"/>
    </w:rPr>
  </w:style>
  <w:style w:type="paragraph" w:customStyle="1" w:styleId="92">
    <w:name w:val="EFAFPTitle3"/>
    <w:link w:val="95"/>
    <w:qFormat/>
    <w:uiPriority w:val="0"/>
    <w:pPr>
      <w:framePr w:wrap="around" w:vAnchor="margin" w:hAnchor="text" w:xAlign="right" w:y="1"/>
      <w:suppressOverlap/>
      <w:numPr>
        <w:ilvl w:val="0"/>
        <w:numId w:val="9"/>
      </w:numPr>
      <w:ind w:left="360" w:hanging="360"/>
    </w:pPr>
    <w:rPr>
      <w:rFonts w:ascii="Calibri" w:hAnsi="Calibri" w:eastAsia="MS Mincho" w:cs="Times New Roman"/>
      <w:b/>
      <w:snapToGrid w:val="0"/>
      <w:sz w:val="44"/>
      <w:szCs w:val="60"/>
      <w:lang w:val="en-US" w:eastAsia="ja-JP" w:bidi="ar-SA"/>
    </w:rPr>
  </w:style>
  <w:style w:type="paragraph" w:customStyle="1" w:styleId="93">
    <w:name w:val="EFAFP_Headline"/>
    <w:next w:val="94"/>
    <w:link w:val="96"/>
    <w:qFormat/>
    <w:uiPriority w:val="0"/>
    <w:pPr>
      <w:numPr>
        <w:ilvl w:val="0"/>
        <w:numId w:val="10"/>
      </w:numPr>
      <w:adjustRightInd w:val="0"/>
      <w:snapToGrid w:val="0"/>
    </w:pPr>
    <w:rPr>
      <w:rFonts w:ascii="Calibri" w:hAnsi="Calibri" w:eastAsia="Times New Roman" w:cs="Times New Roman"/>
      <w:b/>
      <w:bCs/>
      <w:color w:val="23558C"/>
      <w:kern w:val="28"/>
      <w:sz w:val="28"/>
      <w:lang w:val="en-US" w:eastAsia="ja-JP" w:bidi="ar-SA"/>
    </w:rPr>
  </w:style>
  <w:style w:type="paragraph" w:customStyle="1" w:styleId="94">
    <w:name w:val="EFAFP_BodyText2"/>
    <w:link w:val="97"/>
    <w:qFormat/>
    <w:uiPriority w:val="0"/>
    <w:pPr>
      <w:adjustRightInd w:val="0"/>
      <w:snapToGrid w:val="0"/>
      <w:spacing w:after="120"/>
      <w:jc w:val="both"/>
    </w:pPr>
    <w:rPr>
      <w:rFonts w:ascii="Calibri" w:hAnsi="Calibri" w:eastAsia="Times New Roman" w:cs="PMingLiU"/>
      <w:sz w:val="22"/>
      <w:lang w:val="en-US" w:eastAsia="ja-JP" w:bidi="ar-SA"/>
    </w:rPr>
  </w:style>
  <w:style w:type="character" w:customStyle="1" w:styleId="95">
    <w:name w:val="EFAFPTitle3 Char"/>
    <w:basedOn w:val="28"/>
    <w:link w:val="92"/>
    <w:qFormat/>
    <w:uiPriority w:val="0"/>
    <w:rPr>
      <w:b/>
      <w:sz w:val="44"/>
      <w:szCs w:val="60"/>
      <w:lang w:eastAsia="ja-JP"/>
    </w:rPr>
  </w:style>
  <w:style w:type="character" w:customStyle="1" w:styleId="96">
    <w:name w:val="EFAFP_Headline Char"/>
    <w:basedOn w:val="28"/>
    <w:link w:val="93"/>
    <w:qFormat/>
    <w:uiPriority w:val="0"/>
    <w:rPr>
      <w:rFonts w:eastAsia="Times New Roman"/>
      <w:b/>
      <w:bCs/>
      <w:snapToGrid/>
      <w:color w:val="23558C"/>
      <w:kern w:val="28"/>
      <w:sz w:val="28"/>
      <w:szCs w:val="20"/>
      <w:lang w:eastAsia="ja-JP"/>
    </w:rPr>
  </w:style>
  <w:style w:type="character" w:customStyle="1" w:styleId="97">
    <w:name w:val="EFAFP_BodyText2 Char"/>
    <w:basedOn w:val="28"/>
    <w:link w:val="94"/>
    <w:qFormat/>
    <w:uiPriority w:val="0"/>
    <w:rPr>
      <w:rFonts w:eastAsia="Times New Roman" w:cs="PMingLiU"/>
      <w:snapToGrid/>
      <w:sz w:val="22"/>
      <w:szCs w:val="20"/>
      <w:lang w:eastAsia="ja-JP"/>
    </w:rPr>
  </w:style>
  <w:style w:type="character" w:customStyle="1" w:styleId="98">
    <w:name w:val="EFABlueChar"/>
    <w:qFormat/>
    <w:uiPriority w:val="1"/>
    <w:rPr>
      <w:b/>
      <w:color w:val="23508C"/>
    </w:rPr>
  </w:style>
  <w:style w:type="paragraph" w:customStyle="1" w:styleId="99">
    <w:name w:val="EFAHeading5"/>
    <w:next w:val="40"/>
    <w:qFormat/>
    <w:uiPriority w:val="0"/>
    <w:pPr>
      <w:numPr>
        <w:ilvl w:val="0"/>
        <w:numId w:val="11"/>
      </w:numPr>
      <w:adjustRightInd w:val="0"/>
      <w:snapToGrid w:val="0"/>
      <w:ind w:left="972" w:hanging="972"/>
      <w:outlineLvl w:val="0"/>
    </w:pPr>
    <w:rPr>
      <w:rFonts w:ascii="Calibri" w:hAnsi="Calibri" w:eastAsia="MS Mincho" w:cs="Times New Roman"/>
      <w:b/>
      <w:bCs/>
      <w:snapToGrid w:val="0"/>
      <w:color w:val="23558C"/>
      <w:sz w:val="24"/>
      <w:szCs w:val="24"/>
      <w:lang w:val="en-US" w:eastAsia="ja-JP" w:bidi="ar-SA"/>
    </w:rPr>
  </w:style>
  <w:style w:type="paragraph" w:customStyle="1" w:styleId="100">
    <w:name w:val="EFAMacroTitle"/>
    <w:basedOn w:val="88"/>
    <w:qFormat/>
    <w:uiPriority w:val="0"/>
    <w:pPr>
      <w:framePr w:wrap="around"/>
    </w:pPr>
  </w:style>
  <w:style w:type="character" w:customStyle="1" w:styleId="101">
    <w:name w:val="EFAFPColFrame_AnalystName2 Char"/>
    <w:basedOn w:val="80"/>
    <w:link w:val="63"/>
    <w:qFormat/>
    <w:uiPriority w:val="0"/>
    <w:rPr>
      <w:b/>
      <w:sz w:val="14"/>
      <w:szCs w:val="14"/>
    </w:rPr>
  </w:style>
  <w:style w:type="paragraph" w:customStyle="1" w:styleId="102">
    <w:name w:val="EFAFPTitle"/>
    <w:link w:val="103"/>
    <w:qFormat/>
    <w:uiPriority w:val="0"/>
    <w:pPr>
      <w:framePr w:wrap="around" w:vAnchor="margin" w:hAnchor="text" w:xAlign="right" w:y="1"/>
      <w:suppressOverlap/>
      <w:tabs>
        <w:tab w:val="left" w:pos="240"/>
      </w:tabs>
      <w:ind w:left="240" w:right="220"/>
    </w:pPr>
    <w:rPr>
      <w:rFonts w:ascii="Calibri" w:hAnsi="Calibri" w:eastAsia="MS Mincho" w:cs="Times New Roman"/>
      <w:b/>
      <w:snapToGrid w:val="0"/>
      <w:color w:val="FFFFFF"/>
      <w:sz w:val="32"/>
      <w:szCs w:val="32"/>
      <w:lang w:val="en-US" w:eastAsia="ja-JP" w:bidi="ar-SA"/>
    </w:rPr>
  </w:style>
  <w:style w:type="character" w:customStyle="1" w:styleId="103">
    <w:name w:val="EFAFPTitle Char"/>
    <w:basedOn w:val="28"/>
    <w:link w:val="102"/>
    <w:qFormat/>
    <w:uiPriority w:val="0"/>
    <w:rPr>
      <w:b/>
      <w:color w:val="FFFFFF"/>
      <w:sz w:val="32"/>
      <w:szCs w:val="32"/>
      <w:lang w:eastAsia="ja-JP"/>
    </w:rPr>
  </w:style>
  <w:style w:type="paragraph" w:customStyle="1" w:styleId="104">
    <w:name w:val="EFAFPReportType"/>
    <w:link w:val="105"/>
    <w:qFormat/>
    <w:uiPriority w:val="0"/>
    <w:pPr>
      <w:framePr w:w="10858" w:h="1520" w:hRule="exact" w:wrap="around" w:vAnchor="page" w:hAnchor="page" w:x="366" w:y="1071" w:anchorLock="1"/>
      <w:adjustRightInd w:val="0"/>
      <w:snapToGrid w:val="0"/>
    </w:pPr>
    <w:rPr>
      <w:rFonts w:ascii="Calibri" w:hAnsi="Calibri" w:eastAsia="MS Mincho" w:cs="Times New Roman"/>
      <w:snapToGrid w:val="0"/>
      <w:color w:val="23558C"/>
      <w:sz w:val="44"/>
      <w:szCs w:val="44"/>
      <w:lang w:val="en-US" w:eastAsia="ja-JP" w:bidi="ar-SA"/>
    </w:rPr>
  </w:style>
  <w:style w:type="character" w:customStyle="1" w:styleId="105">
    <w:name w:val="EFAFPReportType Char"/>
    <w:basedOn w:val="28"/>
    <w:link w:val="104"/>
    <w:qFormat/>
    <w:uiPriority w:val="0"/>
    <w:rPr>
      <w:color w:val="23558C"/>
      <w:sz w:val="44"/>
      <w:szCs w:val="44"/>
      <w:lang w:eastAsia="ja-JP"/>
    </w:rPr>
  </w:style>
  <w:style w:type="paragraph" w:customStyle="1" w:styleId="106">
    <w:name w:val="EFAFPHdrInfo2"/>
    <w:link w:val="107"/>
    <w:qFormat/>
    <w:uiPriority w:val="0"/>
    <w:pPr>
      <w:framePr w:wrap="auto" w:vAnchor="margin" w:hAnchor="text" w:xAlign="right" w:y="-239"/>
      <w:suppressOverlap/>
      <w:ind w:left="240"/>
    </w:pPr>
    <w:rPr>
      <w:rFonts w:ascii="Calibri" w:hAnsi="Calibri" w:eastAsia="MS Mincho" w:cs="Times New Roman"/>
      <w:snapToGrid w:val="0"/>
      <w:color w:val="000000"/>
      <w:szCs w:val="44"/>
      <w:lang w:val="en-US" w:eastAsia="ja-JP" w:bidi="ar-SA"/>
    </w:rPr>
  </w:style>
  <w:style w:type="character" w:customStyle="1" w:styleId="107">
    <w:name w:val="EFAFPHdrInfo2 Char"/>
    <w:basedOn w:val="28"/>
    <w:link w:val="106"/>
    <w:qFormat/>
    <w:uiPriority w:val="0"/>
    <w:rPr>
      <w:color w:val="000000"/>
      <w:sz w:val="20"/>
      <w:szCs w:val="44"/>
      <w:lang w:eastAsia="ja-JP"/>
    </w:rPr>
  </w:style>
  <w:style w:type="paragraph" w:customStyle="1" w:styleId="108">
    <w:name w:val="EFADisclaimerHiddenText"/>
    <w:link w:val="109"/>
    <w:qFormat/>
    <w:uiPriority w:val="0"/>
    <w:pPr>
      <w:spacing w:line="20" w:lineRule="exact"/>
    </w:pPr>
    <w:rPr>
      <w:rFonts w:ascii="Calibri" w:hAnsi="Calibri" w:eastAsia="MS Mincho" w:cs="Times New Roman"/>
      <w:snapToGrid w:val="0"/>
      <w:vanish/>
      <w:color w:val="FFFFFF"/>
      <w:sz w:val="2"/>
      <w:szCs w:val="16"/>
      <w:lang w:val="en-US" w:eastAsia="ja-JP" w:bidi="ar-SA"/>
    </w:rPr>
  </w:style>
  <w:style w:type="character" w:customStyle="1" w:styleId="109">
    <w:name w:val="EFADisclaimerHiddenText Char"/>
    <w:basedOn w:val="28"/>
    <w:link w:val="108"/>
    <w:qFormat/>
    <w:uiPriority w:val="0"/>
    <w:rPr>
      <w:vanish/>
      <w:color w:val="FFFFFF"/>
      <w:sz w:val="2"/>
      <w:lang w:eastAsia="ja-JP"/>
    </w:rPr>
  </w:style>
  <w:style w:type="paragraph" w:customStyle="1" w:styleId="110">
    <w:name w:val="EFAFPFooter2"/>
    <w:link w:val="111"/>
    <w:qFormat/>
    <w:uiPriority w:val="0"/>
    <w:pPr>
      <w:tabs>
        <w:tab w:val="right" w:pos="11544"/>
      </w:tabs>
      <w:autoSpaceDE w:val="0"/>
      <w:autoSpaceDN w:val="0"/>
      <w:adjustRightInd w:val="0"/>
      <w:snapToGrid w:val="0"/>
      <w:spacing w:line="200" w:lineRule="exact"/>
      <w:jc w:val="both"/>
    </w:pPr>
    <w:rPr>
      <w:rFonts w:ascii="Calibri" w:hAnsi="Calibri" w:eastAsia="MS Mincho" w:cs="Arial"/>
      <w:snapToGrid w:val="0"/>
      <w:sz w:val="21"/>
      <w:szCs w:val="16"/>
      <w:lang w:val="en-US" w:eastAsia="ja-JP" w:bidi="ar-SA"/>
    </w:rPr>
  </w:style>
  <w:style w:type="character" w:customStyle="1" w:styleId="111">
    <w:name w:val="EFAFPFooter2 Char"/>
    <w:basedOn w:val="28"/>
    <w:link w:val="110"/>
    <w:qFormat/>
    <w:uiPriority w:val="0"/>
    <w:rPr>
      <w:rFonts w:cs="Arial"/>
      <w:sz w:val="21"/>
      <w:lang w:eastAsia="ja-JP"/>
    </w:rPr>
  </w:style>
  <w:style w:type="character" w:customStyle="1" w:styleId="112">
    <w:name w:val="EFADisclaimerText Char"/>
    <w:basedOn w:val="28"/>
    <w:link w:val="44"/>
    <w:qFormat/>
    <w:locked/>
    <w:uiPriority w:val="99"/>
    <w:rPr>
      <w:lang w:eastAsia="ja-JP"/>
    </w:rPr>
  </w:style>
  <w:style w:type="paragraph" w:customStyle="1" w:styleId="113">
    <w:name w:val="EFAFPColFrameText_Left"/>
    <w:basedOn w:val="1"/>
    <w:link w:val="116"/>
    <w:qFormat/>
    <w:uiPriority w:val="0"/>
    <w:pPr>
      <w:framePr w:w="3045" w:h="12844" w:hRule="exact" w:hSpace="180" w:wrap="around" w:vAnchor="page" w:hAnchor="page" w:x="336" w:y="2721" w:anchorLock="1"/>
      <w:adjustRightInd w:val="0"/>
      <w:snapToGrid w:val="0"/>
    </w:pPr>
    <w:rPr>
      <w:sz w:val="14"/>
      <w:szCs w:val="14"/>
      <w:lang w:val="en-US" w:eastAsia="zh-CN"/>
    </w:rPr>
  </w:style>
  <w:style w:type="paragraph" w:customStyle="1" w:styleId="114">
    <w:name w:val="EFAFPColFrame_AnalystName"/>
    <w:basedOn w:val="113"/>
    <w:qFormat/>
    <w:uiPriority w:val="0"/>
    <w:pPr>
      <w:framePr w:wrap="around"/>
    </w:pPr>
    <w:rPr>
      <w:b/>
      <w:sz w:val="16"/>
    </w:rPr>
  </w:style>
  <w:style w:type="paragraph" w:customStyle="1" w:styleId="115">
    <w:name w:val="EFAFPColFrameText_8pt"/>
    <w:basedOn w:val="113"/>
    <w:qFormat/>
    <w:uiPriority w:val="0"/>
    <w:pPr>
      <w:framePr w:wrap="around"/>
    </w:pPr>
    <w:rPr>
      <w:sz w:val="16"/>
    </w:rPr>
  </w:style>
  <w:style w:type="character" w:customStyle="1" w:styleId="116">
    <w:name w:val="EFAFPColFrameText_Left Char"/>
    <w:basedOn w:val="28"/>
    <w:link w:val="113"/>
    <w:qFormat/>
    <w:uiPriority w:val="0"/>
    <w:rPr>
      <w:sz w:val="14"/>
      <w:szCs w:val="14"/>
    </w:rPr>
  </w:style>
  <w:style w:type="paragraph" w:customStyle="1" w:styleId="117">
    <w:name w:val="表1"/>
    <w:basedOn w:val="1"/>
    <w:link w:val="118"/>
    <w:qFormat/>
    <w:uiPriority w:val="0"/>
    <w:pPr>
      <w:widowControl w:val="0"/>
      <w:tabs>
        <w:tab w:val="left" w:pos="3819"/>
      </w:tabs>
      <w:ind w:right="55" w:rightChars="26"/>
    </w:pPr>
    <w:rPr>
      <w:rFonts w:ascii="Arial" w:hAnsi="Arial" w:eastAsia="楷体_GB2312"/>
      <w:b/>
      <w:bCs/>
      <w:snapToGrid/>
      <w:color w:val="000000"/>
      <w:kern w:val="2"/>
      <w:sz w:val="18"/>
      <w:szCs w:val="24"/>
      <w:lang w:val="zh-CN" w:eastAsia="zh-CN"/>
    </w:rPr>
  </w:style>
  <w:style w:type="character" w:customStyle="1" w:styleId="118">
    <w:name w:val="表1 Char"/>
    <w:link w:val="117"/>
    <w:qFormat/>
    <w:uiPriority w:val="0"/>
    <w:rPr>
      <w:rFonts w:ascii="Arial" w:hAnsi="Arial" w:eastAsia="楷体_GB2312"/>
      <w:b/>
      <w:bCs/>
      <w:snapToGrid/>
      <w:color w:val="000000"/>
      <w:kern w:val="2"/>
      <w:sz w:val="18"/>
      <w:szCs w:val="24"/>
      <w:lang w:val="zh-CN" w:eastAsia="zh-CN"/>
    </w:rPr>
  </w:style>
  <w:style w:type="paragraph" w:customStyle="1" w:styleId="119">
    <w:name w:val="EFABodyText(CN)"/>
    <w:link w:val="120"/>
    <w:qFormat/>
    <w:uiPriority w:val="0"/>
    <w:pPr>
      <w:widowControl w:val="0"/>
      <w:adjustRightInd w:val="0"/>
      <w:snapToGrid w:val="0"/>
    </w:pPr>
    <w:rPr>
      <w:rFonts w:ascii="Calibri" w:hAnsi="Calibri" w:eastAsia="宋体" w:cs="Times New Roman"/>
      <w:snapToGrid w:val="0"/>
      <w:szCs w:val="16"/>
      <w:lang w:val="en-US" w:eastAsia="zh-CN" w:bidi="ar-SA"/>
    </w:rPr>
  </w:style>
  <w:style w:type="character" w:customStyle="1" w:styleId="120">
    <w:name w:val="EFABodyText(CN) Char"/>
    <w:basedOn w:val="28"/>
    <w:link w:val="119"/>
    <w:qFormat/>
    <w:uiPriority w:val="0"/>
    <w:rPr>
      <w:rFonts w:eastAsia="宋体"/>
      <w:sz w:val="20"/>
    </w:rPr>
  </w:style>
  <w:style w:type="paragraph" w:customStyle="1" w:styleId="121">
    <w:name w:val="图序号"/>
    <w:basedOn w:val="1"/>
    <w:link w:val="122"/>
    <w:qFormat/>
    <w:uiPriority w:val="0"/>
    <w:pPr>
      <w:widowControl w:val="0"/>
      <w:ind w:right="55" w:rightChars="26"/>
      <w:jc w:val="both"/>
    </w:pPr>
    <w:rPr>
      <w:rFonts w:ascii="Arial" w:hAnsi="Arial" w:eastAsia="楷体_GB2312"/>
      <w:b/>
      <w:bCs/>
      <w:snapToGrid/>
      <w:color w:val="000000"/>
      <w:kern w:val="2"/>
      <w:sz w:val="18"/>
      <w:szCs w:val="18"/>
      <w:lang w:val="zh-CN" w:eastAsia="zh-CN"/>
    </w:rPr>
  </w:style>
  <w:style w:type="character" w:customStyle="1" w:styleId="122">
    <w:name w:val="图序号 字符"/>
    <w:link w:val="121"/>
    <w:qFormat/>
    <w:uiPriority w:val="0"/>
    <w:rPr>
      <w:rFonts w:ascii="Arial" w:hAnsi="Arial" w:eastAsia="楷体_GB2312"/>
      <w:b/>
      <w:bCs/>
      <w:snapToGrid/>
      <w:color w:val="000000"/>
      <w:kern w:val="2"/>
      <w:sz w:val="18"/>
      <w:szCs w:val="18"/>
      <w:lang w:val="zh-CN" w:eastAsia="zh-CN"/>
    </w:rPr>
  </w:style>
  <w:style w:type="character" w:customStyle="1" w:styleId="123">
    <w:name w:val="标题 1 字符1"/>
    <w:link w:val="2"/>
    <w:qFormat/>
    <w:uiPriority w:val="0"/>
    <w:rPr>
      <w:rFonts w:cs="Arial"/>
      <w:b/>
      <w:bCs/>
      <w:kern w:val="32"/>
      <w:sz w:val="24"/>
      <w:szCs w:val="32"/>
      <w:lang w:val="en-GB" w:eastAsia="ja-JP"/>
    </w:rPr>
  </w:style>
  <w:style w:type="character" w:customStyle="1" w:styleId="124">
    <w:name w:val="标题 4 字符"/>
    <w:basedOn w:val="28"/>
    <w:link w:val="5"/>
    <w:qFormat/>
    <w:uiPriority w:val="0"/>
    <w:rPr>
      <w:rFonts w:ascii="Cambria" w:hAnsi="Cambria" w:eastAsia="宋体"/>
      <w:b/>
      <w:bCs/>
      <w:snapToGrid/>
      <w:kern w:val="2"/>
      <w:sz w:val="28"/>
      <w:szCs w:val="28"/>
      <w:lang w:val="zh-CN" w:eastAsia="zh-CN"/>
    </w:rPr>
  </w:style>
  <w:style w:type="character" w:customStyle="1" w:styleId="125">
    <w:name w:val="正文文本 字符"/>
    <w:basedOn w:val="28"/>
    <w:link w:val="10"/>
    <w:qFormat/>
    <w:uiPriority w:val="0"/>
    <w:rPr>
      <w:rFonts w:ascii="Times New Roman" w:hAnsi="Times New Roman" w:eastAsia="宋体"/>
      <w:snapToGrid/>
      <w:kern w:val="2"/>
      <w:sz w:val="21"/>
      <w:szCs w:val="24"/>
    </w:rPr>
  </w:style>
  <w:style w:type="character" w:customStyle="1" w:styleId="126">
    <w:name w:val="正文文本缩进 字符"/>
    <w:basedOn w:val="28"/>
    <w:link w:val="11"/>
    <w:qFormat/>
    <w:uiPriority w:val="0"/>
    <w:rPr>
      <w:rFonts w:ascii="汉仪楷体简" w:hAnsi="Times New Roman" w:eastAsia="汉仪楷体简"/>
      <w:snapToGrid/>
      <w:color w:val="000000"/>
      <w:sz w:val="18"/>
    </w:rPr>
  </w:style>
  <w:style w:type="character" w:customStyle="1" w:styleId="127">
    <w:name w:val="正文文本 2 字符"/>
    <w:basedOn w:val="28"/>
    <w:link w:val="23"/>
    <w:qFormat/>
    <w:uiPriority w:val="0"/>
    <w:rPr>
      <w:rFonts w:ascii="Times New Roman" w:hAnsi="Times New Roman" w:eastAsia="汉仪楷体简"/>
      <w:snapToGrid/>
      <w:sz w:val="18"/>
      <w:szCs w:val="24"/>
    </w:rPr>
  </w:style>
  <w:style w:type="character" w:customStyle="1" w:styleId="128">
    <w:name w:val="正文文本 3 字符"/>
    <w:basedOn w:val="28"/>
    <w:link w:val="9"/>
    <w:qFormat/>
    <w:uiPriority w:val="0"/>
    <w:rPr>
      <w:rFonts w:ascii="汉仪楷体简" w:hAnsi="Times New Roman" w:eastAsia="汉仪楷体简"/>
      <w:snapToGrid/>
      <w:color w:val="000000"/>
      <w:sz w:val="18"/>
    </w:rPr>
  </w:style>
  <w:style w:type="character" w:customStyle="1" w:styleId="129">
    <w:name w:val="正文文本缩进 2 字符"/>
    <w:basedOn w:val="28"/>
    <w:link w:val="15"/>
    <w:qFormat/>
    <w:uiPriority w:val="0"/>
    <w:rPr>
      <w:rFonts w:ascii="楷体_GB2312" w:hAnsi="Times New Roman" w:eastAsia="楷体_GB2312"/>
      <w:snapToGrid/>
      <w:sz w:val="24"/>
      <w:szCs w:val="24"/>
    </w:rPr>
  </w:style>
  <w:style w:type="character" w:customStyle="1" w:styleId="130">
    <w:name w:val="正文文本缩进 3 字符"/>
    <w:basedOn w:val="28"/>
    <w:link w:val="20"/>
    <w:qFormat/>
    <w:uiPriority w:val="0"/>
    <w:rPr>
      <w:rFonts w:ascii="楷体_GB2312" w:hAnsi="Times New Roman" w:eastAsia="楷体_GB2312"/>
      <w:snapToGrid/>
      <w:color w:val="000000"/>
      <w:kern w:val="2"/>
      <w:sz w:val="24"/>
      <w:szCs w:val="24"/>
    </w:rPr>
  </w:style>
  <w:style w:type="character" w:customStyle="1" w:styleId="131">
    <w:name w:val="日期 字符"/>
    <w:basedOn w:val="28"/>
    <w:link w:val="14"/>
    <w:qFormat/>
    <w:uiPriority w:val="0"/>
    <w:rPr>
      <w:rFonts w:ascii="宋体" w:hAnsi="Times New Roman" w:eastAsia="宋体"/>
      <w:snapToGrid/>
      <w:kern w:val="2"/>
      <w:sz w:val="28"/>
      <w:szCs w:val="20"/>
    </w:rPr>
  </w:style>
  <w:style w:type="character" w:customStyle="1" w:styleId="132">
    <w:name w:val="style12"/>
    <w:basedOn w:val="28"/>
    <w:qFormat/>
    <w:uiPriority w:val="0"/>
  </w:style>
  <w:style w:type="character" w:customStyle="1" w:styleId="133">
    <w:name w:val="style13"/>
    <w:basedOn w:val="28"/>
    <w:qFormat/>
    <w:uiPriority w:val="0"/>
  </w:style>
  <w:style w:type="paragraph" w:customStyle="1" w:styleId="134">
    <w:name w:val="默认段落字体 Para Char Char Char Char Char Char 字元 Char"/>
    <w:basedOn w:val="1"/>
    <w:qFormat/>
    <w:uiPriority w:val="0"/>
    <w:pPr>
      <w:widowControl w:val="0"/>
      <w:tabs>
        <w:tab w:val="left" w:pos="840"/>
      </w:tabs>
      <w:ind w:left="840" w:hanging="360"/>
      <w:jc w:val="both"/>
    </w:pPr>
    <w:rPr>
      <w:rFonts w:ascii="Times New Roman" w:hAnsi="Times New Roman" w:eastAsia="宋体"/>
      <w:snapToGrid/>
      <w:kern w:val="2"/>
      <w:sz w:val="24"/>
      <w:szCs w:val="24"/>
      <w:lang w:val="en-US" w:eastAsia="zh-CN"/>
    </w:rPr>
  </w:style>
  <w:style w:type="paragraph" w:customStyle="1" w:styleId="135">
    <w:name w:val="二级目录"/>
    <w:basedOn w:val="12"/>
    <w:qFormat/>
    <w:uiPriority w:val="0"/>
    <w:pPr>
      <w:spacing w:before="240" w:beforeLines="100" w:after="240" w:afterLines="100" w:line="320" w:lineRule="exact"/>
      <w:ind w:left="2977" w:leftChars="0" w:right="0" w:rightChars="0" w:firstLine="0"/>
    </w:pPr>
    <w:rPr>
      <w:rFonts w:eastAsia="楷体_GB2312"/>
      <w:b/>
      <w:color w:val="000080"/>
      <w:sz w:val="24"/>
    </w:rPr>
  </w:style>
  <w:style w:type="character" w:customStyle="1" w:styleId="136">
    <w:name w:val="批注文字 字符"/>
    <w:basedOn w:val="28"/>
    <w:link w:val="8"/>
    <w:qFormat/>
    <w:uiPriority w:val="0"/>
    <w:rPr>
      <w:rFonts w:ascii="Times New Roman" w:hAnsi="Times New Roman" w:eastAsia="宋体"/>
      <w:snapToGrid/>
      <w:kern w:val="2"/>
      <w:sz w:val="21"/>
      <w:szCs w:val="24"/>
      <w:lang w:val="zh-CN" w:eastAsia="zh-CN"/>
    </w:rPr>
  </w:style>
  <w:style w:type="character" w:customStyle="1" w:styleId="137">
    <w:name w:val="批注主题 字符"/>
    <w:basedOn w:val="136"/>
    <w:link w:val="25"/>
    <w:qFormat/>
    <w:uiPriority w:val="0"/>
    <w:rPr>
      <w:rFonts w:ascii="Times New Roman" w:hAnsi="Times New Roman" w:eastAsia="宋体"/>
      <w:b/>
      <w:bCs/>
      <w:snapToGrid/>
      <w:kern w:val="2"/>
      <w:sz w:val="21"/>
      <w:szCs w:val="24"/>
      <w:lang w:val="zh-CN" w:eastAsia="zh-CN"/>
    </w:rPr>
  </w:style>
  <w:style w:type="paragraph" w:customStyle="1" w:styleId="138">
    <w:name w:val="HUS封面正文"/>
    <w:qFormat/>
    <w:uiPriority w:val="0"/>
    <w:pPr>
      <w:numPr>
        <w:ilvl w:val="0"/>
        <w:numId w:val="12"/>
      </w:numPr>
      <w:spacing w:after="120"/>
      <w:jc w:val="both"/>
    </w:pPr>
    <w:rPr>
      <w:rFonts w:ascii="Arial" w:hAnsi="Arial" w:eastAsia="楷体_GB2312" w:cs="Times New Roman"/>
      <w:kern w:val="2"/>
      <w:lang w:val="en-US" w:eastAsia="zh-CN" w:bidi="ar-SA"/>
    </w:rPr>
  </w:style>
  <w:style w:type="paragraph" w:customStyle="1" w:styleId="139">
    <w:name w:val="Default"/>
    <w:qFormat/>
    <w:uiPriority w:val="0"/>
    <w:pPr>
      <w:widowControl w:val="0"/>
      <w:autoSpaceDE w:val="0"/>
      <w:autoSpaceDN w:val="0"/>
      <w:adjustRightInd w:val="0"/>
    </w:pPr>
    <w:rPr>
      <w:rFonts w:ascii="楷体_GB2312" w:hAnsi="Times New Roman" w:eastAsia="楷体_GB2312" w:cs="楷体_GB2312"/>
      <w:color w:val="000000"/>
      <w:sz w:val="24"/>
      <w:szCs w:val="24"/>
      <w:lang w:val="en-US" w:eastAsia="zh-CN" w:bidi="ar-SA"/>
    </w:rPr>
  </w:style>
  <w:style w:type="character" w:customStyle="1" w:styleId="140">
    <w:name w:val="标题 3 字符"/>
    <w:link w:val="4"/>
    <w:qFormat/>
    <w:uiPriority w:val="0"/>
    <w:rPr>
      <w:rFonts w:cs="Arial"/>
      <w:b/>
      <w:bCs/>
      <w:szCs w:val="26"/>
      <w:lang w:val="en-GB" w:eastAsia="ja-JP"/>
    </w:rPr>
  </w:style>
  <w:style w:type="paragraph" w:customStyle="1" w:styleId="141">
    <w:name w:val="国泰君安题注"/>
    <w:basedOn w:val="1"/>
    <w:qFormat/>
    <w:uiPriority w:val="0"/>
    <w:pPr>
      <w:widowControl w:val="0"/>
      <w:jc w:val="both"/>
    </w:pPr>
    <w:rPr>
      <w:rFonts w:ascii="Times New Roman" w:hAnsi="Times New Roman" w:eastAsia="楷体_GB2312" w:cs="宋体"/>
      <w:b/>
      <w:bCs/>
      <w:snapToGrid/>
      <w:kern w:val="2"/>
      <w:sz w:val="21"/>
      <w:szCs w:val="20"/>
      <w:lang w:val="en-US" w:eastAsia="zh-CN"/>
    </w:rPr>
  </w:style>
  <w:style w:type="paragraph" w:customStyle="1" w:styleId="142">
    <w:name w:val="国泰君安报告正文"/>
    <w:basedOn w:val="1"/>
    <w:qFormat/>
    <w:uiPriority w:val="0"/>
    <w:pPr>
      <w:widowControl w:val="0"/>
      <w:jc w:val="both"/>
    </w:pPr>
    <w:rPr>
      <w:rFonts w:ascii="Times New Roman" w:hAnsi="Times New Roman" w:eastAsia="楷体_GB2312" w:cs="宋体"/>
      <w:snapToGrid/>
      <w:kern w:val="2"/>
      <w:sz w:val="21"/>
      <w:szCs w:val="20"/>
      <w:lang w:val="en-US" w:eastAsia="zh-CN"/>
    </w:rPr>
  </w:style>
  <w:style w:type="paragraph" w:customStyle="1" w:styleId="143">
    <w:name w:val="国泰君安数据来源"/>
    <w:basedOn w:val="142"/>
    <w:qFormat/>
    <w:uiPriority w:val="0"/>
    <w:rPr>
      <w:sz w:val="18"/>
    </w:rPr>
  </w:style>
  <w:style w:type="paragraph" w:customStyle="1" w:styleId="144">
    <w:name w:val="表"/>
    <w:basedOn w:val="1"/>
    <w:qFormat/>
    <w:uiPriority w:val="0"/>
    <w:pPr>
      <w:widowControl w:val="0"/>
    </w:pPr>
    <w:rPr>
      <w:rFonts w:ascii="Arial" w:hAnsi="Arial" w:eastAsia="楷体_GB2312" w:cs="宋体"/>
      <w:b/>
      <w:bCs/>
      <w:snapToGrid/>
      <w:color w:val="000000"/>
      <w:kern w:val="2"/>
      <w:sz w:val="18"/>
      <w:szCs w:val="20"/>
      <w:lang w:val="en-US" w:eastAsia="zh-CN"/>
    </w:rPr>
  </w:style>
  <w:style w:type="character" w:customStyle="1" w:styleId="145">
    <w:name w:val="标题 1 字符"/>
    <w:qFormat/>
    <w:uiPriority w:val="0"/>
    <w:rPr>
      <w:rFonts w:eastAsia="楷体_GB2312"/>
      <w:b/>
      <w:bCs/>
      <w:color w:val="000080"/>
      <w:sz w:val="30"/>
      <w:szCs w:val="24"/>
    </w:rPr>
  </w:style>
  <w:style w:type="table" w:customStyle="1" w:styleId="146">
    <w:name w:val="网格表 2 - 着色 11"/>
    <w:basedOn w:val="26"/>
    <w:qFormat/>
    <w:uiPriority w:val="47"/>
    <w:tblPr>
      <w:tblBorders>
        <w:top w:val="single" w:color="8EAADB" w:sz="2" w:space="0"/>
        <w:bottom w:val="single" w:color="8EAADB" w:sz="2" w:space="0"/>
        <w:insideH w:val="single" w:color="8EAADB" w:sz="2" w:space="0"/>
        <w:insideV w:val="single" w:color="8EAADB" w:sz="2" w:space="0"/>
      </w:tblBorders>
    </w:tblPr>
    <w:tblStylePr w:type="firstRow">
      <w:rPr>
        <w:b/>
        <w:bCs/>
      </w:rPr>
      <w:tcPr>
        <w:tcBorders>
          <w:top w:val="nil"/>
          <w:bottom w:val="single" w:color="8EAADB" w:sz="12" w:space="0"/>
          <w:insideH w:val="nil"/>
          <w:insideV w:val="nil"/>
        </w:tcBorders>
        <w:shd w:val="clear" w:color="auto" w:fill="FFFFFF"/>
      </w:tcPr>
    </w:tblStylePr>
    <w:tblStylePr w:type="lastRow">
      <w:rPr>
        <w:b/>
        <w:bCs/>
      </w:rPr>
      <w:tcPr>
        <w:tcBorders>
          <w:top w:val="double" w:color="8EAADB" w:sz="2" w:space="0"/>
          <w:bottom w:val="nil"/>
          <w:insideH w:val="nil"/>
          <w:insideV w:val="nil"/>
        </w:tcBorders>
        <w:shd w:val="clear" w:color="auto" w:fill="FFFFFF"/>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147">
    <w:name w:val="网格表 3 - 着色 31"/>
    <w:basedOn w:val="26"/>
    <w:qFormat/>
    <w:uiPriority w:val="48"/>
    <w:tblP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Pr>
    <w:tblStylePr w:type="firstRow">
      <w:rPr>
        <w:b/>
        <w:bCs/>
      </w:rPr>
      <w:tcPr>
        <w:tcBorders>
          <w:top w:val="nil"/>
          <w:left w:val="nil"/>
          <w:right w:val="nil"/>
          <w:insideH w:val="nil"/>
          <w:insideV w:val="nil"/>
        </w:tcBorders>
        <w:shd w:val="clear" w:color="auto" w:fill="FFFFFF"/>
      </w:tcPr>
    </w:tblStylePr>
    <w:tblStylePr w:type="lastRow">
      <w:rPr>
        <w:b/>
        <w:bCs/>
      </w:rPr>
      <w:tcPr>
        <w:tcBorders>
          <w:left w:val="nil"/>
          <w:bottom w:val="nil"/>
          <w:right w:val="nil"/>
          <w:insideH w:val="nil"/>
          <w:insideV w:val="nil"/>
        </w:tcBorders>
        <w:shd w:val="clear" w:color="auto" w:fill="FFFFFF"/>
      </w:tcPr>
    </w:tblStylePr>
    <w:tblStylePr w:type="firstCol">
      <w:pPr>
        <w:jc w:val="right"/>
      </w:pPr>
      <w:rPr>
        <w:i/>
        <w:iCs/>
      </w:rPr>
      <w:tcPr>
        <w:tcBorders>
          <w:top w:val="nil"/>
          <w:left w:val="nil"/>
          <w:bottom w:val="nil"/>
          <w:insideH w:val="nil"/>
          <w:insideV w:val="nil"/>
        </w:tcBorders>
        <w:shd w:val="clear" w:color="auto" w:fill="FFFFFF"/>
      </w:tcPr>
    </w:tblStylePr>
    <w:tblStylePr w:type="lastCol">
      <w:rPr>
        <w:i/>
        <w:iCs/>
      </w:rPr>
      <w:tcPr>
        <w:tcBorders>
          <w:top w:val="nil"/>
          <w:bottom w:val="nil"/>
          <w:right w:val="nil"/>
          <w:insideH w:val="nil"/>
          <w:insideV w:val="nil"/>
        </w:tcBorders>
        <w:shd w:val="clear" w:color="auto" w:fill="FFFFFF"/>
      </w:tcPr>
    </w:tblStylePr>
    <w:tblStylePr w:type="band1Vert">
      <w:tcPr>
        <w:shd w:val="clear" w:color="auto" w:fill="EDEDED"/>
      </w:tcPr>
    </w:tblStylePr>
    <w:tblStylePr w:type="band1Horz">
      <w:tcPr>
        <w:shd w:val="clear" w:color="auto" w:fill="EDEDED"/>
      </w:tcPr>
    </w:tblStylePr>
    <w:tblStylePr w:type="neCell">
      <w:tcPr>
        <w:tcBorders>
          <w:bottom w:val="single" w:color="C9C9C9" w:sz="4" w:space="0"/>
        </w:tcBorders>
      </w:tcPr>
    </w:tblStylePr>
    <w:tblStylePr w:type="nwCell">
      <w:tcPr>
        <w:tcBorders>
          <w:bottom w:val="single" w:color="C9C9C9" w:sz="4" w:space="0"/>
        </w:tcBorders>
      </w:tcPr>
    </w:tblStylePr>
    <w:tblStylePr w:type="seCell">
      <w:tcPr>
        <w:tcBorders>
          <w:top w:val="single" w:color="C9C9C9" w:sz="4" w:space="0"/>
        </w:tcBorders>
      </w:tcPr>
    </w:tblStylePr>
    <w:tblStylePr w:type="swCell">
      <w:tcPr>
        <w:tcBorders>
          <w:top w:val="single" w:color="C9C9C9" w:sz="4" w:space="0"/>
        </w:tcBorders>
      </w:tcPr>
    </w:tblStylePr>
  </w:style>
  <w:style w:type="table" w:customStyle="1" w:styleId="148">
    <w:name w:val="网格表 2 - 着色 51"/>
    <w:basedOn w:val="26"/>
    <w:qFormat/>
    <w:uiPriority w:val="47"/>
    <w:tblPr>
      <w:tblBorders>
        <w:top w:val="single" w:color="9CC2E5" w:sz="2" w:space="0"/>
        <w:bottom w:val="single" w:color="9CC2E5" w:sz="2" w:space="0"/>
        <w:insideH w:val="single" w:color="9CC2E5" w:sz="2" w:space="0"/>
        <w:insideV w:val="single" w:color="9CC2E5" w:sz="2" w:space="0"/>
      </w:tblBorders>
    </w:tblPr>
    <w:tblStylePr w:type="firstRow">
      <w:rPr>
        <w:b/>
        <w:bCs/>
      </w:rPr>
      <w:tcPr>
        <w:tcBorders>
          <w:top w:val="nil"/>
          <w:bottom w:val="single" w:color="9CC2E5" w:sz="12" w:space="0"/>
          <w:insideH w:val="nil"/>
          <w:insideV w:val="nil"/>
        </w:tcBorders>
        <w:shd w:val="clear" w:color="auto" w:fill="FFFFFF"/>
      </w:tcPr>
    </w:tblStylePr>
    <w:tblStylePr w:type="lastRow">
      <w:rPr>
        <w:b/>
        <w:bCs/>
      </w:rPr>
      <w:tcPr>
        <w:tcBorders>
          <w:top w:val="double" w:color="9CC2E5" w:sz="2" w:space="0"/>
          <w:bottom w:val="nil"/>
          <w:insideH w:val="nil"/>
          <w:insideV w:val="nil"/>
        </w:tcBorders>
        <w:shd w:val="clear" w:color="auto" w:fill="FFFFFF"/>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149">
    <w:name w:val="清单表 1 浅色 - 着色 51"/>
    <w:basedOn w:val="26"/>
    <w:qFormat/>
    <w:uiPriority w:val="46"/>
    <w:tblStylePr w:type="firstRow">
      <w:rPr>
        <w:b/>
        <w:bCs/>
      </w:rPr>
      <w:tcPr>
        <w:tcBorders>
          <w:bottom w:val="single" w:color="9CC2E5" w:sz="4" w:space="0"/>
        </w:tcBorders>
      </w:tcPr>
    </w:tblStylePr>
    <w:tblStylePr w:type="lastRow">
      <w:rPr>
        <w:b/>
        <w:bCs/>
      </w:rPr>
      <w:tcPr>
        <w:tcBorders>
          <w:top w:val="single" w:color="9CC2E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paragraph" w:customStyle="1" w:styleId="150">
    <w:name w:val="EFAFPColFrameText_Right"/>
    <w:basedOn w:val="1"/>
    <w:qFormat/>
    <w:uiPriority w:val="0"/>
    <w:pPr>
      <w:framePr w:w="3045" w:h="12844" w:hRule="exact" w:hSpace="180" w:wrap="around" w:vAnchor="page" w:hAnchor="page" w:x="336" w:y="2721" w:anchorLock="1"/>
      <w:adjustRightInd w:val="0"/>
      <w:snapToGrid w:val="0"/>
      <w:jc w:val="right"/>
    </w:pPr>
    <w:rPr>
      <w:sz w:val="14"/>
      <w:szCs w:val="14"/>
      <w:lang w:val="en-US" w:eastAsia="zh-CN"/>
    </w:rPr>
  </w:style>
  <w:style w:type="paragraph" w:customStyle="1" w:styleId="151">
    <w:name w:val="EFAFPHdrInfo"/>
    <w:link w:val="152"/>
    <w:qFormat/>
    <w:uiPriority w:val="0"/>
    <w:pPr>
      <w:framePr w:wrap="around" w:vAnchor="margin" w:hAnchor="text" w:xAlign="right" w:y="1"/>
      <w:suppressOverlap/>
      <w:ind w:left="240"/>
    </w:pPr>
    <w:rPr>
      <w:rFonts w:ascii="Calibri" w:hAnsi="Calibri" w:eastAsia="MS Mincho" w:cs="Times New Roman"/>
      <w:b/>
      <w:bCs/>
      <w:snapToGrid w:val="0"/>
      <w:color w:val="000000"/>
      <w:sz w:val="32"/>
      <w:szCs w:val="32"/>
      <w:lang w:val="en-US" w:eastAsia="ja-JP" w:bidi="ar-SA"/>
    </w:rPr>
  </w:style>
  <w:style w:type="character" w:customStyle="1" w:styleId="152">
    <w:name w:val="EFAFPHdrInfo Char"/>
    <w:basedOn w:val="105"/>
    <w:link w:val="151"/>
    <w:qFormat/>
    <w:uiPriority w:val="0"/>
    <w:rPr>
      <w:b/>
      <w:bCs/>
      <w:color w:val="000000"/>
      <w:sz w:val="32"/>
      <w:szCs w:val="32"/>
      <w:lang w:eastAsia="ja-JP"/>
    </w:rPr>
  </w:style>
  <w:style w:type="paragraph" w:customStyle="1" w:styleId="153">
    <w:name w:val="EFAFPTitle6"/>
    <w:link w:val="154"/>
    <w:qFormat/>
    <w:uiPriority w:val="0"/>
    <w:rPr>
      <w:rFonts w:ascii="Calibri" w:hAnsi="Calibri" w:eastAsia="MS Mincho" w:cs="Times New Roman"/>
      <w:b/>
      <w:bCs/>
      <w:snapToGrid w:val="0"/>
      <w:color w:val="FFFFFF"/>
      <w:sz w:val="32"/>
      <w:lang w:val="en-US" w:eastAsia="ja-JP" w:bidi="ar-SA"/>
    </w:rPr>
  </w:style>
  <w:style w:type="character" w:customStyle="1" w:styleId="154">
    <w:name w:val="EFAFPTitle6 Char"/>
    <w:basedOn w:val="28"/>
    <w:link w:val="153"/>
    <w:qFormat/>
    <w:uiPriority w:val="0"/>
    <w:rPr>
      <w:b/>
      <w:bCs/>
      <w:color w:val="FFFFFF"/>
      <w:sz w:val="32"/>
      <w:szCs w:val="20"/>
      <w:lang w:eastAsia="ja-JP"/>
    </w:rPr>
  </w:style>
  <w:style w:type="character" w:customStyle="1" w:styleId="155">
    <w:name w:val="未处理的提及1"/>
    <w:basedOn w:val="28"/>
    <w:semiHidden/>
    <w:unhideWhenUsed/>
    <w:qFormat/>
    <w:uiPriority w:val="99"/>
    <w:rPr>
      <w:color w:val="605E5C"/>
      <w:shd w:val="clear" w:color="auto" w:fill="E1DFDD"/>
    </w:rPr>
  </w:style>
  <w:style w:type="character" w:customStyle="1" w:styleId="156">
    <w:name w:val="标题 2 字符"/>
    <w:basedOn w:val="28"/>
    <w:link w:val="3"/>
    <w:qFormat/>
    <w:uiPriority w:val="0"/>
    <w:rPr>
      <w:rFonts w:cs="Arial"/>
      <w:b/>
      <w:bCs/>
      <w:iCs/>
      <w:snapToGrid w:val="0"/>
      <w:szCs w:val="28"/>
      <w:lang w:val="en-GB" w:eastAsia="ja-JP"/>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chart" Target="charts/chart15.xml"/><Relationship Id="rId26" Type="http://schemas.openxmlformats.org/officeDocument/2006/relationships/chart" Target="charts/chart14.xml"/><Relationship Id="rId25" Type="http://schemas.openxmlformats.org/officeDocument/2006/relationships/chart" Target="charts/chart13.xml"/><Relationship Id="rId24" Type="http://schemas.openxmlformats.org/officeDocument/2006/relationships/chart" Target="charts/chart12.xml"/><Relationship Id="rId23" Type="http://schemas.openxmlformats.org/officeDocument/2006/relationships/chart" Target="charts/chart11.xml"/><Relationship Id="rId22" Type="http://schemas.openxmlformats.org/officeDocument/2006/relationships/chart" Target="charts/chart10.xml"/><Relationship Id="rId21" Type="http://schemas.openxmlformats.org/officeDocument/2006/relationships/chart" Target="charts/chart9.xml"/><Relationship Id="rId20" Type="http://schemas.openxmlformats.org/officeDocument/2006/relationships/chart" Target="charts/chart8.xml"/><Relationship Id="rId2" Type="http://schemas.openxmlformats.org/officeDocument/2006/relationships/settings" Target="settings.xml"/><Relationship Id="rId19" Type="http://schemas.openxmlformats.org/officeDocument/2006/relationships/chart" Target="charts/chart7.xml"/><Relationship Id="rId18" Type="http://schemas.openxmlformats.org/officeDocument/2006/relationships/chart" Target="charts/chart6.xml"/><Relationship Id="rId17" Type="http://schemas.openxmlformats.org/officeDocument/2006/relationships/image" Target="media/image3.png"/><Relationship Id="rId16" Type="http://schemas.openxmlformats.org/officeDocument/2006/relationships/chart" Target="charts/chart5.xml"/><Relationship Id="rId15" Type="http://schemas.openxmlformats.org/officeDocument/2006/relationships/chart" Target="charts/chart4.xml"/><Relationship Id="rId14" Type="http://schemas.openxmlformats.org/officeDocument/2006/relationships/chart" Target="charts/chart3.xml"/><Relationship Id="rId13" Type="http://schemas.openxmlformats.org/officeDocument/2006/relationships/chart" Target="charts/chart2.xml"/><Relationship Id="rId12" Type="http://schemas.openxmlformats.org/officeDocument/2006/relationships/chart" Target="charts/chart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oleObject" Target="file:///C:\Users\Administrator\&#21608;&#25253;&#25968;&#25454;&#24213;&#31295;_20260316_20260319.xlsx" TargetMode="External"/></Relationships>
</file>

<file path=word/charts/_rels/chart2.xml.rels><?xml version='1.0' encoding='UTF-8' standalone='yes'?>
<Relationships xmlns="http://schemas.openxmlformats.org/package/2006/relationships"><Relationship Id="rId4" Type="http://schemas.microsoft.com/office/2011/relationships/chartColorStyle" Target="colors12.xml"/><Relationship Id="rId3" Type="http://schemas.microsoft.com/office/2011/relationships/chartStyle" Target="style12.xml"/><Relationship Id="rId2" Type="http://schemas.openxmlformats.org/officeDocument/2006/relationships/themeOverride" Target="../theme/themeOverride12.xml"/><Relationship Id="rId1" Type="http://schemas.openxmlformats.org/officeDocument/2006/relationships/oleObject" Target="file:///C:\Users\Administrator\&#21608;&#25253;&#25968;&#25454;&#24213;&#31295;_20260316_20260319.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HSJ\Desktop\UBS%20Evidence%20Lab%20Nowcasting%20-%20Retail%20Sales_20260225.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HSJ\Desktop\US_ULTA_CR_PI_20260131.xlsb" TargetMode="External"/></Relationships>
</file>

<file path=word/charts/_rels/chart5.xml.rels><?xml version='1.0' encoding='UTF-8' standalone='yes'?>
<Relationships xmlns="http://schemas.openxmlformats.org/package/2006/relationships"><Relationship Id="rId4" Type="http://schemas.microsoft.com/office/2011/relationships/chartColorStyle" Target="colors13.xml"/><Relationship Id="rId3" Type="http://schemas.microsoft.com/office/2011/relationships/chartStyle" Target="style13.xml"/><Relationship Id="rId2" Type="http://schemas.openxmlformats.org/officeDocument/2006/relationships/themeOverride" Target="../theme/themeOverride13.xml"/><Relationship Id="rId1" Type="http://schemas.openxmlformats.org/officeDocument/2006/relationships/oleObject" Target="file:///C:\Users\Administrator\&#21608;&#25253;&#25968;&#25454;&#24213;&#31295;_20260316_20260319.xlsx" TargetMode="External"/></Relationships>
</file>

<file path=word/charts/_rels/chart6.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2.xml"/><Relationship Id="rId1" Type="http://schemas.openxmlformats.org/officeDocument/2006/relationships/oleObject" Target="file:///C:\Users\Administrator\&#21608;&#25253;&#25968;&#25454;&#24213;&#31295;_20260316_20260319.xlsx" TargetMode="External"/></Relationships>
</file>

<file path=word/charts/_rels/chart7.xml.rels><?xml version='1.0' encoding='UTF-8' standalone='yes'?>
<Relationships xmlns="http://schemas.openxmlformats.org/package/2006/relationships"><Relationship Id="rId4" Type="http://schemas.microsoft.com/office/2011/relationships/chartColorStyle" Target="colors7.xml"/><Relationship Id="rId3" Type="http://schemas.microsoft.com/office/2011/relationships/chartStyle" Target="style7.xml"/><Relationship Id="rId2" Type="http://schemas.openxmlformats.org/officeDocument/2006/relationships/themeOverride" Target="../theme/themeOverride7.xml"/><Relationship Id="rId1" Type="http://schemas.openxmlformats.org/officeDocument/2006/relationships/oleObject" Target="file:///C:\Users\HSJ\Desktop\&#21608;&#25253;&#24213;&#31295;-&#36890;&#29992;&#33322;&#31354;&#37096;&#20998;.xlsx" TargetMode="External"/></Relationships>
</file>

<file path=word/charts/_rels/chart8.xml.rels><?xml version='1.0' encoding='UTF-8' standalone='yes'?>
<Relationships xmlns="http://schemas.openxmlformats.org/package/2006/relationships"><Relationship Id="rId4" Type="http://schemas.microsoft.com/office/2011/relationships/chartColorStyle" Target="colors6.xml"/><Relationship Id="rId3" Type="http://schemas.microsoft.com/office/2011/relationships/chartStyle" Target="style6.xml"/><Relationship Id="rId2" Type="http://schemas.openxmlformats.org/officeDocument/2006/relationships/themeOverride" Target="../theme/themeOverride6.xml"/><Relationship Id="rId1" Type="http://schemas.openxmlformats.org/officeDocument/2006/relationships/oleObject" Target="file:///C:\Users\HSJ\Desktop\&#21608;&#25253;&#24213;&#31295;-&#36890;&#29992;&#33322;&#31354;&#37096;&#20998;.xlsx" TargetMode="External"/></Relationships>
</file>

<file path=word/charts/_rels/chart9.xml.rels><?xml version='1.0' encoding='UTF-8' standalone='yes'?>
<Relationships xmlns="http://schemas.openxmlformats.org/package/2006/relationships"><Relationship Id="rId4" Type="http://schemas.microsoft.com/office/2011/relationships/chartColorStyle" Target="colors5.xml"/><Relationship Id="rId3" Type="http://schemas.microsoft.com/office/2011/relationships/chartStyle" Target="style5.xml"/><Relationship Id="rId2" Type="http://schemas.openxmlformats.org/officeDocument/2006/relationships/themeOverride" Target="../theme/themeOverride5.xml"/><Relationship Id="rId1" Type="http://schemas.openxmlformats.org/officeDocument/2006/relationships/package" Target="../embeddings/Workbook3.xlsx"/></Relationships>
</file>

<file path=word/charts/_rels/chart10.xml.rels><?xml version='1.0' encoding='UTF-8' standalone='yes'?>
<Relationships xmlns="http://schemas.openxmlformats.org/package/2006/relationships"><Relationship Id="rId4" Type="http://schemas.microsoft.com/office/2011/relationships/chartColorStyle" Target="colors8.xml"/><Relationship Id="rId3" Type="http://schemas.microsoft.com/office/2011/relationships/chartStyle" Target="style8.xml"/><Relationship Id="rId2" Type="http://schemas.openxmlformats.org/officeDocument/2006/relationships/themeOverride" Target="../theme/themeOverride8.xml"/><Relationship Id="rId1" Type="http://schemas.openxmlformats.org/officeDocument/2006/relationships/oleObject" Target="file:///C:\Users\HSJ\Desktop\&#21608;&#25253;&#24213;&#31295;-&#36890;&#29992;&#33322;&#31354;&#37096;&#20998;.xlsx" TargetMode="External"/></Relationships>
</file>

<file path=word/charts/_rels/chart11.xml.rels><?xml version='1.0' encoding='UTF-8' standalone='yes'?>
<Relationships xmlns="http://schemas.openxmlformats.org/package/2006/relationships"><Relationship Id="rId4" Type="http://schemas.microsoft.com/office/2011/relationships/chartColorStyle" Target="colors9.xml"/><Relationship Id="rId3" Type="http://schemas.microsoft.com/office/2011/relationships/chartStyle" Target="style9.xml"/><Relationship Id="rId2" Type="http://schemas.openxmlformats.org/officeDocument/2006/relationships/themeOverride" Target="../theme/themeOverride9.xml"/><Relationship Id="rId1" Type="http://schemas.openxmlformats.org/officeDocument/2006/relationships/oleObject" Target="file:///C:\Users\HSJ\Desktop\&#21608;&#25253;&#24213;&#31295;-&#36890;&#29992;&#33322;&#31354;&#37096;&#20998;.xlsx" TargetMode="External"/></Relationships>
</file>

<file path=word/charts/_rels/chart12.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3.xml"/><Relationship Id="rId1" Type="http://schemas.openxmlformats.org/officeDocument/2006/relationships/package" Target="../embeddings/Workbook1.xlsx"/></Relationships>
</file>

<file path=word/charts/_rels/chart13.xml.rels><?xml version='1.0' encoding='UTF-8' standalone='yes'?>
<Relationships xmlns="http://schemas.openxmlformats.org/package/2006/relationships"><Relationship Id="rId4" Type="http://schemas.microsoft.com/office/2011/relationships/chartColorStyle" Target="colors11.xml"/><Relationship Id="rId3" Type="http://schemas.microsoft.com/office/2011/relationships/chartStyle" Target="style11.xml"/><Relationship Id="rId2" Type="http://schemas.openxmlformats.org/officeDocument/2006/relationships/themeOverride" Target="../theme/themeOverride11.xml"/><Relationship Id="rId1" Type="http://schemas.openxmlformats.org/officeDocument/2006/relationships/package" Target="../embeddings/Workbook5.xlsx"/></Relationships>
</file>

<file path=word/charts/_rels/chart14.xml.rels><?xml version='1.0' encoding='UTF-8' standalone='yes'?>
<Relationships xmlns="http://schemas.openxmlformats.org/package/2006/relationships"><Relationship Id="rId4" Type="http://schemas.microsoft.com/office/2011/relationships/chartColorStyle" Target="colors10.xml"/><Relationship Id="rId3" Type="http://schemas.microsoft.com/office/2011/relationships/chartStyle" Target="style10.xml"/><Relationship Id="rId2" Type="http://schemas.openxmlformats.org/officeDocument/2006/relationships/themeOverride" Target="../theme/themeOverride10.xml"/><Relationship Id="rId1" Type="http://schemas.openxmlformats.org/officeDocument/2006/relationships/package" Target="../embeddings/Workbook4.xlsx"/></Relationships>
</file>

<file path=word/charts/_rels/chart15.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4.xml"/><Relationship Id="rId1" Type="http://schemas.openxmlformats.org/officeDocument/2006/relationships/package" Target="../embeddings/Workbook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'图1 港股通消费'!$K$1</c:f>
              <c:strCache>
                <c:ptCount val="1"/>
                <c:pt idx="0">
                  <c:v>收盘Close</c:v>
                </c:pt>
              </c:strCache>
            </c:strRef>
          </c:tx>
          <c:spPr>
            <a:ln w="28575" cap="rnd">
              <a:solidFill>
                <a:srgbClr val="002060"/>
              </a:solidFill>
              <a:round/>
            </a:ln>
            <a:effectLst/>
          </c:spPr>
          <c:marker>
            <c:symbol val="none"/>
          </c:marker>
          <c:dLbls>
            <c:delete val="1"/>
          </c:dLbls>
          <c:cat>
            <c:numRef>
              <c:f>'图1 港股通消费'!$B$2:$B$53</c:f>
              <c:numCache>
                <c:formatCode>yyyy/m/d</c:formatCode>
                <c:ptCount val="52"/>
                <c:pt idx="0" c:formatCode="yyyy/m/d">
                  <c:v>46023</c:v>
                </c:pt>
                <c:pt idx="1" c:formatCode="yyyy/m/d">
                  <c:v>46024</c:v>
                </c:pt>
                <c:pt idx="2" c:formatCode="yyyy/m/d">
                  <c:v>46027</c:v>
                </c:pt>
                <c:pt idx="3" c:formatCode="yyyy/m/d">
                  <c:v>46028</c:v>
                </c:pt>
                <c:pt idx="4" c:formatCode="yyyy/m/d">
                  <c:v>46029</c:v>
                </c:pt>
                <c:pt idx="5" c:formatCode="yyyy/m/d">
                  <c:v>46030</c:v>
                </c:pt>
                <c:pt idx="6" c:formatCode="yyyy/m/d">
                  <c:v>46031</c:v>
                </c:pt>
                <c:pt idx="7" c:formatCode="yyyy/m/d">
                  <c:v>46034</c:v>
                </c:pt>
                <c:pt idx="8" c:formatCode="yyyy/m/d">
                  <c:v>46035</c:v>
                </c:pt>
                <c:pt idx="9" c:formatCode="yyyy/m/d">
                  <c:v>46036</c:v>
                </c:pt>
                <c:pt idx="10" c:formatCode="yyyy/m/d">
                  <c:v>46037</c:v>
                </c:pt>
                <c:pt idx="11" c:formatCode="yyyy/m/d">
                  <c:v>46038</c:v>
                </c:pt>
                <c:pt idx="12" c:formatCode="yyyy/m/d">
                  <c:v>46041</c:v>
                </c:pt>
                <c:pt idx="13" c:formatCode="yyyy/m/d">
                  <c:v>46042</c:v>
                </c:pt>
                <c:pt idx="14" c:formatCode="yyyy/m/d">
                  <c:v>46043</c:v>
                </c:pt>
                <c:pt idx="15" c:formatCode="yyyy/m/d">
                  <c:v>46044</c:v>
                </c:pt>
                <c:pt idx="16" c:formatCode="yyyy/m/d">
                  <c:v>46045</c:v>
                </c:pt>
                <c:pt idx="17" c:formatCode="yyyy/m/d">
                  <c:v>46048</c:v>
                </c:pt>
                <c:pt idx="18" c:formatCode="yyyy/m/d">
                  <c:v>46049</c:v>
                </c:pt>
                <c:pt idx="19" c:formatCode="yyyy/m/d">
                  <c:v>46050</c:v>
                </c:pt>
                <c:pt idx="20" c:formatCode="yyyy/m/d">
                  <c:v>46051</c:v>
                </c:pt>
                <c:pt idx="21" c:formatCode="yyyy/m/d">
                  <c:v>46052</c:v>
                </c:pt>
                <c:pt idx="22" c:formatCode="yyyy/m/d">
                  <c:v>46055</c:v>
                </c:pt>
                <c:pt idx="23" c:formatCode="yyyy/m/d">
                  <c:v>46056</c:v>
                </c:pt>
                <c:pt idx="24" c:formatCode="yyyy/m/d">
                  <c:v>46057</c:v>
                </c:pt>
                <c:pt idx="25" c:formatCode="yyyy/m/d">
                  <c:v>46058</c:v>
                </c:pt>
                <c:pt idx="26" c:formatCode="yyyy/m/d">
                  <c:v>46059</c:v>
                </c:pt>
                <c:pt idx="27" c:formatCode="yyyy/m/d">
                  <c:v>46062</c:v>
                </c:pt>
                <c:pt idx="28" c:formatCode="yyyy/m/d">
                  <c:v>46063</c:v>
                </c:pt>
                <c:pt idx="29" c:formatCode="yyyy/m/d">
                  <c:v>46064</c:v>
                </c:pt>
                <c:pt idx="30" c:formatCode="yyyy/m/d">
                  <c:v>46065</c:v>
                </c:pt>
                <c:pt idx="31" c:formatCode="yyyy/m/d">
                  <c:v>46066</c:v>
                </c:pt>
                <c:pt idx="32" c:formatCode="yyyy/m/d">
                  <c:v>46069</c:v>
                </c:pt>
                <c:pt idx="33" c:formatCode="yyyy/m/d">
                  <c:v>46073</c:v>
                </c:pt>
                <c:pt idx="34" c:formatCode="yyyy/m/d">
                  <c:v>46076</c:v>
                </c:pt>
                <c:pt idx="35" c:formatCode="yyyy/m/d">
                  <c:v>46077</c:v>
                </c:pt>
                <c:pt idx="36" c:formatCode="yyyy/m/d">
                  <c:v>46078</c:v>
                </c:pt>
                <c:pt idx="37" c:formatCode="yyyy/m/d">
                  <c:v>46079</c:v>
                </c:pt>
                <c:pt idx="38" c:formatCode="yyyy/m/d">
                  <c:v>46080</c:v>
                </c:pt>
                <c:pt idx="39" c:formatCode="yyyy/m/d">
                  <c:v>46083</c:v>
                </c:pt>
                <c:pt idx="40" c:formatCode="yyyy/m/d">
                  <c:v>46084</c:v>
                </c:pt>
                <c:pt idx="41" c:formatCode="yyyy/m/d">
                  <c:v>46085</c:v>
                </c:pt>
                <c:pt idx="42" c:formatCode="yyyy/m/d">
                  <c:v>46086</c:v>
                </c:pt>
                <c:pt idx="43" c:formatCode="yyyy/m/d">
                  <c:v>46087</c:v>
                </c:pt>
                <c:pt idx="44" c:formatCode="yyyy/m/d">
                  <c:v>46090</c:v>
                </c:pt>
                <c:pt idx="45" c:formatCode="yyyy/m/d">
                  <c:v>46091</c:v>
                </c:pt>
                <c:pt idx="46" c:formatCode="yyyy/m/d">
                  <c:v>46092</c:v>
                </c:pt>
                <c:pt idx="47" c:formatCode="yyyy/m/d">
                  <c:v>46093</c:v>
                </c:pt>
                <c:pt idx="48" c:formatCode="yyyy/m/d">
                  <c:v>46094</c:v>
                </c:pt>
                <c:pt idx="49" c:formatCode="yyyy/m/d">
                  <c:v>46097</c:v>
                </c:pt>
                <c:pt idx="50" c:formatCode="yyyy/m/d">
                  <c:v>46098</c:v>
                </c:pt>
                <c:pt idx="51" c:formatCode="yyyy/m/d">
                  <c:v>46099</c:v>
                </c:pt>
              </c:numCache>
            </c:numRef>
          </c:cat>
          <c:val>
            <c:numRef>
              <c:f>'图1 港股通消费'!$K$2:$K$53</c:f>
              <c:numCache>
                <c:formatCode>General</c:formatCode>
                <c:ptCount val="52"/>
                <c:pt idx="0">
                  <c:v>1566.13</c:v>
                </c:pt>
                <c:pt idx="1">
                  <c:v>1566.13</c:v>
                </c:pt>
                <c:pt idx="2">
                  <c:v>1560.12</c:v>
                </c:pt>
                <c:pt idx="3">
                  <c:v>1576.17</c:v>
                </c:pt>
                <c:pt idx="4">
                  <c:v>1583.4</c:v>
                </c:pt>
                <c:pt idx="5">
                  <c:v>1572.7</c:v>
                </c:pt>
                <c:pt idx="6">
                  <c:v>1574.85</c:v>
                </c:pt>
                <c:pt idx="7">
                  <c:v>1585.59</c:v>
                </c:pt>
                <c:pt idx="8">
                  <c:v>1571.81</c:v>
                </c:pt>
                <c:pt idx="9">
                  <c:v>1585.74</c:v>
                </c:pt>
                <c:pt idx="10">
                  <c:v>1585.05</c:v>
                </c:pt>
                <c:pt idx="11">
                  <c:v>1576.53</c:v>
                </c:pt>
                <c:pt idx="12">
                  <c:v>1576.91</c:v>
                </c:pt>
                <c:pt idx="13">
                  <c:v>1603</c:v>
                </c:pt>
                <c:pt idx="14">
                  <c:v>1601.18</c:v>
                </c:pt>
                <c:pt idx="15">
                  <c:v>1615.55</c:v>
                </c:pt>
                <c:pt idx="16">
                  <c:v>1625.55</c:v>
                </c:pt>
                <c:pt idx="17">
                  <c:v>1615.88</c:v>
                </c:pt>
                <c:pt idx="18">
                  <c:v>1621.1</c:v>
                </c:pt>
                <c:pt idx="19">
                  <c:v>1642.47</c:v>
                </c:pt>
                <c:pt idx="20">
                  <c:v>1666.3</c:v>
                </c:pt>
                <c:pt idx="21">
                  <c:v>1628.76</c:v>
                </c:pt>
                <c:pt idx="22">
                  <c:v>1617.94</c:v>
                </c:pt>
                <c:pt idx="23">
                  <c:v>1639.62</c:v>
                </c:pt>
                <c:pt idx="24">
                  <c:v>1656.57</c:v>
                </c:pt>
                <c:pt idx="25">
                  <c:v>1702.48</c:v>
                </c:pt>
                <c:pt idx="26">
                  <c:v>1696.15</c:v>
                </c:pt>
                <c:pt idx="27">
                  <c:v>1728.13</c:v>
                </c:pt>
                <c:pt idx="28">
                  <c:v>1747.45</c:v>
                </c:pt>
                <c:pt idx="29">
                  <c:v>1738.11</c:v>
                </c:pt>
                <c:pt idx="30">
                  <c:v>1717.36</c:v>
                </c:pt>
                <c:pt idx="31">
                  <c:v>1710.21</c:v>
                </c:pt>
                <c:pt idx="32">
                  <c:v>1717.34</c:v>
                </c:pt>
                <c:pt idx="33">
                  <c:v>1699.99</c:v>
                </c:pt>
                <c:pt idx="34">
                  <c:v>1726.92</c:v>
                </c:pt>
                <c:pt idx="35">
                  <c:v>1704.19</c:v>
                </c:pt>
                <c:pt idx="36">
                  <c:v>1706.08</c:v>
                </c:pt>
                <c:pt idx="37">
                  <c:v>1674.12</c:v>
                </c:pt>
                <c:pt idx="38">
                  <c:v>1684.42</c:v>
                </c:pt>
                <c:pt idx="39">
                  <c:v>1649.66</c:v>
                </c:pt>
                <c:pt idx="40">
                  <c:v>1600.57</c:v>
                </c:pt>
                <c:pt idx="41">
                  <c:v>1578.99</c:v>
                </c:pt>
                <c:pt idx="42">
                  <c:v>1568.84</c:v>
                </c:pt>
                <c:pt idx="43">
                  <c:v>1606.07</c:v>
                </c:pt>
                <c:pt idx="44">
                  <c:v>1581.15</c:v>
                </c:pt>
                <c:pt idx="45">
                  <c:v>1591.64</c:v>
                </c:pt>
                <c:pt idx="46">
                  <c:v>1588.99</c:v>
                </c:pt>
                <c:pt idx="47">
                  <c:v>1575.87</c:v>
                </c:pt>
                <c:pt idx="48">
                  <c:v>1555.35</c:v>
                </c:pt>
                <c:pt idx="49">
                  <c:v>1574.78</c:v>
                </c:pt>
                <c:pt idx="50">
                  <c:v>1592.47</c:v>
                </c:pt>
                <c:pt idx="51">
                  <c:v>1593.37</c:v>
                </c:pt>
              </c:numCache>
            </c:numRef>
          </c:val>
          <c:smooth val="0"/>
        </c:ser>
        <c:dLbls>
          <c:showLegendKey val="0"/>
          <c:showVal val="0"/>
          <c:showCatName val="0"/>
          <c:showSerName val="0"/>
          <c:showPercent val="0"/>
          <c:showBubbleSize val="0"/>
        </c:dLbls>
        <c:marker val="0"/>
        <c:smooth val="0"/>
        <c:axId val="378388704"/>
        <c:axId val="378384864"/>
      </c:lineChart>
      <c:dateAx>
        <c:axId val="378388704"/>
        <c:scaling>
          <c:orientation val="minMax"/>
        </c:scaling>
        <c:delete val="0"/>
        <c:axPos val="b"/>
        <c:numFmt formatCode="m\/d\/yyyy"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crossAx val="378384864"/>
        <c:crosses val="autoZero"/>
        <c:auto val="1"/>
        <c:lblOffset val="100"/>
        <c:baseTimeUnit val="days"/>
      </c:dateAx>
      <c:valAx>
        <c:axId val="378384864"/>
        <c:scaling>
          <c:orientation val="minMax"/>
        </c:scaling>
        <c:delete val="0"/>
        <c:axPos val="l"/>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crossAx val="378388704"/>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legend>
    <c:plotVisOnly val="1"/>
    <c:dispBlanksAs val="gap"/>
    <c:showDLblsOverMax val="0"/>
    <c:extLst>
      <c:ext uri="{0b15fc19-7d7d-44ad-8c2d-2c3a37ce22c3}">
        <chartProps xmlns="https://web.wps.cn/et/2018/main" chartId="{3a965e7b-ff9e-458d-93d6-5d20f2d7ee54}"/>
      </c:ext>
    </c:extLst>
  </c:chart>
  <c:spPr>
    <a:solidFill>
      <a:schemeClr val="bg1"/>
    </a:solidFill>
    <a:ln w="9525" cap="flat" cmpd="sng" algn="ctr">
      <a:noFill/>
      <a:round/>
    </a:ln>
    <a:effectLst/>
  </c:spPr>
  <c:txPr>
    <a:bodyPr/>
    <a:lstStyle/>
    <a:p>
      <a:pPr>
        <a:defRPr lang="zh-CN" baseline="0">
          <a:solidFill>
            <a:schemeClr val="tx1"/>
          </a:solidFill>
          <a:latin typeface="Calibri" panose="020F0502020204030204" pitchFamily="2" charset="0"/>
          <a:ea typeface="楷体" panose="02010609060101010101" pitchFamily="49"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898608280087024"/>
          <c:y val="0.228885933177272"/>
          <c:w val="0.768283981733177"/>
          <c:h val="0.650131410938498"/>
        </c:manualLayout>
      </c:layout>
      <c:barChart>
        <c:barDir val="col"/>
        <c:grouping val="clustered"/>
        <c:varyColors val="0"/>
        <c:ser>
          <c:idx val="0"/>
          <c:order val="0"/>
          <c:tx>
            <c:strRef>
              <c:f>图2_权重股涨跌幅!$E$1</c:f>
              <c:strCache>
                <c:ptCount val="1"/>
                <c:pt idx="0">
                  <c:v>涨跌幅%</c:v>
                </c:pt>
              </c:strCache>
            </c:strRef>
          </c:tx>
          <c:spPr>
            <a:solidFill>
              <a:sysClr val="window" lastClr="FFFFFF">
                <a:lumMod val="85000"/>
              </a:sysClr>
            </a:solidFill>
            <a:ln>
              <a:noFill/>
            </a:ln>
            <a:effectLst/>
          </c:spPr>
          <c:invertIfNegative val="0"/>
          <c:dLbls>
            <c:delete val="1"/>
          </c:dLbls>
          <c:cat>
            <c:strRef>
              <c:f>图2_权重股涨跌幅!$A$2:$A$11</c:f>
              <c:strCache>
                <c:ptCount val="10"/>
                <c:pt idx="0">
                  <c:v>泡泡玛特</c:v>
                </c:pt>
                <c:pt idx="1">
                  <c:v>百胜中国</c:v>
                </c:pt>
                <c:pt idx="2">
                  <c:v>李宁</c:v>
                </c:pt>
                <c:pt idx="3">
                  <c:v>美的集团</c:v>
                </c:pt>
                <c:pt idx="4">
                  <c:v>万洲国际</c:v>
                </c:pt>
                <c:pt idx="5">
                  <c:v>安踏体育</c:v>
                </c:pt>
                <c:pt idx="6">
                  <c:v>农夫山泉</c:v>
                </c:pt>
                <c:pt idx="7">
                  <c:v>申洲国际</c:v>
                </c:pt>
                <c:pt idx="8">
                  <c:v>蒙牛乳业</c:v>
                </c:pt>
                <c:pt idx="9">
                  <c:v>海尔智家</c:v>
                </c:pt>
              </c:strCache>
            </c:strRef>
          </c:cat>
          <c:val>
            <c:numRef>
              <c:f>图2_权重股涨跌幅!$E$2:$E$11</c:f>
              <c:numCache>
                <c:formatCode>General</c:formatCode>
                <c:ptCount val="10"/>
                <c:pt idx="0">
                  <c:v>5.57</c:v>
                </c:pt>
                <c:pt idx="1">
                  <c:v>3.96</c:v>
                </c:pt>
                <c:pt idx="2">
                  <c:v>1.87</c:v>
                </c:pt>
                <c:pt idx="3">
                  <c:v>0.62</c:v>
                </c:pt>
                <c:pt idx="4">
                  <c:v>0.53</c:v>
                </c:pt>
                <c:pt idx="5">
                  <c:v>-0.51</c:v>
                </c:pt>
                <c:pt idx="6">
                  <c:v>-0.51</c:v>
                </c:pt>
                <c:pt idx="7">
                  <c:v>-0.82</c:v>
                </c:pt>
                <c:pt idx="8">
                  <c:v>-1.35</c:v>
                </c:pt>
                <c:pt idx="9">
                  <c:v>-2.47</c:v>
                </c:pt>
              </c:numCache>
            </c:numRef>
          </c:val>
        </c:ser>
        <c:dLbls>
          <c:showLegendKey val="0"/>
          <c:showVal val="0"/>
          <c:showCatName val="0"/>
          <c:showSerName val="0"/>
          <c:showPercent val="0"/>
          <c:showBubbleSize val="0"/>
        </c:dLbls>
        <c:gapWidth val="300"/>
        <c:overlap val="-27"/>
        <c:axId val="378388704"/>
        <c:axId val="378384864"/>
      </c:barChart>
      <c:catAx>
        <c:axId val="37838870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0" spcFirstLastPara="1" vertOverflow="ellipsis" vert="wordArtVertRtl"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crossAx val="378384864"/>
        <c:crosses val="autoZero"/>
        <c:auto val="1"/>
        <c:lblAlgn val="ctr"/>
        <c:lblOffset val="200"/>
        <c:noMultiLvlLbl val="0"/>
      </c:catAx>
      <c:valAx>
        <c:axId val="378384864"/>
        <c:scaling>
          <c:orientation val="minMax"/>
        </c:scaling>
        <c:delete val="0"/>
        <c:axPos val="l"/>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crossAx val="378388704"/>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legend>
    <c:plotVisOnly val="1"/>
    <c:dispBlanksAs val="gap"/>
    <c:showDLblsOverMax val="0"/>
    <c:extLst>
      <c:ext uri="{0b15fc19-7d7d-44ad-8c2d-2c3a37ce22c3}">
        <chartProps xmlns="https://web.wps.cn/et/2018/main" chartId="{06d29e4c-4f1a-4307-842c-1d364c9876e0}"/>
      </c:ext>
    </c:extLst>
  </c:chart>
  <c:spPr>
    <a:solidFill>
      <a:schemeClr val="bg1"/>
    </a:solidFill>
    <a:ln w="9525" cap="flat" cmpd="sng" algn="ctr">
      <a:noFill/>
      <a:round/>
    </a:ln>
    <a:effectLst/>
  </c:spPr>
  <c:txPr>
    <a:bodyPr/>
    <a:lstStyle/>
    <a:p>
      <a:pPr>
        <a:defRPr lang="zh-CN" baseline="0">
          <a:solidFill>
            <a:schemeClr val="tx1"/>
          </a:solidFill>
          <a:latin typeface="Calibri" panose="020F0502020204030204" pitchFamily="2" charset="0"/>
          <a:ea typeface="楷体" panose="02010609060101010101" pitchFamily="49"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524168920473527"/>
          <c:y val="0.0670377219309822"/>
          <c:w val="0.906685909345601"/>
          <c:h val="0.694770648786089"/>
        </c:manualLayout>
      </c:layout>
      <c:lineChart>
        <c:grouping val="standard"/>
        <c:varyColors val="0"/>
        <c:ser>
          <c:idx val="6"/>
          <c:order val="0"/>
          <c:tx>
            <c:strRef>
              <c:f>'Data Explorer'!$K$38</c:f>
              <c:strCache>
                <c:ptCount val="1"/>
                <c:pt idx="0">
                  <c:v>Min</c:v>
                </c:pt>
              </c:strCache>
            </c:strRef>
          </c:tx>
          <c:marker>
            <c:symbol val="none"/>
          </c:marker>
          <c:dLbls>
            <c:delete val="1"/>
          </c:dLbls>
          <c:cat>
            <c:multiLvlStrRef>
              <c:f>'Data Explorer'!$C$40:$D$97</c:f>
              <c:multiLvlStrCache>
                <c:ptCount val="58"/>
                <c:lvl>
                  <c:pt idx="0">
                    <c:v>J</c:v>
                  </c:pt>
                  <c:pt idx="1">
                    <c:v>J</c:v>
                  </c:pt>
                  <c:pt idx="2">
                    <c:v>A</c:v>
                  </c:pt>
                  <c:pt idx="3">
                    <c:v>S</c:v>
                  </c:pt>
                  <c:pt idx="4">
                    <c:v>O</c:v>
                  </c:pt>
                  <c:pt idx="5">
                    <c:v>N</c:v>
                  </c:pt>
                  <c:pt idx="6">
                    <c:v>D</c:v>
                  </c:pt>
                  <c:pt idx="7">
                    <c:v>J</c:v>
                  </c:pt>
                  <c:pt idx="8">
                    <c:v>F</c:v>
                  </c:pt>
                  <c:pt idx="9">
                    <c:v>M</c:v>
                  </c:pt>
                  <c:pt idx="10">
                    <c:v>A</c:v>
                  </c:pt>
                  <c:pt idx="11">
                    <c:v>M</c:v>
                  </c:pt>
                  <c:pt idx="12">
                    <c:v>J</c:v>
                  </c:pt>
                  <c:pt idx="13">
                    <c:v>J</c:v>
                  </c:pt>
                  <c:pt idx="14">
                    <c:v>A</c:v>
                  </c:pt>
                  <c:pt idx="15">
                    <c:v>S</c:v>
                  </c:pt>
                  <c:pt idx="16">
                    <c:v>O</c:v>
                  </c:pt>
                  <c:pt idx="17">
                    <c:v>N</c:v>
                  </c:pt>
                  <c:pt idx="18">
                    <c:v>D</c:v>
                  </c:pt>
                  <c:pt idx="19">
                    <c:v>J</c:v>
                  </c:pt>
                  <c:pt idx="20">
                    <c:v>F</c:v>
                  </c:pt>
                  <c:pt idx="21">
                    <c:v>M</c:v>
                  </c:pt>
                  <c:pt idx="22">
                    <c:v>A</c:v>
                  </c:pt>
                  <c:pt idx="23">
                    <c:v>M</c:v>
                  </c:pt>
                  <c:pt idx="24">
                    <c:v>J</c:v>
                  </c:pt>
                  <c:pt idx="25">
                    <c:v>J</c:v>
                  </c:pt>
                  <c:pt idx="26">
                    <c:v>A</c:v>
                  </c:pt>
                  <c:pt idx="27">
                    <c:v>S</c:v>
                  </c:pt>
                  <c:pt idx="28">
                    <c:v>O</c:v>
                  </c:pt>
                  <c:pt idx="29">
                    <c:v>N</c:v>
                  </c:pt>
                  <c:pt idx="30">
                    <c:v>D</c:v>
                  </c:pt>
                  <c:pt idx="31">
                    <c:v>J</c:v>
                  </c:pt>
                  <c:pt idx="32">
                    <c:v>F</c:v>
                  </c:pt>
                  <c:pt idx="33">
                    <c:v>M</c:v>
                  </c:pt>
                  <c:pt idx="34">
                    <c:v>A</c:v>
                  </c:pt>
                  <c:pt idx="35">
                    <c:v>M</c:v>
                  </c:pt>
                  <c:pt idx="36">
                    <c:v>J</c:v>
                  </c:pt>
                  <c:pt idx="37">
                    <c:v>J</c:v>
                  </c:pt>
                  <c:pt idx="38">
                    <c:v>A</c:v>
                  </c:pt>
                  <c:pt idx="39">
                    <c:v>S</c:v>
                  </c:pt>
                  <c:pt idx="40">
                    <c:v>O</c:v>
                  </c:pt>
                  <c:pt idx="41">
                    <c:v>N</c:v>
                  </c:pt>
                  <c:pt idx="42">
                    <c:v>D</c:v>
                  </c:pt>
                  <c:pt idx="43">
                    <c:v>J</c:v>
                  </c:pt>
                  <c:pt idx="44">
                    <c:v>F</c:v>
                  </c:pt>
                  <c:pt idx="45">
                    <c:v>M</c:v>
                  </c:pt>
                  <c:pt idx="46">
                    <c:v>A</c:v>
                  </c:pt>
                  <c:pt idx="47">
                    <c:v>M</c:v>
                  </c:pt>
                  <c:pt idx="48">
                    <c:v>J</c:v>
                  </c:pt>
                  <c:pt idx="49">
                    <c:v>J</c:v>
                  </c:pt>
                  <c:pt idx="50">
                    <c:v>A</c:v>
                  </c:pt>
                  <c:pt idx="51">
                    <c:v>S</c:v>
                  </c:pt>
                  <c:pt idx="52">
                    <c:v>O</c:v>
                  </c:pt>
                  <c:pt idx="53">
                    <c:v>N</c:v>
                  </c:pt>
                  <c:pt idx="54">
                    <c:v>D</c:v>
                  </c:pt>
                  <c:pt idx="55">
                    <c:v>J</c:v>
                  </c:pt>
                  <c:pt idx="56">
                    <c:v>F</c:v>
                  </c:pt>
                  <c:pt idx="57">
                    <c:v>M</c:v>
                  </c:pt>
                </c:lvl>
                <c:lvl>
                  <c:pt idx="0">
                    <c:v>2021</c:v>
                  </c:pt>
                  <c:pt idx="7">
                    <c:v>2022</c:v>
                  </c:pt>
                  <c:pt idx="19">
                    <c:v>2023</c:v>
                  </c:pt>
                  <c:pt idx="31">
                    <c:v>2024</c:v>
                  </c:pt>
                  <c:pt idx="43">
                    <c:v>2025</c:v>
                  </c:pt>
                  <c:pt idx="55">
                    <c:v>2026</c:v>
                  </c:pt>
                </c:lvl>
              </c:multiLvlStrCache>
            </c:multiLvlStrRef>
          </c:cat>
          <c:val>
            <c:numRef>
              <c:f>'Data Explorer'!$K$40:$K$97</c:f>
              <c:numCache>
                <c:formatCode>0.0_);\(0.0\)</c:formatCode>
                <c:ptCount val="58"/>
                <c:pt idx="0">
                  <c:v>-0.025</c:v>
                </c:pt>
              </c:numCache>
            </c:numRef>
          </c:val>
          <c:smooth val="0"/>
        </c:ser>
        <c:ser>
          <c:idx val="5"/>
          <c:order val="1"/>
          <c:tx>
            <c:strRef>
              <c:f>'Data Explorer'!$L$38</c:f>
              <c:strCache>
                <c:ptCount val="1"/>
                <c:pt idx="0">
                  <c:v>Max</c:v>
                </c:pt>
              </c:strCache>
            </c:strRef>
          </c:tx>
          <c:marker>
            <c:symbol val="none"/>
          </c:marker>
          <c:dLbls>
            <c:delete val="1"/>
          </c:dLbls>
          <c:cat>
            <c:multiLvlStrRef>
              <c:f>'Data Explorer'!$C$40:$D$97</c:f>
              <c:multiLvlStrCache>
                <c:ptCount val="58"/>
                <c:lvl>
                  <c:pt idx="0">
                    <c:v>J</c:v>
                  </c:pt>
                  <c:pt idx="1">
                    <c:v>J</c:v>
                  </c:pt>
                  <c:pt idx="2">
                    <c:v>A</c:v>
                  </c:pt>
                  <c:pt idx="3">
                    <c:v>S</c:v>
                  </c:pt>
                  <c:pt idx="4">
                    <c:v>O</c:v>
                  </c:pt>
                  <c:pt idx="5">
                    <c:v>N</c:v>
                  </c:pt>
                  <c:pt idx="6">
                    <c:v>D</c:v>
                  </c:pt>
                  <c:pt idx="7">
                    <c:v>J</c:v>
                  </c:pt>
                  <c:pt idx="8">
                    <c:v>F</c:v>
                  </c:pt>
                  <c:pt idx="9">
                    <c:v>M</c:v>
                  </c:pt>
                  <c:pt idx="10">
                    <c:v>A</c:v>
                  </c:pt>
                  <c:pt idx="11">
                    <c:v>M</c:v>
                  </c:pt>
                  <c:pt idx="12">
                    <c:v>J</c:v>
                  </c:pt>
                  <c:pt idx="13">
                    <c:v>J</c:v>
                  </c:pt>
                  <c:pt idx="14">
                    <c:v>A</c:v>
                  </c:pt>
                  <c:pt idx="15">
                    <c:v>S</c:v>
                  </c:pt>
                  <c:pt idx="16">
                    <c:v>O</c:v>
                  </c:pt>
                  <c:pt idx="17">
                    <c:v>N</c:v>
                  </c:pt>
                  <c:pt idx="18">
                    <c:v>D</c:v>
                  </c:pt>
                  <c:pt idx="19">
                    <c:v>J</c:v>
                  </c:pt>
                  <c:pt idx="20">
                    <c:v>F</c:v>
                  </c:pt>
                  <c:pt idx="21">
                    <c:v>M</c:v>
                  </c:pt>
                  <c:pt idx="22">
                    <c:v>A</c:v>
                  </c:pt>
                  <c:pt idx="23">
                    <c:v>M</c:v>
                  </c:pt>
                  <c:pt idx="24">
                    <c:v>J</c:v>
                  </c:pt>
                  <c:pt idx="25">
                    <c:v>J</c:v>
                  </c:pt>
                  <c:pt idx="26">
                    <c:v>A</c:v>
                  </c:pt>
                  <c:pt idx="27">
                    <c:v>S</c:v>
                  </c:pt>
                  <c:pt idx="28">
                    <c:v>O</c:v>
                  </c:pt>
                  <c:pt idx="29">
                    <c:v>N</c:v>
                  </c:pt>
                  <c:pt idx="30">
                    <c:v>D</c:v>
                  </c:pt>
                  <c:pt idx="31">
                    <c:v>J</c:v>
                  </c:pt>
                  <c:pt idx="32">
                    <c:v>F</c:v>
                  </c:pt>
                  <c:pt idx="33">
                    <c:v>M</c:v>
                  </c:pt>
                  <c:pt idx="34">
                    <c:v>A</c:v>
                  </c:pt>
                  <c:pt idx="35">
                    <c:v>M</c:v>
                  </c:pt>
                  <c:pt idx="36">
                    <c:v>J</c:v>
                  </c:pt>
                  <c:pt idx="37">
                    <c:v>J</c:v>
                  </c:pt>
                  <c:pt idx="38">
                    <c:v>A</c:v>
                  </c:pt>
                  <c:pt idx="39">
                    <c:v>S</c:v>
                  </c:pt>
                  <c:pt idx="40">
                    <c:v>O</c:v>
                  </c:pt>
                  <c:pt idx="41">
                    <c:v>N</c:v>
                  </c:pt>
                  <c:pt idx="42">
                    <c:v>D</c:v>
                  </c:pt>
                  <c:pt idx="43">
                    <c:v>J</c:v>
                  </c:pt>
                  <c:pt idx="44">
                    <c:v>F</c:v>
                  </c:pt>
                  <c:pt idx="45">
                    <c:v>M</c:v>
                  </c:pt>
                  <c:pt idx="46">
                    <c:v>A</c:v>
                  </c:pt>
                  <c:pt idx="47">
                    <c:v>M</c:v>
                  </c:pt>
                  <c:pt idx="48">
                    <c:v>J</c:v>
                  </c:pt>
                  <c:pt idx="49">
                    <c:v>J</c:v>
                  </c:pt>
                  <c:pt idx="50">
                    <c:v>A</c:v>
                  </c:pt>
                  <c:pt idx="51">
                    <c:v>S</c:v>
                  </c:pt>
                  <c:pt idx="52">
                    <c:v>O</c:v>
                  </c:pt>
                  <c:pt idx="53">
                    <c:v>N</c:v>
                  </c:pt>
                  <c:pt idx="54">
                    <c:v>D</c:v>
                  </c:pt>
                  <c:pt idx="55">
                    <c:v>J</c:v>
                  </c:pt>
                  <c:pt idx="56">
                    <c:v>F</c:v>
                  </c:pt>
                  <c:pt idx="57">
                    <c:v>M</c:v>
                  </c:pt>
                </c:lvl>
                <c:lvl>
                  <c:pt idx="0">
                    <c:v>2021</c:v>
                  </c:pt>
                  <c:pt idx="7">
                    <c:v>2022</c:v>
                  </c:pt>
                  <c:pt idx="19">
                    <c:v>2023</c:v>
                  </c:pt>
                  <c:pt idx="31">
                    <c:v>2024</c:v>
                  </c:pt>
                  <c:pt idx="43">
                    <c:v>2025</c:v>
                  </c:pt>
                  <c:pt idx="55">
                    <c:v>2026</c:v>
                  </c:pt>
                </c:lvl>
              </c:multiLvlStrCache>
            </c:multiLvlStrRef>
          </c:cat>
          <c:val>
            <c:numRef>
              <c:f>'Data Explorer'!$L$40:$L$97</c:f>
              <c:numCache>
                <c:formatCode>0.0_);\(0.0\)</c:formatCode>
                <c:ptCount val="58"/>
                <c:pt idx="0">
                  <c:v>0.05</c:v>
                </c:pt>
              </c:numCache>
            </c:numRef>
          </c:val>
          <c:smooth val="0"/>
        </c:ser>
        <c:ser>
          <c:idx val="1"/>
          <c:order val="2"/>
          <c:tx>
            <c:strRef>
              <c:f>'Data Explorer'!$F$38</c:f>
              <c:strCache>
                <c:ptCount val="1"/>
                <c:pt idx="0">
                  <c:v>Actual:  Official Release</c:v>
                </c:pt>
              </c:strCache>
            </c:strRef>
          </c:tx>
          <c:spPr>
            <a:ln w="28575" cap="rnd" cmpd="sng" algn="ctr">
              <a:solidFill>
                <a:srgbClr val="C00000">
                  <a:alpha val="70000"/>
                </a:srgbClr>
              </a:solidFill>
              <a:prstDash val="solid"/>
              <a:round/>
            </a:ln>
          </c:spPr>
          <c:marker>
            <c:symbol val="none"/>
          </c:marker>
          <c:dLbls>
            <c:delete val="1"/>
          </c:dLbls>
          <c:cat>
            <c:multiLvlStrRef>
              <c:f>'Data Explorer'!$C$40:$D$97</c:f>
              <c:multiLvlStrCache>
                <c:ptCount val="58"/>
                <c:lvl>
                  <c:pt idx="0">
                    <c:v>J</c:v>
                  </c:pt>
                  <c:pt idx="1">
                    <c:v>J</c:v>
                  </c:pt>
                  <c:pt idx="2">
                    <c:v>A</c:v>
                  </c:pt>
                  <c:pt idx="3">
                    <c:v>S</c:v>
                  </c:pt>
                  <c:pt idx="4">
                    <c:v>O</c:v>
                  </c:pt>
                  <c:pt idx="5">
                    <c:v>N</c:v>
                  </c:pt>
                  <c:pt idx="6">
                    <c:v>D</c:v>
                  </c:pt>
                  <c:pt idx="7">
                    <c:v>J</c:v>
                  </c:pt>
                  <c:pt idx="8">
                    <c:v>F</c:v>
                  </c:pt>
                  <c:pt idx="9">
                    <c:v>M</c:v>
                  </c:pt>
                  <c:pt idx="10">
                    <c:v>A</c:v>
                  </c:pt>
                  <c:pt idx="11">
                    <c:v>M</c:v>
                  </c:pt>
                  <c:pt idx="12">
                    <c:v>J</c:v>
                  </c:pt>
                  <c:pt idx="13">
                    <c:v>J</c:v>
                  </c:pt>
                  <c:pt idx="14">
                    <c:v>A</c:v>
                  </c:pt>
                  <c:pt idx="15">
                    <c:v>S</c:v>
                  </c:pt>
                  <c:pt idx="16">
                    <c:v>O</c:v>
                  </c:pt>
                  <c:pt idx="17">
                    <c:v>N</c:v>
                  </c:pt>
                  <c:pt idx="18">
                    <c:v>D</c:v>
                  </c:pt>
                  <c:pt idx="19">
                    <c:v>J</c:v>
                  </c:pt>
                  <c:pt idx="20">
                    <c:v>F</c:v>
                  </c:pt>
                  <c:pt idx="21">
                    <c:v>M</c:v>
                  </c:pt>
                  <c:pt idx="22">
                    <c:v>A</c:v>
                  </c:pt>
                  <c:pt idx="23">
                    <c:v>M</c:v>
                  </c:pt>
                  <c:pt idx="24">
                    <c:v>J</c:v>
                  </c:pt>
                  <c:pt idx="25">
                    <c:v>J</c:v>
                  </c:pt>
                  <c:pt idx="26">
                    <c:v>A</c:v>
                  </c:pt>
                  <c:pt idx="27">
                    <c:v>S</c:v>
                  </c:pt>
                  <c:pt idx="28">
                    <c:v>O</c:v>
                  </c:pt>
                  <c:pt idx="29">
                    <c:v>N</c:v>
                  </c:pt>
                  <c:pt idx="30">
                    <c:v>D</c:v>
                  </c:pt>
                  <c:pt idx="31">
                    <c:v>J</c:v>
                  </c:pt>
                  <c:pt idx="32">
                    <c:v>F</c:v>
                  </c:pt>
                  <c:pt idx="33">
                    <c:v>M</c:v>
                  </c:pt>
                  <c:pt idx="34">
                    <c:v>A</c:v>
                  </c:pt>
                  <c:pt idx="35">
                    <c:v>M</c:v>
                  </c:pt>
                  <c:pt idx="36">
                    <c:v>J</c:v>
                  </c:pt>
                  <c:pt idx="37">
                    <c:v>J</c:v>
                  </c:pt>
                  <c:pt idx="38">
                    <c:v>A</c:v>
                  </c:pt>
                  <c:pt idx="39">
                    <c:v>S</c:v>
                  </c:pt>
                  <c:pt idx="40">
                    <c:v>O</c:v>
                  </c:pt>
                  <c:pt idx="41">
                    <c:v>N</c:v>
                  </c:pt>
                  <c:pt idx="42">
                    <c:v>D</c:v>
                  </c:pt>
                  <c:pt idx="43">
                    <c:v>J</c:v>
                  </c:pt>
                  <c:pt idx="44">
                    <c:v>F</c:v>
                  </c:pt>
                  <c:pt idx="45">
                    <c:v>M</c:v>
                  </c:pt>
                  <c:pt idx="46">
                    <c:v>A</c:v>
                  </c:pt>
                  <c:pt idx="47">
                    <c:v>M</c:v>
                  </c:pt>
                  <c:pt idx="48">
                    <c:v>J</c:v>
                  </c:pt>
                  <c:pt idx="49">
                    <c:v>J</c:v>
                  </c:pt>
                  <c:pt idx="50">
                    <c:v>A</c:v>
                  </c:pt>
                  <c:pt idx="51">
                    <c:v>S</c:v>
                  </c:pt>
                  <c:pt idx="52">
                    <c:v>O</c:v>
                  </c:pt>
                  <c:pt idx="53">
                    <c:v>N</c:v>
                  </c:pt>
                  <c:pt idx="54">
                    <c:v>D</c:v>
                  </c:pt>
                  <c:pt idx="55">
                    <c:v>J</c:v>
                  </c:pt>
                  <c:pt idx="56">
                    <c:v>F</c:v>
                  </c:pt>
                  <c:pt idx="57">
                    <c:v>M</c:v>
                  </c:pt>
                </c:lvl>
                <c:lvl>
                  <c:pt idx="0">
                    <c:v>2021</c:v>
                  </c:pt>
                  <c:pt idx="7">
                    <c:v>2022</c:v>
                  </c:pt>
                  <c:pt idx="19">
                    <c:v>2023</c:v>
                  </c:pt>
                  <c:pt idx="31">
                    <c:v>2024</c:v>
                  </c:pt>
                  <c:pt idx="43">
                    <c:v>2025</c:v>
                  </c:pt>
                  <c:pt idx="55">
                    <c:v>2026</c:v>
                  </c:pt>
                </c:lvl>
              </c:multiLvlStrCache>
            </c:multiLvlStrRef>
          </c:cat>
          <c:val>
            <c:numRef>
              <c:f>'Data Explorer'!$F$40:$F$97</c:f>
              <c:numCache>
                <c:formatCode>0.0%</c:formatCode>
                <c:ptCount val="58"/>
                <c:pt idx="0">
                  <c:v>-0.008</c:v>
                </c:pt>
                <c:pt idx="1">
                  <c:v>0.011</c:v>
                </c:pt>
                <c:pt idx="2">
                  <c:v>-0.007</c:v>
                </c:pt>
                <c:pt idx="3">
                  <c:v>0.02</c:v>
                </c:pt>
                <c:pt idx="4">
                  <c:v>0.007</c:v>
                </c:pt>
                <c:pt idx="5">
                  <c:v>0.014</c:v>
                </c:pt>
                <c:pt idx="6">
                  <c:v>0.002</c:v>
                </c:pt>
                <c:pt idx="7">
                  <c:v>-0.025</c:v>
                </c:pt>
                <c:pt idx="8">
                  <c:v>0.038</c:v>
                </c:pt>
                <c:pt idx="9">
                  <c:v>-0.004</c:v>
                </c:pt>
                <c:pt idx="10">
                  <c:v>0.002</c:v>
                </c:pt>
                <c:pt idx="11">
                  <c:v>0.01</c:v>
                </c:pt>
                <c:pt idx="12">
                  <c:v>0.001</c:v>
                </c:pt>
                <c:pt idx="13">
                  <c:v>0.007</c:v>
                </c:pt>
                <c:pt idx="14">
                  <c:v>0.007</c:v>
                </c:pt>
                <c:pt idx="15">
                  <c:v>0.003</c:v>
                </c:pt>
                <c:pt idx="16">
                  <c:v>0.003</c:v>
                </c:pt>
                <c:pt idx="17">
                  <c:v>0.009</c:v>
                </c:pt>
                <c:pt idx="18">
                  <c:v>-0.002</c:v>
                </c:pt>
                <c:pt idx="19">
                  <c:v>-0.007</c:v>
                </c:pt>
                <c:pt idx="20">
                  <c:v>0.026</c:v>
                </c:pt>
                <c:pt idx="21">
                  <c:v>0</c:v>
                </c:pt>
                <c:pt idx="22">
                  <c:v>-0.003</c:v>
                </c:pt>
                <c:pt idx="23">
                  <c:v>0.006</c:v>
                </c:pt>
                <c:pt idx="24">
                  <c:v>0.004</c:v>
                </c:pt>
                <c:pt idx="25">
                  <c:v>0.003</c:v>
                </c:pt>
                <c:pt idx="26">
                  <c:v>0.01</c:v>
                </c:pt>
                <c:pt idx="27">
                  <c:v>0.002</c:v>
                </c:pt>
                <c:pt idx="28">
                  <c:v>0.006</c:v>
                </c:pt>
                <c:pt idx="29">
                  <c:v>0.001</c:v>
                </c:pt>
                <c:pt idx="30">
                  <c:v>0.006</c:v>
                </c:pt>
                <c:pt idx="31">
                  <c:v>0.006</c:v>
                </c:pt>
                <c:pt idx="32">
                  <c:v>-0.005</c:v>
                </c:pt>
                <c:pt idx="33">
                  <c:v>0.003</c:v>
                </c:pt>
                <c:pt idx="34">
                  <c:v>0.01</c:v>
                </c:pt>
                <c:pt idx="35">
                  <c:v>-0.001</c:v>
                </c:pt>
                <c:pt idx="36">
                  <c:v>0.001</c:v>
                </c:pt>
                <c:pt idx="37">
                  <c:v>0.008</c:v>
                </c:pt>
                <c:pt idx="38">
                  <c:v>0.004</c:v>
                </c:pt>
                <c:pt idx="39">
                  <c:v>0.002</c:v>
                </c:pt>
                <c:pt idx="40">
                  <c:v>0.007</c:v>
                </c:pt>
                <c:pt idx="41">
                  <c:v>0.001</c:v>
                </c:pt>
                <c:pt idx="42">
                  <c:v>0.002</c:v>
                </c:pt>
                <c:pt idx="43">
                  <c:v>0.003</c:v>
                </c:pt>
                <c:pt idx="44">
                  <c:v>-0.005</c:v>
                </c:pt>
                <c:pt idx="45">
                  <c:v>0.005</c:v>
                </c:pt>
                <c:pt idx="46">
                  <c:v>0.008</c:v>
                </c:pt>
                <c:pt idx="47">
                  <c:v>0.001651023</c:v>
                </c:pt>
                <c:pt idx="48">
                  <c:v>-0.001208344172614</c:v>
                </c:pt>
                <c:pt idx="49">
                  <c:v>0.0055499695336478</c:v>
                </c:pt>
                <c:pt idx="50">
                  <c:v>0.002313399</c:v>
                </c:pt>
                <c:pt idx="51">
                  <c:v>0.0067884679852496</c:v>
                </c:pt>
                <c:pt idx="52">
                  <c:v>0.001074988</c:v>
                </c:pt>
                <c:pt idx="53">
                  <c:v>0.0053457722493706</c:v>
                </c:pt>
                <c:pt idx="54">
                  <c:v>0.004334356184807</c:v>
                </c:pt>
                <c:pt idx="55">
                  <c:v>-3.86684073586662e-5</c:v>
                </c:pt>
                <c:pt idx="56">
                  <c:v>#N/A</c:v>
                </c:pt>
                <c:pt idx="57">
                  <c:v>#N/A</c:v>
                </c:pt>
              </c:numCache>
            </c:numRef>
          </c:val>
          <c:smooth val="0"/>
        </c:ser>
        <c:ser>
          <c:idx val="2"/>
          <c:order val="3"/>
          <c:tx>
            <c:strRef>
              <c:f>'Data Explorer'!$G$38</c:f>
              <c:strCache>
                <c:ptCount val="1"/>
                <c:pt idx="0">
                  <c:v/>
                </c:pt>
              </c:strCache>
            </c:strRef>
          </c:tx>
          <c:marker>
            <c:symbol val="none"/>
          </c:marker>
          <c:dLbls>
            <c:delete val="1"/>
          </c:dLbls>
          <c:cat>
            <c:multiLvlStrRef>
              <c:f>'Data Explorer'!$C$40:$D$97</c:f>
              <c:multiLvlStrCache>
                <c:ptCount val="58"/>
                <c:lvl>
                  <c:pt idx="0">
                    <c:v>J</c:v>
                  </c:pt>
                  <c:pt idx="1">
                    <c:v>J</c:v>
                  </c:pt>
                  <c:pt idx="2">
                    <c:v>A</c:v>
                  </c:pt>
                  <c:pt idx="3">
                    <c:v>S</c:v>
                  </c:pt>
                  <c:pt idx="4">
                    <c:v>O</c:v>
                  </c:pt>
                  <c:pt idx="5">
                    <c:v>N</c:v>
                  </c:pt>
                  <c:pt idx="6">
                    <c:v>D</c:v>
                  </c:pt>
                  <c:pt idx="7">
                    <c:v>J</c:v>
                  </c:pt>
                  <c:pt idx="8">
                    <c:v>F</c:v>
                  </c:pt>
                  <c:pt idx="9">
                    <c:v>M</c:v>
                  </c:pt>
                  <c:pt idx="10">
                    <c:v>A</c:v>
                  </c:pt>
                  <c:pt idx="11">
                    <c:v>M</c:v>
                  </c:pt>
                  <c:pt idx="12">
                    <c:v>J</c:v>
                  </c:pt>
                  <c:pt idx="13">
                    <c:v>J</c:v>
                  </c:pt>
                  <c:pt idx="14">
                    <c:v>A</c:v>
                  </c:pt>
                  <c:pt idx="15">
                    <c:v>S</c:v>
                  </c:pt>
                  <c:pt idx="16">
                    <c:v>O</c:v>
                  </c:pt>
                  <c:pt idx="17">
                    <c:v>N</c:v>
                  </c:pt>
                  <c:pt idx="18">
                    <c:v>D</c:v>
                  </c:pt>
                  <c:pt idx="19">
                    <c:v>J</c:v>
                  </c:pt>
                  <c:pt idx="20">
                    <c:v>F</c:v>
                  </c:pt>
                  <c:pt idx="21">
                    <c:v>M</c:v>
                  </c:pt>
                  <c:pt idx="22">
                    <c:v>A</c:v>
                  </c:pt>
                  <c:pt idx="23">
                    <c:v>M</c:v>
                  </c:pt>
                  <c:pt idx="24">
                    <c:v>J</c:v>
                  </c:pt>
                  <c:pt idx="25">
                    <c:v>J</c:v>
                  </c:pt>
                  <c:pt idx="26">
                    <c:v>A</c:v>
                  </c:pt>
                  <c:pt idx="27">
                    <c:v>S</c:v>
                  </c:pt>
                  <c:pt idx="28">
                    <c:v>O</c:v>
                  </c:pt>
                  <c:pt idx="29">
                    <c:v>N</c:v>
                  </c:pt>
                  <c:pt idx="30">
                    <c:v>D</c:v>
                  </c:pt>
                  <c:pt idx="31">
                    <c:v>J</c:v>
                  </c:pt>
                  <c:pt idx="32">
                    <c:v>F</c:v>
                  </c:pt>
                  <c:pt idx="33">
                    <c:v>M</c:v>
                  </c:pt>
                  <c:pt idx="34">
                    <c:v>A</c:v>
                  </c:pt>
                  <c:pt idx="35">
                    <c:v>M</c:v>
                  </c:pt>
                  <c:pt idx="36">
                    <c:v>J</c:v>
                  </c:pt>
                  <c:pt idx="37">
                    <c:v>J</c:v>
                  </c:pt>
                  <c:pt idx="38">
                    <c:v>A</c:v>
                  </c:pt>
                  <c:pt idx="39">
                    <c:v>S</c:v>
                  </c:pt>
                  <c:pt idx="40">
                    <c:v>O</c:v>
                  </c:pt>
                  <c:pt idx="41">
                    <c:v>N</c:v>
                  </c:pt>
                  <c:pt idx="42">
                    <c:v>D</c:v>
                  </c:pt>
                  <c:pt idx="43">
                    <c:v>J</c:v>
                  </c:pt>
                  <c:pt idx="44">
                    <c:v>F</c:v>
                  </c:pt>
                  <c:pt idx="45">
                    <c:v>M</c:v>
                  </c:pt>
                  <c:pt idx="46">
                    <c:v>A</c:v>
                  </c:pt>
                  <c:pt idx="47">
                    <c:v>M</c:v>
                  </c:pt>
                  <c:pt idx="48">
                    <c:v>J</c:v>
                  </c:pt>
                  <c:pt idx="49">
                    <c:v>J</c:v>
                  </c:pt>
                  <c:pt idx="50">
                    <c:v>A</c:v>
                  </c:pt>
                  <c:pt idx="51">
                    <c:v>S</c:v>
                  </c:pt>
                  <c:pt idx="52">
                    <c:v>O</c:v>
                  </c:pt>
                  <c:pt idx="53">
                    <c:v>N</c:v>
                  </c:pt>
                  <c:pt idx="54">
                    <c:v>D</c:v>
                  </c:pt>
                  <c:pt idx="55">
                    <c:v>J</c:v>
                  </c:pt>
                  <c:pt idx="56">
                    <c:v>F</c:v>
                  </c:pt>
                  <c:pt idx="57">
                    <c:v>M</c:v>
                  </c:pt>
                </c:lvl>
                <c:lvl>
                  <c:pt idx="0">
                    <c:v>2021</c:v>
                  </c:pt>
                  <c:pt idx="7">
                    <c:v>2022</c:v>
                  </c:pt>
                  <c:pt idx="19">
                    <c:v>2023</c:v>
                  </c:pt>
                  <c:pt idx="31">
                    <c:v>2024</c:v>
                  </c:pt>
                  <c:pt idx="43">
                    <c:v>2025</c:v>
                  </c:pt>
                  <c:pt idx="55">
                    <c:v>2026</c:v>
                  </c:pt>
                </c:lvl>
              </c:multiLvlStrCache>
            </c:multiLvlStrRef>
          </c:cat>
          <c:val>
            <c:numRef>
              <c:f>'Data Explorer'!$G$40:$G$97</c:f>
              <c:numCache>
                <c:formatCode>General</c:formatCode>
                <c:ptCount val="58"/>
              </c:numCache>
            </c:numRef>
          </c:val>
          <c:smooth val="0"/>
        </c:ser>
        <c:ser>
          <c:idx val="3"/>
          <c:order val="4"/>
          <c:tx>
            <c:strRef>
              <c:f>'Data Explorer'!$H$38</c:f>
              <c:strCache>
                <c:ptCount val="1"/>
                <c:pt idx="0">
                  <c:v/>
                </c:pt>
              </c:strCache>
            </c:strRef>
          </c:tx>
          <c:marker>
            <c:symbol val="none"/>
          </c:marker>
          <c:dLbls>
            <c:delete val="1"/>
          </c:dLbls>
          <c:cat>
            <c:multiLvlStrRef>
              <c:f>'Data Explorer'!$C$40:$D$97</c:f>
              <c:multiLvlStrCache>
                <c:ptCount val="58"/>
                <c:lvl>
                  <c:pt idx="0">
                    <c:v>J</c:v>
                  </c:pt>
                  <c:pt idx="1">
                    <c:v>J</c:v>
                  </c:pt>
                  <c:pt idx="2">
                    <c:v>A</c:v>
                  </c:pt>
                  <c:pt idx="3">
                    <c:v>S</c:v>
                  </c:pt>
                  <c:pt idx="4">
                    <c:v>O</c:v>
                  </c:pt>
                  <c:pt idx="5">
                    <c:v>N</c:v>
                  </c:pt>
                  <c:pt idx="6">
                    <c:v>D</c:v>
                  </c:pt>
                  <c:pt idx="7">
                    <c:v>J</c:v>
                  </c:pt>
                  <c:pt idx="8">
                    <c:v>F</c:v>
                  </c:pt>
                  <c:pt idx="9">
                    <c:v>M</c:v>
                  </c:pt>
                  <c:pt idx="10">
                    <c:v>A</c:v>
                  </c:pt>
                  <c:pt idx="11">
                    <c:v>M</c:v>
                  </c:pt>
                  <c:pt idx="12">
                    <c:v>J</c:v>
                  </c:pt>
                  <c:pt idx="13">
                    <c:v>J</c:v>
                  </c:pt>
                  <c:pt idx="14">
                    <c:v>A</c:v>
                  </c:pt>
                  <c:pt idx="15">
                    <c:v>S</c:v>
                  </c:pt>
                  <c:pt idx="16">
                    <c:v>O</c:v>
                  </c:pt>
                  <c:pt idx="17">
                    <c:v>N</c:v>
                  </c:pt>
                  <c:pt idx="18">
                    <c:v>D</c:v>
                  </c:pt>
                  <c:pt idx="19">
                    <c:v>J</c:v>
                  </c:pt>
                  <c:pt idx="20">
                    <c:v>F</c:v>
                  </c:pt>
                  <c:pt idx="21">
                    <c:v>M</c:v>
                  </c:pt>
                  <c:pt idx="22">
                    <c:v>A</c:v>
                  </c:pt>
                  <c:pt idx="23">
                    <c:v>M</c:v>
                  </c:pt>
                  <c:pt idx="24">
                    <c:v>J</c:v>
                  </c:pt>
                  <c:pt idx="25">
                    <c:v>J</c:v>
                  </c:pt>
                  <c:pt idx="26">
                    <c:v>A</c:v>
                  </c:pt>
                  <c:pt idx="27">
                    <c:v>S</c:v>
                  </c:pt>
                  <c:pt idx="28">
                    <c:v>O</c:v>
                  </c:pt>
                  <c:pt idx="29">
                    <c:v>N</c:v>
                  </c:pt>
                  <c:pt idx="30">
                    <c:v>D</c:v>
                  </c:pt>
                  <c:pt idx="31">
                    <c:v>J</c:v>
                  </c:pt>
                  <c:pt idx="32">
                    <c:v>F</c:v>
                  </c:pt>
                  <c:pt idx="33">
                    <c:v>M</c:v>
                  </c:pt>
                  <c:pt idx="34">
                    <c:v>A</c:v>
                  </c:pt>
                  <c:pt idx="35">
                    <c:v>M</c:v>
                  </c:pt>
                  <c:pt idx="36">
                    <c:v>J</c:v>
                  </c:pt>
                  <c:pt idx="37">
                    <c:v>J</c:v>
                  </c:pt>
                  <c:pt idx="38">
                    <c:v>A</c:v>
                  </c:pt>
                  <c:pt idx="39">
                    <c:v>S</c:v>
                  </c:pt>
                  <c:pt idx="40">
                    <c:v>O</c:v>
                  </c:pt>
                  <c:pt idx="41">
                    <c:v>N</c:v>
                  </c:pt>
                  <c:pt idx="42">
                    <c:v>D</c:v>
                  </c:pt>
                  <c:pt idx="43">
                    <c:v>J</c:v>
                  </c:pt>
                  <c:pt idx="44">
                    <c:v>F</c:v>
                  </c:pt>
                  <c:pt idx="45">
                    <c:v>M</c:v>
                  </c:pt>
                  <c:pt idx="46">
                    <c:v>A</c:v>
                  </c:pt>
                  <c:pt idx="47">
                    <c:v>M</c:v>
                  </c:pt>
                  <c:pt idx="48">
                    <c:v>J</c:v>
                  </c:pt>
                  <c:pt idx="49">
                    <c:v>J</c:v>
                  </c:pt>
                  <c:pt idx="50">
                    <c:v>A</c:v>
                  </c:pt>
                  <c:pt idx="51">
                    <c:v>S</c:v>
                  </c:pt>
                  <c:pt idx="52">
                    <c:v>O</c:v>
                  </c:pt>
                  <c:pt idx="53">
                    <c:v>N</c:v>
                  </c:pt>
                  <c:pt idx="54">
                    <c:v>D</c:v>
                  </c:pt>
                  <c:pt idx="55">
                    <c:v>J</c:v>
                  </c:pt>
                  <c:pt idx="56">
                    <c:v>F</c:v>
                  </c:pt>
                  <c:pt idx="57">
                    <c:v>M</c:v>
                  </c:pt>
                </c:lvl>
                <c:lvl>
                  <c:pt idx="0">
                    <c:v>2021</c:v>
                  </c:pt>
                  <c:pt idx="7">
                    <c:v>2022</c:v>
                  </c:pt>
                  <c:pt idx="19">
                    <c:v>2023</c:v>
                  </c:pt>
                  <c:pt idx="31">
                    <c:v>2024</c:v>
                  </c:pt>
                  <c:pt idx="43">
                    <c:v>2025</c:v>
                  </c:pt>
                  <c:pt idx="55">
                    <c:v>2026</c:v>
                  </c:pt>
                </c:lvl>
              </c:multiLvlStrCache>
            </c:multiLvlStrRef>
          </c:cat>
          <c:val>
            <c:numRef>
              <c:f>'Data Explorer'!$H$40:$H$97</c:f>
              <c:numCache>
                <c:formatCode>General</c:formatCode>
                <c:ptCount val="58"/>
              </c:numCache>
            </c:numRef>
          </c:val>
          <c:smooth val="0"/>
        </c:ser>
        <c:ser>
          <c:idx val="0"/>
          <c:order val="7"/>
          <c:tx>
            <c:strRef>
              <c:f>'Data Explorer'!$M$38</c:f>
              <c:strCache>
                <c:ptCount val="1"/>
                <c:pt idx="0">
                  <c:v>Dot</c:v>
                </c:pt>
              </c:strCache>
            </c:strRef>
          </c:tx>
          <c:dLbls>
            <c:delete val="1"/>
          </c:dLbls>
          <c:cat>
            <c:multiLvlStrRef>
              <c:f>'Data Explorer'!$C$40:$D$97</c:f>
              <c:multiLvlStrCache>
                <c:ptCount val="58"/>
                <c:lvl>
                  <c:pt idx="0">
                    <c:v>J</c:v>
                  </c:pt>
                  <c:pt idx="1">
                    <c:v>J</c:v>
                  </c:pt>
                  <c:pt idx="2">
                    <c:v>A</c:v>
                  </c:pt>
                  <c:pt idx="3">
                    <c:v>S</c:v>
                  </c:pt>
                  <c:pt idx="4">
                    <c:v>O</c:v>
                  </c:pt>
                  <c:pt idx="5">
                    <c:v>N</c:v>
                  </c:pt>
                  <c:pt idx="6">
                    <c:v>D</c:v>
                  </c:pt>
                  <c:pt idx="7">
                    <c:v>J</c:v>
                  </c:pt>
                  <c:pt idx="8">
                    <c:v>F</c:v>
                  </c:pt>
                  <c:pt idx="9">
                    <c:v>M</c:v>
                  </c:pt>
                  <c:pt idx="10">
                    <c:v>A</c:v>
                  </c:pt>
                  <c:pt idx="11">
                    <c:v>M</c:v>
                  </c:pt>
                  <c:pt idx="12">
                    <c:v>J</c:v>
                  </c:pt>
                  <c:pt idx="13">
                    <c:v>J</c:v>
                  </c:pt>
                  <c:pt idx="14">
                    <c:v>A</c:v>
                  </c:pt>
                  <c:pt idx="15">
                    <c:v>S</c:v>
                  </c:pt>
                  <c:pt idx="16">
                    <c:v>O</c:v>
                  </c:pt>
                  <c:pt idx="17">
                    <c:v>N</c:v>
                  </c:pt>
                  <c:pt idx="18">
                    <c:v>D</c:v>
                  </c:pt>
                  <c:pt idx="19">
                    <c:v>J</c:v>
                  </c:pt>
                  <c:pt idx="20">
                    <c:v>F</c:v>
                  </c:pt>
                  <c:pt idx="21">
                    <c:v>M</c:v>
                  </c:pt>
                  <c:pt idx="22">
                    <c:v>A</c:v>
                  </c:pt>
                  <c:pt idx="23">
                    <c:v>M</c:v>
                  </c:pt>
                  <c:pt idx="24">
                    <c:v>J</c:v>
                  </c:pt>
                  <c:pt idx="25">
                    <c:v>J</c:v>
                  </c:pt>
                  <c:pt idx="26">
                    <c:v>A</c:v>
                  </c:pt>
                  <c:pt idx="27">
                    <c:v>S</c:v>
                  </c:pt>
                  <c:pt idx="28">
                    <c:v>O</c:v>
                  </c:pt>
                  <c:pt idx="29">
                    <c:v>N</c:v>
                  </c:pt>
                  <c:pt idx="30">
                    <c:v>D</c:v>
                  </c:pt>
                  <c:pt idx="31">
                    <c:v>J</c:v>
                  </c:pt>
                  <c:pt idx="32">
                    <c:v>F</c:v>
                  </c:pt>
                  <c:pt idx="33">
                    <c:v>M</c:v>
                  </c:pt>
                  <c:pt idx="34">
                    <c:v>A</c:v>
                  </c:pt>
                  <c:pt idx="35">
                    <c:v>M</c:v>
                  </c:pt>
                  <c:pt idx="36">
                    <c:v>J</c:v>
                  </c:pt>
                  <c:pt idx="37">
                    <c:v>J</c:v>
                  </c:pt>
                  <c:pt idx="38">
                    <c:v>A</c:v>
                  </c:pt>
                  <c:pt idx="39">
                    <c:v>S</c:v>
                  </c:pt>
                  <c:pt idx="40">
                    <c:v>O</c:v>
                  </c:pt>
                  <c:pt idx="41">
                    <c:v>N</c:v>
                  </c:pt>
                  <c:pt idx="42">
                    <c:v>D</c:v>
                  </c:pt>
                  <c:pt idx="43">
                    <c:v>J</c:v>
                  </c:pt>
                  <c:pt idx="44">
                    <c:v>F</c:v>
                  </c:pt>
                  <c:pt idx="45">
                    <c:v>M</c:v>
                  </c:pt>
                  <c:pt idx="46">
                    <c:v>A</c:v>
                  </c:pt>
                  <c:pt idx="47">
                    <c:v>M</c:v>
                  </c:pt>
                  <c:pt idx="48">
                    <c:v>J</c:v>
                  </c:pt>
                  <c:pt idx="49">
                    <c:v>J</c:v>
                  </c:pt>
                  <c:pt idx="50">
                    <c:v>A</c:v>
                  </c:pt>
                  <c:pt idx="51">
                    <c:v>S</c:v>
                  </c:pt>
                  <c:pt idx="52">
                    <c:v>O</c:v>
                  </c:pt>
                  <c:pt idx="53">
                    <c:v>N</c:v>
                  </c:pt>
                  <c:pt idx="54">
                    <c:v>D</c:v>
                  </c:pt>
                  <c:pt idx="55">
                    <c:v>J</c:v>
                  </c:pt>
                  <c:pt idx="56">
                    <c:v>F</c:v>
                  </c:pt>
                  <c:pt idx="57">
                    <c:v>M</c:v>
                  </c:pt>
                </c:lvl>
                <c:lvl>
                  <c:pt idx="0">
                    <c:v>2021</c:v>
                  </c:pt>
                  <c:pt idx="7">
                    <c:v>2022</c:v>
                  </c:pt>
                  <c:pt idx="19">
                    <c:v>2023</c:v>
                  </c:pt>
                  <c:pt idx="31">
                    <c:v>2024</c:v>
                  </c:pt>
                  <c:pt idx="43">
                    <c:v>2025</c:v>
                  </c:pt>
                  <c:pt idx="55">
                    <c:v>2026</c:v>
                  </c:pt>
                </c:lvl>
              </c:multiLvlStrCache>
            </c:multiLvlStrRef>
          </c:cat>
          <c:val>
            <c:numRef>
              <c:f>'Data Explorer'!$M$40:$M$97</c:f>
              <c:numCache>
                <c:formatCode>0.00</c:formatCode>
                <c:ptCount val="58"/>
                <c:pt idx="0">
                  <c:v>#N/A</c:v>
                </c:pt>
                <c:pt idx="1">
                  <c:v>#N/A</c:v>
                </c:pt>
                <c:pt idx="2">
                  <c:v>#N/A</c:v>
                </c:pt>
                <c:pt idx="3">
                  <c:v>#N/A</c:v>
                </c:pt>
                <c:pt idx="4">
                  <c:v>#N/A</c:v>
                </c:pt>
                <c:pt idx="5">
                  <c:v>#N/A</c:v>
                </c:pt>
                <c:pt idx="6">
                  <c:v>#N/A</c:v>
                </c:pt>
                <c:pt idx="7">
                  <c:v>#N/A</c:v>
                </c:pt>
                <c:pt idx="8">
                  <c:v>#N/A</c:v>
                </c:pt>
                <c:pt idx="9">
                  <c:v>#N/A</c:v>
                </c:pt>
                <c:pt idx="10">
                  <c:v>#N/A</c:v>
                </c:pt>
                <c:pt idx="11">
                  <c:v>#N/A</c:v>
                </c:pt>
                <c:pt idx="12">
                  <c:v>#N/A</c:v>
                </c:pt>
                <c:pt idx="13">
                  <c:v>#N/A</c:v>
                </c:pt>
                <c:pt idx="14">
                  <c:v>#N/A</c:v>
                </c:pt>
                <c:pt idx="15">
                  <c:v>#N/A</c:v>
                </c:pt>
                <c:pt idx="16">
                  <c:v>#N/A</c:v>
                </c:pt>
                <c:pt idx="17">
                  <c:v>#N/A</c:v>
                </c:pt>
                <c:pt idx="18">
                  <c:v>#N/A</c:v>
                </c:pt>
                <c:pt idx="19">
                  <c:v>#N/A</c:v>
                </c:pt>
                <c:pt idx="20">
                  <c:v>#N/A</c:v>
                </c:pt>
                <c:pt idx="21">
                  <c:v>#N/A</c:v>
                </c:pt>
                <c:pt idx="22">
                  <c:v>#N/A</c:v>
                </c:pt>
                <c:pt idx="23">
                  <c:v>#N/A</c:v>
                </c:pt>
                <c:pt idx="24">
                  <c:v>#N/A</c:v>
                </c:pt>
                <c:pt idx="25">
                  <c:v>#N/A</c:v>
                </c:pt>
                <c:pt idx="26">
                  <c:v>#N/A</c:v>
                </c:pt>
                <c:pt idx="27">
                  <c:v>#N/A</c:v>
                </c:pt>
                <c:pt idx="28">
                  <c:v>#N/A</c:v>
                </c:pt>
                <c:pt idx="29">
                  <c:v>#N/A</c:v>
                </c:pt>
                <c:pt idx="30">
                  <c:v>#N/A</c:v>
                </c:pt>
                <c:pt idx="31">
                  <c:v>#N/A</c:v>
                </c:pt>
                <c:pt idx="32">
                  <c:v>#N/A</c:v>
                </c:pt>
                <c:pt idx="33">
                  <c:v>#N/A</c:v>
                </c:pt>
                <c:pt idx="34">
                  <c:v>#N/A</c:v>
                </c:pt>
                <c:pt idx="35">
                  <c:v>#N/A</c:v>
                </c:pt>
                <c:pt idx="36">
                  <c:v>#N/A</c:v>
                </c:pt>
                <c:pt idx="37">
                  <c:v>#N/A</c:v>
                </c:pt>
                <c:pt idx="38">
                  <c:v>#N/A</c:v>
                </c:pt>
                <c:pt idx="39">
                  <c:v>#N/A</c:v>
                </c:pt>
                <c:pt idx="40">
                  <c:v>#N/A</c:v>
                </c:pt>
                <c:pt idx="41">
                  <c:v>#N/A</c:v>
                </c:pt>
                <c:pt idx="42">
                  <c:v>#N/A</c:v>
                </c:pt>
                <c:pt idx="43">
                  <c:v>#N/A</c:v>
                </c:pt>
                <c:pt idx="44">
                  <c:v>#N/A</c:v>
                </c:pt>
                <c:pt idx="45">
                  <c:v>#N/A</c:v>
                </c:pt>
                <c:pt idx="46">
                  <c:v>#N/A</c:v>
                </c:pt>
                <c:pt idx="47">
                  <c:v>#N/A</c:v>
                </c:pt>
                <c:pt idx="48">
                  <c:v>#N/A</c:v>
                </c:pt>
                <c:pt idx="49">
                  <c:v>#N/A</c:v>
                </c:pt>
                <c:pt idx="50">
                  <c:v>#N/A</c:v>
                </c:pt>
                <c:pt idx="51">
                  <c:v>#N/A</c:v>
                </c:pt>
                <c:pt idx="52">
                  <c:v>#N/A</c:v>
                </c:pt>
                <c:pt idx="53">
                  <c:v>#N/A</c:v>
                </c:pt>
                <c:pt idx="54">
                  <c:v>#N/A</c:v>
                </c:pt>
                <c:pt idx="55">
                  <c:v>#N/A</c:v>
                </c:pt>
                <c:pt idx="56">
                  <c:v>#N/A</c:v>
                </c:pt>
                <c:pt idx="57">
                  <c:v>0.0060969347566476</c:v>
                </c:pt>
              </c:numCache>
            </c:numRef>
          </c:val>
          <c:smooth val="0"/>
        </c:ser>
        <c:dLbls>
          <c:showLegendKey val="0"/>
          <c:showVal val="0"/>
          <c:showCatName val="0"/>
          <c:showSerName val="0"/>
          <c:showPercent val="0"/>
          <c:showBubbleSize val="0"/>
        </c:dLbls>
        <c:marker val="1"/>
        <c:smooth val="0"/>
        <c:axId val="531994112"/>
        <c:axId val="531995648"/>
      </c:lineChart>
      <c:scatterChart>
        <c:scatterStyle val="lineMarker"/>
        <c:varyColors val="0"/>
        <c:ser>
          <c:idx val="12"/>
          <c:order val="6"/>
          <c:tx>
            <c:strRef>
              <c:f>'Data Explorer'!$E$38</c:f>
              <c:strCache>
                <c:ptCount val="1"/>
                <c:pt idx="0">
                  <c:v>UBS Evidence Lab Nowcasting</c:v>
                </c:pt>
              </c:strCache>
            </c:strRef>
          </c:tx>
          <c:spPr>
            <a:ln w="28575" cap="rnd" cmpd="sng" algn="ctr">
              <a:solidFill>
                <a:srgbClr val="4D3C2F">
                  <a:alpha val="70000"/>
                </a:srgbClr>
              </a:solidFill>
              <a:prstDash val="solid"/>
              <a:round/>
            </a:ln>
          </c:spPr>
          <c:marker>
            <c:symbol val="none"/>
          </c:marker>
          <c:dLbls>
            <c:delete val="1"/>
          </c:dLbls>
          <c:yVal>
            <c:numRef>
              <c:f>'Data Explorer'!$E$40:$E$97</c:f>
              <c:numCache>
                <c:formatCode>0.0%</c:formatCode>
                <c:ptCount val="58"/>
                <c:pt idx="0">
                  <c:v>-0.01</c:v>
                </c:pt>
                <c:pt idx="1">
                  <c:v>0.005</c:v>
                </c:pt>
                <c:pt idx="2">
                  <c:v>0.003</c:v>
                </c:pt>
                <c:pt idx="3">
                  <c:v>0.005</c:v>
                </c:pt>
                <c:pt idx="4">
                  <c:v>0.01</c:v>
                </c:pt>
                <c:pt idx="5">
                  <c:v>0.01</c:v>
                </c:pt>
                <c:pt idx="6">
                  <c:v>-0.008</c:v>
                </c:pt>
                <c:pt idx="7">
                  <c:v>-0.02</c:v>
                </c:pt>
                <c:pt idx="8">
                  <c:v>0.05</c:v>
                </c:pt>
                <c:pt idx="9">
                  <c:v>-0.009</c:v>
                </c:pt>
                <c:pt idx="10">
                  <c:v>-0.02</c:v>
                </c:pt>
                <c:pt idx="11">
                  <c:v>-0.005</c:v>
                </c:pt>
                <c:pt idx="12">
                  <c:v>0.0015</c:v>
                </c:pt>
                <c:pt idx="13">
                  <c:v>0.0078</c:v>
                </c:pt>
                <c:pt idx="14">
                  <c:v>0.0012</c:v>
                </c:pt>
                <c:pt idx="15">
                  <c:v>0.0064</c:v>
                </c:pt>
                <c:pt idx="16">
                  <c:v>0.0024</c:v>
                </c:pt>
                <c:pt idx="17">
                  <c:v>0.0028</c:v>
                </c:pt>
                <c:pt idx="18">
                  <c:v>-0.0001</c:v>
                </c:pt>
                <c:pt idx="19">
                  <c:v>-0.0044</c:v>
                </c:pt>
                <c:pt idx="20">
                  <c:v>0.0052</c:v>
                </c:pt>
                <c:pt idx="21">
                  <c:v>0.0043</c:v>
                </c:pt>
                <c:pt idx="22">
                  <c:v>0.0033</c:v>
                </c:pt>
                <c:pt idx="23">
                  <c:v>0.0086</c:v>
                </c:pt>
                <c:pt idx="24">
                  <c:v>0.0029</c:v>
                </c:pt>
                <c:pt idx="25">
                  <c:v>0.0045</c:v>
                </c:pt>
                <c:pt idx="26">
                  <c:v>0.0007</c:v>
                </c:pt>
                <c:pt idx="27">
                  <c:v>0.0044</c:v>
                </c:pt>
                <c:pt idx="28">
                  <c:v>0.0022</c:v>
                </c:pt>
                <c:pt idx="29">
                  <c:v>0.0037</c:v>
                </c:pt>
                <c:pt idx="30">
                  <c:v>-0.0008</c:v>
                </c:pt>
                <c:pt idx="31">
                  <c:v>0.0021</c:v>
                </c:pt>
                <c:pt idx="32">
                  <c:v>0.0086</c:v>
                </c:pt>
                <c:pt idx="33">
                  <c:v>0.0009</c:v>
                </c:pt>
                <c:pt idx="34">
                  <c:v>-0.001</c:v>
                </c:pt>
                <c:pt idx="35">
                  <c:v>0.0016</c:v>
                </c:pt>
                <c:pt idx="36">
                  <c:v>0.0077</c:v>
                </c:pt>
                <c:pt idx="37">
                  <c:v>0.0032</c:v>
                </c:pt>
                <c:pt idx="38">
                  <c:v>0.0118</c:v>
                </c:pt>
                <c:pt idx="39">
                  <c:v>0.0013</c:v>
                </c:pt>
                <c:pt idx="40">
                  <c:v>0.0063</c:v>
                </c:pt>
                <c:pt idx="41">
                  <c:v>0.0077</c:v>
                </c:pt>
                <c:pt idx="42">
                  <c:v>0.0018</c:v>
                </c:pt>
                <c:pt idx="43">
                  <c:v>0.0076</c:v>
                </c:pt>
                <c:pt idx="44">
                  <c:v>0.001</c:v>
                </c:pt>
                <c:pt idx="45">
                  <c:v>0.0024</c:v>
                </c:pt>
                <c:pt idx="46">
                  <c:v>0.004</c:v>
                </c:pt>
                <c:pt idx="47">
                  <c:v>0.0046</c:v>
                </c:pt>
                <c:pt idx="48">
                  <c:v>-0.002555042</c:v>
                </c:pt>
                <c:pt idx="49">
                  <c:v>0.0036114708310188</c:v>
                </c:pt>
                <c:pt idx="50">
                  <c:v>0.002850572667504</c:v>
                </c:pt>
                <c:pt idx="51">
                  <c:v>0.002771315</c:v>
                </c:pt>
                <c:pt idx="52">
                  <c:v>0.0029450288567182</c:v>
                </c:pt>
                <c:pt idx="53">
                  <c:v>-0.0003684178113484</c:v>
                </c:pt>
                <c:pt idx="54">
                  <c:v>0.001883573</c:v>
                </c:pt>
                <c:pt idx="55">
                  <c:v>0.0021139318378831</c:v>
                </c:pt>
                <c:pt idx="56">
                  <c:v>0.004940358644542</c:v>
                </c:pt>
                <c:pt idx="57">
                  <c:v>0.0060969347566476</c:v>
                </c:pt>
              </c:numCache>
            </c:numRef>
          </c:yVal>
          <c:smooth val="0"/>
        </c:ser>
        <c:dLbls>
          <c:showLegendKey val="0"/>
          <c:showVal val="0"/>
          <c:showCatName val="0"/>
          <c:showSerName val="0"/>
          <c:showPercent val="0"/>
          <c:showBubbleSize val="0"/>
        </c:dLbls>
        <c:axId val="531994112"/>
        <c:axId val="531995648"/>
      </c:scatterChart>
      <c:scatterChart>
        <c:scatterStyle val="lineMarker"/>
        <c:varyColors val="0"/>
        <c:ser>
          <c:idx val="11"/>
          <c:order val="5"/>
          <c:tx>
            <c:strRef>
              <c:f>'Data Explorer'!$P$39</c:f>
              <c:strCache>
                <c:ptCount val="1"/>
                <c:pt idx="0">
                  <c:v>0.6%</c:v>
                </c:pt>
              </c:strCache>
            </c:strRef>
          </c:tx>
          <c:marker>
            <c:symbol val="none"/>
          </c:marker>
          <c:dLbls>
            <c:delete val="1"/>
          </c:dLbls>
          <c:xVal>
            <c:numRef>
              <c:f>'Data Explorer'!$R$37:$S$37</c:f>
              <c:numCache>
                <c:formatCode>0</c:formatCode>
                <c:ptCount val="2"/>
                <c:pt idx="0">
                  <c:v>58</c:v>
                </c:pt>
                <c:pt idx="1">
                  <c:v>58</c:v>
                </c:pt>
              </c:numCache>
            </c:numRef>
          </c:xVal>
          <c:yVal>
            <c:numRef>
              <c:f>'Data Explorer'!$R$39:$S$39</c:f>
              <c:numCache>
                <c:formatCode>0.00</c:formatCode>
                <c:ptCount val="2"/>
                <c:pt idx="0">
                  <c:v>1.36</c:v>
                </c:pt>
                <c:pt idx="1">
                  <c:v>1.36</c:v>
                </c:pt>
              </c:numCache>
            </c:numRef>
          </c:yVal>
          <c:smooth val="0"/>
        </c:ser>
        <c:dLbls>
          <c:showLegendKey val="0"/>
          <c:showVal val="0"/>
          <c:showCatName val="0"/>
          <c:showSerName val="0"/>
          <c:showPercent val="0"/>
          <c:showBubbleSize val="0"/>
        </c:dLbls>
        <c:axId val="532019456"/>
        <c:axId val="532017920"/>
      </c:scatterChart>
      <c:catAx>
        <c:axId val="531994112"/>
        <c:scaling>
          <c:orientation val="minMax"/>
        </c:scaling>
        <c:delete val="0"/>
        <c:axPos val="b"/>
        <c:numFmt formatCode="mmm" sourceLinked="0"/>
        <c:majorTickMark val="none"/>
        <c:minorTickMark val="none"/>
        <c:tickLblPos val="low"/>
        <c:spPr>
          <a:ln w="25400" cap="flat" cmpd="sng" algn="ctr">
            <a:solidFill>
              <a:schemeClr val="bg1"/>
            </a:solidFill>
            <a:prstDash val="solid"/>
            <a:round/>
          </a:ln>
        </c:spPr>
        <c:txPr>
          <a:bodyPr rot="-60000000" spcFirstLastPara="0" vertOverflow="ellipsis" vert="horz" wrap="square" anchor="ctr" anchorCtr="1"/>
          <a:lstStyle/>
          <a:p>
            <a:pPr>
              <a:defRPr lang="zh-CN" sz="1050" b="0" i="0" u="none" strike="noStrike" kern="1200" baseline="0">
                <a:solidFill>
                  <a:sysClr val="windowText" lastClr="000000"/>
                </a:solidFill>
                <a:latin typeface="Calibri" panose="020F0502020204030204" pitchFamily="2" charset="0"/>
                <a:ea typeface="Calibri" panose="020F0502020204030204" pitchFamily="2" charset="0"/>
                <a:cs typeface="Calibri" panose="020F0502020204030204" pitchFamily="2" charset="0"/>
              </a:defRPr>
            </a:pPr>
          </a:p>
        </c:txPr>
        <c:crossAx val="531995648"/>
        <c:crosses val="autoZero"/>
        <c:auto val="1"/>
        <c:lblAlgn val="ctr"/>
        <c:lblOffset val="100"/>
        <c:noMultiLvlLbl val="0"/>
      </c:catAx>
      <c:valAx>
        <c:axId val="531995648"/>
        <c:scaling>
          <c:orientation val="minMax"/>
        </c:scaling>
        <c:delete val="0"/>
        <c:axPos val="l"/>
        <c:numFmt formatCode="0%" sourceLinked="0"/>
        <c:majorTickMark val="out"/>
        <c:minorTickMark val="none"/>
        <c:tickLblPos val="nextTo"/>
        <c:spPr>
          <a:ln w="9525" cap="flat" cmpd="sng" algn="ctr">
            <a:solidFill>
              <a:schemeClr val="bg1">
                <a:lumMod val="75000"/>
              </a:schemeClr>
            </a:solidFill>
            <a:prstDash val="solid"/>
            <a:round/>
          </a:ln>
        </c:spPr>
        <c:txPr>
          <a:bodyPr rot="-60000000" spcFirstLastPara="0" vertOverflow="ellipsis" vert="horz" wrap="square" anchor="ctr" anchorCtr="1"/>
          <a:lstStyle/>
          <a:p>
            <a:pPr>
              <a:defRPr lang="zh-CN" sz="1050" b="0" i="0" u="none" strike="noStrike" kern="1200" baseline="0">
                <a:solidFill>
                  <a:sysClr val="windowText" lastClr="000000"/>
                </a:solidFill>
                <a:latin typeface="Calibri" panose="020F0502020204030204" pitchFamily="2" charset="0"/>
                <a:ea typeface="Calibri" panose="020F0502020204030204" pitchFamily="2" charset="0"/>
                <a:cs typeface="Calibri" panose="020F0502020204030204" pitchFamily="2" charset="0"/>
              </a:defRPr>
            </a:pPr>
          </a:p>
        </c:txPr>
        <c:crossAx val="531994112"/>
        <c:crosses val="autoZero"/>
        <c:crossBetween val="between"/>
      </c:valAx>
      <c:valAx>
        <c:axId val="532019456"/>
        <c:scaling>
          <c:orientation val="minMax"/>
        </c:scaling>
        <c:delete val="1"/>
        <c:axPos val="b"/>
        <c:numFmt formatCode="0" sourceLinked="1"/>
        <c:majorTickMark val="out"/>
        <c:minorTickMark val="none"/>
        <c:tickLblPos val="nextTo"/>
        <c:txPr>
          <a:bodyPr rot="-60000000" spcFirstLastPara="0" vertOverflow="ellipsis" vert="horz" wrap="square" anchor="ctr" anchorCtr="1"/>
          <a:lstStyle/>
          <a:p>
            <a:pPr>
              <a:defRPr lang="zh-CN" sz="1050" b="0" i="0" u="none" strike="noStrike" kern="1200" baseline="0">
                <a:solidFill>
                  <a:sysClr val="windowText" lastClr="000000"/>
                </a:solidFill>
                <a:latin typeface="Calibri" panose="020F0502020204030204" pitchFamily="2" charset="0"/>
                <a:ea typeface="Calibri" panose="020F0502020204030204" pitchFamily="2" charset="0"/>
                <a:cs typeface="Calibri" panose="020F0502020204030204" pitchFamily="2" charset="0"/>
              </a:defRPr>
            </a:pPr>
          </a:p>
        </c:txPr>
        <c:crossAx val="532017920"/>
        <c:crosses val="autoZero"/>
        <c:crossBetween val="midCat"/>
      </c:valAx>
      <c:valAx>
        <c:axId val="532017920"/>
        <c:scaling>
          <c:orientation val="minMax"/>
        </c:scaling>
        <c:delete val="0"/>
        <c:axPos val="r"/>
        <c:numFmt formatCode="0.00" sourceLinked="1"/>
        <c:majorTickMark val="out"/>
        <c:minorTickMark val="none"/>
        <c:tickLblPos val="none"/>
        <c:spPr>
          <a:noFill/>
          <a:ln w="9525" cap="flat" cmpd="sng" algn="ctr">
            <a:noFill/>
            <a:prstDash val="solid"/>
            <a:round/>
          </a:ln>
        </c:spPr>
        <c:txPr>
          <a:bodyPr rot="-60000000" spcFirstLastPara="0" vertOverflow="ellipsis" vert="horz" wrap="square" anchor="ctr" anchorCtr="1"/>
          <a:lstStyle/>
          <a:p>
            <a:pPr>
              <a:defRPr lang="zh-CN" sz="1050" b="0" i="0" u="none" strike="noStrike" kern="1200" baseline="0">
                <a:solidFill>
                  <a:sysClr val="windowText" lastClr="000000"/>
                </a:solidFill>
                <a:latin typeface="Calibri" panose="020F0502020204030204" pitchFamily="2" charset="0"/>
                <a:ea typeface="Calibri" panose="020F0502020204030204" pitchFamily="2" charset="0"/>
                <a:cs typeface="Calibri" panose="020F0502020204030204" pitchFamily="2" charset="0"/>
              </a:defRPr>
            </a:pPr>
          </a:p>
        </c:txPr>
        <c:crossAx val="532019456"/>
        <c:crosses val="max"/>
        <c:crossBetween val="midCat"/>
      </c:valAx>
      <c:spPr>
        <a:noFill/>
      </c:spPr>
    </c:plotArea>
    <c:plotVisOnly val="0"/>
    <c:dispBlanksAs val="gap"/>
    <c:showDLblsOverMax val="0"/>
    <c:extLst>
      <c:ext uri="{0b15fc19-7d7d-44ad-8c2d-2c3a37ce22c3}">
        <chartProps xmlns="https://web.wps.cn/et/2018/main" chartId="{d1245431-d3e7-4f58-882a-2a0099356537}"/>
      </c:ext>
    </c:extLst>
  </c:chart>
  <c:spPr>
    <a:solidFill>
      <a:srgbClr val="FFFFFF"/>
    </a:solidFill>
    <a:ln w="9525" cap="flat" cmpd="sng" algn="ctr">
      <a:noFill/>
      <a:prstDash val="solid"/>
      <a:round/>
    </a:ln>
  </c:spPr>
  <c:txPr>
    <a:bodyPr/>
    <a:lstStyle/>
    <a:p>
      <a:pPr>
        <a:defRPr lang="zh-CN" sz="1050">
          <a:solidFill>
            <a:sysClr val="windowText" lastClr="000000"/>
          </a:solidFill>
          <a:latin typeface="Calibri" panose="020F0502020204030204" pitchFamily="2" charset="0"/>
          <a:ea typeface="Calibri" panose="020F0502020204030204" pitchFamily="2" charset="0"/>
          <a:cs typeface="Calibri" panose="020F0502020204030204" pitchFamily="2" charset="0"/>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489194264729648"/>
          <c:y val="0.0711490813648294"/>
          <c:w val="0.919874067678886"/>
          <c:h val="0.756720734908137"/>
        </c:manualLayout>
      </c:layout>
      <c:lineChart>
        <c:grouping val="standard"/>
        <c:varyColors val="0"/>
        <c:ser>
          <c:idx val="0"/>
          <c:order val="0"/>
          <c:tx>
            <c:strRef>
              <c:f>WALMART</c:f>
              <c:strCache>
                <c:ptCount val="1"/>
                <c:pt idx="0">
                  <c:v>WALMART</c:v>
                </c:pt>
              </c:strCache>
            </c:strRef>
          </c:tx>
          <c:marker>
            <c:symbol val="none"/>
          </c:marker>
          <c:dLbls>
            <c:delete val="1"/>
          </c:dLbls>
          <c:cat>
            <c:numRef>
              <c:f>Data_Chart_1!$F$28:$CZ$28</c:f>
              <c:numCache>
                <c:formatCode>yyyy/m/d</c:formatCode>
                <c:ptCount val="99"/>
                <c:pt idx="0" c:formatCode="yyyy/m/d">
                  <c:v>46053</c:v>
                </c:pt>
                <c:pt idx="1" c:formatCode="yyyy/m/d">
                  <c:v>46022</c:v>
                </c:pt>
                <c:pt idx="2" c:formatCode="yyyy/m/d">
                  <c:v>45991</c:v>
                </c:pt>
                <c:pt idx="3" c:formatCode="yyyy/m/d">
                  <c:v>45961</c:v>
                </c:pt>
                <c:pt idx="4" c:formatCode="yyyy/m/d">
                  <c:v>45930</c:v>
                </c:pt>
                <c:pt idx="5" c:formatCode="yyyy/m/d">
                  <c:v>45900</c:v>
                </c:pt>
                <c:pt idx="6" c:formatCode="yyyy/m/d">
                  <c:v>45869</c:v>
                </c:pt>
                <c:pt idx="7" c:formatCode="yyyy/m/d">
                  <c:v>45838</c:v>
                </c:pt>
                <c:pt idx="8" c:formatCode="yyyy/m/d">
                  <c:v>45808</c:v>
                </c:pt>
                <c:pt idx="9" c:formatCode="yyyy/m/d">
                  <c:v>45777</c:v>
                </c:pt>
                <c:pt idx="10" c:formatCode="yyyy/m/d">
                  <c:v>45747</c:v>
                </c:pt>
                <c:pt idx="11" c:formatCode="yyyy/m/d">
                  <c:v>45716</c:v>
                </c:pt>
                <c:pt idx="12" c:formatCode="yyyy/m/d">
                  <c:v>45688</c:v>
                </c:pt>
                <c:pt idx="13" c:formatCode="yyyy/m/d">
                  <c:v>45657</c:v>
                </c:pt>
                <c:pt idx="14" c:formatCode="yyyy/m/d">
                  <c:v>45626</c:v>
                </c:pt>
                <c:pt idx="15" c:formatCode="yyyy/m/d">
                  <c:v>45596</c:v>
                </c:pt>
                <c:pt idx="16" c:formatCode="yyyy/m/d">
                  <c:v>45565</c:v>
                </c:pt>
                <c:pt idx="17" c:formatCode="yyyy/m/d">
                  <c:v>45535</c:v>
                </c:pt>
                <c:pt idx="18" c:formatCode="yyyy/m/d">
                  <c:v>45504</c:v>
                </c:pt>
                <c:pt idx="19" c:formatCode="yyyy/m/d">
                  <c:v>45473</c:v>
                </c:pt>
                <c:pt idx="20" c:formatCode="yyyy/m/d">
                  <c:v>45443</c:v>
                </c:pt>
                <c:pt idx="21" c:formatCode="yyyy/m/d">
                  <c:v>45412</c:v>
                </c:pt>
                <c:pt idx="22" c:formatCode="yyyy/m/d">
                  <c:v>45382</c:v>
                </c:pt>
                <c:pt idx="23" c:formatCode="yyyy/m/d">
                  <c:v>45351</c:v>
                </c:pt>
                <c:pt idx="24" c:formatCode="yyyy/m/d">
                  <c:v>45322</c:v>
                </c:pt>
                <c:pt idx="25" c:formatCode="yyyy/m/d">
                  <c:v>45291</c:v>
                </c:pt>
                <c:pt idx="26" c:formatCode="yyyy/m/d">
                  <c:v>45260</c:v>
                </c:pt>
                <c:pt idx="27" c:formatCode="yyyy/m/d">
                  <c:v>45230</c:v>
                </c:pt>
                <c:pt idx="28" c:formatCode="yyyy/m/d">
                  <c:v>45199</c:v>
                </c:pt>
                <c:pt idx="29" c:formatCode="yyyy/m/d">
                  <c:v>45169</c:v>
                </c:pt>
                <c:pt idx="30" c:formatCode="yyyy/m/d">
                  <c:v>45138</c:v>
                </c:pt>
                <c:pt idx="31" c:formatCode="yyyy/m/d">
                  <c:v>45107</c:v>
                </c:pt>
                <c:pt idx="32" c:formatCode="yyyy/m/d">
                  <c:v>45077</c:v>
                </c:pt>
                <c:pt idx="33" c:formatCode="yyyy/m/d">
                  <c:v>45046</c:v>
                </c:pt>
                <c:pt idx="34" c:formatCode="yyyy/m/d">
                  <c:v>45016</c:v>
                </c:pt>
                <c:pt idx="35" c:formatCode="yyyy/m/d">
                  <c:v>44985</c:v>
                </c:pt>
                <c:pt idx="36" c:formatCode="yyyy/m/d">
                  <c:v>44957</c:v>
                </c:pt>
                <c:pt idx="37" c:formatCode="yyyy/m/d">
                  <c:v>44926</c:v>
                </c:pt>
                <c:pt idx="38" c:formatCode="yyyy/m/d">
                  <c:v>44895</c:v>
                </c:pt>
                <c:pt idx="39" c:formatCode="yyyy/m/d">
                  <c:v>44865</c:v>
                </c:pt>
                <c:pt idx="40" c:formatCode="yyyy/m/d">
                  <c:v>44834</c:v>
                </c:pt>
                <c:pt idx="41" c:formatCode="yyyy/m/d">
                  <c:v>44804</c:v>
                </c:pt>
                <c:pt idx="42" c:formatCode="yyyy/m/d">
                  <c:v>44773</c:v>
                </c:pt>
                <c:pt idx="43" c:formatCode="yyyy/m/d">
                  <c:v>44742</c:v>
                </c:pt>
                <c:pt idx="44" c:formatCode="yyyy/m/d">
                  <c:v>44712</c:v>
                </c:pt>
                <c:pt idx="45" c:formatCode="yyyy/m/d">
                  <c:v>44681</c:v>
                </c:pt>
                <c:pt idx="46" c:formatCode="yyyy/m/d">
                  <c:v>44651</c:v>
                </c:pt>
                <c:pt idx="47" c:formatCode="yyyy/m/d">
                  <c:v>44620</c:v>
                </c:pt>
                <c:pt idx="48" c:formatCode="yyyy/m/d">
                  <c:v>44592</c:v>
                </c:pt>
                <c:pt idx="49" c:formatCode="yyyy/m/d">
                  <c:v>44561</c:v>
                </c:pt>
                <c:pt idx="50" c:formatCode="yyyy/m/d">
                  <c:v>44530</c:v>
                </c:pt>
                <c:pt idx="51" c:formatCode="yyyy/m/d">
                  <c:v>44500</c:v>
                </c:pt>
                <c:pt idx="52" c:formatCode="yyyy/m/d">
                  <c:v>44469</c:v>
                </c:pt>
                <c:pt idx="53" c:formatCode="yyyy/m/d">
                  <c:v>44439</c:v>
                </c:pt>
                <c:pt idx="54" c:formatCode="yyyy/m/d">
                  <c:v>44408</c:v>
                </c:pt>
                <c:pt idx="55" c:formatCode="yyyy/m/d">
                  <c:v>44377</c:v>
                </c:pt>
                <c:pt idx="56" c:formatCode="yyyy/m/d">
                  <c:v>44347</c:v>
                </c:pt>
                <c:pt idx="57" c:formatCode="yyyy/m/d">
                  <c:v>44316</c:v>
                </c:pt>
                <c:pt idx="58" c:formatCode="yyyy/m/d">
                  <c:v>44286</c:v>
                </c:pt>
                <c:pt idx="59" c:formatCode="yyyy/m/d">
                  <c:v>44255</c:v>
                </c:pt>
                <c:pt idx="60" c:formatCode="yyyy/m/d">
                  <c:v>44227</c:v>
                </c:pt>
                <c:pt idx="61" c:formatCode="yyyy/m/d">
                  <c:v>44196</c:v>
                </c:pt>
                <c:pt idx="62" c:formatCode="yyyy/m/d">
                  <c:v>44165</c:v>
                </c:pt>
                <c:pt idx="63" c:formatCode="yyyy/m/d">
                  <c:v>44135</c:v>
                </c:pt>
                <c:pt idx="64" c:formatCode="yyyy/m/d">
                  <c:v>44104</c:v>
                </c:pt>
                <c:pt idx="65" c:formatCode="yyyy/m/d">
                  <c:v>44074</c:v>
                </c:pt>
                <c:pt idx="66" c:formatCode="yyyy/m/d">
                  <c:v>44043</c:v>
                </c:pt>
                <c:pt idx="67" c:formatCode="yyyy/m/d">
                  <c:v>44012</c:v>
                </c:pt>
                <c:pt idx="68" c:formatCode="yyyy/m/d">
                  <c:v>43982</c:v>
                </c:pt>
                <c:pt idx="69" c:formatCode="yyyy/m/d">
                  <c:v>43951</c:v>
                </c:pt>
                <c:pt idx="70" c:formatCode="yyyy/m/d">
                  <c:v>43921</c:v>
                </c:pt>
                <c:pt idx="71" c:formatCode="yyyy/m/d">
                  <c:v>43890</c:v>
                </c:pt>
                <c:pt idx="72" c:formatCode="yyyy/m/d">
                  <c:v>43861</c:v>
                </c:pt>
                <c:pt idx="73" c:formatCode="yyyy/m/d">
                  <c:v>43830</c:v>
                </c:pt>
                <c:pt idx="74" c:formatCode="yyyy/m/d">
                  <c:v>43799</c:v>
                </c:pt>
                <c:pt idx="75" c:formatCode="yyyy/m/d">
                  <c:v>43769</c:v>
                </c:pt>
                <c:pt idx="76" c:formatCode="yyyy/m/d">
                  <c:v>43738</c:v>
                </c:pt>
                <c:pt idx="77" c:formatCode="yyyy/m/d">
                  <c:v>43708</c:v>
                </c:pt>
                <c:pt idx="78" c:formatCode="yyyy/m/d">
                  <c:v>43677</c:v>
                </c:pt>
                <c:pt idx="79" c:formatCode="yyyy/m/d">
                  <c:v>43646</c:v>
                </c:pt>
                <c:pt idx="80" c:formatCode="yyyy/m/d">
                  <c:v>43616</c:v>
                </c:pt>
                <c:pt idx="81" c:formatCode="yyyy/m/d">
                  <c:v>43585</c:v>
                </c:pt>
                <c:pt idx="82" c:formatCode="yyyy/m/d">
                  <c:v>43555</c:v>
                </c:pt>
                <c:pt idx="83" c:formatCode="yyyy/m/d">
                  <c:v>43524</c:v>
                </c:pt>
                <c:pt idx="84" c:formatCode="yyyy/m/d">
                  <c:v>43496</c:v>
                </c:pt>
                <c:pt idx="85" c:formatCode="yyyy/m/d">
                  <c:v>43465</c:v>
                </c:pt>
                <c:pt idx="86" c:formatCode="yyyy/m/d">
                  <c:v>43434</c:v>
                </c:pt>
                <c:pt idx="87" c:formatCode="yyyy/m/d">
                  <c:v>43404</c:v>
                </c:pt>
                <c:pt idx="88" c:formatCode="yyyy/m/d">
                  <c:v>43373</c:v>
                </c:pt>
                <c:pt idx="89" c:formatCode="yyyy/m/d">
                  <c:v>43343</c:v>
                </c:pt>
                <c:pt idx="90" c:formatCode="yyyy/m/d">
                  <c:v>43312</c:v>
                </c:pt>
                <c:pt idx="91" c:formatCode="yyyy/m/d">
                  <c:v>43281</c:v>
                </c:pt>
                <c:pt idx="92" c:formatCode="yyyy/m/d">
                  <c:v>43251</c:v>
                </c:pt>
                <c:pt idx="93" c:formatCode="yyyy/m/d">
                  <c:v>43220</c:v>
                </c:pt>
                <c:pt idx="94" c:formatCode="yyyy/m/d">
                  <c:v>43190</c:v>
                </c:pt>
                <c:pt idx="95" c:formatCode="yyyy/m/d">
                  <c:v>43159</c:v>
                </c:pt>
                <c:pt idx="96" c:formatCode="yyyy/m/d">
                  <c:v>43131</c:v>
                </c:pt>
                <c:pt idx="97" c:formatCode="yyyy/m/d">
                  <c:v>43100</c:v>
                </c:pt>
                <c:pt idx="98" c:formatCode="yyyy/m/d">
                  <c:v>43069</c:v>
                </c:pt>
              </c:numCache>
            </c:numRef>
          </c:cat>
          <c:val>
            <c:numRef>
              <c:f>Data_Chart_1!$F$29:$CZ$29</c:f>
              <c:numCache>
                <c:formatCode>General</c:formatCode>
                <c:ptCount val="99"/>
                <c:pt idx="6" c:formatCode="0%">
                  <c:v>0.782085311600433</c:v>
                </c:pt>
                <c:pt idx="7" c:formatCode="0%">
                  <c:v>0.753588613481056</c:v>
                </c:pt>
                <c:pt idx="8" c:formatCode="0%">
                  <c:v>0.653188057017427</c:v>
                </c:pt>
                <c:pt idx="9" c:formatCode="0%">
                  <c:v>0.634878728095624</c:v>
                </c:pt>
                <c:pt idx="10" c:formatCode="0%">
                  <c:v>0.636562032126272</c:v>
                </c:pt>
                <c:pt idx="11" c:formatCode="0%">
                  <c:v>0.662117560771165</c:v>
                </c:pt>
                <c:pt idx="12" c:formatCode="0%">
                  <c:v>0.687984132514942</c:v>
                </c:pt>
                <c:pt idx="13" c:formatCode="0%">
                  <c:v>0.716822542933161</c:v>
                </c:pt>
                <c:pt idx="14" c:formatCode="0%">
                  <c:v>0.707991103868936</c:v>
                </c:pt>
                <c:pt idx="15" c:formatCode="0%">
                  <c:v>0.721784180508532</c:v>
                </c:pt>
                <c:pt idx="16" c:formatCode="0%">
                  <c:v>0.714899262457276</c:v>
                </c:pt>
                <c:pt idx="17" c:formatCode="0%">
                  <c:v>0.726073306496658</c:v>
                </c:pt>
                <c:pt idx="18" c:formatCode="0%">
                  <c:v>0.668378378378378</c:v>
                </c:pt>
                <c:pt idx="19" c:formatCode="0%">
                  <c:v>0.697269554506261</c:v>
                </c:pt>
                <c:pt idx="20" c:formatCode="0%">
                  <c:v>0.686055366421788</c:v>
                </c:pt>
                <c:pt idx="21" c:formatCode="0%">
                  <c:v>0.648007611625852</c:v>
                </c:pt>
                <c:pt idx="22" c:formatCode="0%">
                  <c:v>0.670274753317454</c:v>
                </c:pt>
                <c:pt idx="23" c:formatCode="0%">
                  <c:v>0.652563717448067</c:v>
                </c:pt>
                <c:pt idx="24" c:formatCode="0%">
                  <c:v>0.681096812332317</c:v>
                </c:pt>
                <c:pt idx="25" c:formatCode="0%">
                  <c:v>0.596688906730157</c:v>
                </c:pt>
                <c:pt idx="26" c:formatCode="0%">
                  <c:v>0.588618497290864</c:v>
                </c:pt>
                <c:pt idx="27" c:formatCode="0%">
                  <c:v>0.654379410543794</c:v>
                </c:pt>
                <c:pt idx="28" c:formatCode="0%">
                  <c:v>0.645337753833402</c:v>
                </c:pt>
                <c:pt idx="29" c:formatCode="0%">
                  <c:v>0.618955693246567</c:v>
                </c:pt>
                <c:pt idx="30" c:formatCode="0%">
                  <c:v>0.618097009745398</c:v>
                </c:pt>
                <c:pt idx="31" c:formatCode="0%">
                  <c:v>0.609997577812764</c:v>
                </c:pt>
                <c:pt idx="32" c:formatCode="0%">
                  <c:v>0.581082790462336</c:v>
                </c:pt>
                <c:pt idx="33" c:formatCode="0%">
                  <c:v>0.583201352911174</c:v>
                </c:pt>
                <c:pt idx="34" c:formatCode="0%">
                  <c:v>0.638423999281458</c:v>
                </c:pt>
                <c:pt idx="35" c:formatCode="0%">
                  <c:v>0.661121042615766</c:v>
                </c:pt>
                <c:pt idx="36" c:formatCode="0%">
                  <c:v>0.632869554268446</c:v>
                </c:pt>
                <c:pt idx="37" c:formatCode="0%">
                  <c:v>0.667669629547838</c:v>
                </c:pt>
                <c:pt idx="38" c:formatCode="0%">
                  <c:v>0.662791706428385</c:v>
                </c:pt>
                <c:pt idx="39" c:formatCode="0%">
                  <c:v>0.594362840340923</c:v>
                </c:pt>
                <c:pt idx="40" c:formatCode="0%">
                  <c:v>0.616033855590689</c:v>
                </c:pt>
                <c:pt idx="41" c:formatCode="0%">
                  <c:v>0.581594482436144</c:v>
                </c:pt>
                <c:pt idx="42" c:formatCode="0%">
                  <c:v>0.592230114406549</c:v>
                </c:pt>
                <c:pt idx="43" c:formatCode="0%">
                  <c:v>0.58042328042328</c:v>
                </c:pt>
                <c:pt idx="44" c:formatCode="0%">
                  <c:v>0.528332358755882</c:v>
                </c:pt>
                <c:pt idx="45" c:formatCode="0%">
                  <c:v>0.502880945848195</c:v>
                </c:pt>
                <c:pt idx="46" c:formatCode="0%">
                  <c:v>0.388211992077306</c:v>
                </c:pt>
                <c:pt idx="47" c:formatCode="0%">
                  <c:v>0.398246712586098</c:v>
                </c:pt>
                <c:pt idx="48" c:formatCode="0%">
                  <c:v>0.38290825714043</c:v>
                </c:pt>
                <c:pt idx="49" c:formatCode="0%">
                  <c:v>0.427707691413289</c:v>
                </c:pt>
                <c:pt idx="51" c:formatCode="0%">
                  <c:v>0.519391134810082</c:v>
                </c:pt>
                <c:pt idx="52" c:formatCode="0%">
                  <c:v>0.566920409545109</c:v>
                </c:pt>
                <c:pt idx="53" c:formatCode="0%">
                  <c:v>0.582530826201775</c:v>
                </c:pt>
                <c:pt idx="54" c:formatCode="0%">
                  <c:v>0.602088450782105</c:v>
                </c:pt>
                <c:pt idx="55" c:formatCode="0%">
                  <c:v>0.605719658553076</c:v>
                </c:pt>
                <c:pt idx="56" c:formatCode="0%">
                  <c:v>0.611614262930052</c:v>
                </c:pt>
                <c:pt idx="57" c:formatCode="0%">
                  <c:v>0.632356512588035</c:v>
                </c:pt>
                <c:pt idx="58" c:formatCode="0%">
                  <c:v>0.582966777704192</c:v>
                </c:pt>
                <c:pt idx="59" c:formatCode="0%">
                  <c:v>0.600102328930662</c:v>
                </c:pt>
                <c:pt idx="60" c:formatCode="0%">
                  <c:v>0.614882606612362</c:v>
                </c:pt>
                <c:pt idx="61" c:formatCode="0%">
                  <c:v>0.579687588753195</c:v>
                </c:pt>
                <c:pt idx="63" c:formatCode="0%">
                  <c:v>0.649061855175392</c:v>
                </c:pt>
                <c:pt idx="64" c:formatCode="0%">
                  <c:v>0.640976988292289</c:v>
                </c:pt>
                <c:pt idx="65" c:formatCode="0%">
                  <c:v>0.716665016338251</c:v>
                </c:pt>
                <c:pt idx="66" c:formatCode="0%">
                  <c:v>0.677979974659984</c:v>
                </c:pt>
                <c:pt idx="67" c:formatCode="0%">
                  <c:v>0.648899176283932</c:v>
                </c:pt>
                <c:pt idx="68" c:formatCode="0%">
                  <c:v>0.668859044108721</c:v>
                </c:pt>
                <c:pt idx="69" c:formatCode="0%">
                  <c:v>0.6356739933865</c:v>
                </c:pt>
                <c:pt idx="70" c:formatCode="0%">
                  <c:v>0.704428935585194</c:v>
                </c:pt>
                <c:pt idx="72" c:formatCode="0%">
                  <c:v>0.611085601836667</c:v>
                </c:pt>
                <c:pt idx="73" c:formatCode="0%">
                  <c:v>0.610412474849094</c:v>
                </c:pt>
                <c:pt idx="74" c:formatCode="0%">
                  <c:v>0.580193913579555</c:v>
                </c:pt>
                <c:pt idx="75" c:formatCode="0%">
                  <c:v>0.6412964838663</c:v>
                </c:pt>
                <c:pt idx="76" c:formatCode="0%">
                  <c:v>0.65827380670798</c:v>
                </c:pt>
                <c:pt idx="77" c:formatCode="0%">
                  <c:v>0.628694454558406</c:v>
                </c:pt>
                <c:pt idx="78" c:formatCode="0%">
                  <c:v>0.704793483745404</c:v>
                </c:pt>
                <c:pt idx="79" c:formatCode="0%">
                  <c:v>0.581678902764335</c:v>
                </c:pt>
                <c:pt idx="80" c:formatCode="0%">
                  <c:v>0.594754462808823</c:v>
                </c:pt>
                <c:pt idx="81" c:formatCode="0%">
                  <c:v>0.754243285573409</c:v>
                </c:pt>
                <c:pt idx="82" c:formatCode="0%">
                  <c:v>0.691765139757518</c:v>
                </c:pt>
                <c:pt idx="84" c:formatCode="0%">
                  <c:v>0.825156353643513</c:v>
                </c:pt>
              </c:numCache>
            </c:numRef>
          </c:val>
          <c:smooth val="0"/>
        </c:ser>
        <c:ser>
          <c:idx val="1"/>
          <c:order val="1"/>
          <c:tx>
            <c:strRef>
              <c:f>ULTA</c:f>
              <c:strCache>
                <c:ptCount val="1"/>
                <c:pt idx="0">
                  <c:v>ULTA</c:v>
                </c:pt>
              </c:strCache>
            </c:strRef>
          </c:tx>
          <c:spPr>
            <a:ln w="28575" cap="rnd" cmpd="sng" algn="ctr">
              <a:solidFill>
                <a:srgbClr val="FFC000"/>
              </a:solidFill>
              <a:prstDash val="solid"/>
              <a:round/>
            </a:ln>
          </c:spPr>
          <c:marker>
            <c:symbol val="none"/>
          </c:marker>
          <c:dLbls>
            <c:delete val="1"/>
          </c:dLbls>
          <c:cat>
            <c:numRef>
              <c:f>Data_Chart_1!$F$28:$CZ$28</c:f>
              <c:numCache>
                <c:formatCode>yyyy/m/d</c:formatCode>
                <c:ptCount val="99"/>
                <c:pt idx="0" c:formatCode="yyyy/m/d">
                  <c:v>46053</c:v>
                </c:pt>
                <c:pt idx="1" c:formatCode="yyyy/m/d">
                  <c:v>46022</c:v>
                </c:pt>
                <c:pt idx="2" c:formatCode="yyyy/m/d">
                  <c:v>45991</c:v>
                </c:pt>
                <c:pt idx="3" c:formatCode="yyyy/m/d">
                  <c:v>45961</c:v>
                </c:pt>
                <c:pt idx="4" c:formatCode="yyyy/m/d">
                  <c:v>45930</c:v>
                </c:pt>
                <c:pt idx="5" c:formatCode="yyyy/m/d">
                  <c:v>45900</c:v>
                </c:pt>
                <c:pt idx="6" c:formatCode="yyyy/m/d">
                  <c:v>45869</c:v>
                </c:pt>
                <c:pt idx="7" c:formatCode="yyyy/m/d">
                  <c:v>45838</c:v>
                </c:pt>
                <c:pt idx="8" c:formatCode="yyyy/m/d">
                  <c:v>45808</c:v>
                </c:pt>
                <c:pt idx="9" c:formatCode="yyyy/m/d">
                  <c:v>45777</c:v>
                </c:pt>
                <c:pt idx="10" c:formatCode="yyyy/m/d">
                  <c:v>45747</c:v>
                </c:pt>
                <c:pt idx="11" c:formatCode="yyyy/m/d">
                  <c:v>45716</c:v>
                </c:pt>
                <c:pt idx="12" c:formatCode="yyyy/m/d">
                  <c:v>45688</c:v>
                </c:pt>
                <c:pt idx="13" c:formatCode="yyyy/m/d">
                  <c:v>45657</c:v>
                </c:pt>
                <c:pt idx="14" c:formatCode="yyyy/m/d">
                  <c:v>45626</c:v>
                </c:pt>
                <c:pt idx="15" c:formatCode="yyyy/m/d">
                  <c:v>45596</c:v>
                </c:pt>
                <c:pt idx="16" c:formatCode="yyyy/m/d">
                  <c:v>45565</c:v>
                </c:pt>
                <c:pt idx="17" c:formatCode="yyyy/m/d">
                  <c:v>45535</c:v>
                </c:pt>
                <c:pt idx="18" c:formatCode="yyyy/m/d">
                  <c:v>45504</c:v>
                </c:pt>
                <c:pt idx="19" c:formatCode="yyyy/m/d">
                  <c:v>45473</c:v>
                </c:pt>
                <c:pt idx="20" c:formatCode="yyyy/m/d">
                  <c:v>45443</c:v>
                </c:pt>
                <c:pt idx="21" c:formatCode="yyyy/m/d">
                  <c:v>45412</c:v>
                </c:pt>
                <c:pt idx="22" c:formatCode="yyyy/m/d">
                  <c:v>45382</c:v>
                </c:pt>
                <c:pt idx="23" c:formatCode="yyyy/m/d">
                  <c:v>45351</c:v>
                </c:pt>
                <c:pt idx="24" c:formatCode="yyyy/m/d">
                  <c:v>45322</c:v>
                </c:pt>
                <c:pt idx="25" c:formatCode="yyyy/m/d">
                  <c:v>45291</c:v>
                </c:pt>
                <c:pt idx="26" c:formatCode="yyyy/m/d">
                  <c:v>45260</c:v>
                </c:pt>
                <c:pt idx="27" c:formatCode="yyyy/m/d">
                  <c:v>45230</c:v>
                </c:pt>
                <c:pt idx="28" c:formatCode="yyyy/m/d">
                  <c:v>45199</c:v>
                </c:pt>
                <c:pt idx="29" c:formatCode="yyyy/m/d">
                  <c:v>45169</c:v>
                </c:pt>
                <c:pt idx="30" c:formatCode="yyyy/m/d">
                  <c:v>45138</c:v>
                </c:pt>
                <c:pt idx="31" c:formatCode="yyyy/m/d">
                  <c:v>45107</c:v>
                </c:pt>
                <c:pt idx="32" c:formatCode="yyyy/m/d">
                  <c:v>45077</c:v>
                </c:pt>
                <c:pt idx="33" c:formatCode="yyyy/m/d">
                  <c:v>45046</c:v>
                </c:pt>
                <c:pt idx="34" c:formatCode="yyyy/m/d">
                  <c:v>45016</c:v>
                </c:pt>
                <c:pt idx="35" c:formatCode="yyyy/m/d">
                  <c:v>44985</c:v>
                </c:pt>
                <c:pt idx="36" c:formatCode="yyyy/m/d">
                  <c:v>44957</c:v>
                </c:pt>
                <c:pt idx="37" c:formatCode="yyyy/m/d">
                  <c:v>44926</c:v>
                </c:pt>
                <c:pt idx="38" c:formatCode="yyyy/m/d">
                  <c:v>44895</c:v>
                </c:pt>
                <c:pt idx="39" c:formatCode="yyyy/m/d">
                  <c:v>44865</c:v>
                </c:pt>
                <c:pt idx="40" c:formatCode="yyyy/m/d">
                  <c:v>44834</c:v>
                </c:pt>
                <c:pt idx="41" c:formatCode="yyyy/m/d">
                  <c:v>44804</c:v>
                </c:pt>
                <c:pt idx="42" c:formatCode="yyyy/m/d">
                  <c:v>44773</c:v>
                </c:pt>
                <c:pt idx="43" c:formatCode="yyyy/m/d">
                  <c:v>44742</c:v>
                </c:pt>
                <c:pt idx="44" c:formatCode="yyyy/m/d">
                  <c:v>44712</c:v>
                </c:pt>
                <c:pt idx="45" c:formatCode="yyyy/m/d">
                  <c:v>44681</c:v>
                </c:pt>
                <c:pt idx="46" c:formatCode="yyyy/m/d">
                  <c:v>44651</c:v>
                </c:pt>
                <c:pt idx="47" c:formatCode="yyyy/m/d">
                  <c:v>44620</c:v>
                </c:pt>
                <c:pt idx="48" c:formatCode="yyyy/m/d">
                  <c:v>44592</c:v>
                </c:pt>
                <c:pt idx="49" c:formatCode="yyyy/m/d">
                  <c:v>44561</c:v>
                </c:pt>
                <c:pt idx="50" c:formatCode="yyyy/m/d">
                  <c:v>44530</c:v>
                </c:pt>
                <c:pt idx="51" c:formatCode="yyyy/m/d">
                  <c:v>44500</c:v>
                </c:pt>
                <c:pt idx="52" c:formatCode="yyyy/m/d">
                  <c:v>44469</c:v>
                </c:pt>
                <c:pt idx="53" c:formatCode="yyyy/m/d">
                  <c:v>44439</c:v>
                </c:pt>
                <c:pt idx="54" c:formatCode="yyyy/m/d">
                  <c:v>44408</c:v>
                </c:pt>
                <c:pt idx="55" c:formatCode="yyyy/m/d">
                  <c:v>44377</c:v>
                </c:pt>
                <c:pt idx="56" c:formatCode="yyyy/m/d">
                  <c:v>44347</c:v>
                </c:pt>
                <c:pt idx="57" c:formatCode="yyyy/m/d">
                  <c:v>44316</c:v>
                </c:pt>
                <c:pt idx="58" c:formatCode="yyyy/m/d">
                  <c:v>44286</c:v>
                </c:pt>
                <c:pt idx="59" c:formatCode="yyyy/m/d">
                  <c:v>44255</c:v>
                </c:pt>
                <c:pt idx="60" c:formatCode="yyyy/m/d">
                  <c:v>44227</c:v>
                </c:pt>
                <c:pt idx="61" c:formatCode="yyyy/m/d">
                  <c:v>44196</c:v>
                </c:pt>
                <c:pt idx="62" c:formatCode="yyyy/m/d">
                  <c:v>44165</c:v>
                </c:pt>
                <c:pt idx="63" c:formatCode="yyyy/m/d">
                  <c:v>44135</c:v>
                </c:pt>
                <c:pt idx="64" c:formatCode="yyyy/m/d">
                  <c:v>44104</c:v>
                </c:pt>
                <c:pt idx="65" c:formatCode="yyyy/m/d">
                  <c:v>44074</c:v>
                </c:pt>
                <c:pt idx="66" c:formatCode="yyyy/m/d">
                  <c:v>44043</c:v>
                </c:pt>
                <c:pt idx="67" c:formatCode="yyyy/m/d">
                  <c:v>44012</c:v>
                </c:pt>
                <c:pt idx="68" c:formatCode="yyyy/m/d">
                  <c:v>43982</c:v>
                </c:pt>
                <c:pt idx="69" c:formatCode="yyyy/m/d">
                  <c:v>43951</c:v>
                </c:pt>
                <c:pt idx="70" c:formatCode="yyyy/m/d">
                  <c:v>43921</c:v>
                </c:pt>
                <c:pt idx="71" c:formatCode="yyyy/m/d">
                  <c:v>43890</c:v>
                </c:pt>
                <c:pt idx="72" c:formatCode="yyyy/m/d">
                  <c:v>43861</c:v>
                </c:pt>
                <c:pt idx="73" c:formatCode="yyyy/m/d">
                  <c:v>43830</c:v>
                </c:pt>
                <c:pt idx="74" c:formatCode="yyyy/m/d">
                  <c:v>43799</c:v>
                </c:pt>
                <c:pt idx="75" c:formatCode="yyyy/m/d">
                  <c:v>43769</c:v>
                </c:pt>
                <c:pt idx="76" c:formatCode="yyyy/m/d">
                  <c:v>43738</c:v>
                </c:pt>
                <c:pt idx="77" c:formatCode="yyyy/m/d">
                  <c:v>43708</c:v>
                </c:pt>
                <c:pt idx="78" c:formatCode="yyyy/m/d">
                  <c:v>43677</c:v>
                </c:pt>
                <c:pt idx="79" c:formatCode="yyyy/m/d">
                  <c:v>43646</c:v>
                </c:pt>
                <c:pt idx="80" c:formatCode="yyyy/m/d">
                  <c:v>43616</c:v>
                </c:pt>
                <c:pt idx="81" c:formatCode="yyyy/m/d">
                  <c:v>43585</c:v>
                </c:pt>
                <c:pt idx="82" c:formatCode="yyyy/m/d">
                  <c:v>43555</c:v>
                </c:pt>
                <c:pt idx="83" c:formatCode="yyyy/m/d">
                  <c:v>43524</c:v>
                </c:pt>
                <c:pt idx="84" c:formatCode="yyyy/m/d">
                  <c:v>43496</c:v>
                </c:pt>
                <c:pt idx="85" c:formatCode="yyyy/m/d">
                  <c:v>43465</c:v>
                </c:pt>
                <c:pt idx="86" c:formatCode="yyyy/m/d">
                  <c:v>43434</c:v>
                </c:pt>
                <c:pt idx="87" c:formatCode="yyyy/m/d">
                  <c:v>43404</c:v>
                </c:pt>
                <c:pt idx="88" c:formatCode="yyyy/m/d">
                  <c:v>43373</c:v>
                </c:pt>
                <c:pt idx="89" c:formatCode="yyyy/m/d">
                  <c:v>43343</c:v>
                </c:pt>
                <c:pt idx="90" c:formatCode="yyyy/m/d">
                  <c:v>43312</c:v>
                </c:pt>
                <c:pt idx="91" c:formatCode="yyyy/m/d">
                  <c:v>43281</c:v>
                </c:pt>
                <c:pt idx="92" c:formatCode="yyyy/m/d">
                  <c:v>43251</c:v>
                </c:pt>
                <c:pt idx="93" c:formatCode="yyyy/m/d">
                  <c:v>43220</c:v>
                </c:pt>
                <c:pt idx="94" c:formatCode="yyyy/m/d">
                  <c:v>43190</c:v>
                </c:pt>
                <c:pt idx="95" c:formatCode="yyyy/m/d">
                  <c:v>43159</c:v>
                </c:pt>
                <c:pt idx="96" c:formatCode="yyyy/m/d">
                  <c:v>43131</c:v>
                </c:pt>
                <c:pt idx="97" c:formatCode="yyyy/m/d">
                  <c:v>43100</c:v>
                </c:pt>
                <c:pt idx="98" c:formatCode="yyyy/m/d">
                  <c:v>43069</c:v>
                </c:pt>
              </c:numCache>
            </c:numRef>
          </c:cat>
          <c:val>
            <c:numRef>
              <c:f>Data_Chart_1!$F$30:$CZ$30</c:f>
              <c:numCache>
                <c:formatCode>0%</c:formatCode>
                <c:ptCount val="99"/>
                <c:pt idx="0">
                  <c:v>0.423266847405112</c:v>
                </c:pt>
                <c:pt idx="1">
                  <c:v>0.425022139132146</c:v>
                </c:pt>
                <c:pt idx="2">
                  <c:v>0.411703498166683</c:v>
                </c:pt>
                <c:pt idx="5">
                  <c:v>0.328882879837755</c:v>
                </c:pt>
                <c:pt idx="6">
                  <c:v>0.295799097326698</c:v>
                </c:pt>
                <c:pt idx="7">
                  <c:v>0.295854122119268</c:v>
                </c:pt>
                <c:pt idx="8">
                  <c:v>0.292237171091796</c:v>
                </c:pt>
                <c:pt idx="9">
                  <c:v>0.286621532562458</c:v>
                </c:pt>
                <c:pt idx="10">
                  <c:v>0.278595696489241</c:v>
                </c:pt>
                <c:pt idx="11">
                  <c:v>0.283686679731575</c:v>
                </c:pt>
                <c:pt idx="12">
                  <c:v>0.293351488958617</c:v>
                </c:pt>
                <c:pt idx="13">
                  <c:v>0.303833605220228</c:v>
                </c:pt>
                <c:pt idx="14">
                  <c:v>0.313800057620282</c:v>
                </c:pt>
                <c:pt idx="17">
                  <c:v>0.247350704400947</c:v>
                </c:pt>
                <c:pt idx="18">
                  <c:v>0.263073803232348</c:v>
                </c:pt>
                <c:pt idx="19">
                  <c:v>0.258943262843561</c:v>
                </c:pt>
                <c:pt idx="20">
                  <c:v>0.25222406282594</c:v>
                </c:pt>
                <c:pt idx="21">
                  <c:v>0.25001521884702</c:v>
                </c:pt>
                <c:pt idx="22">
                  <c:v>0.253878191585682</c:v>
                </c:pt>
                <c:pt idx="23">
                  <c:v>0.250850546780072</c:v>
                </c:pt>
                <c:pt idx="24">
                  <c:v>0.259148754795104</c:v>
                </c:pt>
                <c:pt idx="25">
                  <c:v>0.293325594892629</c:v>
                </c:pt>
                <c:pt idx="26">
                  <c:v>0.293559601673442</c:v>
                </c:pt>
                <c:pt idx="28">
                  <c:v>0.280481513327601</c:v>
                </c:pt>
                <c:pt idx="29">
                  <c:v>0.272333196649288</c:v>
                </c:pt>
                <c:pt idx="30">
                  <c:v>0.2694166175604</c:v>
                </c:pt>
                <c:pt idx="31">
                  <c:v>0.271482980242799</c:v>
                </c:pt>
                <c:pt idx="32">
                  <c:v>0.273514341245067</c:v>
                </c:pt>
                <c:pt idx="33">
                  <c:v>0.271098400840434</c:v>
                </c:pt>
                <c:pt idx="34">
                  <c:v>0.272186588921282</c:v>
                </c:pt>
                <c:pt idx="35">
                  <c:v>0.270698004015589</c:v>
                </c:pt>
                <c:pt idx="36">
                  <c:v>0.273871553187752</c:v>
                </c:pt>
                <c:pt idx="37">
                  <c:v>0.293917578368573</c:v>
                </c:pt>
                <c:pt idx="38">
                  <c:v>0.292464950008378</c:v>
                </c:pt>
                <c:pt idx="39">
                  <c:v>0.291659821477465</c:v>
                </c:pt>
                <c:pt idx="40">
                  <c:v>0.271765107545237</c:v>
                </c:pt>
                <c:pt idx="41">
                  <c:v>0.26783974322233</c:v>
                </c:pt>
                <c:pt idx="42">
                  <c:v>0.276387067343331</c:v>
                </c:pt>
                <c:pt idx="43">
                  <c:v>0.280628571428571</c:v>
                </c:pt>
                <c:pt idx="44">
                  <c:v>0.28851255997742</c:v>
                </c:pt>
                <c:pt idx="45">
                  <c:v>0.311843995138658</c:v>
                </c:pt>
                <c:pt idx="46">
                  <c:v>0.306823291366906</c:v>
                </c:pt>
                <c:pt idx="47">
                  <c:v>0.317704214213083</c:v>
                </c:pt>
                <c:pt idx="48">
                  <c:v>0.337264410889452</c:v>
                </c:pt>
                <c:pt idx="49">
                  <c:v>0.348838471558836</c:v>
                </c:pt>
                <c:pt idx="50">
                  <c:v>0.358393020625774</c:v>
                </c:pt>
                <c:pt idx="51">
                  <c:v>0.358755403746597</c:v>
                </c:pt>
                <c:pt idx="52">
                  <c:v>0.348622321180072</c:v>
                </c:pt>
                <c:pt idx="53">
                  <c:v>0.343574017284639</c:v>
                </c:pt>
                <c:pt idx="54">
                  <c:v>0.351306465899025</c:v>
                </c:pt>
                <c:pt idx="55">
                  <c:v>0.345500705218617</c:v>
                </c:pt>
                <c:pt idx="56">
                  <c:v>0.338783077700994</c:v>
                </c:pt>
                <c:pt idx="57">
                  <c:v>0.31864896073903</c:v>
                </c:pt>
                <c:pt idx="58">
                  <c:v>0.313313660822773</c:v>
                </c:pt>
                <c:pt idx="59">
                  <c:v>0.313262195121951</c:v>
                </c:pt>
                <c:pt idx="60">
                  <c:v>0.338005421929976</c:v>
                </c:pt>
                <c:pt idx="61">
                  <c:v>0.345346869712351</c:v>
                </c:pt>
                <c:pt idx="62">
                  <c:v>0.351214066424783</c:v>
                </c:pt>
                <c:pt idx="63">
                  <c:v>0.342207027966149</c:v>
                </c:pt>
                <c:pt idx="64">
                  <c:v>0.324463418913386</c:v>
                </c:pt>
                <c:pt idx="65">
                  <c:v>0.328461178671655</c:v>
                </c:pt>
                <c:pt idx="66">
                  <c:v>0.33770207852194</c:v>
                </c:pt>
                <c:pt idx="67">
                  <c:v>0.344452330257866</c:v>
                </c:pt>
                <c:pt idx="68">
                  <c:v>0.346011838480923</c:v>
                </c:pt>
                <c:pt idx="69">
                  <c:v>0.351917572982255</c:v>
                </c:pt>
                <c:pt idx="70">
                  <c:v>0.361766554304976</c:v>
                </c:pt>
                <c:pt idx="71">
                  <c:v>0.373335619178238</c:v>
                </c:pt>
                <c:pt idx="72">
                  <c:v>0.368961913608917</c:v>
                </c:pt>
                <c:pt idx="73">
                  <c:v>0.38959802933602</c:v>
                </c:pt>
                <c:pt idx="74">
                  <c:v>0.390862097715524</c:v>
                </c:pt>
                <c:pt idx="75">
                  <c:v>0.38685720715652</c:v>
                </c:pt>
                <c:pt idx="76">
                  <c:v>0.354357044735113</c:v>
                </c:pt>
                <c:pt idx="77">
                  <c:v>0.348677471832258</c:v>
                </c:pt>
                <c:pt idx="78">
                  <c:v>0.339186295503212</c:v>
                </c:pt>
                <c:pt idx="79">
                  <c:v>0.343778632948506</c:v>
                </c:pt>
                <c:pt idx="80">
                  <c:v>0.338986163830047</c:v>
                </c:pt>
                <c:pt idx="81">
                  <c:v>0.474315687929579</c:v>
                </c:pt>
                <c:pt idx="82">
                  <c:v>0.460631099934135</c:v>
                </c:pt>
                <c:pt idx="83">
                  <c:v>0.451314810220788</c:v>
                </c:pt>
                <c:pt idx="84">
                  <c:v>0.473028021231946</c:v>
                </c:pt>
                <c:pt idx="85">
                  <c:v>0.48105319338196</c:v>
                </c:pt>
                <c:pt idx="86">
                  <c:v>0.48901325478645</c:v>
                </c:pt>
                <c:pt idx="87">
                  <c:v>0.477699460996268</c:v>
                </c:pt>
                <c:pt idx="88">
                  <c:v>0.466877163155018</c:v>
                </c:pt>
                <c:pt idx="89">
                  <c:v>0.467127815866797</c:v>
                </c:pt>
                <c:pt idx="90">
                  <c:v>0.477797513321492</c:v>
                </c:pt>
                <c:pt idx="91">
                  <c:v>0.48570372196204</c:v>
                </c:pt>
                <c:pt idx="92">
                  <c:v>0.490883418257719</c:v>
                </c:pt>
                <c:pt idx="93">
                  <c:v>0.341157684630738</c:v>
                </c:pt>
                <c:pt idx="94">
                  <c:v>0.366199439327192</c:v>
                </c:pt>
                <c:pt idx="95">
                  <c:v>0.368459837877671</c:v>
                </c:pt>
                <c:pt idx="96">
                  <c:v>0.360793097726895</c:v>
                </c:pt>
                <c:pt idx="97">
                  <c:v>0.369336016096579</c:v>
                </c:pt>
                <c:pt idx="98">
                  <c:v>0.370638949319152</c:v>
                </c:pt>
              </c:numCache>
            </c:numRef>
          </c:val>
          <c:smooth val="0"/>
        </c:ser>
        <c:ser>
          <c:idx val="2"/>
          <c:order val="2"/>
          <c:tx>
            <c:strRef>
              <c:f>SEPHORA</c:f>
              <c:strCache>
                <c:ptCount val="1"/>
                <c:pt idx="0">
                  <c:v>SEPHORA</c:v>
                </c:pt>
              </c:strCache>
            </c:strRef>
          </c:tx>
          <c:spPr>
            <a:ln w="28575" cap="rnd" cmpd="sng" algn="ctr">
              <a:solidFill>
                <a:srgbClr val="C00000"/>
              </a:solidFill>
              <a:prstDash val="solid"/>
              <a:round/>
            </a:ln>
          </c:spPr>
          <c:marker>
            <c:symbol val="none"/>
          </c:marker>
          <c:dLbls>
            <c:delete val="1"/>
          </c:dLbls>
          <c:cat>
            <c:numRef>
              <c:f>Data_Chart_1!$F$28:$CZ$28</c:f>
              <c:numCache>
                <c:formatCode>yyyy/m/d</c:formatCode>
                <c:ptCount val="99"/>
                <c:pt idx="0" c:formatCode="yyyy/m/d">
                  <c:v>46053</c:v>
                </c:pt>
                <c:pt idx="1" c:formatCode="yyyy/m/d">
                  <c:v>46022</c:v>
                </c:pt>
                <c:pt idx="2" c:formatCode="yyyy/m/d">
                  <c:v>45991</c:v>
                </c:pt>
                <c:pt idx="3" c:formatCode="yyyy/m/d">
                  <c:v>45961</c:v>
                </c:pt>
                <c:pt idx="4" c:formatCode="yyyy/m/d">
                  <c:v>45930</c:v>
                </c:pt>
                <c:pt idx="5" c:formatCode="yyyy/m/d">
                  <c:v>45900</c:v>
                </c:pt>
                <c:pt idx="6" c:formatCode="yyyy/m/d">
                  <c:v>45869</c:v>
                </c:pt>
                <c:pt idx="7" c:formatCode="yyyy/m/d">
                  <c:v>45838</c:v>
                </c:pt>
                <c:pt idx="8" c:formatCode="yyyy/m/d">
                  <c:v>45808</c:v>
                </c:pt>
                <c:pt idx="9" c:formatCode="yyyy/m/d">
                  <c:v>45777</c:v>
                </c:pt>
                <c:pt idx="10" c:formatCode="yyyy/m/d">
                  <c:v>45747</c:v>
                </c:pt>
                <c:pt idx="11" c:formatCode="yyyy/m/d">
                  <c:v>45716</c:v>
                </c:pt>
                <c:pt idx="12" c:formatCode="yyyy/m/d">
                  <c:v>45688</c:v>
                </c:pt>
                <c:pt idx="13" c:formatCode="yyyy/m/d">
                  <c:v>45657</c:v>
                </c:pt>
                <c:pt idx="14" c:formatCode="yyyy/m/d">
                  <c:v>45626</c:v>
                </c:pt>
                <c:pt idx="15" c:formatCode="yyyy/m/d">
                  <c:v>45596</c:v>
                </c:pt>
                <c:pt idx="16" c:formatCode="yyyy/m/d">
                  <c:v>45565</c:v>
                </c:pt>
                <c:pt idx="17" c:formatCode="yyyy/m/d">
                  <c:v>45535</c:v>
                </c:pt>
                <c:pt idx="18" c:formatCode="yyyy/m/d">
                  <c:v>45504</c:v>
                </c:pt>
                <c:pt idx="19" c:formatCode="yyyy/m/d">
                  <c:v>45473</c:v>
                </c:pt>
                <c:pt idx="20" c:formatCode="yyyy/m/d">
                  <c:v>45443</c:v>
                </c:pt>
                <c:pt idx="21" c:formatCode="yyyy/m/d">
                  <c:v>45412</c:v>
                </c:pt>
                <c:pt idx="22" c:formatCode="yyyy/m/d">
                  <c:v>45382</c:v>
                </c:pt>
                <c:pt idx="23" c:formatCode="yyyy/m/d">
                  <c:v>45351</c:v>
                </c:pt>
                <c:pt idx="24" c:formatCode="yyyy/m/d">
                  <c:v>45322</c:v>
                </c:pt>
                <c:pt idx="25" c:formatCode="yyyy/m/d">
                  <c:v>45291</c:v>
                </c:pt>
                <c:pt idx="26" c:formatCode="yyyy/m/d">
                  <c:v>45260</c:v>
                </c:pt>
                <c:pt idx="27" c:formatCode="yyyy/m/d">
                  <c:v>45230</c:v>
                </c:pt>
                <c:pt idx="28" c:formatCode="yyyy/m/d">
                  <c:v>45199</c:v>
                </c:pt>
                <c:pt idx="29" c:formatCode="yyyy/m/d">
                  <c:v>45169</c:v>
                </c:pt>
                <c:pt idx="30" c:formatCode="yyyy/m/d">
                  <c:v>45138</c:v>
                </c:pt>
                <c:pt idx="31" c:formatCode="yyyy/m/d">
                  <c:v>45107</c:v>
                </c:pt>
                <c:pt idx="32" c:formatCode="yyyy/m/d">
                  <c:v>45077</c:v>
                </c:pt>
                <c:pt idx="33" c:formatCode="yyyy/m/d">
                  <c:v>45046</c:v>
                </c:pt>
                <c:pt idx="34" c:formatCode="yyyy/m/d">
                  <c:v>45016</c:v>
                </c:pt>
                <c:pt idx="35" c:formatCode="yyyy/m/d">
                  <c:v>44985</c:v>
                </c:pt>
                <c:pt idx="36" c:formatCode="yyyy/m/d">
                  <c:v>44957</c:v>
                </c:pt>
                <c:pt idx="37" c:formatCode="yyyy/m/d">
                  <c:v>44926</c:v>
                </c:pt>
                <c:pt idx="38" c:formatCode="yyyy/m/d">
                  <c:v>44895</c:v>
                </c:pt>
                <c:pt idx="39" c:formatCode="yyyy/m/d">
                  <c:v>44865</c:v>
                </c:pt>
                <c:pt idx="40" c:formatCode="yyyy/m/d">
                  <c:v>44834</c:v>
                </c:pt>
                <c:pt idx="41" c:formatCode="yyyy/m/d">
                  <c:v>44804</c:v>
                </c:pt>
                <c:pt idx="42" c:formatCode="yyyy/m/d">
                  <c:v>44773</c:v>
                </c:pt>
                <c:pt idx="43" c:formatCode="yyyy/m/d">
                  <c:v>44742</c:v>
                </c:pt>
                <c:pt idx="44" c:formatCode="yyyy/m/d">
                  <c:v>44712</c:v>
                </c:pt>
                <c:pt idx="45" c:formatCode="yyyy/m/d">
                  <c:v>44681</c:v>
                </c:pt>
                <c:pt idx="46" c:formatCode="yyyy/m/d">
                  <c:v>44651</c:v>
                </c:pt>
                <c:pt idx="47" c:formatCode="yyyy/m/d">
                  <c:v>44620</c:v>
                </c:pt>
                <c:pt idx="48" c:formatCode="yyyy/m/d">
                  <c:v>44592</c:v>
                </c:pt>
                <c:pt idx="49" c:formatCode="yyyy/m/d">
                  <c:v>44561</c:v>
                </c:pt>
                <c:pt idx="50" c:formatCode="yyyy/m/d">
                  <c:v>44530</c:v>
                </c:pt>
                <c:pt idx="51" c:formatCode="yyyy/m/d">
                  <c:v>44500</c:v>
                </c:pt>
                <c:pt idx="52" c:formatCode="yyyy/m/d">
                  <c:v>44469</c:v>
                </c:pt>
                <c:pt idx="53" c:formatCode="yyyy/m/d">
                  <c:v>44439</c:v>
                </c:pt>
                <c:pt idx="54" c:formatCode="yyyy/m/d">
                  <c:v>44408</c:v>
                </c:pt>
                <c:pt idx="55" c:formatCode="yyyy/m/d">
                  <c:v>44377</c:v>
                </c:pt>
                <c:pt idx="56" c:formatCode="yyyy/m/d">
                  <c:v>44347</c:v>
                </c:pt>
                <c:pt idx="57" c:formatCode="yyyy/m/d">
                  <c:v>44316</c:v>
                </c:pt>
                <c:pt idx="58" c:formatCode="yyyy/m/d">
                  <c:v>44286</c:v>
                </c:pt>
                <c:pt idx="59" c:formatCode="yyyy/m/d">
                  <c:v>44255</c:v>
                </c:pt>
                <c:pt idx="60" c:formatCode="yyyy/m/d">
                  <c:v>44227</c:v>
                </c:pt>
                <c:pt idx="61" c:formatCode="yyyy/m/d">
                  <c:v>44196</c:v>
                </c:pt>
                <c:pt idx="62" c:formatCode="yyyy/m/d">
                  <c:v>44165</c:v>
                </c:pt>
                <c:pt idx="63" c:formatCode="yyyy/m/d">
                  <c:v>44135</c:v>
                </c:pt>
                <c:pt idx="64" c:formatCode="yyyy/m/d">
                  <c:v>44104</c:v>
                </c:pt>
                <c:pt idx="65" c:formatCode="yyyy/m/d">
                  <c:v>44074</c:v>
                </c:pt>
                <c:pt idx="66" c:formatCode="yyyy/m/d">
                  <c:v>44043</c:v>
                </c:pt>
                <c:pt idx="67" c:formatCode="yyyy/m/d">
                  <c:v>44012</c:v>
                </c:pt>
                <c:pt idx="68" c:formatCode="yyyy/m/d">
                  <c:v>43982</c:v>
                </c:pt>
                <c:pt idx="69" c:formatCode="yyyy/m/d">
                  <c:v>43951</c:v>
                </c:pt>
                <c:pt idx="70" c:formatCode="yyyy/m/d">
                  <c:v>43921</c:v>
                </c:pt>
                <c:pt idx="71" c:formatCode="yyyy/m/d">
                  <c:v>43890</c:v>
                </c:pt>
                <c:pt idx="72" c:formatCode="yyyy/m/d">
                  <c:v>43861</c:v>
                </c:pt>
                <c:pt idx="73" c:formatCode="yyyy/m/d">
                  <c:v>43830</c:v>
                </c:pt>
                <c:pt idx="74" c:formatCode="yyyy/m/d">
                  <c:v>43799</c:v>
                </c:pt>
                <c:pt idx="75" c:formatCode="yyyy/m/d">
                  <c:v>43769</c:v>
                </c:pt>
                <c:pt idx="76" c:formatCode="yyyy/m/d">
                  <c:v>43738</c:v>
                </c:pt>
                <c:pt idx="77" c:formatCode="yyyy/m/d">
                  <c:v>43708</c:v>
                </c:pt>
                <c:pt idx="78" c:formatCode="yyyy/m/d">
                  <c:v>43677</c:v>
                </c:pt>
                <c:pt idx="79" c:formatCode="yyyy/m/d">
                  <c:v>43646</c:v>
                </c:pt>
                <c:pt idx="80" c:formatCode="yyyy/m/d">
                  <c:v>43616</c:v>
                </c:pt>
                <c:pt idx="81" c:formatCode="yyyy/m/d">
                  <c:v>43585</c:v>
                </c:pt>
                <c:pt idx="82" c:formatCode="yyyy/m/d">
                  <c:v>43555</c:v>
                </c:pt>
                <c:pt idx="83" c:formatCode="yyyy/m/d">
                  <c:v>43524</c:v>
                </c:pt>
                <c:pt idx="84" c:formatCode="yyyy/m/d">
                  <c:v>43496</c:v>
                </c:pt>
                <c:pt idx="85" c:formatCode="yyyy/m/d">
                  <c:v>43465</c:v>
                </c:pt>
                <c:pt idx="86" c:formatCode="yyyy/m/d">
                  <c:v>43434</c:v>
                </c:pt>
                <c:pt idx="87" c:formatCode="yyyy/m/d">
                  <c:v>43404</c:v>
                </c:pt>
                <c:pt idx="88" c:formatCode="yyyy/m/d">
                  <c:v>43373</c:v>
                </c:pt>
                <c:pt idx="89" c:formatCode="yyyy/m/d">
                  <c:v>43343</c:v>
                </c:pt>
                <c:pt idx="90" c:formatCode="yyyy/m/d">
                  <c:v>43312</c:v>
                </c:pt>
                <c:pt idx="91" c:formatCode="yyyy/m/d">
                  <c:v>43281</c:v>
                </c:pt>
                <c:pt idx="92" c:formatCode="yyyy/m/d">
                  <c:v>43251</c:v>
                </c:pt>
                <c:pt idx="93" c:formatCode="yyyy/m/d">
                  <c:v>43220</c:v>
                </c:pt>
                <c:pt idx="94" c:formatCode="yyyy/m/d">
                  <c:v>43190</c:v>
                </c:pt>
                <c:pt idx="95" c:formatCode="yyyy/m/d">
                  <c:v>43159</c:v>
                </c:pt>
                <c:pt idx="96" c:formatCode="yyyy/m/d">
                  <c:v>43131</c:v>
                </c:pt>
                <c:pt idx="97" c:formatCode="yyyy/m/d">
                  <c:v>43100</c:v>
                </c:pt>
                <c:pt idx="98" c:formatCode="yyyy/m/d">
                  <c:v>43069</c:v>
                </c:pt>
              </c:numCache>
            </c:numRef>
          </c:cat>
          <c:val>
            <c:numRef>
              <c:f>Data_Chart_1!$F$31:$CZ$31</c:f>
              <c:numCache>
                <c:formatCode>0%</c:formatCode>
                <c:ptCount val="99"/>
                <c:pt idx="0">
                  <c:v>0.273809523809523</c:v>
                </c:pt>
                <c:pt idx="1">
                  <c:v>0.282378651943869</c:v>
                </c:pt>
                <c:pt idx="2">
                  <c:v>0.277682746037176</c:v>
                </c:pt>
                <c:pt idx="3">
                  <c:v>0.274732850741123</c:v>
                </c:pt>
                <c:pt idx="4">
                  <c:v>0.262676545496642</c:v>
                </c:pt>
                <c:pt idx="5">
                  <c:v>0.239538239538239</c:v>
                </c:pt>
                <c:pt idx="6">
                  <c:v>0.2335148215366</c:v>
                </c:pt>
                <c:pt idx="7">
                  <c:v>0.254975274393921</c:v>
                </c:pt>
                <c:pt idx="8">
                  <c:v>0.261450381679389</c:v>
                </c:pt>
                <c:pt idx="9">
                  <c:v>0.254694556691228</c:v>
                </c:pt>
                <c:pt idx="10">
                  <c:v>0.255789349947102</c:v>
                </c:pt>
                <c:pt idx="11">
                  <c:v>0.250538148768237</c:v>
                </c:pt>
                <c:pt idx="12">
                  <c:v>0.265212264150943</c:v>
                </c:pt>
                <c:pt idx="13">
                  <c:v>0.274048442906574</c:v>
                </c:pt>
                <c:pt idx="14">
                  <c:v>0.280507131537242</c:v>
                </c:pt>
                <c:pt idx="15">
                  <c:v>0.276377952755905</c:v>
                </c:pt>
                <c:pt idx="16">
                  <c:v>0.260088666590883</c:v>
                </c:pt>
                <c:pt idx="17">
                  <c:v>0.246464882552296</c:v>
                </c:pt>
                <c:pt idx="18">
                  <c:v>0.247073820836713</c:v>
                </c:pt>
                <c:pt idx="19">
                  <c:v>0.238471517867673</c:v>
                </c:pt>
                <c:pt idx="20">
                  <c:v>0.23240183940573</c:v>
                </c:pt>
                <c:pt idx="21">
                  <c:v>0.236810977052282</c:v>
                </c:pt>
                <c:pt idx="22">
                  <c:v>0.255881330397496</c:v>
                </c:pt>
                <c:pt idx="23">
                  <c:v>0.249272325066946</c:v>
                </c:pt>
                <c:pt idx="24">
                  <c:v>0.260602615122228</c:v>
                </c:pt>
                <c:pt idx="25">
                  <c:v>0.26622797233995</c:v>
                </c:pt>
                <c:pt idx="26">
                  <c:v>0.278311788752624</c:v>
                </c:pt>
                <c:pt idx="27">
                  <c:v>0.273099730458221</c:v>
                </c:pt>
                <c:pt idx="28">
                  <c:v>0.269584008643976</c:v>
                </c:pt>
                <c:pt idx="29">
                  <c:v>0.251834021091242</c:v>
                </c:pt>
                <c:pt idx="30">
                  <c:v>0.252541224305398</c:v>
                </c:pt>
                <c:pt idx="31">
                  <c:v>0.264178765880217</c:v>
                </c:pt>
                <c:pt idx="32">
                  <c:v>0.269850208356796</c:v>
                </c:pt>
                <c:pt idx="33">
                  <c:v>0.264211814439871</c:v>
                </c:pt>
                <c:pt idx="34">
                  <c:v>0.260534662437698</c:v>
                </c:pt>
                <c:pt idx="35">
                  <c:v>0.271512019770838</c:v>
                </c:pt>
                <c:pt idx="36">
                  <c:v>0.279968630965718</c:v>
                </c:pt>
                <c:pt idx="37">
                  <c:v>0.288837870340002</c:v>
                </c:pt>
                <c:pt idx="38">
                  <c:v>0.289510946519986</c:v>
                </c:pt>
                <c:pt idx="39">
                  <c:v>0.288293099765007</c:v>
                </c:pt>
                <c:pt idx="40">
                  <c:v>0.262671271025955</c:v>
                </c:pt>
                <c:pt idx="41">
                  <c:v>0.249971555353282</c:v>
                </c:pt>
                <c:pt idx="42">
                  <c:v>0.253695971109355</c:v>
                </c:pt>
                <c:pt idx="43">
                  <c:v>0.253009285796171</c:v>
                </c:pt>
                <c:pt idx="44">
                  <c:v>0.248306738606359</c:v>
                </c:pt>
                <c:pt idx="45">
                  <c:v>0.253815080789946</c:v>
                </c:pt>
                <c:pt idx="46">
                  <c:v>0.254586894586894</c:v>
                </c:pt>
                <c:pt idx="47">
                  <c:v>0.259899290455481</c:v>
                </c:pt>
                <c:pt idx="48">
                  <c:v>0.280919125929263</c:v>
                </c:pt>
                <c:pt idx="49">
                  <c:v>0.293486761255725</c:v>
                </c:pt>
                <c:pt idx="50">
                  <c:v>0.300675675675675</c:v>
                </c:pt>
                <c:pt idx="51">
                  <c:v>0.295963640298669</c:v>
                </c:pt>
                <c:pt idx="52">
                  <c:v>0.276008492569002</c:v>
                </c:pt>
                <c:pt idx="53">
                  <c:v>0.263199727489497</c:v>
                </c:pt>
                <c:pt idx="54">
                  <c:v>0.261724488642784</c:v>
                </c:pt>
                <c:pt idx="55">
                  <c:v>0.251303559283609</c:v>
                </c:pt>
                <c:pt idx="56">
                  <c:v>0.244597905992425</c:v>
                </c:pt>
                <c:pt idx="57">
                  <c:v>0.244586127294712</c:v>
                </c:pt>
                <c:pt idx="58">
                  <c:v>0.240061497913463</c:v>
                </c:pt>
                <c:pt idx="59">
                  <c:v>0.252346531448915</c:v>
                </c:pt>
                <c:pt idx="60">
                  <c:v>0.263542107490478</c:v>
                </c:pt>
                <c:pt idx="61">
                  <c:v>0.273855865334034</c:v>
                </c:pt>
                <c:pt idx="62">
                  <c:v>0.277433993399339</c:v>
                </c:pt>
                <c:pt idx="63">
                  <c:v>0.278551815315773</c:v>
                </c:pt>
                <c:pt idx="64">
                  <c:v>0.251888900712993</c:v>
                </c:pt>
                <c:pt idx="65">
                  <c:v>0.244246074424607</c:v>
                </c:pt>
                <c:pt idx="66">
                  <c:v>0.259436527792885</c:v>
                </c:pt>
                <c:pt idx="67">
                  <c:v>0.274437316516255</c:v>
                </c:pt>
                <c:pt idx="68">
                  <c:v>0.283733333333333</c:v>
                </c:pt>
                <c:pt idx="69">
                  <c:v>0.279377514291763</c:v>
                </c:pt>
                <c:pt idx="70">
                  <c:v>0.286824180502341</c:v>
                </c:pt>
                <c:pt idx="71">
                  <c:v>0.308550185873605</c:v>
                </c:pt>
                <c:pt idx="72">
                  <c:v>0.307945996083685</c:v>
                </c:pt>
                <c:pt idx="73">
                  <c:v>0.327656607907578</c:v>
                </c:pt>
                <c:pt idx="74">
                  <c:v>0.332718804579856</c:v>
                </c:pt>
                <c:pt idx="75">
                  <c:v>0.331288940809968</c:v>
                </c:pt>
                <c:pt idx="76">
                  <c:v>0.308707387783664</c:v>
                </c:pt>
                <c:pt idx="77">
                  <c:v>0.301154039136979</c:v>
                </c:pt>
                <c:pt idx="78">
                  <c:v>0.307454695222405</c:v>
                </c:pt>
                <c:pt idx="79">
                  <c:v>0.309130344970047</c:v>
                </c:pt>
                <c:pt idx="80">
                  <c:v>0.303926516604421</c:v>
                </c:pt>
                <c:pt idx="81">
                  <c:v>0.309389482168043</c:v>
                </c:pt>
                <c:pt idx="82">
                  <c:v>0.320942252261206</c:v>
                </c:pt>
                <c:pt idx="83">
                  <c:v>0.29548521017125</c:v>
                </c:pt>
                <c:pt idx="96">
                  <c:v>0.365280075632238</c:v>
                </c:pt>
                <c:pt idx="97">
                  <c:v>0.516139878950907</c:v>
                </c:pt>
                <c:pt idx="98">
                  <c:v>0.514013389311244</c:v>
                </c:pt>
              </c:numCache>
            </c:numRef>
          </c:val>
          <c:smooth val="0"/>
        </c:ser>
        <c:ser>
          <c:idx val="3"/>
          <c:order val="3"/>
          <c:tx>
            <c:strRef>
              <c:f>NORDSTROM</c:f>
              <c:strCache>
                <c:ptCount val="1"/>
                <c:pt idx="0">
                  <c:v>NORDSTROM</c:v>
                </c:pt>
              </c:strCache>
            </c:strRef>
          </c:tx>
          <c:spPr>
            <a:ln w="28575" cap="rnd" cmpd="sng" algn="ctr">
              <a:solidFill>
                <a:srgbClr val="0070C0"/>
              </a:solidFill>
              <a:prstDash val="solid"/>
              <a:round/>
            </a:ln>
          </c:spPr>
          <c:marker>
            <c:symbol val="none"/>
          </c:marker>
          <c:dLbls>
            <c:delete val="1"/>
          </c:dLbls>
          <c:cat>
            <c:numRef>
              <c:f>Data_Chart_1!$F$28:$CZ$28</c:f>
              <c:numCache>
                <c:formatCode>yyyy/m/d</c:formatCode>
                <c:ptCount val="99"/>
                <c:pt idx="0" c:formatCode="yyyy/m/d">
                  <c:v>46053</c:v>
                </c:pt>
                <c:pt idx="1" c:formatCode="yyyy/m/d">
                  <c:v>46022</c:v>
                </c:pt>
                <c:pt idx="2" c:formatCode="yyyy/m/d">
                  <c:v>45991</c:v>
                </c:pt>
                <c:pt idx="3" c:formatCode="yyyy/m/d">
                  <c:v>45961</c:v>
                </c:pt>
                <c:pt idx="4" c:formatCode="yyyy/m/d">
                  <c:v>45930</c:v>
                </c:pt>
                <c:pt idx="5" c:formatCode="yyyy/m/d">
                  <c:v>45900</c:v>
                </c:pt>
                <c:pt idx="6" c:formatCode="yyyy/m/d">
                  <c:v>45869</c:v>
                </c:pt>
                <c:pt idx="7" c:formatCode="yyyy/m/d">
                  <c:v>45838</c:v>
                </c:pt>
                <c:pt idx="8" c:formatCode="yyyy/m/d">
                  <c:v>45808</c:v>
                </c:pt>
                <c:pt idx="9" c:formatCode="yyyy/m/d">
                  <c:v>45777</c:v>
                </c:pt>
                <c:pt idx="10" c:formatCode="yyyy/m/d">
                  <c:v>45747</c:v>
                </c:pt>
                <c:pt idx="11" c:formatCode="yyyy/m/d">
                  <c:v>45716</c:v>
                </c:pt>
                <c:pt idx="12" c:formatCode="yyyy/m/d">
                  <c:v>45688</c:v>
                </c:pt>
                <c:pt idx="13" c:formatCode="yyyy/m/d">
                  <c:v>45657</c:v>
                </c:pt>
                <c:pt idx="14" c:formatCode="yyyy/m/d">
                  <c:v>45626</c:v>
                </c:pt>
                <c:pt idx="15" c:formatCode="yyyy/m/d">
                  <c:v>45596</c:v>
                </c:pt>
                <c:pt idx="16" c:formatCode="yyyy/m/d">
                  <c:v>45565</c:v>
                </c:pt>
                <c:pt idx="17" c:formatCode="yyyy/m/d">
                  <c:v>45535</c:v>
                </c:pt>
                <c:pt idx="18" c:formatCode="yyyy/m/d">
                  <c:v>45504</c:v>
                </c:pt>
                <c:pt idx="19" c:formatCode="yyyy/m/d">
                  <c:v>45473</c:v>
                </c:pt>
                <c:pt idx="20" c:formatCode="yyyy/m/d">
                  <c:v>45443</c:v>
                </c:pt>
                <c:pt idx="21" c:formatCode="yyyy/m/d">
                  <c:v>45412</c:v>
                </c:pt>
                <c:pt idx="22" c:formatCode="yyyy/m/d">
                  <c:v>45382</c:v>
                </c:pt>
                <c:pt idx="23" c:formatCode="yyyy/m/d">
                  <c:v>45351</c:v>
                </c:pt>
                <c:pt idx="24" c:formatCode="yyyy/m/d">
                  <c:v>45322</c:v>
                </c:pt>
                <c:pt idx="25" c:formatCode="yyyy/m/d">
                  <c:v>45291</c:v>
                </c:pt>
                <c:pt idx="26" c:formatCode="yyyy/m/d">
                  <c:v>45260</c:v>
                </c:pt>
                <c:pt idx="27" c:formatCode="yyyy/m/d">
                  <c:v>45230</c:v>
                </c:pt>
                <c:pt idx="28" c:formatCode="yyyy/m/d">
                  <c:v>45199</c:v>
                </c:pt>
                <c:pt idx="29" c:formatCode="yyyy/m/d">
                  <c:v>45169</c:v>
                </c:pt>
                <c:pt idx="30" c:formatCode="yyyy/m/d">
                  <c:v>45138</c:v>
                </c:pt>
                <c:pt idx="31" c:formatCode="yyyy/m/d">
                  <c:v>45107</c:v>
                </c:pt>
                <c:pt idx="32" c:formatCode="yyyy/m/d">
                  <c:v>45077</c:v>
                </c:pt>
                <c:pt idx="33" c:formatCode="yyyy/m/d">
                  <c:v>45046</c:v>
                </c:pt>
                <c:pt idx="34" c:formatCode="yyyy/m/d">
                  <c:v>45016</c:v>
                </c:pt>
                <c:pt idx="35" c:formatCode="yyyy/m/d">
                  <c:v>44985</c:v>
                </c:pt>
                <c:pt idx="36" c:formatCode="yyyy/m/d">
                  <c:v>44957</c:v>
                </c:pt>
                <c:pt idx="37" c:formatCode="yyyy/m/d">
                  <c:v>44926</c:v>
                </c:pt>
                <c:pt idx="38" c:formatCode="yyyy/m/d">
                  <c:v>44895</c:v>
                </c:pt>
                <c:pt idx="39" c:formatCode="yyyy/m/d">
                  <c:v>44865</c:v>
                </c:pt>
                <c:pt idx="40" c:formatCode="yyyy/m/d">
                  <c:v>44834</c:v>
                </c:pt>
                <c:pt idx="41" c:formatCode="yyyy/m/d">
                  <c:v>44804</c:v>
                </c:pt>
                <c:pt idx="42" c:formatCode="yyyy/m/d">
                  <c:v>44773</c:v>
                </c:pt>
                <c:pt idx="43" c:formatCode="yyyy/m/d">
                  <c:v>44742</c:v>
                </c:pt>
                <c:pt idx="44" c:formatCode="yyyy/m/d">
                  <c:v>44712</c:v>
                </c:pt>
                <c:pt idx="45" c:formatCode="yyyy/m/d">
                  <c:v>44681</c:v>
                </c:pt>
                <c:pt idx="46" c:formatCode="yyyy/m/d">
                  <c:v>44651</c:v>
                </c:pt>
                <c:pt idx="47" c:formatCode="yyyy/m/d">
                  <c:v>44620</c:v>
                </c:pt>
                <c:pt idx="48" c:formatCode="yyyy/m/d">
                  <c:v>44592</c:v>
                </c:pt>
                <c:pt idx="49" c:formatCode="yyyy/m/d">
                  <c:v>44561</c:v>
                </c:pt>
                <c:pt idx="50" c:formatCode="yyyy/m/d">
                  <c:v>44530</c:v>
                </c:pt>
                <c:pt idx="51" c:formatCode="yyyy/m/d">
                  <c:v>44500</c:v>
                </c:pt>
                <c:pt idx="52" c:formatCode="yyyy/m/d">
                  <c:v>44469</c:v>
                </c:pt>
                <c:pt idx="53" c:formatCode="yyyy/m/d">
                  <c:v>44439</c:v>
                </c:pt>
                <c:pt idx="54" c:formatCode="yyyy/m/d">
                  <c:v>44408</c:v>
                </c:pt>
                <c:pt idx="55" c:formatCode="yyyy/m/d">
                  <c:v>44377</c:v>
                </c:pt>
                <c:pt idx="56" c:formatCode="yyyy/m/d">
                  <c:v>44347</c:v>
                </c:pt>
                <c:pt idx="57" c:formatCode="yyyy/m/d">
                  <c:v>44316</c:v>
                </c:pt>
                <c:pt idx="58" c:formatCode="yyyy/m/d">
                  <c:v>44286</c:v>
                </c:pt>
                <c:pt idx="59" c:formatCode="yyyy/m/d">
                  <c:v>44255</c:v>
                </c:pt>
                <c:pt idx="60" c:formatCode="yyyy/m/d">
                  <c:v>44227</c:v>
                </c:pt>
                <c:pt idx="61" c:formatCode="yyyy/m/d">
                  <c:v>44196</c:v>
                </c:pt>
                <c:pt idx="62" c:formatCode="yyyy/m/d">
                  <c:v>44165</c:v>
                </c:pt>
                <c:pt idx="63" c:formatCode="yyyy/m/d">
                  <c:v>44135</c:v>
                </c:pt>
                <c:pt idx="64" c:formatCode="yyyy/m/d">
                  <c:v>44104</c:v>
                </c:pt>
                <c:pt idx="65" c:formatCode="yyyy/m/d">
                  <c:v>44074</c:v>
                </c:pt>
                <c:pt idx="66" c:formatCode="yyyy/m/d">
                  <c:v>44043</c:v>
                </c:pt>
                <c:pt idx="67" c:formatCode="yyyy/m/d">
                  <c:v>44012</c:v>
                </c:pt>
                <c:pt idx="68" c:formatCode="yyyy/m/d">
                  <c:v>43982</c:v>
                </c:pt>
                <c:pt idx="69" c:formatCode="yyyy/m/d">
                  <c:v>43951</c:v>
                </c:pt>
                <c:pt idx="70" c:formatCode="yyyy/m/d">
                  <c:v>43921</c:v>
                </c:pt>
                <c:pt idx="71" c:formatCode="yyyy/m/d">
                  <c:v>43890</c:v>
                </c:pt>
                <c:pt idx="72" c:formatCode="yyyy/m/d">
                  <c:v>43861</c:v>
                </c:pt>
                <c:pt idx="73" c:formatCode="yyyy/m/d">
                  <c:v>43830</c:v>
                </c:pt>
                <c:pt idx="74" c:formatCode="yyyy/m/d">
                  <c:v>43799</c:v>
                </c:pt>
                <c:pt idx="75" c:formatCode="yyyy/m/d">
                  <c:v>43769</c:v>
                </c:pt>
                <c:pt idx="76" c:formatCode="yyyy/m/d">
                  <c:v>43738</c:v>
                </c:pt>
                <c:pt idx="77" c:formatCode="yyyy/m/d">
                  <c:v>43708</c:v>
                </c:pt>
                <c:pt idx="78" c:formatCode="yyyy/m/d">
                  <c:v>43677</c:v>
                </c:pt>
                <c:pt idx="79" c:formatCode="yyyy/m/d">
                  <c:v>43646</c:v>
                </c:pt>
                <c:pt idx="80" c:formatCode="yyyy/m/d">
                  <c:v>43616</c:v>
                </c:pt>
                <c:pt idx="81" c:formatCode="yyyy/m/d">
                  <c:v>43585</c:v>
                </c:pt>
                <c:pt idx="82" c:formatCode="yyyy/m/d">
                  <c:v>43555</c:v>
                </c:pt>
                <c:pt idx="83" c:formatCode="yyyy/m/d">
                  <c:v>43524</c:v>
                </c:pt>
                <c:pt idx="84" c:formatCode="yyyy/m/d">
                  <c:v>43496</c:v>
                </c:pt>
                <c:pt idx="85" c:formatCode="yyyy/m/d">
                  <c:v>43465</c:v>
                </c:pt>
                <c:pt idx="86" c:formatCode="yyyy/m/d">
                  <c:v>43434</c:v>
                </c:pt>
                <c:pt idx="87" c:formatCode="yyyy/m/d">
                  <c:v>43404</c:v>
                </c:pt>
                <c:pt idx="88" c:formatCode="yyyy/m/d">
                  <c:v>43373</c:v>
                </c:pt>
                <c:pt idx="89" c:formatCode="yyyy/m/d">
                  <c:v>43343</c:v>
                </c:pt>
                <c:pt idx="90" c:formatCode="yyyy/m/d">
                  <c:v>43312</c:v>
                </c:pt>
                <c:pt idx="91" c:formatCode="yyyy/m/d">
                  <c:v>43281</c:v>
                </c:pt>
                <c:pt idx="92" c:formatCode="yyyy/m/d">
                  <c:v>43251</c:v>
                </c:pt>
                <c:pt idx="93" c:formatCode="yyyy/m/d">
                  <c:v>43220</c:v>
                </c:pt>
                <c:pt idx="94" c:formatCode="yyyy/m/d">
                  <c:v>43190</c:v>
                </c:pt>
                <c:pt idx="95" c:formatCode="yyyy/m/d">
                  <c:v>43159</c:v>
                </c:pt>
                <c:pt idx="96" c:formatCode="yyyy/m/d">
                  <c:v>43131</c:v>
                </c:pt>
                <c:pt idx="97" c:formatCode="yyyy/m/d">
                  <c:v>43100</c:v>
                </c:pt>
                <c:pt idx="98" c:formatCode="yyyy/m/d">
                  <c:v>43069</c:v>
                </c:pt>
              </c:numCache>
            </c:numRef>
          </c:cat>
          <c:val>
            <c:numRef>
              <c:f>Data_Chart_1!$F$32:$CZ$32</c:f>
              <c:numCache>
                <c:formatCode>0%</c:formatCode>
                <c:ptCount val="99"/>
                <c:pt idx="0">
                  <c:v>0.520046511627907</c:v>
                </c:pt>
                <c:pt idx="1">
                  <c:v>0.522182997805552</c:v>
                </c:pt>
                <c:pt idx="2">
                  <c:v>0.52706407099382</c:v>
                </c:pt>
                <c:pt idx="3">
                  <c:v>0.478263152367951</c:v>
                </c:pt>
                <c:pt idx="4">
                  <c:v>0.474265107638509</c:v>
                </c:pt>
                <c:pt idx="5">
                  <c:v>0.468263810597519</c:v>
                </c:pt>
                <c:pt idx="6">
                  <c:v>0.481187656769526</c:v>
                </c:pt>
                <c:pt idx="7">
                  <c:v>0.482594748722822</c:v>
                </c:pt>
                <c:pt idx="8">
                  <c:v>0.476649326081816</c:v>
                </c:pt>
                <c:pt idx="9">
                  <c:v>0.487880045042375</c:v>
                </c:pt>
                <c:pt idx="10">
                  <c:v>0.47774877056645</c:v>
                </c:pt>
                <c:pt idx="11">
                  <c:v>0.462334200672716</c:v>
                </c:pt>
                <c:pt idx="12">
                  <c:v>0.456820941843206</c:v>
                </c:pt>
                <c:pt idx="13">
                  <c:v>0.442456969287883</c:v>
                </c:pt>
                <c:pt idx="14">
                  <c:v>0.43742667188111</c:v>
                </c:pt>
                <c:pt idx="15">
                  <c:v>0.441879033867855</c:v>
                </c:pt>
                <c:pt idx="16">
                  <c:v>0.404742968693514</c:v>
                </c:pt>
                <c:pt idx="17">
                  <c:v>0.398298126446219</c:v>
                </c:pt>
                <c:pt idx="18">
                  <c:v>0.375256430487612</c:v>
                </c:pt>
                <c:pt idx="19">
                  <c:v>0.358148263997497</c:v>
                </c:pt>
                <c:pt idx="20">
                  <c:v>0.362358668341708</c:v>
                </c:pt>
                <c:pt idx="21">
                  <c:v>0.357517899761336</c:v>
                </c:pt>
                <c:pt idx="22">
                  <c:v>0.388416745357255</c:v>
                </c:pt>
                <c:pt idx="23">
                  <c:v>0.366601594273629</c:v>
                </c:pt>
                <c:pt idx="24">
                  <c:v>0.36701300826311</c:v>
                </c:pt>
                <c:pt idx="25">
                  <c:v>0.380091197155885</c:v>
                </c:pt>
                <c:pt idx="26">
                  <c:v>0.37566098160423</c:v>
                </c:pt>
                <c:pt idx="27">
                  <c:v>0.366971020246129</c:v>
                </c:pt>
                <c:pt idx="28">
                  <c:v>0.359330800937525</c:v>
                </c:pt>
                <c:pt idx="29">
                  <c:v>0.341415183561172</c:v>
                </c:pt>
                <c:pt idx="30">
                  <c:v>0.343287306604558</c:v>
                </c:pt>
                <c:pt idx="31">
                  <c:v>0.346735338096029</c:v>
                </c:pt>
                <c:pt idx="32">
                  <c:v>0.338786193358416</c:v>
                </c:pt>
                <c:pt idx="33">
                  <c:v>0.343110394842868</c:v>
                </c:pt>
                <c:pt idx="34">
                  <c:v>0.333068292251965</c:v>
                </c:pt>
                <c:pt idx="35">
                  <c:v>0.317594391418194</c:v>
                </c:pt>
                <c:pt idx="36">
                  <c:v>0.314911983750846</c:v>
                </c:pt>
                <c:pt idx="37">
                  <c:v>0.326949274781633</c:v>
                </c:pt>
                <c:pt idx="38">
                  <c:v>0.332230005388345</c:v>
                </c:pt>
                <c:pt idx="39">
                  <c:v>0.322438230965843</c:v>
                </c:pt>
                <c:pt idx="40">
                  <c:v>0.321062713417173</c:v>
                </c:pt>
                <c:pt idx="41">
                  <c:v>0.318166354822248</c:v>
                </c:pt>
                <c:pt idx="42">
                  <c:v>0.359784411276948</c:v>
                </c:pt>
                <c:pt idx="43">
                  <c:v>0.361398743846545</c:v>
                </c:pt>
                <c:pt idx="44">
                  <c:v>0.364557763876791</c:v>
                </c:pt>
                <c:pt idx="45">
                  <c:v>0.389045909403406</c:v>
                </c:pt>
                <c:pt idx="46">
                  <c:v>0.400299141934976</c:v>
                </c:pt>
                <c:pt idx="47">
                  <c:v>0.412811918063314</c:v>
                </c:pt>
                <c:pt idx="48">
                  <c:v>0.436112274821952</c:v>
                </c:pt>
                <c:pt idx="49">
                  <c:v>0.478007032442115</c:v>
                </c:pt>
                <c:pt idx="50">
                  <c:v>0.477740189445196</c:v>
                </c:pt>
                <c:pt idx="51">
                  <c:v>0.492439483418781</c:v>
                </c:pt>
                <c:pt idx="52">
                  <c:v>0.54410779423807</c:v>
                </c:pt>
                <c:pt idx="53">
                  <c:v>0.420339761248852</c:v>
                </c:pt>
                <c:pt idx="54">
                  <c:v>0.406483587910302</c:v>
                </c:pt>
                <c:pt idx="55">
                  <c:v>0.443908816079745</c:v>
                </c:pt>
                <c:pt idx="56">
                  <c:v>0.447640875681656</c:v>
                </c:pt>
                <c:pt idx="57">
                  <c:v>0.396669931439764</c:v>
                </c:pt>
                <c:pt idx="58">
                  <c:v>0.332736267485499</c:v>
                </c:pt>
                <c:pt idx="59">
                  <c:v>0.329517717363858</c:v>
                </c:pt>
                <c:pt idx="60">
                  <c:v>0.355541164089694</c:v>
                </c:pt>
                <c:pt idx="61">
                  <c:v>0.357674050632911</c:v>
                </c:pt>
                <c:pt idx="62">
                  <c:v>0.363629178850865</c:v>
                </c:pt>
                <c:pt idx="63">
                  <c:v>0.330013504388926</c:v>
                </c:pt>
                <c:pt idx="64">
                  <c:v>0.273701842546063</c:v>
                </c:pt>
                <c:pt idx="65">
                  <c:v>0.28491282582427</c:v>
                </c:pt>
                <c:pt idx="66">
                  <c:v>0.265733642360492</c:v>
                </c:pt>
                <c:pt idx="67">
                  <c:v>0.302796955213312</c:v>
                </c:pt>
                <c:pt idx="68">
                  <c:v>0.324953196041722</c:v>
                </c:pt>
                <c:pt idx="69">
                  <c:v>0.359300947867298</c:v>
                </c:pt>
                <c:pt idx="70">
                  <c:v>0.330357142857142</c:v>
                </c:pt>
                <c:pt idx="71">
                  <c:v>0.332665793730262</c:v>
                </c:pt>
                <c:pt idx="72">
                  <c:v>0.353765593716309</c:v>
                </c:pt>
                <c:pt idx="73">
                  <c:v>0.34582047891876</c:v>
                </c:pt>
                <c:pt idx="74">
                  <c:v>0.344048216976393</c:v>
                </c:pt>
                <c:pt idx="75">
                  <c:v>0.359602947811701</c:v>
                </c:pt>
                <c:pt idx="76">
                  <c:v>0.324106855487608</c:v>
                </c:pt>
                <c:pt idx="77">
                  <c:v>0.385834411384217</c:v>
                </c:pt>
                <c:pt idx="78">
                  <c:v>0.413615514605294</c:v>
                </c:pt>
                <c:pt idx="80">
                  <c:v>0.296745321399511</c:v>
                </c:pt>
                <c:pt idx="81">
                  <c:v>0.298048586220629</c:v>
                </c:pt>
                <c:pt idx="82">
                  <c:v>0.305442919525889</c:v>
                </c:pt>
                <c:pt idx="83">
                  <c:v>0.299708784986248</c:v>
                </c:pt>
                <c:pt idx="84">
                  <c:v>0.32375296912114</c:v>
                </c:pt>
                <c:pt idx="85">
                  <c:v>0.342001008427573</c:v>
                </c:pt>
                <c:pt idx="86">
                  <c:v>0.353755649616184</c:v>
                </c:pt>
                <c:pt idx="87">
                  <c:v>0.354703832752613</c:v>
                </c:pt>
                <c:pt idx="88">
                  <c:v>0.357511333437548</c:v>
                </c:pt>
                <c:pt idx="89">
                  <c:v>0.352061900993581</c:v>
                </c:pt>
                <c:pt idx="90">
                  <c:v>0.349033589791705</c:v>
                </c:pt>
                <c:pt idx="92">
                  <c:v>0.358815320204682</c:v>
                </c:pt>
                <c:pt idx="93">
                  <c:v>0.406008192990441</c:v>
                </c:pt>
                <c:pt idx="94">
                  <c:v>0.400224887556221</c:v>
                </c:pt>
                <c:pt idx="95">
                  <c:v>0.402915938947528</c:v>
                </c:pt>
                <c:pt idx="96">
                  <c:v>0.414978559810734</c:v>
                </c:pt>
              </c:numCache>
            </c:numRef>
          </c:val>
          <c:smooth val="0"/>
        </c:ser>
        <c:ser>
          <c:idx val="4"/>
          <c:order val="4"/>
          <c:tx>
            <c:strRef>
              <c:f>MACYS</c:f>
              <c:strCache>
                <c:ptCount val="1"/>
                <c:pt idx="0">
                  <c:v>MACYS</c:v>
                </c:pt>
              </c:strCache>
            </c:strRef>
          </c:tx>
          <c:marker>
            <c:symbol val="none"/>
          </c:marker>
          <c:dLbls>
            <c:delete val="1"/>
          </c:dLbls>
          <c:cat>
            <c:numRef>
              <c:f>Data_Chart_1!$F$28:$CZ$28</c:f>
              <c:numCache>
                <c:formatCode>yyyy/m/d</c:formatCode>
                <c:ptCount val="99"/>
                <c:pt idx="0" c:formatCode="yyyy/m/d">
                  <c:v>46053</c:v>
                </c:pt>
                <c:pt idx="1" c:formatCode="yyyy/m/d">
                  <c:v>46022</c:v>
                </c:pt>
                <c:pt idx="2" c:formatCode="yyyy/m/d">
                  <c:v>45991</c:v>
                </c:pt>
                <c:pt idx="3" c:formatCode="yyyy/m/d">
                  <c:v>45961</c:v>
                </c:pt>
                <c:pt idx="4" c:formatCode="yyyy/m/d">
                  <c:v>45930</c:v>
                </c:pt>
                <c:pt idx="5" c:formatCode="yyyy/m/d">
                  <c:v>45900</c:v>
                </c:pt>
                <c:pt idx="6" c:formatCode="yyyy/m/d">
                  <c:v>45869</c:v>
                </c:pt>
                <c:pt idx="7" c:formatCode="yyyy/m/d">
                  <c:v>45838</c:v>
                </c:pt>
                <c:pt idx="8" c:formatCode="yyyy/m/d">
                  <c:v>45808</c:v>
                </c:pt>
                <c:pt idx="9" c:formatCode="yyyy/m/d">
                  <c:v>45777</c:v>
                </c:pt>
                <c:pt idx="10" c:formatCode="yyyy/m/d">
                  <c:v>45747</c:v>
                </c:pt>
                <c:pt idx="11" c:formatCode="yyyy/m/d">
                  <c:v>45716</c:v>
                </c:pt>
                <c:pt idx="12" c:formatCode="yyyy/m/d">
                  <c:v>45688</c:v>
                </c:pt>
                <c:pt idx="13" c:formatCode="yyyy/m/d">
                  <c:v>45657</c:v>
                </c:pt>
                <c:pt idx="14" c:formatCode="yyyy/m/d">
                  <c:v>45626</c:v>
                </c:pt>
                <c:pt idx="15" c:formatCode="yyyy/m/d">
                  <c:v>45596</c:v>
                </c:pt>
                <c:pt idx="16" c:formatCode="yyyy/m/d">
                  <c:v>45565</c:v>
                </c:pt>
                <c:pt idx="17" c:formatCode="yyyy/m/d">
                  <c:v>45535</c:v>
                </c:pt>
                <c:pt idx="18" c:formatCode="yyyy/m/d">
                  <c:v>45504</c:v>
                </c:pt>
                <c:pt idx="19" c:formatCode="yyyy/m/d">
                  <c:v>45473</c:v>
                </c:pt>
                <c:pt idx="20" c:formatCode="yyyy/m/d">
                  <c:v>45443</c:v>
                </c:pt>
                <c:pt idx="21" c:formatCode="yyyy/m/d">
                  <c:v>45412</c:v>
                </c:pt>
                <c:pt idx="22" c:formatCode="yyyy/m/d">
                  <c:v>45382</c:v>
                </c:pt>
                <c:pt idx="23" c:formatCode="yyyy/m/d">
                  <c:v>45351</c:v>
                </c:pt>
                <c:pt idx="24" c:formatCode="yyyy/m/d">
                  <c:v>45322</c:v>
                </c:pt>
                <c:pt idx="25" c:formatCode="yyyy/m/d">
                  <c:v>45291</c:v>
                </c:pt>
                <c:pt idx="26" c:formatCode="yyyy/m/d">
                  <c:v>45260</c:v>
                </c:pt>
                <c:pt idx="27" c:formatCode="yyyy/m/d">
                  <c:v>45230</c:v>
                </c:pt>
                <c:pt idx="28" c:formatCode="yyyy/m/d">
                  <c:v>45199</c:v>
                </c:pt>
                <c:pt idx="29" c:formatCode="yyyy/m/d">
                  <c:v>45169</c:v>
                </c:pt>
                <c:pt idx="30" c:formatCode="yyyy/m/d">
                  <c:v>45138</c:v>
                </c:pt>
                <c:pt idx="31" c:formatCode="yyyy/m/d">
                  <c:v>45107</c:v>
                </c:pt>
                <c:pt idx="32" c:formatCode="yyyy/m/d">
                  <c:v>45077</c:v>
                </c:pt>
                <c:pt idx="33" c:formatCode="yyyy/m/d">
                  <c:v>45046</c:v>
                </c:pt>
                <c:pt idx="34" c:formatCode="yyyy/m/d">
                  <c:v>45016</c:v>
                </c:pt>
                <c:pt idx="35" c:formatCode="yyyy/m/d">
                  <c:v>44985</c:v>
                </c:pt>
                <c:pt idx="36" c:formatCode="yyyy/m/d">
                  <c:v>44957</c:v>
                </c:pt>
                <c:pt idx="37" c:formatCode="yyyy/m/d">
                  <c:v>44926</c:v>
                </c:pt>
                <c:pt idx="38" c:formatCode="yyyy/m/d">
                  <c:v>44895</c:v>
                </c:pt>
                <c:pt idx="39" c:formatCode="yyyy/m/d">
                  <c:v>44865</c:v>
                </c:pt>
                <c:pt idx="40" c:formatCode="yyyy/m/d">
                  <c:v>44834</c:v>
                </c:pt>
                <c:pt idx="41" c:formatCode="yyyy/m/d">
                  <c:v>44804</c:v>
                </c:pt>
                <c:pt idx="42" c:formatCode="yyyy/m/d">
                  <c:v>44773</c:v>
                </c:pt>
                <c:pt idx="43" c:formatCode="yyyy/m/d">
                  <c:v>44742</c:v>
                </c:pt>
                <c:pt idx="44" c:formatCode="yyyy/m/d">
                  <c:v>44712</c:v>
                </c:pt>
                <c:pt idx="45" c:formatCode="yyyy/m/d">
                  <c:v>44681</c:v>
                </c:pt>
                <c:pt idx="46" c:formatCode="yyyy/m/d">
                  <c:v>44651</c:v>
                </c:pt>
                <c:pt idx="47" c:formatCode="yyyy/m/d">
                  <c:v>44620</c:v>
                </c:pt>
                <c:pt idx="48" c:formatCode="yyyy/m/d">
                  <c:v>44592</c:v>
                </c:pt>
                <c:pt idx="49" c:formatCode="yyyy/m/d">
                  <c:v>44561</c:v>
                </c:pt>
                <c:pt idx="50" c:formatCode="yyyy/m/d">
                  <c:v>44530</c:v>
                </c:pt>
                <c:pt idx="51" c:formatCode="yyyy/m/d">
                  <c:v>44500</c:v>
                </c:pt>
                <c:pt idx="52" c:formatCode="yyyy/m/d">
                  <c:v>44469</c:v>
                </c:pt>
                <c:pt idx="53" c:formatCode="yyyy/m/d">
                  <c:v>44439</c:v>
                </c:pt>
                <c:pt idx="54" c:formatCode="yyyy/m/d">
                  <c:v>44408</c:v>
                </c:pt>
                <c:pt idx="55" c:formatCode="yyyy/m/d">
                  <c:v>44377</c:v>
                </c:pt>
                <c:pt idx="56" c:formatCode="yyyy/m/d">
                  <c:v>44347</c:v>
                </c:pt>
                <c:pt idx="57" c:formatCode="yyyy/m/d">
                  <c:v>44316</c:v>
                </c:pt>
                <c:pt idx="58" c:formatCode="yyyy/m/d">
                  <c:v>44286</c:v>
                </c:pt>
                <c:pt idx="59" c:formatCode="yyyy/m/d">
                  <c:v>44255</c:v>
                </c:pt>
                <c:pt idx="60" c:formatCode="yyyy/m/d">
                  <c:v>44227</c:v>
                </c:pt>
                <c:pt idx="61" c:formatCode="yyyy/m/d">
                  <c:v>44196</c:v>
                </c:pt>
                <c:pt idx="62" c:formatCode="yyyy/m/d">
                  <c:v>44165</c:v>
                </c:pt>
                <c:pt idx="63" c:formatCode="yyyy/m/d">
                  <c:v>44135</c:v>
                </c:pt>
                <c:pt idx="64" c:formatCode="yyyy/m/d">
                  <c:v>44104</c:v>
                </c:pt>
                <c:pt idx="65" c:formatCode="yyyy/m/d">
                  <c:v>44074</c:v>
                </c:pt>
                <c:pt idx="66" c:formatCode="yyyy/m/d">
                  <c:v>44043</c:v>
                </c:pt>
                <c:pt idx="67" c:formatCode="yyyy/m/d">
                  <c:v>44012</c:v>
                </c:pt>
                <c:pt idx="68" c:formatCode="yyyy/m/d">
                  <c:v>43982</c:v>
                </c:pt>
                <c:pt idx="69" c:formatCode="yyyy/m/d">
                  <c:v>43951</c:v>
                </c:pt>
                <c:pt idx="70" c:formatCode="yyyy/m/d">
                  <c:v>43921</c:v>
                </c:pt>
                <c:pt idx="71" c:formatCode="yyyy/m/d">
                  <c:v>43890</c:v>
                </c:pt>
                <c:pt idx="72" c:formatCode="yyyy/m/d">
                  <c:v>43861</c:v>
                </c:pt>
                <c:pt idx="73" c:formatCode="yyyy/m/d">
                  <c:v>43830</c:v>
                </c:pt>
                <c:pt idx="74" c:formatCode="yyyy/m/d">
                  <c:v>43799</c:v>
                </c:pt>
                <c:pt idx="75" c:formatCode="yyyy/m/d">
                  <c:v>43769</c:v>
                </c:pt>
                <c:pt idx="76" c:formatCode="yyyy/m/d">
                  <c:v>43738</c:v>
                </c:pt>
                <c:pt idx="77" c:formatCode="yyyy/m/d">
                  <c:v>43708</c:v>
                </c:pt>
                <c:pt idx="78" c:formatCode="yyyy/m/d">
                  <c:v>43677</c:v>
                </c:pt>
                <c:pt idx="79" c:formatCode="yyyy/m/d">
                  <c:v>43646</c:v>
                </c:pt>
                <c:pt idx="80" c:formatCode="yyyy/m/d">
                  <c:v>43616</c:v>
                </c:pt>
                <c:pt idx="81" c:formatCode="yyyy/m/d">
                  <c:v>43585</c:v>
                </c:pt>
                <c:pt idx="82" c:formatCode="yyyy/m/d">
                  <c:v>43555</c:v>
                </c:pt>
                <c:pt idx="83" c:formatCode="yyyy/m/d">
                  <c:v>43524</c:v>
                </c:pt>
                <c:pt idx="84" c:formatCode="yyyy/m/d">
                  <c:v>43496</c:v>
                </c:pt>
                <c:pt idx="85" c:formatCode="yyyy/m/d">
                  <c:v>43465</c:v>
                </c:pt>
                <c:pt idx="86" c:formatCode="yyyy/m/d">
                  <c:v>43434</c:v>
                </c:pt>
                <c:pt idx="87" c:formatCode="yyyy/m/d">
                  <c:v>43404</c:v>
                </c:pt>
                <c:pt idx="88" c:formatCode="yyyy/m/d">
                  <c:v>43373</c:v>
                </c:pt>
                <c:pt idx="89" c:formatCode="yyyy/m/d">
                  <c:v>43343</c:v>
                </c:pt>
                <c:pt idx="90" c:formatCode="yyyy/m/d">
                  <c:v>43312</c:v>
                </c:pt>
                <c:pt idx="91" c:formatCode="yyyy/m/d">
                  <c:v>43281</c:v>
                </c:pt>
                <c:pt idx="92" c:formatCode="yyyy/m/d">
                  <c:v>43251</c:v>
                </c:pt>
                <c:pt idx="93" c:formatCode="yyyy/m/d">
                  <c:v>43220</c:v>
                </c:pt>
                <c:pt idx="94" c:formatCode="yyyy/m/d">
                  <c:v>43190</c:v>
                </c:pt>
                <c:pt idx="95" c:formatCode="yyyy/m/d">
                  <c:v>43159</c:v>
                </c:pt>
                <c:pt idx="96" c:formatCode="yyyy/m/d">
                  <c:v>43131</c:v>
                </c:pt>
                <c:pt idx="97" c:formatCode="yyyy/m/d">
                  <c:v>43100</c:v>
                </c:pt>
                <c:pt idx="98" c:formatCode="yyyy/m/d">
                  <c:v>43069</c:v>
                </c:pt>
              </c:numCache>
            </c:numRef>
          </c:cat>
          <c:val>
            <c:numRef>
              <c:f>Data_Chart_1!$F$33:$CZ$33</c:f>
              <c:numCache>
                <c:formatCode>0%</c:formatCode>
                <c:ptCount val="99"/>
                <c:pt idx="0">
                  <c:v>0.546319882021718</c:v>
                </c:pt>
                <c:pt idx="1">
                  <c:v>0.56952848498687</c:v>
                </c:pt>
                <c:pt idx="2">
                  <c:v>0.562162162162162</c:v>
                </c:pt>
                <c:pt idx="3">
                  <c:v>0.639789945845413</c:v>
                </c:pt>
                <c:pt idx="4">
                  <c:v>0.554458223444251</c:v>
                </c:pt>
                <c:pt idx="5">
                  <c:v>0.617543663858043</c:v>
                </c:pt>
                <c:pt idx="6">
                  <c:v>0.640730017578327</c:v>
                </c:pt>
                <c:pt idx="7">
                  <c:v>0.650646321314024</c:v>
                </c:pt>
                <c:pt idx="8">
                  <c:v>0.658800642814852</c:v>
                </c:pt>
                <c:pt idx="9">
                  <c:v>0.448783610755441</c:v>
                </c:pt>
                <c:pt idx="10">
                  <c:v>0.485895627644569</c:v>
                </c:pt>
                <c:pt idx="11">
                  <c:v>0.466166745394426</c:v>
                </c:pt>
                <c:pt idx="12">
                  <c:v>0.452851120479254</c:v>
                </c:pt>
                <c:pt idx="13">
                  <c:v>0.400117233294255</c:v>
                </c:pt>
                <c:pt idx="14">
                  <c:v>0.398401420959147</c:v>
                </c:pt>
                <c:pt idx="15">
                  <c:v>0.276726552360133</c:v>
                </c:pt>
                <c:pt idx="16">
                  <c:v>0.134018247335735</c:v>
                </c:pt>
                <c:pt idx="17">
                  <c:v>0.239550109115326</c:v>
                </c:pt>
                <c:pt idx="18">
                  <c:v>0.172864587933928</c:v>
                </c:pt>
                <c:pt idx="19">
                  <c:v>0.257049236871604</c:v>
                </c:pt>
                <c:pt idx="20">
                  <c:v>0.206943966998968</c:v>
                </c:pt>
                <c:pt idx="21">
                  <c:v>0.296718533353874</c:v>
                </c:pt>
                <c:pt idx="22">
                  <c:v>0.289806490934024</c:v>
                </c:pt>
                <c:pt idx="23">
                  <c:v>0.313804173354735</c:v>
                </c:pt>
                <c:pt idx="24">
                  <c:v>0.344973544973545</c:v>
                </c:pt>
                <c:pt idx="25">
                  <c:v>0.398985574072854</c:v>
                </c:pt>
                <c:pt idx="26">
                  <c:v>0.418366038219828</c:v>
                </c:pt>
                <c:pt idx="27">
                  <c:v>0.441354292623942</c:v>
                </c:pt>
                <c:pt idx="28">
                  <c:v>0.51593220338983</c:v>
                </c:pt>
                <c:pt idx="29">
                  <c:v>0.439594410782737</c:v>
                </c:pt>
                <c:pt idx="30">
                  <c:v>0.506086044071353</c:v>
                </c:pt>
                <c:pt idx="31">
                  <c:v>0.357838660578386</c:v>
                </c:pt>
                <c:pt idx="32">
                  <c:v>0.488648271044359</c:v>
                </c:pt>
                <c:pt idx="33">
                  <c:v>0.433877147447781</c:v>
                </c:pt>
                <c:pt idx="34">
                  <c:v>0.433551472438963</c:v>
                </c:pt>
                <c:pt idx="35">
                  <c:v>0.460980705419687</c:v>
                </c:pt>
                <c:pt idx="36">
                  <c:v>0.428537299169802</c:v>
                </c:pt>
                <c:pt idx="37">
                  <c:v>0.411425047651082</c:v>
                </c:pt>
                <c:pt idx="38">
                  <c:v>0.407093464198081</c:v>
                </c:pt>
                <c:pt idx="39">
                  <c:v>0.41197086687476</c:v>
                </c:pt>
                <c:pt idx="40">
                  <c:v>0.396011564104076</c:v>
                </c:pt>
                <c:pt idx="41">
                  <c:v>0.401085236264978</c:v>
                </c:pt>
                <c:pt idx="42">
                  <c:v>0.355534825870646</c:v>
                </c:pt>
                <c:pt idx="43">
                  <c:v>0.368373357498867</c:v>
                </c:pt>
                <c:pt idx="44">
                  <c:v>0.348854348117379</c:v>
                </c:pt>
                <c:pt idx="45">
                  <c:v>0.386556753329105</c:v>
                </c:pt>
                <c:pt idx="46">
                  <c:v>0.390763204447814</c:v>
                </c:pt>
                <c:pt idx="47">
                  <c:v>0.366938268195</c:v>
                </c:pt>
                <c:pt idx="48">
                  <c:v>0.407622528225543</c:v>
                </c:pt>
                <c:pt idx="49">
                  <c:v>0.423415380691238</c:v>
                </c:pt>
                <c:pt idx="50">
                  <c:v>0.429264047737444</c:v>
                </c:pt>
                <c:pt idx="51">
                  <c:v>0.416377203139071</c:v>
                </c:pt>
                <c:pt idx="52">
                  <c:v>0.410290857795392</c:v>
                </c:pt>
                <c:pt idx="53">
                  <c:v>0.395712589902939</c:v>
                </c:pt>
                <c:pt idx="57">
                  <c:v>0.434222753219169</c:v>
                </c:pt>
                <c:pt idx="58">
                  <c:v>0.411448303340195</c:v>
                </c:pt>
                <c:pt idx="59">
                  <c:v>0.454272067928533</c:v>
                </c:pt>
                <c:pt idx="60">
                  <c:v>0.575414501361049</c:v>
                </c:pt>
                <c:pt idx="61">
                  <c:v>0.521882114849481</c:v>
                </c:pt>
                <c:pt idx="62">
                  <c:v>0.517473789316026</c:v>
                </c:pt>
                <c:pt idx="63">
                  <c:v>0.454290238986467</c:v>
                </c:pt>
                <c:pt idx="64">
                  <c:v>0.438724911452184</c:v>
                </c:pt>
                <c:pt idx="65">
                  <c:v>0.443547742708749</c:v>
                </c:pt>
                <c:pt idx="69">
                  <c:v>0.584382058728622</c:v>
                </c:pt>
                <c:pt idx="70">
                  <c:v>0.613319011815252</c:v>
                </c:pt>
                <c:pt idx="71">
                  <c:v>0.616961025411729</c:v>
                </c:pt>
                <c:pt idx="72">
                  <c:v>0.573803382057896</c:v>
                </c:pt>
                <c:pt idx="73">
                  <c:v>0.601174233027371</c:v>
                </c:pt>
                <c:pt idx="74">
                  <c:v>0.589596754951085</c:v>
                </c:pt>
                <c:pt idx="75">
                  <c:v>0.571965156237513</c:v>
                </c:pt>
                <c:pt idx="79">
                  <c:v>0.474505238649592</c:v>
                </c:pt>
                <c:pt idx="80">
                  <c:v>0.438804704885027</c:v>
                </c:pt>
                <c:pt idx="81">
                  <c:v>0.42671771963412</c:v>
                </c:pt>
                <c:pt idx="82">
                  <c:v>0.408365867261572</c:v>
                </c:pt>
                <c:pt idx="83">
                  <c:v>0.419490045406915</c:v>
                </c:pt>
                <c:pt idx="84">
                  <c:v>0.46656779137313</c:v>
                </c:pt>
                <c:pt idx="85">
                  <c:v>0.486868929128192</c:v>
                </c:pt>
                <c:pt idx="91">
                  <c:v>0.443598925693822</c:v>
                </c:pt>
                <c:pt idx="92">
                  <c:v>0.449335367182392</c:v>
                </c:pt>
                <c:pt idx="93">
                  <c:v>0.451160220994475</c:v>
                </c:pt>
                <c:pt idx="94">
                  <c:v>0.465367022435199</c:v>
                </c:pt>
                <c:pt idx="95">
                  <c:v>0.449881610102604</c:v>
                </c:pt>
              </c:numCache>
            </c:numRef>
          </c:val>
          <c:smooth val="0"/>
        </c:ser>
        <c:dLbls>
          <c:showLegendKey val="0"/>
          <c:showVal val="0"/>
          <c:showCatName val="0"/>
          <c:showSerName val="0"/>
          <c:showPercent val="0"/>
          <c:showBubbleSize val="0"/>
        </c:dLbls>
        <c:marker val="0"/>
        <c:smooth val="0"/>
        <c:axId val="615812096"/>
        <c:axId val="615822080"/>
      </c:lineChart>
      <c:dateAx>
        <c:axId val="615812096"/>
        <c:scaling>
          <c:orientation val="minMax"/>
        </c:scaling>
        <c:delete val="0"/>
        <c:axPos val="b"/>
        <c:numFmt formatCode="[$-409]mmm/yy;@" sourceLinked="0"/>
        <c:majorTickMark val="none"/>
        <c:minorTickMark val="none"/>
        <c:tickLblPos val="low"/>
        <c:txPr>
          <a:bodyPr rot="0" spcFirstLastPara="0" vertOverflow="ellipsis" vert="horz" wrap="square" anchor="ctr" anchorCtr="1"/>
          <a:lstStyle/>
          <a:p>
            <a:pPr>
              <a:defRPr lang="zh-CN" sz="800" b="0" i="0" u="none" strike="noStrike" kern="1200" baseline="0">
                <a:solidFill>
                  <a:schemeClr val="tx1"/>
                </a:solidFill>
                <a:latin typeface="Arial" panose="020B0604020202020204" pitchFamily="2"/>
                <a:ea typeface="+mn-ea"/>
                <a:cs typeface="+mn-cs"/>
              </a:defRPr>
            </a:pPr>
          </a:p>
        </c:txPr>
        <c:crossAx val="615822080"/>
        <c:crosses val="autoZero"/>
        <c:auto val="1"/>
        <c:lblOffset val="100"/>
        <c:baseTimeUnit val="days"/>
      </c:dateAx>
      <c:valAx>
        <c:axId val="615822080"/>
        <c:scaling>
          <c:orientation val="minMax"/>
        </c:scaling>
        <c:delete val="0"/>
        <c:axPos val="l"/>
        <c:numFmt formatCode="0%" sourceLinked="0"/>
        <c:majorTickMark val="none"/>
        <c:minorTickMark val="none"/>
        <c:tickLblPos val="nextTo"/>
        <c:spPr>
          <a:ln w="9525" cap="flat" cmpd="sng" algn="ctr">
            <a:noFill/>
            <a:prstDash val="solid"/>
            <a:round/>
          </a:ln>
        </c:spPr>
        <c:txPr>
          <a:bodyPr rot="-60000000" spcFirstLastPara="0" vertOverflow="ellipsis" vert="horz" wrap="square" anchor="ctr" anchorCtr="1"/>
          <a:lstStyle/>
          <a:p>
            <a:pPr>
              <a:defRPr lang="zh-CN" sz="800" b="0" i="0" u="none" strike="noStrike" kern="1200" baseline="0">
                <a:solidFill>
                  <a:schemeClr val="tx1"/>
                </a:solidFill>
                <a:latin typeface="Arial" panose="020B0604020202020204" pitchFamily="2"/>
                <a:ea typeface="+mn-ea"/>
                <a:cs typeface="+mn-cs"/>
              </a:defRPr>
            </a:pPr>
          </a:p>
        </c:txPr>
        <c:crossAx val="615812096"/>
        <c:crosses val="autoZero"/>
        <c:crossBetween val="between"/>
      </c:valAx>
    </c:plotArea>
    <c:legend>
      <c:legendPos val="b"/>
      <c:layout>
        <c:manualLayout>
          <c:xMode val="edge"/>
          <c:yMode val="edge"/>
          <c:x val="0"/>
          <c:y val="0.903013385826772"/>
          <c:w val="0.997736618955019"/>
          <c:h val="0.0787044794888104"/>
        </c:manualLayout>
      </c:layout>
      <c:overlay val="0"/>
      <c:txPr>
        <a:bodyPr rot="0" spcFirstLastPara="0" vertOverflow="ellipsis" vert="horz" wrap="square" anchor="ctr" anchorCtr="1"/>
        <a:lstStyle/>
        <a:p>
          <a:pPr>
            <a:defRPr lang="zh-CN" sz="800" b="0" i="0" u="none" strike="noStrike" kern="1200" baseline="0">
              <a:solidFill>
                <a:schemeClr val="tx1"/>
              </a:solidFill>
              <a:latin typeface="Arial" panose="020B0604020202020204" pitchFamily="2"/>
              <a:ea typeface="+mn-ea"/>
              <a:cs typeface="+mn-cs"/>
            </a:defRPr>
          </a:pPr>
        </a:p>
      </c:txPr>
    </c:legend>
    <c:plotVisOnly val="0"/>
    <c:dispBlanksAs val="gap"/>
    <c:showDLblsOverMax val="0"/>
    <c:extLst>
      <c:ext uri="{0b15fc19-7d7d-44ad-8c2d-2c3a37ce22c3}">
        <chartProps xmlns="https://web.wps.cn/et/2018/main" chartId="{3efae3ac-bc47-4f92-96bd-617f5381ab22}"/>
      </c:ext>
    </c:extLst>
  </c:chart>
  <c:spPr>
    <a:solidFill>
      <a:schemeClr val="bg1"/>
    </a:solidFill>
    <a:ln w="9525" cap="flat" cmpd="sng" algn="ctr">
      <a:noFill/>
      <a:prstDash val="solid"/>
      <a:round/>
    </a:ln>
  </c:spPr>
  <c:txPr>
    <a:bodyPr/>
    <a:lstStyle/>
    <a:p>
      <a:pPr>
        <a:defRPr lang="zh-CN" sz="800">
          <a:latin typeface="Arial" panose="020B0604020202020204" pitchFamily="2"/>
        </a:defRPr>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'图4 恒科趋势'!$B$1</c:f>
              <c:strCache>
                <c:ptCount val="1"/>
                <c:pt idx="0">
                  <c:v>收盘</c:v>
                </c:pt>
              </c:strCache>
            </c:strRef>
          </c:tx>
          <c:spPr>
            <a:ln w="28575" cap="rnd">
              <a:solidFill>
                <a:srgbClr val="002060"/>
              </a:solidFill>
              <a:round/>
            </a:ln>
            <a:effectLst/>
          </c:spPr>
          <c:marker>
            <c:symbol val="none"/>
          </c:marker>
          <c:dLbls>
            <c:delete val="1"/>
          </c:dLbls>
          <c:cat>
            <c:numRef>
              <c:f>'图4 恒科趋势'!$A$2:$A$54</c:f>
              <c:numCache>
                <c:formatCode>yyyy/m/d</c:formatCode>
                <c:ptCount val="53"/>
                <c:pt idx="0" c:formatCode="yyyy/m/d">
                  <c:v>46100</c:v>
                </c:pt>
                <c:pt idx="1" c:formatCode="yyyy/m/d">
                  <c:v>46099</c:v>
                </c:pt>
                <c:pt idx="2" c:formatCode="yyyy/m/d">
                  <c:v>46098</c:v>
                </c:pt>
                <c:pt idx="3" c:formatCode="yyyy/m/d">
                  <c:v>46097</c:v>
                </c:pt>
                <c:pt idx="4" c:formatCode="yyyy/m/d">
                  <c:v>46094</c:v>
                </c:pt>
                <c:pt idx="5" c:formatCode="yyyy/m/d">
                  <c:v>46093</c:v>
                </c:pt>
                <c:pt idx="6" c:formatCode="yyyy/m/d">
                  <c:v>46092</c:v>
                </c:pt>
                <c:pt idx="7" c:formatCode="yyyy/m/d">
                  <c:v>46091</c:v>
                </c:pt>
                <c:pt idx="8" c:formatCode="yyyy/m/d">
                  <c:v>46090</c:v>
                </c:pt>
                <c:pt idx="9" c:formatCode="yyyy/m/d">
                  <c:v>46087</c:v>
                </c:pt>
                <c:pt idx="10" c:formatCode="yyyy/m/d">
                  <c:v>46086</c:v>
                </c:pt>
                <c:pt idx="11" c:formatCode="yyyy/m/d">
                  <c:v>46085</c:v>
                </c:pt>
                <c:pt idx="12" c:formatCode="yyyy/m/d">
                  <c:v>46084</c:v>
                </c:pt>
                <c:pt idx="13" c:formatCode="yyyy/m/d">
                  <c:v>46083</c:v>
                </c:pt>
                <c:pt idx="14" c:formatCode="yyyy/m/d">
                  <c:v>46080</c:v>
                </c:pt>
                <c:pt idx="15" c:formatCode="yyyy/m/d">
                  <c:v>46079</c:v>
                </c:pt>
                <c:pt idx="16" c:formatCode="yyyy/m/d">
                  <c:v>46078</c:v>
                </c:pt>
                <c:pt idx="17" c:formatCode="yyyy/m/d">
                  <c:v>46077</c:v>
                </c:pt>
                <c:pt idx="18" c:formatCode="yyyy/m/d">
                  <c:v>46076</c:v>
                </c:pt>
                <c:pt idx="19" c:formatCode="yyyy/m/d">
                  <c:v>46073</c:v>
                </c:pt>
                <c:pt idx="20" c:formatCode="yyyy/m/d">
                  <c:v>46069</c:v>
                </c:pt>
                <c:pt idx="21" c:formatCode="yyyy/m/d">
                  <c:v>46066</c:v>
                </c:pt>
                <c:pt idx="22" c:formatCode="yyyy/m/d">
                  <c:v>46065</c:v>
                </c:pt>
                <c:pt idx="23" c:formatCode="yyyy/m/d">
                  <c:v>46064</c:v>
                </c:pt>
                <c:pt idx="24" c:formatCode="yyyy/m/d">
                  <c:v>46063</c:v>
                </c:pt>
                <c:pt idx="25" c:formatCode="yyyy/m/d">
                  <c:v>46062</c:v>
                </c:pt>
                <c:pt idx="26" c:formatCode="yyyy/m/d">
                  <c:v>46059</c:v>
                </c:pt>
                <c:pt idx="27" c:formatCode="yyyy/m/d">
                  <c:v>46058</c:v>
                </c:pt>
                <c:pt idx="28" c:formatCode="yyyy/m/d">
                  <c:v>46057</c:v>
                </c:pt>
                <c:pt idx="29" c:formatCode="yyyy/m/d">
                  <c:v>46056</c:v>
                </c:pt>
                <c:pt idx="30" c:formatCode="yyyy/m/d">
                  <c:v>46055</c:v>
                </c:pt>
                <c:pt idx="31" c:formatCode="yyyy/m/d">
                  <c:v>46052</c:v>
                </c:pt>
                <c:pt idx="32" c:formatCode="yyyy/m/d">
                  <c:v>46051</c:v>
                </c:pt>
                <c:pt idx="33" c:formatCode="yyyy/m/d">
                  <c:v>46050</c:v>
                </c:pt>
                <c:pt idx="34" c:formatCode="yyyy/m/d">
                  <c:v>46049</c:v>
                </c:pt>
                <c:pt idx="35" c:formatCode="yyyy/m/d">
                  <c:v>46048</c:v>
                </c:pt>
                <c:pt idx="36" c:formatCode="yyyy/m/d">
                  <c:v>46045</c:v>
                </c:pt>
                <c:pt idx="37" c:formatCode="yyyy/m/d">
                  <c:v>46044</c:v>
                </c:pt>
                <c:pt idx="38" c:formatCode="yyyy/m/d">
                  <c:v>46043</c:v>
                </c:pt>
                <c:pt idx="39" c:formatCode="yyyy/m/d">
                  <c:v>46042</c:v>
                </c:pt>
                <c:pt idx="40" c:formatCode="yyyy/m/d">
                  <c:v>46041</c:v>
                </c:pt>
                <c:pt idx="41" c:formatCode="yyyy/m/d">
                  <c:v>46038</c:v>
                </c:pt>
                <c:pt idx="42" c:formatCode="yyyy/m/d">
                  <c:v>46037</c:v>
                </c:pt>
                <c:pt idx="43" c:formatCode="yyyy/m/d">
                  <c:v>46036</c:v>
                </c:pt>
                <c:pt idx="44" c:formatCode="yyyy/m/d">
                  <c:v>46035</c:v>
                </c:pt>
                <c:pt idx="45" c:formatCode="yyyy/m/d">
                  <c:v>46034</c:v>
                </c:pt>
                <c:pt idx="46" c:formatCode="yyyy/m/d">
                  <c:v>46031</c:v>
                </c:pt>
                <c:pt idx="47" c:formatCode="yyyy/m/d">
                  <c:v>46030</c:v>
                </c:pt>
                <c:pt idx="48" c:formatCode="yyyy/m/d">
                  <c:v>46029</c:v>
                </c:pt>
                <c:pt idx="49" c:formatCode="yyyy/m/d">
                  <c:v>46028</c:v>
                </c:pt>
                <c:pt idx="50" c:formatCode="yyyy/m/d">
                  <c:v>46027</c:v>
                </c:pt>
                <c:pt idx="51" c:formatCode="yyyy/m/d">
                  <c:v>46024</c:v>
                </c:pt>
                <c:pt idx="52" c:formatCode="yyyy/m/d">
                  <c:v>46022</c:v>
                </c:pt>
              </c:numCache>
            </c:numRef>
          </c:cat>
          <c:val>
            <c:numRef>
              <c:f>'图4 恒科趋势'!$B$2:$B$54</c:f>
              <c:numCache>
                <c:formatCode>#,##0.00</c:formatCode>
                <c:ptCount val="53"/>
                <c:pt idx="0">
                  <c:v>25520</c:v>
                </c:pt>
                <c:pt idx="1">
                  <c:v>26025.42</c:v>
                </c:pt>
                <c:pt idx="2">
                  <c:v>25868.54</c:v>
                </c:pt>
                <c:pt idx="3">
                  <c:v>25834.02</c:v>
                </c:pt>
                <c:pt idx="4">
                  <c:v>25465.6</c:v>
                </c:pt>
                <c:pt idx="5">
                  <c:v>25716.76</c:v>
                </c:pt>
                <c:pt idx="6">
                  <c:v>25898.76</c:v>
                </c:pt>
                <c:pt idx="7">
                  <c:v>25959.9</c:v>
                </c:pt>
                <c:pt idx="8">
                  <c:v>25408.46</c:v>
                </c:pt>
                <c:pt idx="9">
                  <c:v>25757.29</c:v>
                </c:pt>
                <c:pt idx="10">
                  <c:v>25321.34</c:v>
                </c:pt>
                <c:pt idx="11">
                  <c:v>25249.48</c:v>
                </c:pt>
                <c:pt idx="12">
                  <c:v>25768.08</c:v>
                </c:pt>
                <c:pt idx="13">
                  <c:v>26059.85</c:v>
                </c:pt>
                <c:pt idx="14">
                  <c:v>26630.54</c:v>
                </c:pt>
                <c:pt idx="15">
                  <c:v>26381.02</c:v>
                </c:pt>
                <c:pt idx="16">
                  <c:v>26765.72</c:v>
                </c:pt>
                <c:pt idx="17">
                  <c:v>26590.32</c:v>
                </c:pt>
                <c:pt idx="18">
                  <c:v>27081.91</c:v>
                </c:pt>
                <c:pt idx="19">
                  <c:v>26413.35</c:v>
                </c:pt>
                <c:pt idx="20">
                  <c:v>26705.94</c:v>
                </c:pt>
                <c:pt idx="21">
                  <c:v>26567.12</c:v>
                </c:pt>
                <c:pt idx="22">
                  <c:v>27032.54</c:v>
                </c:pt>
                <c:pt idx="23">
                  <c:v>27266.38</c:v>
                </c:pt>
                <c:pt idx="24">
                  <c:v>27183.15</c:v>
                </c:pt>
                <c:pt idx="25">
                  <c:v>27027.16</c:v>
                </c:pt>
                <c:pt idx="26">
                  <c:v>26559.95</c:v>
                </c:pt>
                <c:pt idx="27">
                  <c:v>26885.24</c:v>
                </c:pt>
                <c:pt idx="28">
                  <c:v>26847.32</c:v>
                </c:pt>
                <c:pt idx="29">
                  <c:v>26834.77</c:v>
                </c:pt>
                <c:pt idx="30">
                  <c:v>26775.57</c:v>
                </c:pt>
                <c:pt idx="31">
                  <c:v>27387.11</c:v>
                </c:pt>
                <c:pt idx="32">
                  <c:v>27968.09</c:v>
                </c:pt>
                <c:pt idx="33">
                  <c:v>27826.91</c:v>
                </c:pt>
                <c:pt idx="34">
                  <c:v>27126.95</c:v>
                </c:pt>
                <c:pt idx="35">
                  <c:v>26765.52</c:v>
                </c:pt>
                <c:pt idx="36">
                  <c:v>26749.51</c:v>
                </c:pt>
                <c:pt idx="37">
                  <c:v>26629.96</c:v>
                </c:pt>
                <c:pt idx="38">
                  <c:v>26585.06</c:v>
                </c:pt>
                <c:pt idx="39">
                  <c:v>26487.51</c:v>
                </c:pt>
                <c:pt idx="40">
                  <c:v>26563.9</c:v>
                </c:pt>
                <c:pt idx="41">
                  <c:v>26844.96</c:v>
                </c:pt>
                <c:pt idx="42">
                  <c:v>26923.62</c:v>
                </c:pt>
                <c:pt idx="43">
                  <c:v>26999.81</c:v>
                </c:pt>
                <c:pt idx="44">
                  <c:v>26848.47</c:v>
                </c:pt>
                <c:pt idx="45">
                  <c:v>26608.48</c:v>
                </c:pt>
                <c:pt idx="46">
                  <c:v>26231.79</c:v>
                </c:pt>
                <c:pt idx="47">
                  <c:v>26149.31</c:v>
                </c:pt>
                <c:pt idx="48">
                  <c:v>26458.95</c:v>
                </c:pt>
                <c:pt idx="49">
                  <c:v>26710.45</c:v>
                </c:pt>
                <c:pt idx="50">
                  <c:v>26347.24</c:v>
                </c:pt>
                <c:pt idx="51">
                  <c:v>26338.47</c:v>
                </c:pt>
                <c:pt idx="52">
                  <c:v>25630.54</c:v>
                </c:pt>
              </c:numCache>
            </c:numRef>
          </c:val>
          <c:smooth val="0"/>
        </c:ser>
        <c:dLbls>
          <c:showLegendKey val="0"/>
          <c:showVal val="0"/>
          <c:showCatName val="0"/>
          <c:showSerName val="0"/>
          <c:showPercent val="0"/>
          <c:showBubbleSize val="0"/>
        </c:dLbls>
        <c:marker val="0"/>
        <c:smooth val="0"/>
        <c:axId val="378388704"/>
        <c:axId val="378384864"/>
      </c:lineChart>
      <c:dateAx>
        <c:axId val="378388704"/>
        <c:scaling>
          <c:orientation val="minMax"/>
        </c:scaling>
        <c:delete val="0"/>
        <c:axPos val="b"/>
        <c:numFmt formatCode="m\/d\/yyyy"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crossAx val="378384864"/>
        <c:crosses val="autoZero"/>
        <c:auto val="1"/>
        <c:lblOffset val="100"/>
        <c:baseTimeUnit val="days"/>
      </c:dateAx>
      <c:valAx>
        <c:axId val="378384864"/>
        <c:scaling>
          <c:orientation val="minMax"/>
        </c:scaling>
        <c:delete val="0"/>
        <c:axPos val="l"/>
        <c:numFmt formatCode="#,##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crossAx val="378388704"/>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legend>
    <c:plotVisOnly val="1"/>
    <c:dispBlanksAs val="gap"/>
    <c:showDLblsOverMax val="0"/>
    <c:extLst>
      <c:ext uri="{0b15fc19-7d7d-44ad-8c2d-2c3a37ce22c3}">
        <chartProps xmlns="https://web.wps.cn/et/2018/main" chartId="{32120081-8942-4b49-87c2-d77ab760f399}"/>
      </c:ext>
    </c:extLst>
  </c:chart>
  <c:spPr>
    <a:solidFill>
      <a:schemeClr val="bg1"/>
    </a:solidFill>
    <a:ln w="9525" cap="flat" cmpd="sng" algn="ctr">
      <a:noFill/>
      <a:round/>
    </a:ln>
    <a:effectLst/>
  </c:spPr>
  <c:txPr>
    <a:bodyPr/>
    <a:lstStyle/>
    <a:p>
      <a:pPr>
        <a:defRPr lang="zh-CN" baseline="0">
          <a:solidFill>
            <a:schemeClr val="tx1"/>
          </a:solidFill>
          <a:latin typeface="Calibri" panose="020F0502020204030204" pitchFamily="2" charset="0"/>
          <a:ea typeface="楷体" panose="02010609060101010101" pitchFamily="49" charset="-122"/>
        </a:defRPr>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图3_纳斯达克YTD!$B$1</c:f>
              <c:strCache>
                <c:ptCount val="1"/>
                <c:pt idx="0">
                  <c:v>收盘价</c:v>
                </c:pt>
              </c:strCache>
            </c:strRef>
          </c:tx>
          <c:spPr>
            <a:ln w="28575" cap="rnd">
              <a:solidFill>
                <a:srgbClr val="002060"/>
              </a:solidFill>
              <a:round/>
            </a:ln>
            <a:effectLst/>
          </c:spPr>
          <c:marker>
            <c:symbol val="none"/>
          </c:marker>
          <c:dLbls>
            <c:delete val="1"/>
          </c:dLbls>
          <c:cat>
            <c:numRef>
              <c:f>图3_纳斯达克YTD!$A$2:$A$54</c:f>
              <c:numCache>
                <c:formatCode>yyyy/m/d</c:formatCode>
                <c:ptCount val="53"/>
                <c:pt idx="0" c:formatCode="yyyy/m/d">
                  <c:v>46022</c:v>
                </c:pt>
                <c:pt idx="1" c:formatCode="yyyy/m/d">
                  <c:v>46024</c:v>
                </c:pt>
                <c:pt idx="2" c:formatCode="yyyy/m/d">
                  <c:v>46027</c:v>
                </c:pt>
                <c:pt idx="3" c:formatCode="yyyy/m/d">
                  <c:v>46028</c:v>
                </c:pt>
                <c:pt idx="4" c:formatCode="yyyy/m/d">
                  <c:v>46029</c:v>
                </c:pt>
                <c:pt idx="5" c:formatCode="yyyy/m/d">
                  <c:v>46030</c:v>
                </c:pt>
                <c:pt idx="6" c:formatCode="yyyy/m/d">
                  <c:v>46031</c:v>
                </c:pt>
                <c:pt idx="7" c:formatCode="yyyy/m/d">
                  <c:v>46034</c:v>
                </c:pt>
                <c:pt idx="8" c:formatCode="yyyy/m/d">
                  <c:v>46035</c:v>
                </c:pt>
                <c:pt idx="9" c:formatCode="yyyy/m/d">
                  <c:v>46036</c:v>
                </c:pt>
                <c:pt idx="10" c:formatCode="yyyy/m/d">
                  <c:v>46037</c:v>
                </c:pt>
                <c:pt idx="11" c:formatCode="yyyy/m/d">
                  <c:v>46038</c:v>
                </c:pt>
                <c:pt idx="12" c:formatCode="yyyy/m/d">
                  <c:v>46042</c:v>
                </c:pt>
                <c:pt idx="13" c:formatCode="yyyy/m/d">
                  <c:v>46043</c:v>
                </c:pt>
                <c:pt idx="14" c:formatCode="yyyy/m/d">
                  <c:v>46044</c:v>
                </c:pt>
                <c:pt idx="15" c:formatCode="yyyy/m/d">
                  <c:v>46045</c:v>
                </c:pt>
                <c:pt idx="16" c:formatCode="yyyy/m/d">
                  <c:v>46048</c:v>
                </c:pt>
                <c:pt idx="17" c:formatCode="yyyy/m/d">
                  <c:v>46049</c:v>
                </c:pt>
                <c:pt idx="18" c:formatCode="yyyy/m/d">
                  <c:v>46050</c:v>
                </c:pt>
                <c:pt idx="19" c:formatCode="yyyy/m/d">
                  <c:v>46051</c:v>
                </c:pt>
                <c:pt idx="20" c:formatCode="yyyy/m/d">
                  <c:v>46052</c:v>
                </c:pt>
                <c:pt idx="21" c:formatCode="yyyy/m/d">
                  <c:v>46055</c:v>
                </c:pt>
                <c:pt idx="22" c:formatCode="yyyy/m/d">
                  <c:v>46056</c:v>
                </c:pt>
                <c:pt idx="23" c:formatCode="yyyy/m/d">
                  <c:v>46057</c:v>
                </c:pt>
                <c:pt idx="24" c:formatCode="yyyy/m/d">
                  <c:v>46058</c:v>
                </c:pt>
                <c:pt idx="25" c:formatCode="yyyy/m/d">
                  <c:v>46059</c:v>
                </c:pt>
                <c:pt idx="26" c:formatCode="yyyy/m/d">
                  <c:v>46062</c:v>
                </c:pt>
                <c:pt idx="27" c:formatCode="yyyy/m/d">
                  <c:v>46063</c:v>
                </c:pt>
                <c:pt idx="28" c:formatCode="yyyy/m/d">
                  <c:v>46064</c:v>
                </c:pt>
                <c:pt idx="29" c:formatCode="yyyy/m/d">
                  <c:v>46065</c:v>
                </c:pt>
                <c:pt idx="30" c:formatCode="yyyy/m/d">
                  <c:v>46066</c:v>
                </c:pt>
                <c:pt idx="31" c:formatCode="yyyy/m/d">
                  <c:v>46070</c:v>
                </c:pt>
                <c:pt idx="32" c:formatCode="yyyy/m/d">
                  <c:v>46071</c:v>
                </c:pt>
                <c:pt idx="33" c:formatCode="yyyy/m/d">
                  <c:v>46072</c:v>
                </c:pt>
                <c:pt idx="34" c:formatCode="yyyy/m/d">
                  <c:v>46073</c:v>
                </c:pt>
                <c:pt idx="35" c:formatCode="yyyy/m/d">
                  <c:v>46076</c:v>
                </c:pt>
                <c:pt idx="36" c:formatCode="yyyy/m/d">
                  <c:v>46077</c:v>
                </c:pt>
                <c:pt idx="37" c:formatCode="yyyy/m/d">
                  <c:v>46078</c:v>
                </c:pt>
                <c:pt idx="38" c:formatCode="yyyy/m/d">
                  <c:v>46079</c:v>
                </c:pt>
                <c:pt idx="39" c:formatCode="yyyy/m/d">
                  <c:v>46080</c:v>
                </c:pt>
                <c:pt idx="40" c:formatCode="yyyy/m/d">
                  <c:v>46083</c:v>
                </c:pt>
                <c:pt idx="41" c:formatCode="yyyy/m/d">
                  <c:v>46084</c:v>
                </c:pt>
                <c:pt idx="42" c:formatCode="yyyy/m/d">
                  <c:v>46085</c:v>
                </c:pt>
                <c:pt idx="43" c:formatCode="yyyy/m/d">
                  <c:v>46086</c:v>
                </c:pt>
                <c:pt idx="44" c:formatCode="yyyy/m/d">
                  <c:v>46087</c:v>
                </c:pt>
                <c:pt idx="45" c:formatCode="yyyy/m/d">
                  <c:v>46090</c:v>
                </c:pt>
                <c:pt idx="46" c:formatCode="yyyy/m/d">
                  <c:v>46091</c:v>
                </c:pt>
                <c:pt idx="47" c:formatCode="yyyy/m/d">
                  <c:v>46092</c:v>
                </c:pt>
                <c:pt idx="48" c:formatCode="yyyy/m/d">
                  <c:v>46093</c:v>
                </c:pt>
                <c:pt idx="49" c:formatCode="yyyy/m/d">
                  <c:v>46094</c:v>
                </c:pt>
                <c:pt idx="50" c:formatCode="yyyy/m/d">
                  <c:v>46097</c:v>
                </c:pt>
                <c:pt idx="51" c:formatCode="yyyy/m/d">
                  <c:v>46098</c:v>
                </c:pt>
                <c:pt idx="52" c:formatCode="yyyy/m/d">
                  <c:v>46099</c:v>
                </c:pt>
              </c:numCache>
            </c:numRef>
          </c:cat>
          <c:val>
            <c:numRef>
              <c:f>图3_纳斯达克YTD!$B$2:$B$54</c:f>
              <c:numCache>
                <c:formatCode>#,##0.00</c:formatCode>
                <c:ptCount val="53"/>
                <c:pt idx="0">
                  <c:v>23241.99</c:v>
                </c:pt>
                <c:pt idx="1">
                  <c:v>23235.63</c:v>
                </c:pt>
                <c:pt idx="2">
                  <c:v>23395.82</c:v>
                </c:pt>
                <c:pt idx="3">
                  <c:v>23547.17</c:v>
                </c:pt>
                <c:pt idx="4">
                  <c:v>23584.28</c:v>
                </c:pt>
                <c:pt idx="5">
                  <c:v>23480.02</c:v>
                </c:pt>
                <c:pt idx="6">
                  <c:v>23671.35</c:v>
                </c:pt>
                <c:pt idx="7">
                  <c:v>23733.9</c:v>
                </c:pt>
                <c:pt idx="8">
                  <c:v>23709.87</c:v>
                </c:pt>
                <c:pt idx="9">
                  <c:v>23471.75</c:v>
                </c:pt>
                <c:pt idx="10">
                  <c:v>23530.02</c:v>
                </c:pt>
                <c:pt idx="11">
                  <c:v>23515.39</c:v>
                </c:pt>
                <c:pt idx="12">
                  <c:v>22954.32</c:v>
                </c:pt>
                <c:pt idx="13">
                  <c:v>23224.82</c:v>
                </c:pt>
                <c:pt idx="14">
                  <c:v>23436.02</c:v>
                </c:pt>
                <c:pt idx="15">
                  <c:v>23501.24</c:v>
                </c:pt>
                <c:pt idx="16">
                  <c:v>23601.36</c:v>
                </c:pt>
                <c:pt idx="17">
                  <c:v>23817.1</c:v>
                </c:pt>
                <c:pt idx="18">
                  <c:v>23857.45</c:v>
                </c:pt>
                <c:pt idx="19">
                  <c:v>23685.12</c:v>
                </c:pt>
                <c:pt idx="20">
                  <c:v>23461.82</c:v>
                </c:pt>
                <c:pt idx="21">
                  <c:v>23592.11</c:v>
                </c:pt>
                <c:pt idx="22">
                  <c:v>23255.19</c:v>
                </c:pt>
                <c:pt idx="23">
                  <c:v>22904.58</c:v>
                </c:pt>
                <c:pt idx="24">
                  <c:v>22540.59</c:v>
                </c:pt>
                <c:pt idx="25">
                  <c:v>23031.21</c:v>
                </c:pt>
                <c:pt idx="26">
                  <c:v>23238.67</c:v>
                </c:pt>
                <c:pt idx="27">
                  <c:v>23102.47</c:v>
                </c:pt>
                <c:pt idx="28">
                  <c:v>23066.47</c:v>
                </c:pt>
                <c:pt idx="29">
                  <c:v>22597.15</c:v>
                </c:pt>
                <c:pt idx="30">
                  <c:v>22546.67</c:v>
                </c:pt>
                <c:pt idx="31">
                  <c:v>22578.38</c:v>
                </c:pt>
                <c:pt idx="32">
                  <c:v>22753.63</c:v>
                </c:pt>
                <c:pt idx="33">
                  <c:v>22682.73</c:v>
                </c:pt>
                <c:pt idx="34">
                  <c:v>22886.07</c:v>
                </c:pt>
                <c:pt idx="35">
                  <c:v>22627.27</c:v>
                </c:pt>
                <c:pt idx="36">
                  <c:v>22863.68</c:v>
                </c:pt>
                <c:pt idx="37">
                  <c:v>23152.08</c:v>
                </c:pt>
                <c:pt idx="38">
                  <c:v>22878.38</c:v>
                </c:pt>
                <c:pt idx="39">
                  <c:v>22668.21</c:v>
                </c:pt>
                <c:pt idx="40">
                  <c:v>22748.86</c:v>
                </c:pt>
                <c:pt idx="41">
                  <c:v>22516.69</c:v>
                </c:pt>
                <c:pt idx="42">
                  <c:v>22807.48</c:v>
                </c:pt>
                <c:pt idx="43">
                  <c:v>22748.99</c:v>
                </c:pt>
                <c:pt idx="44">
                  <c:v>22387.68</c:v>
                </c:pt>
                <c:pt idx="45">
                  <c:v>22695.95</c:v>
                </c:pt>
                <c:pt idx="46">
                  <c:v>22697.1</c:v>
                </c:pt>
                <c:pt idx="47">
                  <c:v>22716.13</c:v>
                </c:pt>
                <c:pt idx="48">
                  <c:v>22311.98</c:v>
                </c:pt>
                <c:pt idx="49">
                  <c:v>22105.36</c:v>
                </c:pt>
                <c:pt idx="50">
                  <c:v>22374.18</c:v>
                </c:pt>
                <c:pt idx="51">
                  <c:v>22479.53</c:v>
                </c:pt>
                <c:pt idx="52">
                  <c:v>22152.42</c:v>
                </c:pt>
              </c:numCache>
            </c:numRef>
          </c:val>
          <c:smooth val="0"/>
        </c:ser>
        <c:dLbls>
          <c:showLegendKey val="0"/>
          <c:showVal val="0"/>
          <c:showCatName val="0"/>
          <c:showSerName val="0"/>
          <c:showPercent val="0"/>
          <c:showBubbleSize val="0"/>
        </c:dLbls>
        <c:marker val="0"/>
        <c:smooth val="0"/>
        <c:axId val="378388704"/>
        <c:axId val="378384864"/>
      </c:lineChart>
      <c:dateAx>
        <c:axId val="378388704"/>
        <c:scaling>
          <c:orientation val="minMax"/>
        </c:scaling>
        <c:delete val="0"/>
        <c:axPos val="b"/>
        <c:numFmt formatCode="m\/d\/yyyy"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crossAx val="378384864"/>
        <c:crosses val="autoZero"/>
        <c:auto val="1"/>
        <c:lblOffset val="100"/>
        <c:baseTimeUnit val="days"/>
      </c:dateAx>
      <c:valAx>
        <c:axId val="378384864"/>
        <c:scaling>
          <c:orientation val="minMax"/>
        </c:scaling>
        <c:delete val="0"/>
        <c:axPos val="l"/>
        <c:numFmt formatCode="#,##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crossAx val="378388704"/>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legend>
    <c:plotVisOnly val="1"/>
    <c:dispBlanksAs val="gap"/>
    <c:showDLblsOverMax val="0"/>
    <c:extLst>
      <c:ext uri="{0b15fc19-7d7d-44ad-8c2d-2c3a37ce22c3}">
        <chartProps xmlns="https://web.wps.cn/et/2018/main" chartId="{7877562f-1a1f-4399-ab35-12b287d698c0}"/>
      </c:ext>
    </c:extLst>
  </c:chart>
  <c:spPr>
    <a:solidFill>
      <a:schemeClr val="bg1"/>
    </a:solidFill>
    <a:ln w="9525" cap="flat" cmpd="sng" algn="ctr">
      <a:noFill/>
      <a:round/>
    </a:ln>
    <a:effectLst/>
  </c:spPr>
  <c:txPr>
    <a:bodyPr/>
    <a:lstStyle/>
    <a:p>
      <a:pPr>
        <a:defRPr lang="zh-CN" baseline="0">
          <a:solidFill>
            <a:schemeClr val="tx1"/>
          </a:solidFill>
          <a:latin typeface="Calibri" panose="020F0502020204030204" pitchFamily="2" charset="0"/>
          <a:ea typeface="楷体" panose="02010609060101010101" pitchFamily="49" charset="-122"/>
        </a:defRPr>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'图45-46'!$B$2</c:f>
              <c:strCache>
                <c:ptCount val="1"/>
                <c:pt idx="0">
                  <c:v>总交付量（架） （Piston + Turboprop + Business Jets）</c:v>
                </c:pt>
              </c:strCache>
            </c:strRef>
          </c:tx>
          <c:spPr>
            <a:solidFill>
              <a:srgbClr val="4472C4"/>
            </a:solidFill>
            <a:ln>
              <a:noFill/>
            </a:ln>
            <a:effectLst/>
          </c:spPr>
          <c:invertIfNegative val="0"/>
          <c:dLbls>
            <c:delete val="1"/>
          </c:dLbls>
          <c:cat>
            <c:strRef>
              <c:f>'图45-46'!$A$3:$A$12</c:f>
              <c:strCache>
                <c:ptCount val="10"/>
                <c:pt idx="0">
                  <c:v>2019</c:v>
                </c:pt>
                <c:pt idx="1">
                  <c:v>2020</c:v>
                </c:pt>
                <c:pt idx="2">
                  <c:v>2021</c:v>
                </c:pt>
                <c:pt idx="3">
                  <c:v>2022</c:v>
                </c:pt>
                <c:pt idx="4">
                  <c:v>2023</c:v>
                </c:pt>
                <c:pt idx="5">
                  <c:v>2024</c:v>
                </c:pt>
                <c:pt idx="6">
                  <c:v>2025</c:v>
                </c:pt>
                <c:pt idx="7">
                  <c:v>2026E</c:v>
                </c:pt>
                <c:pt idx="8">
                  <c:v>2027E</c:v>
                </c:pt>
                <c:pt idx="9">
                  <c:v>2028E</c:v>
                </c:pt>
              </c:strCache>
            </c:strRef>
          </c:cat>
          <c:val>
            <c:numRef>
              <c:f>'图45-46'!$B$3:$B$12</c:f>
              <c:numCache>
                <c:formatCode>General</c:formatCode>
                <c:ptCount val="10"/>
                <c:pt idx="0">
                  <c:v>2658</c:v>
                </c:pt>
                <c:pt idx="1">
                  <c:v>2408</c:v>
                </c:pt>
                <c:pt idx="2">
                  <c:v>2646</c:v>
                </c:pt>
                <c:pt idx="3">
                  <c:v>2813</c:v>
                </c:pt>
                <c:pt idx="4">
                  <c:v>3069</c:v>
                </c:pt>
                <c:pt idx="5">
                  <c:v>3162</c:v>
                </c:pt>
                <c:pt idx="6">
                  <c:v>3230</c:v>
                </c:pt>
                <c:pt idx="7">
                  <c:v>3410</c:v>
                </c:pt>
                <c:pt idx="8">
                  <c:v>3520</c:v>
                </c:pt>
                <c:pt idx="9">
                  <c:v>3650</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'图45-46'!$C$2</c:f>
              <c:strCache>
                <c:ptCount val="1"/>
                <c:pt idx="0">
                  <c:v>YoY</c:v>
                </c:pt>
              </c:strCache>
            </c:strRef>
          </c:tx>
          <c:spPr>
            <a:ln w="19050" cap="rnd" cmpd="sng" algn="ctr">
              <a:solidFill>
                <a:sysClr val="windowText" lastClr="000000"/>
              </a:solidFill>
              <a:prstDash val="solid"/>
              <a:round/>
            </a:ln>
            <a:effectLst/>
          </c:spPr>
          <c:marker>
            <c:symbol val="none"/>
          </c:marker>
          <c:dLbls>
            <c:delete val="1"/>
          </c:dLbls>
          <c:cat>
            <c:strRef>
              <c:f>'图45-46'!$A$3:$A$12</c:f>
              <c:strCache>
                <c:ptCount val="10"/>
                <c:pt idx="0">
                  <c:v>2019</c:v>
                </c:pt>
                <c:pt idx="1">
                  <c:v>2020</c:v>
                </c:pt>
                <c:pt idx="2">
                  <c:v>2021</c:v>
                </c:pt>
                <c:pt idx="3">
                  <c:v>2022</c:v>
                </c:pt>
                <c:pt idx="4">
                  <c:v>2023</c:v>
                </c:pt>
                <c:pt idx="5">
                  <c:v>2024</c:v>
                </c:pt>
                <c:pt idx="6">
                  <c:v>2025</c:v>
                </c:pt>
                <c:pt idx="7">
                  <c:v>2026E</c:v>
                </c:pt>
                <c:pt idx="8">
                  <c:v>2027E</c:v>
                </c:pt>
                <c:pt idx="9">
                  <c:v>2028E</c:v>
                </c:pt>
              </c:strCache>
            </c:strRef>
          </c:cat>
          <c:val>
            <c:numRef>
              <c:f>'图45-46'!$C$3:$C$12</c:f>
              <c:numCache>
                <c:formatCode>General</c:formatCode>
                <c:ptCount val="10"/>
                <c:pt idx="1" c:formatCode="0.00%">
                  <c:v>-0.094</c:v>
                </c:pt>
                <c:pt idx="2" c:formatCode="0.00%">
                  <c:v>0.099</c:v>
                </c:pt>
                <c:pt idx="3" c:formatCode="0.00%">
                  <c:v>0.063</c:v>
                </c:pt>
                <c:pt idx="4" c:formatCode="0.00%">
                  <c:v>0.091</c:v>
                </c:pt>
                <c:pt idx="5" c:formatCode="0.00%">
                  <c:v>0.03</c:v>
                </c:pt>
                <c:pt idx="6" c:formatCode="0.00%">
                  <c:v>0.022</c:v>
                </c:pt>
                <c:pt idx="7" c:formatCode="0.00%">
                  <c:v>0.056</c:v>
                </c:pt>
                <c:pt idx="8" c:formatCode="0.00%">
                  <c:v>0.032</c:v>
                </c:pt>
                <c:pt idx="9" c:formatCode="0.00%">
                  <c:v>0.037</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259816367"/>
        <c:crosses val="max"/>
        <c:crossBetween val="between"/>
      </c:valAx>
      <c:spPr>
        <a:noFill/>
        <a:ln w="25400">
          <a:noFill/>
        </a:ln>
        <a:effectLst/>
      </c:spPr>
    </c:plotArea>
    <c:legend>
      <c:legendPos val="t"/>
      <c:layout>
        <c:manualLayout>
          <c:xMode val="edge"/>
          <c:yMode val="edge"/>
          <c:x val="0.00475442043222004"/>
          <c:y val="0.0347826086956522"/>
          <c:w val="0.994420432220039"/>
          <c:h val="0.126577656053863"/>
        </c:manualLayout>
      </c:layout>
      <c:overlay val="0"/>
      <c:spPr>
        <a:solidFill>
          <a:srgbClr val="FFFFFF"/>
        </a:solidFill>
        <a:ln w="25400">
          <a:noFill/>
        </a:ln>
        <a:effectLst/>
      </c:spPr>
      <c:txPr>
        <a:bodyPr rot="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legend>
    <c:plotVisOnly val="1"/>
    <c:dispBlanksAs val="gap"/>
    <c:showDLblsOverMax val="0"/>
    <c:extLst>
      <c:ext uri="{0b15fc19-7d7d-44ad-8c2d-2c3a37ce22c3}">
        <chartProps xmlns="https://web.wps.cn/et/2018/main" chartId="{e61129af-35ed-47bf-a9a7-f2a4b110e9cb}"/>
      </c:ext>
    </c:extLst>
  </c:chart>
  <c:spPr>
    <a:solidFill>
      <a:srgbClr val="FFFFFF"/>
    </a:solidFill>
    <a:ln w="9525" cap="flat" cmpd="sng" algn="ctr">
      <a:noFill/>
      <a:prstDash val="solid"/>
      <a:round/>
    </a:ln>
    <a:effectLst/>
  </c:spPr>
  <c:txPr>
    <a:bodyPr/>
    <a:lstStyle/>
    <a:p>
      <a:pPr>
        <a:defRPr lang="zh-CN" sz="800" b="0" i="0" u="none" strike="noStrike" baseline="0">
          <a:solidFill>
            <a:srgbClr val="000000"/>
          </a:solidFill>
          <a:latin typeface="+mn-lt"/>
          <a:ea typeface="楷体" panose="02010609060101010101" pitchFamily="49" charset="-122"/>
          <a:cs typeface="Times New Roman" panose="02020603050405020304" charset="0"/>
        </a:defRPr>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'图45-46'!$F$2</c:f>
              <c:strCache>
                <c:ptCount val="1"/>
                <c:pt idx="0">
                  <c:v>总交付价值（十亿美元）</c:v>
                </c:pt>
              </c:strCache>
            </c:strRef>
          </c:tx>
          <c:spPr>
            <a:solidFill>
              <a:srgbClr val="4472C4"/>
            </a:solidFill>
            <a:ln>
              <a:noFill/>
            </a:ln>
            <a:effectLst/>
          </c:spPr>
          <c:invertIfNegative val="0"/>
          <c:dLbls>
            <c:delete val="1"/>
          </c:dLbls>
          <c:cat>
            <c:strRef>
              <c:f>'图45-46'!$E$3:$E$12</c:f>
              <c:strCache>
                <c:ptCount val="10"/>
                <c:pt idx="0">
                  <c:v>2019</c:v>
                </c:pt>
                <c:pt idx="1">
                  <c:v>2020</c:v>
                </c:pt>
                <c:pt idx="2">
                  <c:v>2021</c:v>
                </c:pt>
                <c:pt idx="3">
                  <c:v>2022</c:v>
                </c:pt>
                <c:pt idx="4">
                  <c:v>2023</c:v>
                </c:pt>
                <c:pt idx="5">
                  <c:v>2024</c:v>
                </c:pt>
                <c:pt idx="6">
                  <c:v>2025</c:v>
                </c:pt>
                <c:pt idx="7">
                  <c:v>2026E</c:v>
                </c:pt>
                <c:pt idx="8">
                  <c:v>2027E</c:v>
                </c:pt>
                <c:pt idx="9">
                  <c:v>2028E</c:v>
                </c:pt>
              </c:strCache>
            </c:strRef>
          </c:cat>
          <c:val>
            <c:numRef>
              <c:f>'图45-46'!$F$3:$F$12</c:f>
              <c:numCache>
                <c:formatCode>General</c:formatCode>
                <c:ptCount val="10"/>
                <c:pt idx="0">
                  <c:v>23.5</c:v>
                </c:pt>
                <c:pt idx="1">
                  <c:v>20</c:v>
                </c:pt>
                <c:pt idx="2">
                  <c:v>21.6</c:v>
                </c:pt>
                <c:pt idx="3">
                  <c:v>22.9</c:v>
                </c:pt>
                <c:pt idx="4">
                  <c:v>23.4</c:v>
                </c:pt>
                <c:pt idx="5">
                  <c:v>26.7</c:v>
                </c:pt>
                <c:pt idx="6">
                  <c:v>31</c:v>
                </c:pt>
                <c:pt idx="7">
                  <c:v>33</c:v>
                </c:pt>
                <c:pt idx="8">
                  <c:v>34.5</c:v>
                </c:pt>
                <c:pt idx="9">
                  <c:v>36</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'图45-46'!$G$2</c:f>
              <c:strCache>
                <c:ptCount val="1"/>
                <c:pt idx="0">
                  <c:v>YoY</c:v>
                </c:pt>
              </c:strCache>
            </c:strRef>
          </c:tx>
          <c:spPr>
            <a:ln w="19050" cap="rnd" cmpd="sng" algn="ctr">
              <a:solidFill>
                <a:sysClr val="windowText" lastClr="000000"/>
              </a:solidFill>
              <a:prstDash val="solid"/>
              <a:round/>
            </a:ln>
            <a:effectLst/>
          </c:spPr>
          <c:marker>
            <c:symbol val="none"/>
          </c:marker>
          <c:dLbls>
            <c:delete val="1"/>
          </c:dLbls>
          <c:cat>
            <c:strRef>
              <c:f>'图45-46'!$E$3:$E$12</c:f>
              <c:strCache>
                <c:ptCount val="10"/>
                <c:pt idx="0">
                  <c:v>2019</c:v>
                </c:pt>
                <c:pt idx="1">
                  <c:v>2020</c:v>
                </c:pt>
                <c:pt idx="2">
                  <c:v>2021</c:v>
                </c:pt>
                <c:pt idx="3">
                  <c:v>2022</c:v>
                </c:pt>
                <c:pt idx="4">
                  <c:v>2023</c:v>
                </c:pt>
                <c:pt idx="5">
                  <c:v>2024</c:v>
                </c:pt>
                <c:pt idx="6">
                  <c:v>2025</c:v>
                </c:pt>
                <c:pt idx="7">
                  <c:v>2026E</c:v>
                </c:pt>
                <c:pt idx="8">
                  <c:v>2027E</c:v>
                </c:pt>
                <c:pt idx="9">
                  <c:v>2028E</c:v>
                </c:pt>
              </c:strCache>
            </c:strRef>
          </c:cat>
          <c:val>
            <c:numRef>
              <c:f>'图45-46'!$G$3:$G$12</c:f>
              <c:numCache>
                <c:formatCode>General</c:formatCode>
                <c:ptCount val="10"/>
                <c:pt idx="1" c:formatCode="0.00%">
                  <c:v>-0.149</c:v>
                </c:pt>
                <c:pt idx="2" c:formatCode="0.00%">
                  <c:v>0.08</c:v>
                </c:pt>
                <c:pt idx="3" c:formatCode="0.00%">
                  <c:v>0.06</c:v>
                </c:pt>
                <c:pt idx="4" c:formatCode="0.00%">
                  <c:v>0.022</c:v>
                </c:pt>
                <c:pt idx="5" c:formatCode="0.00%">
                  <c:v>0.141</c:v>
                </c:pt>
                <c:pt idx="6" c:formatCode="0.00%">
                  <c:v>0.161</c:v>
                </c:pt>
                <c:pt idx="7" c:formatCode="0.00%">
                  <c:v>0.065</c:v>
                </c:pt>
                <c:pt idx="8" c:formatCode="0.00%">
                  <c:v>0.045</c:v>
                </c:pt>
                <c:pt idx="9" c:formatCode="0.00%">
                  <c:v>0.043</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legend>
    <c:plotVisOnly val="1"/>
    <c:dispBlanksAs val="gap"/>
    <c:showDLblsOverMax val="0"/>
    <c:extLst>
      <c:ext uri="{0b15fc19-7d7d-44ad-8c2d-2c3a37ce22c3}">
        <chartProps xmlns="https://web.wps.cn/et/2018/main" chartId="{44b2de96-f041-4ad3-b2d6-a1f6770e1231}"/>
      </c:ext>
    </c:extLst>
  </c:chart>
  <c:spPr>
    <a:solidFill>
      <a:srgbClr val="FFFFFF"/>
    </a:solidFill>
    <a:ln w="9525" cap="flat" cmpd="sng" algn="ctr">
      <a:noFill/>
      <a:prstDash val="solid"/>
      <a:round/>
    </a:ln>
    <a:effectLst/>
  </c:spPr>
  <c:txPr>
    <a:bodyPr/>
    <a:lstStyle/>
    <a:p>
      <a:pPr>
        <a:defRPr lang="zh-CN" sz="800" b="0" i="0" u="none" strike="noStrike" baseline="0">
          <a:solidFill>
            <a:srgbClr val="000000"/>
          </a:solidFill>
          <a:latin typeface="+mn-lt"/>
          <a:ea typeface="楷体" panose="02010609060101010101" pitchFamily="49" charset="-122"/>
          <a:cs typeface="Times New Roman" panose="02020603050405020304" charset="0"/>
        </a:defRPr>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0"/>
          <c:order val="0"/>
          <c:tx>
            <c:strRef>
              <c:f>'图45-46'!$S$32</c:f>
              <c:strCache>
                <c:ptCount val="1"/>
                <c:pt idx="0">
                  <c:v>世界其他地区</c:v>
                </c:pt>
              </c:strCache>
            </c:strRef>
          </c:tx>
          <c:spPr>
            <a:solidFill>
              <a:schemeClr val="accent1">
                <a:lumMod val="50000"/>
              </a:schemeClr>
            </a:solidFill>
            <a:ln>
              <a:noFill/>
            </a:ln>
            <a:effectLst/>
          </c:spPr>
          <c:invertIfNegative val="0"/>
          <c:dLbls>
            <c:delete val="1"/>
          </c:dLbls>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'图45-46'!$S$33:$S$42</c:f>
              <c:numCache>
                <c:formatCode>General</c:formatCode>
                <c:ptCount val="10"/>
                <c:pt idx="0">
                  <c:v>1456</c:v>
                </c:pt>
                <c:pt idx="1">
                  <c:v>1686</c:v>
                </c:pt>
                <c:pt idx="2">
                  <c:v>1565</c:v>
                </c:pt>
                <c:pt idx="3">
                  <c:v>1713</c:v>
                </c:pt>
                <c:pt idx="4">
                  <c:v>1870</c:v>
                </c:pt>
                <c:pt idx="5">
                  <c:v>1944</c:v>
                </c:pt>
                <c:pt idx="6">
                  <c:v>2050</c:v>
                </c:pt>
                <c:pt idx="7">
                  <c:v>2190</c:v>
                </c:pt>
                <c:pt idx="8">
                  <c:v>2310</c:v>
                </c:pt>
                <c:pt idx="9">
                  <c:v>2380</c:v>
                </c:pt>
              </c:numCache>
            </c:numRef>
          </c:val>
        </c:ser>
        <c:ser>
          <c:idx val="1"/>
          <c:order val="1"/>
          <c:tx>
            <c:strRef>
              <c:f>'图45-46'!$T$32</c:f>
              <c:strCache>
                <c:ptCount val="1"/>
                <c:pt idx="0">
                  <c:v>亚太地区</c:v>
                </c:pt>
              </c:strCache>
            </c:strRef>
          </c:tx>
          <c:spPr>
            <a:solidFill>
              <a:schemeClr val="accent2"/>
            </a:solidFill>
            <a:ln>
              <a:noFill/>
            </a:ln>
            <a:effectLst/>
          </c:spPr>
          <c:invertIfNegative val="0"/>
          <c:dLbls>
            <c:delete val="1"/>
          </c:dLbls>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'图45-46'!$T$33:$T$42</c:f>
              <c:numCache>
                <c:formatCode>General</c:formatCode>
                <c:ptCount val="10"/>
                <c:pt idx="0">
                  <c:v>118</c:v>
                </c:pt>
                <c:pt idx="1">
                  <c:v>133</c:v>
                </c:pt>
                <c:pt idx="2">
                  <c:v>110</c:v>
                </c:pt>
                <c:pt idx="3">
                  <c:v>131</c:v>
                </c:pt>
                <c:pt idx="4">
                  <c:v>114</c:v>
                </c:pt>
                <c:pt idx="5">
                  <c:v>145</c:v>
                </c:pt>
                <c:pt idx="6">
                  <c:v>320</c:v>
                </c:pt>
                <c:pt idx="7">
                  <c:v>355</c:v>
                </c:pt>
                <c:pt idx="8">
                  <c:v>375</c:v>
                </c:pt>
                <c:pt idx="9">
                  <c:v>390</c:v>
                </c:pt>
              </c:numCache>
            </c:numRef>
          </c:val>
        </c:ser>
        <c:ser>
          <c:idx val="2"/>
          <c:order val="2"/>
          <c:tx>
            <c:strRef>
              <c:f>'图45-46'!$U$32</c:f>
              <c:strCache>
                <c:ptCount val="1"/>
                <c:pt idx="0">
                  <c:v>欧洲</c:v>
                </c:pt>
              </c:strCache>
            </c:strRef>
          </c:tx>
          <c:spPr>
            <a:solidFill>
              <a:schemeClr val="accent3"/>
            </a:solidFill>
            <a:ln>
              <a:noFill/>
            </a:ln>
            <a:effectLst/>
          </c:spPr>
          <c:invertIfNegative val="0"/>
          <c:dLbls>
            <c:delete val="1"/>
          </c:dLbls>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'图45-46'!$U$33:$U$42</c:f>
              <c:numCache>
                <c:formatCode>General</c:formatCode>
                <c:ptCount val="10"/>
                <c:pt idx="0">
                  <c:v>188</c:v>
                </c:pt>
                <c:pt idx="1">
                  <c:v>194</c:v>
                </c:pt>
                <c:pt idx="2">
                  <c:v>125</c:v>
                </c:pt>
                <c:pt idx="3">
                  <c:v>166</c:v>
                </c:pt>
                <c:pt idx="4">
                  <c:v>237</c:v>
                </c:pt>
                <c:pt idx="5">
                  <c:v>237</c:v>
                </c:pt>
                <c:pt idx="6">
                  <c:v>280</c:v>
                </c:pt>
                <c:pt idx="7">
                  <c:v>341</c:v>
                </c:pt>
                <c:pt idx="8">
                  <c:v>360</c:v>
                </c:pt>
                <c:pt idx="9">
                  <c:v>370</c:v>
                </c:pt>
              </c:numCache>
            </c:numRef>
          </c:val>
        </c:ser>
        <c:ser>
          <c:idx val="3"/>
          <c:order val="3"/>
          <c:tx>
            <c:strRef>
              <c:f>'图45-46'!$V$32</c:f>
              <c:strCache>
                <c:ptCount val="1"/>
                <c:pt idx="0">
                  <c:v>拉丁美洲</c:v>
                </c:pt>
              </c:strCache>
            </c:strRef>
          </c:tx>
          <c:spPr>
            <a:solidFill>
              <a:schemeClr val="tx2">
                <a:lumMod val="20000"/>
                <a:lumOff val="80000"/>
              </a:schemeClr>
            </a:solidFill>
            <a:ln>
              <a:noFill/>
            </a:ln>
            <a:effectLst/>
          </c:spPr>
          <c:invertIfNegative val="0"/>
          <c:dLbls>
            <c:delete val="1"/>
          </c:dLbls>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'图45-46'!$V$33:$V$42</c:f>
              <c:numCache>
                <c:formatCode>General</c:formatCode>
                <c:ptCount val="10"/>
                <c:pt idx="0">
                  <c:v>309</c:v>
                </c:pt>
                <c:pt idx="1">
                  <c:v>331</c:v>
                </c:pt>
                <c:pt idx="2">
                  <c:v>309</c:v>
                </c:pt>
                <c:pt idx="3">
                  <c:v>355</c:v>
                </c:pt>
                <c:pt idx="4">
                  <c:v>358</c:v>
                </c:pt>
                <c:pt idx="5">
                  <c:v>302</c:v>
                </c:pt>
                <c:pt idx="6">
                  <c:v>320</c:v>
                </c:pt>
                <c:pt idx="7">
                  <c:v>206</c:v>
                </c:pt>
                <c:pt idx="8">
                  <c:v>220</c:v>
                </c:pt>
                <c:pt idx="9">
                  <c:v>230</c:v>
                </c:pt>
              </c:numCache>
            </c:numRef>
          </c:val>
        </c:ser>
        <c:ser>
          <c:idx val="4"/>
          <c:order val="4"/>
          <c:tx>
            <c:strRef>
              <c:f>'图45-46'!$W$32</c:f>
              <c:strCache>
                <c:ptCount val="1"/>
                <c:pt idx="0">
                  <c:v>北美洲</c:v>
                </c:pt>
              </c:strCache>
            </c:strRef>
          </c:tx>
          <c:spPr>
            <a:solidFill>
              <a:schemeClr val="accent5"/>
            </a:solidFill>
            <a:ln>
              <a:noFill/>
            </a:ln>
            <a:effectLst/>
          </c:spPr>
          <c:invertIfNegative val="0"/>
          <c:dLbls>
            <c:delete val="1"/>
          </c:dLbls>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'图45-46'!$W$33:$W$42</c:f>
              <c:numCache>
                <c:formatCode>General</c:formatCode>
                <c:ptCount val="10"/>
                <c:pt idx="0">
                  <c:v>371</c:v>
                </c:pt>
                <c:pt idx="1">
                  <c:v>311</c:v>
                </c:pt>
                <c:pt idx="2">
                  <c:v>299</c:v>
                </c:pt>
                <c:pt idx="3">
                  <c:v>453</c:v>
                </c:pt>
                <c:pt idx="4">
                  <c:v>471</c:v>
                </c:pt>
                <c:pt idx="5">
                  <c:v>441</c:v>
                </c:pt>
                <c:pt idx="6">
                  <c:v>192</c:v>
                </c:pt>
                <c:pt idx="7">
                  <c:v>138</c:v>
                </c:pt>
                <c:pt idx="8">
                  <c:v>145</c:v>
                </c:pt>
                <c:pt idx="9">
                  <c:v>150</c:v>
                </c:pt>
              </c:numCache>
            </c:numRef>
          </c:val>
        </c:ser>
        <c:dLbls>
          <c:showLegendKey val="0"/>
          <c:showVal val="0"/>
          <c:showCatName val="0"/>
          <c:showSerName val="0"/>
          <c:showPercent val="0"/>
          <c:showBubbleSize val="0"/>
        </c:dLbls>
        <c:gapWidth val="150"/>
        <c:overlap val="100"/>
        <c:axId val="1119398399"/>
        <c:axId val="1119398879"/>
      </c:barChart>
      <c:catAx>
        <c:axId val="11193983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楷体" panose="02010609060101010101" pitchFamily="49" charset="-122"/>
                <a:cs typeface="+mn-cs"/>
              </a:defRPr>
            </a:pPr>
          </a:p>
        </c:txPr>
        <c:crossAx val="1119398879"/>
        <c:crosses val="autoZero"/>
        <c:auto val="1"/>
        <c:lblAlgn val="ctr"/>
        <c:lblOffset val="100"/>
        <c:noMultiLvlLbl val="0"/>
      </c:catAx>
      <c:valAx>
        <c:axId val="1119398879"/>
        <c:scaling>
          <c:orientation val="minMax"/>
        </c:scaling>
        <c:delete val="0"/>
        <c:axPos val="l"/>
        <c:majorGridlines>
          <c:spPr>
            <a:ln w="9525" cap="flat" cmpd="sng" algn="ctr">
              <a:solidFill>
                <a:schemeClr val="tx1">
                  <a:lumMod val="15000"/>
                  <a:lumOff val="85000"/>
                </a:schemeClr>
              </a:solidFill>
              <a:round/>
            </a:ln>
            <a:effectLst/>
          </c:spPr>
        </c:majorGridlines>
        <c:numFmt formatCode="#,##0_);[Red]\(#,##0\)" sourceLinked="0"/>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楷体" panose="02010609060101010101" pitchFamily="49" charset="-122"/>
                <a:cs typeface="+mn-cs"/>
              </a:defRPr>
            </a:pPr>
          </a:p>
        </c:txPr>
        <c:crossAx val="1119398399"/>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mn-lt"/>
              <a:ea typeface="楷体" panose="02010609060101010101" pitchFamily="49" charset="-122"/>
              <a:cs typeface="+mn-cs"/>
            </a:defRPr>
          </a:pPr>
        </a:p>
      </c:txPr>
    </c:legend>
    <c:plotVisOnly val="1"/>
    <c:dispBlanksAs val="gap"/>
    <c:showDLblsOverMax val="0"/>
    <c:extLst>
      <c:ext uri="{0b15fc19-7d7d-44ad-8c2d-2c3a37ce22c3}">
        <chartProps xmlns="https://web.wps.cn/et/2018/main" chartId="{96c3575c-f839-4b1a-b5db-e547ad2f07e2}"/>
      </c:ext>
    </c:extLst>
  </c:chart>
  <c:spPr>
    <a:solidFill>
      <a:schemeClr val="bg1"/>
    </a:solidFill>
    <a:ln w="9525" cap="flat" cmpd="sng" algn="ctr">
      <a:noFill/>
      <a:round/>
    </a:ln>
    <a:effectLst/>
  </c:spPr>
  <c:txPr>
    <a:bodyPr/>
    <a:lstStyle/>
    <a:p>
      <a:pPr>
        <a:defRPr lang="zh-CN">
          <a:solidFill>
            <a:sysClr val="windowText" lastClr="000000"/>
          </a:solidFill>
          <a:latin typeface="+mn-lt"/>
          <a:ea typeface="楷体" panose="02010609060101010101" pitchFamily="49" charset="-122"/>
        </a:defRPr>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436053162677375"/>
          <c:y val="0.182435918914391"/>
          <c:w val="0.956394683732263"/>
          <c:h val="0.735308694923773"/>
        </c:manualLayout>
      </c:layout>
      <c:barChart>
        <c:barDir val="col"/>
        <c:grouping val="percentStacked"/>
        <c:varyColors val="0"/>
        <c:ser>
          <c:idx val="0"/>
          <c:order val="0"/>
          <c:tx>
            <c:strRef>
              <c:f>活塞式飞机市场份额图!$B$205</c:f>
              <c:strCache>
                <c:ptCount val="1"/>
                <c:pt idx="0">
                  <c:v>Textron Aviation (Beechcraft)</c:v>
                </c:pt>
              </c:strCache>
            </c:strRef>
          </c:tx>
          <c:spPr>
            <a:solidFill>
              <a:schemeClr val="accent1"/>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活塞式飞机市场份额图!$C$205:$AB$205</c:f>
              <c:numCache>
                <c:formatCode>General</c:formatCode>
                <c:ptCount val="26"/>
                <c:pt idx="0">
                  <c:v>153</c:v>
                </c:pt>
                <c:pt idx="1">
                  <c:v>136</c:v>
                </c:pt>
                <c:pt idx="2">
                  <c:v>83</c:v>
                </c:pt>
                <c:pt idx="3">
                  <c:v>82</c:v>
                </c:pt>
                <c:pt idx="4">
                  <c:v>93</c:v>
                </c:pt>
                <c:pt idx="5">
                  <c:v>99</c:v>
                </c:pt>
                <c:pt idx="6">
                  <c:v>118</c:v>
                </c:pt>
                <c:pt idx="7">
                  <c:v>111</c:v>
                </c:pt>
                <c:pt idx="8">
                  <c:v>103</c:v>
                </c:pt>
                <c:pt idx="9">
                  <c:v>56</c:v>
                </c:pt>
                <c:pt idx="10">
                  <c:v>51</c:v>
                </c:pt>
                <c:pt idx="11">
                  <c:v>54</c:v>
                </c:pt>
                <c:pt idx="12">
                  <c:v>36</c:v>
                </c:pt>
                <c:pt idx="13">
                  <c:v>70</c:v>
                </c:pt>
                <c:pt idx="14">
                  <c:v>72</c:v>
                </c:pt>
                <c:pt idx="15">
                  <c:v>41</c:v>
                </c:pt>
                <c:pt idx="16">
                  <c:v>45</c:v>
                </c:pt>
                <c:pt idx="17">
                  <c:v>36</c:v>
                </c:pt>
                <c:pt idx="18">
                  <c:v>34</c:v>
                </c:pt>
                <c:pt idx="19">
                  <c:v>22</c:v>
                </c:pt>
                <c:pt idx="20">
                  <c:v>20</c:v>
                </c:pt>
                <c:pt idx="21">
                  <c:v>0</c:v>
                </c:pt>
                <c:pt idx="22">
                  <c:v>3</c:v>
                </c:pt>
                <c:pt idx="23">
                  <c:v>10</c:v>
                </c:pt>
                <c:pt idx="24">
                  <c:v>7</c:v>
                </c:pt>
                <c:pt idx="25">
                  <c:v>5</c:v>
                </c:pt>
              </c:numCache>
            </c:numRef>
          </c:val>
        </c:ser>
        <c:ser>
          <c:idx val="1"/>
          <c:order val="1"/>
          <c:tx>
            <c:strRef>
              <c:f>活塞式飞机市场份额图!$B$206</c:f>
              <c:strCache>
                <c:ptCount val="1"/>
                <c:pt idx="0">
                  <c:v>Textron Aviation (Cessna Aircraft)</c:v>
                </c:pt>
              </c:strCache>
            </c:strRef>
          </c:tx>
          <c:spPr>
            <a:solidFill>
              <a:schemeClr val="accent2"/>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活塞式飞机市场份额图!$C$206:$AB$206</c:f>
              <c:numCache>
                <c:formatCode>General</c:formatCode>
                <c:ptCount val="26"/>
                <c:pt idx="0">
                  <c:v>912</c:v>
                </c:pt>
                <c:pt idx="1">
                  <c:v>821</c:v>
                </c:pt>
                <c:pt idx="2">
                  <c:v>559</c:v>
                </c:pt>
                <c:pt idx="3">
                  <c:v>588</c:v>
                </c:pt>
                <c:pt idx="4">
                  <c:v>654</c:v>
                </c:pt>
                <c:pt idx="5">
                  <c:v>822</c:v>
                </c:pt>
                <c:pt idx="6">
                  <c:v>865</c:v>
                </c:pt>
                <c:pt idx="7">
                  <c:v>807</c:v>
                </c:pt>
                <c:pt idx="8">
                  <c:v>733</c:v>
                </c:pt>
                <c:pt idx="9">
                  <c:v>355</c:v>
                </c:pt>
                <c:pt idx="10">
                  <c:v>261</c:v>
                </c:pt>
                <c:pt idx="11">
                  <c:v>413</c:v>
                </c:pt>
                <c:pt idx="12">
                  <c:v>283</c:v>
                </c:pt>
                <c:pt idx="13">
                  <c:v>206</c:v>
                </c:pt>
                <c:pt idx="14">
                  <c:v>220</c:v>
                </c:pt>
                <c:pt idx="15">
                  <c:v>271</c:v>
                </c:pt>
                <c:pt idx="16">
                  <c:v>217</c:v>
                </c:pt>
                <c:pt idx="17">
                  <c:v>238</c:v>
                </c:pt>
                <c:pt idx="18">
                  <c:v>193</c:v>
                </c:pt>
                <c:pt idx="19">
                  <c:v>196</c:v>
                </c:pt>
                <c:pt idx="20">
                  <c:v>294</c:v>
                </c:pt>
                <c:pt idx="21">
                  <c:v>254</c:v>
                </c:pt>
                <c:pt idx="22">
                  <c:v>241</c:v>
                </c:pt>
                <c:pt idx="23">
                  <c:v>287</c:v>
                </c:pt>
                <c:pt idx="24">
                  <c:v>274</c:v>
                </c:pt>
                <c:pt idx="25">
                  <c:v>311</c:v>
                </c:pt>
              </c:numCache>
            </c:numRef>
          </c:val>
        </c:ser>
        <c:ser>
          <c:idx val="2"/>
          <c:order val="2"/>
          <c:tx>
            <c:strRef>
              <c:f>活塞式飞机市场份额图!$B$207</c:f>
              <c:strCache>
                <c:ptCount val="1"/>
                <c:pt idx="0">
                  <c:v>TECNAM Aircraft</c:v>
                </c:pt>
              </c:strCache>
            </c:strRef>
          </c:tx>
          <c:spPr>
            <a:solidFill>
              <a:schemeClr val="accent3"/>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活塞式飞机市场份额图!$C$207:$AB$207</c:f>
              <c:numCache>
                <c:formatCode>General</c:formatCode>
                <c:ptCount val="26"/>
                <c:pt idx="13">
                  <c:v>197</c:v>
                </c:pt>
                <c:pt idx="14">
                  <c:v>190</c:v>
                </c:pt>
                <c:pt idx="15">
                  <c:v>191</c:v>
                </c:pt>
                <c:pt idx="16">
                  <c:v>191</c:v>
                </c:pt>
                <c:pt idx="17">
                  <c:v>171</c:v>
                </c:pt>
                <c:pt idx="18">
                  <c:v>180</c:v>
                </c:pt>
                <c:pt idx="19">
                  <c:v>205</c:v>
                </c:pt>
                <c:pt idx="20">
                  <c:v>154</c:v>
                </c:pt>
                <c:pt idx="21">
                  <c:v>203</c:v>
                </c:pt>
                <c:pt idx="22">
                  <c:v>209</c:v>
                </c:pt>
                <c:pt idx="23">
                  <c:v>244</c:v>
                </c:pt>
                <c:pt idx="24">
                  <c:v>283</c:v>
                </c:pt>
                <c:pt idx="25">
                  <c:v>216</c:v>
                </c:pt>
              </c:numCache>
            </c:numRef>
          </c:val>
        </c:ser>
        <c:ser>
          <c:idx val="3"/>
          <c:order val="3"/>
          <c:tx>
            <c:strRef>
              <c:f>活塞式飞机市场份额图!$B$208</c:f>
              <c:strCache>
                <c:ptCount val="1"/>
                <c:pt idx="0">
                  <c:v>Pipistrel by Textron Aviation</c:v>
                </c:pt>
              </c:strCache>
            </c:strRef>
          </c:tx>
          <c:spPr>
            <a:solidFill>
              <a:schemeClr val="accent4"/>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活塞式飞机市场份额图!$C$208:$AB$208</c:f>
              <c:numCache>
                <c:formatCode>General</c:formatCode>
                <c:ptCount val="2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19</c:v>
                </c:pt>
                <c:pt idx="18">
                  <c:v>22</c:v>
                </c:pt>
                <c:pt idx="19">
                  <c:v>24</c:v>
                </c:pt>
                <c:pt idx="20">
                  <c:v>30</c:v>
                </c:pt>
                <c:pt idx="21">
                  <c:v>74</c:v>
                </c:pt>
                <c:pt idx="22">
                  <c:v>66</c:v>
                </c:pt>
                <c:pt idx="23">
                  <c:v>112</c:v>
                </c:pt>
                <c:pt idx="24">
                  <c:v>91</c:v>
                </c:pt>
                <c:pt idx="25">
                  <c:v>53</c:v>
                </c:pt>
              </c:numCache>
            </c:numRef>
          </c:val>
        </c:ser>
        <c:ser>
          <c:idx val="4"/>
          <c:order val="4"/>
          <c:tx>
            <c:strRef>
              <c:f>活塞式飞机市场份额图!$B$209</c:f>
              <c:strCache>
                <c:ptCount val="1"/>
                <c:pt idx="0">
                  <c:v>Piper Aircraft, Inc.</c:v>
                </c:pt>
              </c:strCache>
            </c:strRef>
          </c:tx>
          <c:spPr>
            <a:solidFill>
              <a:schemeClr val="accent5"/>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活塞式飞机市场份额图!$C$209:$AB$209</c:f>
              <c:numCache>
                <c:formatCode>General</c:formatCode>
                <c:ptCount val="26"/>
                <c:pt idx="0">
                  <c:v>377</c:v>
                </c:pt>
                <c:pt idx="1">
                  <c:v>343</c:v>
                </c:pt>
                <c:pt idx="2">
                  <c:v>265</c:v>
                </c:pt>
                <c:pt idx="3">
                  <c:v>205</c:v>
                </c:pt>
                <c:pt idx="4">
                  <c:v>163</c:v>
                </c:pt>
                <c:pt idx="5">
                  <c:v>193</c:v>
                </c:pt>
                <c:pt idx="6">
                  <c:v>189</c:v>
                </c:pt>
                <c:pt idx="7">
                  <c:v>168</c:v>
                </c:pt>
                <c:pt idx="8">
                  <c:v>216</c:v>
                </c:pt>
                <c:pt idx="9">
                  <c:v>61</c:v>
                </c:pt>
                <c:pt idx="10">
                  <c:v>135</c:v>
                </c:pt>
                <c:pt idx="11">
                  <c:v>104</c:v>
                </c:pt>
                <c:pt idx="12">
                  <c:v>126</c:v>
                </c:pt>
                <c:pt idx="13">
                  <c:v>154</c:v>
                </c:pt>
                <c:pt idx="14">
                  <c:v>136</c:v>
                </c:pt>
                <c:pt idx="15">
                  <c:v>111</c:v>
                </c:pt>
                <c:pt idx="16">
                  <c:v>93</c:v>
                </c:pt>
                <c:pt idx="17">
                  <c:v>108</c:v>
                </c:pt>
                <c:pt idx="18">
                  <c:v>173</c:v>
                </c:pt>
                <c:pt idx="19">
                  <c:v>246</c:v>
                </c:pt>
                <c:pt idx="20">
                  <c:v>201</c:v>
                </c:pt>
                <c:pt idx="21">
                  <c:v>161</c:v>
                </c:pt>
                <c:pt idx="22">
                  <c:v>186</c:v>
                </c:pt>
                <c:pt idx="23">
                  <c:v>185</c:v>
                </c:pt>
                <c:pt idx="24">
                  <c:v>229</c:v>
                </c:pt>
                <c:pt idx="25">
                  <c:v>203</c:v>
                </c:pt>
              </c:numCache>
            </c:numRef>
          </c:val>
        </c:ser>
        <c:ser>
          <c:idx val="5"/>
          <c:order val="5"/>
          <c:tx>
            <c:strRef>
              <c:f>活塞式飞机市场份额图!$B$210</c:f>
              <c:strCache>
                <c:ptCount val="1"/>
                <c:pt idx="0">
                  <c:v>Mooney International Corporation</c:v>
                </c:pt>
              </c:strCache>
            </c:strRef>
          </c:tx>
          <c:spPr>
            <a:solidFill>
              <a:schemeClr val="accent6"/>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活塞式飞机市场份额图!$C$210:$AB$210</c:f>
              <c:numCache>
                <c:formatCode>General</c:formatCode>
                <c:ptCount val="26"/>
                <c:pt idx="0">
                  <c:v>100</c:v>
                </c:pt>
                <c:pt idx="1">
                  <c:v>29</c:v>
                </c:pt>
                <c:pt idx="2">
                  <c:v>10</c:v>
                </c:pt>
                <c:pt idx="3">
                  <c:v>36</c:v>
                </c:pt>
                <c:pt idx="4">
                  <c:v>37</c:v>
                </c:pt>
                <c:pt idx="5">
                  <c:v>85</c:v>
                </c:pt>
                <c:pt idx="6">
                  <c:v>75</c:v>
                </c:pt>
                <c:pt idx="7">
                  <c:v>79</c:v>
                </c:pt>
                <c:pt idx="8">
                  <c:v>65</c:v>
                </c:pt>
                <c:pt idx="9">
                  <c:v>19</c:v>
                </c:pt>
                <c:pt idx="10">
                  <c:v>2</c:v>
                </c:pt>
                <c:pt idx="11">
                  <c:v>0</c:v>
                </c:pt>
                <c:pt idx="12">
                  <c:v>0</c:v>
                </c:pt>
                <c:pt idx="13">
                  <c:v>0</c:v>
                </c:pt>
                <c:pt idx="14">
                  <c:v>1</c:v>
                </c:pt>
                <c:pt idx="15">
                  <c:v>11</c:v>
                </c:pt>
                <c:pt idx="16">
                  <c:v>7</c:v>
                </c:pt>
                <c:pt idx="17">
                  <c:v>7</c:v>
                </c:pt>
                <c:pt idx="18">
                  <c:v>14</c:v>
                </c:pt>
                <c:pt idx="19">
                  <c:v>9</c:v>
                </c:pt>
                <c:pt idx="20">
                  <c:v>0</c:v>
                </c:pt>
                <c:pt idx="21">
                  <c:v>0</c:v>
                </c:pt>
                <c:pt idx="22">
                  <c:v>0</c:v>
                </c:pt>
                <c:pt idx="23">
                  <c:v>0</c:v>
                </c:pt>
                <c:pt idx="24">
                  <c:v>0</c:v>
                </c:pt>
                <c:pt idx="25">
                  <c:v>0</c:v>
                </c:pt>
              </c:numCache>
            </c:numRef>
          </c:val>
        </c:ser>
        <c:ser>
          <c:idx val="6"/>
          <c:order val="6"/>
          <c:tx>
            <c:strRef>
              <c:f>活塞式飞机市场份额图!$B$211</c:f>
              <c:strCache>
                <c:ptCount val="1"/>
                <c:pt idx="0">
                  <c:v>Diamond Aircraft</c:v>
                </c:pt>
              </c:strCache>
            </c:strRef>
          </c:tx>
          <c:spPr>
            <a:solidFill>
              <a:schemeClr val="accent1">
                <a:lumMod val="60000"/>
              </a:schemeClr>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活塞式飞机市场份额图!$C$211:$AB$211</c:f>
              <c:numCache>
                <c:formatCode>General</c:formatCode>
                <c:ptCount val="26"/>
                <c:pt idx="0">
                  <c:v>0</c:v>
                </c:pt>
                <c:pt idx="1">
                  <c:v>0</c:v>
                </c:pt>
                <c:pt idx="2">
                  <c:v>0</c:v>
                </c:pt>
                <c:pt idx="3">
                  <c:v>228</c:v>
                </c:pt>
                <c:pt idx="4">
                  <c:v>261</c:v>
                </c:pt>
                <c:pt idx="5">
                  <c:v>329</c:v>
                </c:pt>
                <c:pt idx="6">
                  <c:v>438</c:v>
                </c:pt>
                <c:pt idx="7">
                  <c:v>471</c:v>
                </c:pt>
                <c:pt idx="8">
                  <c:v>308</c:v>
                </c:pt>
                <c:pt idx="9">
                  <c:v>163</c:v>
                </c:pt>
                <c:pt idx="10">
                  <c:v>130</c:v>
                </c:pt>
                <c:pt idx="11">
                  <c:v>185</c:v>
                </c:pt>
                <c:pt idx="12">
                  <c:v>156</c:v>
                </c:pt>
                <c:pt idx="13">
                  <c:v>139</c:v>
                </c:pt>
                <c:pt idx="14">
                  <c:v>202</c:v>
                </c:pt>
                <c:pt idx="15">
                  <c:v>144</c:v>
                </c:pt>
                <c:pt idx="16">
                  <c:v>132</c:v>
                </c:pt>
                <c:pt idx="17">
                  <c:v>137</c:v>
                </c:pt>
                <c:pt idx="18">
                  <c:v>134</c:v>
                </c:pt>
                <c:pt idx="19">
                  <c:v>233</c:v>
                </c:pt>
                <c:pt idx="20">
                  <c:v>239</c:v>
                </c:pt>
                <c:pt idx="21">
                  <c:v>240</c:v>
                </c:pt>
                <c:pt idx="22">
                  <c:v>239</c:v>
                </c:pt>
                <c:pt idx="23">
                  <c:v>273</c:v>
                </c:pt>
                <c:pt idx="24">
                  <c:v>252</c:v>
                </c:pt>
                <c:pt idx="25">
                  <c:v>235</c:v>
                </c:pt>
              </c:numCache>
            </c:numRef>
          </c:val>
        </c:ser>
        <c:ser>
          <c:idx val="7"/>
          <c:order val="7"/>
          <c:tx>
            <c:strRef>
              <c:f>活塞式飞机市场份额图!$B$212</c:f>
              <c:strCache>
                <c:ptCount val="1"/>
                <c:pt idx="0">
                  <c:v>CubCrafters</c:v>
                </c:pt>
              </c:strCache>
            </c:strRef>
          </c:tx>
          <c:spPr>
            <a:solidFill>
              <a:schemeClr val="accent2">
                <a:lumMod val="60000"/>
              </a:schemeClr>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活塞式飞机市场份额图!$C$212:$AB$212</c:f>
              <c:numCache>
                <c:formatCode>General</c:formatCode>
                <c:ptCount val="26"/>
                <c:pt idx="0">
                  <c:v>0</c:v>
                </c:pt>
                <c:pt idx="1">
                  <c:v>0</c:v>
                </c:pt>
                <c:pt idx="2">
                  <c:v>0</c:v>
                </c:pt>
                <c:pt idx="3">
                  <c:v>0</c:v>
                </c:pt>
                <c:pt idx="11">
                  <c:v>47</c:v>
                </c:pt>
                <c:pt idx="12">
                  <c:v>58</c:v>
                </c:pt>
                <c:pt idx="13">
                  <c:v>63</c:v>
                </c:pt>
                <c:pt idx="14">
                  <c:v>60</c:v>
                </c:pt>
                <c:pt idx="15">
                  <c:v>52</c:v>
                </c:pt>
                <c:pt idx="16">
                  <c:v>34</c:v>
                </c:pt>
                <c:pt idx="17">
                  <c:v>27</c:v>
                </c:pt>
                <c:pt idx="18">
                  <c:v>19</c:v>
                </c:pt>
                <c:pt idx="19">
                  <c:v>16</c:v>
                </c:pt>
                <c:pt idx="20">
                  <c:v>9</c:v>
                </c:pt>
                <c:pt idx="21">
                  <c:v>50</c:v>
                </c:pt>
                <c:pt idx="22">
                  <c:v>67</c:v>
                </c:pt>
                <c:pt idx="23">
                  <c:v>69</c:v>
                </c:pt>
                <c:pt idx="24">
                  <c:v>87</c:v>
                </c:pt>
                <c:pt idx="25">
                  <c:v>73</c:v>
                </c:pt>
              </c:numCache>
            </c:numRef>
          </c:val>
        </c:ser>
        <c:ser>
          <c:idx val="8"/>
          <c:order val="8"/>
          <c:tx>
            <c:strRef>
              <c:f>活塞式飞机市场份额图!$B$213</c:f>
              <c:strCache>
                <c:ptCount val="1"/>
                <c:pt idx="0">
                  <c:v>Columbia Aircraft (prev. Lancair)</c:v>
                </c:pt>
              </c:strCache>
            </c:strRef>
          </c:tx>
          <c:spPr>
            <a:solidFill>
              <a:schemeClr val="accent3">
                <a:lumMod val="60000"/>
              </a:schemeClr>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活塞式飞机市场份额图!$C$213:$AB$213</c:f>
              <c:numCache>
                <c:formatCode>General</c:formatCode>
                <c:ptCount val="26"/>
                <c:pt idx="0">
                  <c:v>5</c:v>
                </c:pt>
                <c:pt idx="1">
                  <c:v>27</c:v>
                </c:pt>
                <c:pt idx="2">
                  <c:v>24</c:v>
                </c:pt>
                <c:pt idx="3">
                  <c:v>51</c:v>
                </c:pt>
                <c:pt idx="4">
                  <c:v>78</c:v>
                </c:pt>
                <c:pt idx="5">
                  <c:v>114</c:v>
                </c:pt>
                <c:pt idx="6">
                  <c:v>185</c:v>
                </c:pt>
                <c:pt idx="7">
                  <c:v>152</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numCache>
            </c:numRef>
          </c:val>
        </c:ser>
        <c:ser>
          <c:idx val="9"/>
          <c:order val="9"/>
          <c:tx>
            <c:strRef>
              <c:f>活塞式飞机市场份额图!$B$214</c:f>
              <c:strCache>
                <c:ptCount val="1"/>
                <c:pt idx="0">
                  <c:v>Cirrus Aircraft</c:v>
                </c:pt>
              </c:strCache>
            </c:strRef>
          </c:tx>
          <c:spPr>
            <a:solidFill>
              <a:schemeClr val="accent4">
                <a:lumMod val="60000"/>
              </a:schemeClr>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活塞式飞机市场份额图!$C$214:$AB$214</c:f>
              <c:numCache>
                <c:formatCode>General</c:formatCode>
                <c:ptCount val="26"/>
                <c:pt idx="0">
                  <c:v>95</c:v>
                </c:pt>
                <c:pt idx="1">
                  <c:v>183</c:v>
                </c:pt>
                <c:pt idx="2">
                  <c:v>397</c:v>
                </c:pt>
                <c:pt idx="3">
                  <c:v>469</c:v>
                </c:pt>
                <c:pt idx="4">
                  <c:v>553</c:v>
                </c:pt>
                <c:pt idx="5">
                  <c:v>600</c:v>
                </c:pt>
                <c:pt idx="6">
                  <c:v>721</c:v>
                </c:pt>
                <c:pt idx="7">
                  <c:v>710</c:v>
                </c:pt>
                <c:pt idx="8">
                  <c:v>549</c:v>
                </c:pt>
                <c:pt idx="9">
                  <c:v>266</c:v>
                </c:pt>
                <c:pt idx="10">
                  <c:v>264</c:v>
                </c:pt>
                <c:pt idx="11">
                  <c:v>255</c:v>
                </c:pt>
                <c:pt idx="12">
                  <c:v>253</c:v>
                </c:pt>
                <c:pt idx="13">
                  <c:v>276</c:v>
                </c:pt>
                <c:pt idx="14">
                  <c:v>308</c:v>
                </c:pt>
                <c:pt idx="15">
                  <c:v>301</c:v>
                </c:pt>
                <c:pt idx="16">
                  <c:v>317</c:v>
                </c:pt>
                <c:pt idx="17">
                  <c:v>355</c:v>
                </c:pt>
                <c:pt idx="18">
                  <c:v>380</c:v>
                </c:pt>
                <c:pt idx="19">
                  <c:v>384</c:v>
                </c:pt>
                <c:pt idx="20">
                  <c:v>347</c:v>
                </c:pt>
                <c:pt idx="21">
                  <c:v>442</c:v>
                </c:pt>
                <c:pt idx="22">
                  <c:v>539</c:v>
                </c:pt>
                <c:pt idx="23">
                  <c:v>612</c:v>
                </c:pt>
                <c:pt idx="24">
                  <c:v>630</c:v>
                </c:pt>
                <c:pt idx="25">
                  <c:v>691</c:v>
                </c:pt>
              </c:numCache>
            </c:numRef>
          </c:val>
        </c:ser>
        <c:ser>
          <c:idx val="10"/>
          <c:order val="10"/>
          <c:tx>
            <c:strRef>
              <c:f>活塞式飞机市场份额图!$B$215</c:f>
              <c:strCache>
                <c:ptCount val="1"/>
                <c:pt idx="0">
                  <c:v>Others</c:v>
                </c:pt>
              </c:strCache>
            </c:strRef>
          </c:tx>
          <c:spPr>
            <a:solidFill>
              <a:schemeClr val="accent5">
                <a:lumMod val="60000"/>
              </a:schemeClr>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活塞式飞机市场份额图!$C$215:$AB$215</c:f>
              <c:numCache>
                <c:formatCode>_(* #,##0_);_(* \(#,##0\);_(* "-"??_);_(@_)</c:formatCode>
                <c:ptCount val="26"/>
                <c:pt idx="0">
                  <c:v>271</c:v>
                </c:pt>
                <c:pt idx="1">
                  <c:v>251</c:v>
                </c:pt>
                <c:pt idx="2">
                  <c:v>238</c:v>
                </c:pt>
                <c:pt idx="3">
                  <c:v>237</c:v>
                </c:pt>
                <c:pt idx="4">
                  <c:v>212</c:v>
                </c:pt>
                <c:pt idx="5">
                  <c:v>223</c:v>
                </c:pt>
                <c:pt idx="6">
                  <c:v>164</c:v>
                </c:pt>
                <c:pt idx="7">
                  <c:v>177</c:v>
                </c:pt>
                <c:pt idx="8">
                  <c:v>145</c:v>
                </c:pt>
                <c:pt idx="9">
                  <c:v>57</c:v>
                </c:pt>
                <c:pt idx="10">
                  <c:v>69</c:v>
                </c:pt>
                <c:pt idx="11">
                  <c:v>149</c:v>
                </c:pt>
                <c:pt idx="12">
                  <c:v>160</c:v>
                </c:pt>
                <c:pt idx="13">
                  <c:v>177</c:v>
                </c:pt>
                <c:pt idx="14">
                  <c:v>189</c:v>
                </c:pt>
                <c:pt idx="15">
                  <c:v>143</c:v>
                </c:pt>
                <c:pt idx="16">
                  <c:v>119</c:v>
                </c:pt>
                <c:pt idx="17">
                  <c:v>120</c:v>
                </c:pt>
                <c:pt idx="18">
                  <c:v>154</c:v>
                </c:pt>
                <c:pt idx="19">
                  <c:v>186</c:v>
                </c:pt>
                <c:pt idx="20">
                  <c:v>148</c:v>
                </c:pt>
                <c:pt idx="21">
                  <c:v>153</c:v>
                </c:pt>
                <c:pt idx="22">
                  <c:v>170</c:v>
                </c:pt>
                <c:pt idx="23">
                  <c:v>141</c:v>
                </c:pt>
                <c:pt idx="24">
                  <c:v>119</c:v>
                </c:pt>
                <c:pt idx="25" c:formatCode="General">
                  <c:v>71</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crossAx val="412992478"/>
        <c:crosses val="autoZero"/>
        <c:crossBetween val="between"/>
      </c:valAx>
      <c:spPr>
        <a:noFill/>
        <a:ln>
          <a:noFill/>
        </a:ln>
        <a:effectLst/>
      </c:spPr>
    </c:plotArea>
    <c:legend>
      <c:legendPos val="t"/>
      <c:layout>
        <c:manualLayout>
          <c:xMode val="edge"/>
          <c:yMode val="edge"/>
          <c:x val="0.014795265276748"/>
          <c:y val="0.0291616038882139"/>
          <c:w val="0.985204734723252"/>
          <c:h val="0.138734991054429"/>
        </c:manualLayout>
      </c:layout>
      <c:overlay val="0"/>
      <c:spPr>
        <a:noFill/>
        <a:ln>
          <a:noFill/>
        </a:ln>
        <a:effectLst/>
      </c:spPr>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600" baseline="0">
          <a:solidFill>
            <a:sysClr val="windowText" lastClr="000000"/>
          </a:solidFill>
        </a:defRPr>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喷气式飞机市场份额图!$B$144</c:f>
              <c:strCache>
                <c:ptCount val="1"/>
                <c:pt idx="0">
                  <c:v>Textron Aviation (Beechcraft)</c:v>
                </c:pt>
              </c:strCache>
            </c:strRef>
          </c:tx>
          <c:spPr>
            <a:solidFill>
              <a:srgbClr val="C00000"/>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喷气式飞机市场份额图!$C$144:$AB$144</c:f>
              <c:numCache>
                <c:formatCode>General</c:formatCode>
                <c:ptCount val="26"/>
                <c:pt idx="0">
                  <c:v>118</c:v>
                </c:pt>
                <c:pt idx="1">
                  <c:v>98</c:v>
                </c:pt>
                <c:pt idx="2">
                  <c:v>94</c:v>
                </c:pt>
                <c:pt idx="3">
                  <c:v>100</c:v>
                </c:pt>
                <c:pt idx="4">
                  <c:v>115</c:v>
                </c:pt>
                <c:pt idx="5">
                  <c:v>141</c:v>
                </c:pt>
                <c:pt idx="6">
                  <c:v>140</c:v>
                </c:pt>
                <c:pt idx="7">
                  <c:v>162</c:v>
                </c:pt>
                <c:pt idx="8">
                  <c:v>160</c:v>
                </c:pt>
                <c:pt idx="9">
                  <c:v>98</c:v>
                </c:pt>
                <c:pt idx="10">
                  <c:v>73</c:v>
                </c:pt>
                <c:pt idx="11">
                  <c:v>52</c:v>
                </c:pt>
                <c:pt idx="12">
                  <c:v>32</c:v>
                </c:pt>
                <c:pt idx="13">
                  <c:v>6</c:v>
                </c:pt>
                <c:pt idx="14">
                  <c:v>0</c:v>
                </c:pt>
                <c:pt idx="15">
                  <c:v>0</c:v>
                </c:pt>
                <c:pt idx="16">
                  <c:v>0</c:v>
                </c:pt>
                <c:pt idx="17">
                  <c:v>0</c:v>
                </c:pt>
                <c:pt idx="18">
                  <c:v>0</c:v>
                </c:pt>
                <c:pt idx="19">
                  <c:v>0</c:v>
                </c:pt>
                <c:pt idx="20">
                  <c:v>0</c:v>
                </c:pt>
                <c:pt idx="21">
                  <c:v>0</c:v>
                </c:pt>
                <c:pt idx="22">
                  <c:v>0</c:v>
                </c:pt>
                <c:pt idx="23">
                  <c:v>0</c:v>
                </c:pt>
                <c:pt idx="24">
                  <c:v>0</c:v>
                </c:pt>
                <c:pt idx="25">
                  <c:v>0</c:v>
                </c:pt>
              </c:numCache>
            </c:numRef>
          </c:val>
        </c:ser>
        <c:ser>
          <c:idx val="1"/>
          <c:order val="1"/>
          <c:tx>
            <c:strRef>
              <c:f>喷气式飞机市场份额图!$B$145</c:f>
              <c:strCache>
                <c:ptCount val="1"/>
                <c:pt idx="0">
                  <c:v>Textron Aviation (Cessna Aircraft)</c:v>
                </c:pt>
              </c:strCache>
            </c:strRef>
          </c:tx>
          <c:spPr>
            <a:solidFill>
              <a:srgbClr val="666666"/>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喷气式飞机市场份额图!$C$145:$AB$145</c:f>
              <c:numCache>
                <c:formatCode>General</c:formatCode>
                <c:ptCount val="26"/>
                <c:pt idx="0">
                  <c:v>252</c:v>
                </c:pt>
                <c:pt idx="1">
                  <c:v>306</c:v>
                </c:pt>
                <c:pt idx="2">
                  <c:v>305</c:v>
                </c:pt>
                <c:pt idx="3">
                  <c:v>196</c:v>
                </c:pt>
                <c:pt idx="4">
                  <c:v>181</c:v>
                </c:pt>
                <c:pt idx="5">
                  <c:v>247</c:v>
                </c:pt>
                <c:pt idx="6">
                  <c:v>307</c:v>
                </c:pt>
                <c:pt idx="7">
                  <c:v>388</c:v>
                </c:pt>
                <c:pt idx="8">
                  <c:v>466</c:v>
                </c:pt>
                <c:pt idx="9">
                  <c:v>289</c:v>
                </c:pt>
                <c:pt idx="10">
                  <c:v>178</c:v>
                </c:pt>
                <c:pt idx="11">
                  <c:v>183</c:v>
                </c:pt>
                <c:pt idx="12">
                  <c:v>181</c:v>
                </c:pt>
                <c:pt idx="13">
                  <c:v>139</c:v>
                </c:pt>
                <c:pt idx="14">
                  <c:v>159</c:v>
                </c:pt>
                <c:pt idx="15">
                  <c:v>166</c:v>
                </c:pt>
                <c:pt idx="16">
                  <c:v>178</c:v>
                </c:pt>
                <c:pt idx="17">
                  <c:v>180</c:v>
                </c:pt>
                <c:pt idx="18">
                  <c:v>188</c:v>
                </c:pt>
                <c:pt idx="19">
                  <c:v>206</c:v>
                </c:pt>
                <c:pt idx="20">
                  <c:v>132</c:v>
                </c:pt>
                <c:pt idx="21">
                  <c:v>167</c:v>
                </c:pt>
                <c:pt idx="22">
                  <c:v>178</c:v>
                </c:pt>
                <c:pt idx="23">
                  <c:v>168</c:v>
                </c:pt>
                <c:pt idx="24">
                  <c:v>151</c:v>
                </c:pt>
                <c:pt idx="25">
                  <c:v>171</c:v>
                </c:pt>
              </c:numCache>
            </c:numRef>
          </c:val>
        </c:ser>
        <c:ser>
          <c:idx val="2"/>
          <c:order val="2"/>
          <c:tx>
            <c:strRef>
              <c:f>喷气式飞机市场份额图!$B$146</c:f>
              <c:strCache>
                <c:ptCount val="1"/>
                <c:pt idx="0">
                  <c:v>ONE Aviation Corp. (prev. Eclipse Aero)</c:v>
                </c:pt>
              </c:strCache>
            </c:strRef>
          </c:tx>
          <c:spPr>
            <a:solidFill>
              <a:srgbClr val="E6B9B8"/>
            </a:solidFill>
            <a:ln w="9525" cap="flat" cmpd="sng">
              <a:noFill/>
              <a:prstDash val="solid"/>
            </a:ln>
            <a:effectLst/>
            <a:sp3d contourW="9525"/>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喷气式飞机市场份额图!$C$146:$AB$146</c:f>
              <c:numCache>
                <c:formatCode>General</c:formatCode>
                <c:ptCount val="26"/>
                <c:pt idx="0">
                  <c:v>0</c:v>
                </c:pt>
                <c:pt idx="1">
                  <c:v>0</c:v>
                </c:pt>
                <c:pt idx="2">
                  <c:v>0</c:v>
                </c:pt>
                <c:pt idx="3">
                  <c:v>0</c:v>
                </c:pt>
                <c:pt idx="4">
                  <c:v>0</c:v>
                </c:pt>
                <c:pt idx="5">
                  <c:v>0</c:v>
                </c:pt>
                <c:pt idx="6">
                  <c:v>1</c:v>
                </c:pt>
                <c:pt idx="7">
                  <c:v>98</c:v>
                </c:pt>
                <c:pt idx="8">
                  <c:v>161</c:v>
                </c:pt>
                <c:pt idx="9">
                  <c:v>0</c:v>
                </c:pt>
                <c:pt idx="10">
                  <c:v>0</c:v>
                </c:pt>
                <c:pt idx="11">
                  <c:v>0</c:v>
                </c:pt>
                <c:pt idx="12">
                  <c:v>0</c:v>
                </c:pt>
                <c:pt idx="13">
                  <c:v>0</c:v>
                </c:pt>
                <c:pt idx="14">
                  <c:v>12</c:v>
                </c:pt>
                <c:pt idx="15">
                  <c:v>7</c:v>
                </c:pt>
                <c:pt idx="16">
                  <c:v>8</c:v>
                </c:pt>
                <c:pt idx="17">
                  <c:v>6</c:v>
                </c:pt>
                <c:pt idx="18">
                  <c:v>0</c:v>
                </c:pt>
                <c:pt idx="19">
                  <c:v>0</c:v>
                </c:pt>
                <c:pt idx="20">
                  <c:v>0</c:v>
                </c:pt>
                <c:pt idx="21">
                  <c:v>0</c:v>
                </c:pt>
                <c:pt idx="22">
                  <c:v>0</c:v>
                </c:pt>
                <c:pt idx="23">
                  <c:v>2</c:v>
                </c:pt>
                <c:pt idx="24">
                  <c:v>0</c:v>
                </c:pt>
                <c:pt idx="25">
                  <c:v>0</c:v>
                </c:pt>
              </c:numCache>
            </c:numRef>
          </c:val>
        </c:ser>
        <c:ser>
          <c:idx val="3"/>
          <c:order val="3"/>
          <c:tx>
            <c:strRef>
              <c:f>喷气式飞机市场份额图!$B$147</c:f>
              <c:strCache>
                <c:ptCount val="1"/>
                <c:pt idx="0">
                  <c:v>Gulfstream Aerospace Corporation</c:v>
                </c:pt>
              </c:strCache>
            </c:strRef>
          </c:tx>
          <c:spPr>
            <a:solidFill>
              <a:srgbClr val="999999"/>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喷气式飞机市场份额图!$C$147:$AB$147</c:f>
              <c:numCache>
                <c:formatCode>General</c:formatCode>
                <c:ptCount val="26"/>
                <c:pt idx="0">
                  <c:v>88</c:v>
                </c:pt>
                <c:pt idx="1">
                  <c:v>101</c:v>
                </c:pt>
                <c:pt idx="2">
                  <c:v>85</c:v>
                </c:pt>
                <c:pt idx="3">
                  <c:v>74</c:v>
                </c:pt>
                <c:pt idx="4">
                  <c:v>78</c:v>
                </c:pt>
                <c:pt idx="5">
                  <c:v>89</c:v>
                </c:pt>
                <c:pt idx="6">
                  <c:v>113</c:v>
                </c:pt>
                <c:pt idx="7">
                  <c:v>138</c:v>
                </c:pt>
                <c:pt idx="8">
                  <c:v>156</c:v>
                </c:pt>
                <c:pt idx="9">
                  <c:v>94</c:v>
                </c:pt>
                <c:pt idx="10">
                  <c:v>99</c:v>
                </c:pt>
                <c:pt idx="11">
                  <c:v>99</c:v>
                </c:pt>
                <c:pt idx="12">
                  <c:v>94</c:v>
                </c:pt>
                <c:pt idx="13">
                  <c:v>144</c:v>
                </c:pt>
                <c:pt idx="14">
                  <c:v>150</c:v>
                </c:pt>
                <c:pt idx="15">
                  <c:v>154</c:v>
                </c:pt>
                <c:pt idx="16">
                  <c:v>121</c:v>
                </c:pt>
                <c:pt idx="17">
                  <c:v>120</c:v>
                </c:pt>
                <c:pt idx="18">
                  <c:v>121</c:v>
                </c:pt>
                <c:pt idx="19">
                  <c:v>147</c:v>
                </c:pt>
                <c:pt idx="20">
                  <c:v>127</c:v>
                </c:pt>
                <c:pt idx="21">
                  <c:v>119</c:v>
                </c:pt>
                <c:pt idx="22">
                  <c:v>120</c:v>
                </c:pt>
                <c:pt idx="23">
                  <c:v>111</c:v>
                </c:pt>
                <c:pt idx="24">
                  <c:v>136</c:v>
                </c:pt>
                <c:pt idx="25">
                  <c:v>158</c:v>
                </c:pt>
              </c:numCache>
            </c:numRef>
          </c:val>
        </c:ser>
        <c:ser>
          <c:idx val="4"/>
          <c:order val="4"/>
          <c:tx>
            <c:strRef>
              <c:f>喷气式飞机市场份额图!$B$148</c:f>
              <c:strCache>
                <c:ptCount val="1"/>
                <c:pt idx="0">
                  <c:v>Embraer</c:v>
                </c:pt>
              </c:strCache>
            </c:strRef>
          </c:tx>
          <c:spPr>
            <a:solidFill>
              <a:srgbClr val="996633"/>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喷气式飞机市场份额图!$C$148:$AB$148</c:f>
              <c:numCache>
                <c:formatCode>General</c:formatCode>
                <c:ptCount val="26"/>
                <c:pt idx="0">
                  <c:v>0</c:v>
                </c:pt>
                <c:pt idx="1">
                  <c:v>0</c:v>
                </c:pt>
                <c:pt idx="2">
                  <c:v>8</c:v>
                </c:pt>
                <c:pt idx="3">
                  <c:v>13</c:v>
                </c:pt>
                <c:pt idx="4">
                  <c:v>13</c:v>
                </c:pt>
                <c:pt idx="5">
                  <c:v>20</c:v>
                </c:pt>
                <c:pt idx="6">
                  <c:v>27</c:v>
                </c:pt>
                <c:pt idx="7">
                  <c:v>36</c:v>
                </c:pt>
                <c:pt idx="8">
                  <c:v>38</c:v>
                </c:pt>
                <c:pt idx="9">
                  <c:v>122</c:v>
                </c:pt>
                <c:pt idx="10">
                  <c:v>145</c:v>
                </c:pt>
                <c:pt idx="11">
                  <c:v>99</c:v>
                </c:pt>
                <c:pt idx="12">
                  <c:v>99</c:v>
                </c:pt>
                <c:pt idx="13">
                  <c:v>119</c:v>
                </c:pt>
                <c:pt idx="14">
                  <c:v>116</c:v>
                </c:pt>
                <c:pt idx="15">
                  <c:v>120</c:v>
                </c:pt>
                <c:pt idx="16">
                  <c:v>117</c:v>
                </c:pt>
                <c:pt idx="17">
                  <c:v>109</c:v>
                </c:pt>
                <c:pt idx="18">
                  <c:v>91</c:v>
                </c:pt>
                <c:pt idx="19">
                  <c:v>109</c:v>
                </c:pt>
                <c:pt idx="20">
                  <c:v>86</c:v>
                </c:pt>
                <c:pt idx="21">
                  <c:v>93</c:v>
                </c:pt>
                <c:pt idx="22">
                  <c:v>102</c:v>
                </c:pt>
                <c:pt idx="23">
                  <c:v>115</c:v>
                </c:pt>
                <c:pt idx="24">
                  <c:v>130</c:v>
                </c:pt>
                <c:pt idx="25">
                  <c:v>155</c:v>
                </c:pt>
              </c:numCache>
            </c:numRef>
          </c:val>
        </c:ser>
        <c:ser>
          <c:idx val="5"/>
          <c:order val="5"/>
          <c:tx>
            <c:strRef>
              <c:f>喷气式飞机市场份额图!$B$149</c:f>
              <c:strCache>
                <c:ptCount val="1"/>
                <c:pt idx="0">
                  <c:v>Dassault Aviation</c:v>
                </c:pt>
              </c:strCache>
            </c:strRef>
          </c:tx>
          <c:spPr>
            <a:solidFill>
              <a:srgbClr val="E7D6B5"/>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喷气式飞机市场份额图!$C$149:$AB$149</c:f>
              <c:numCache>
                <c:formatCode>General</c:formatCode>
                <c:ptCount val="26"/>
                <c:pt idx="0">
                  <c:v>73</c:v>
                </c:pt>
                <c:pt idx="1">
                  <c:v>75</c:v>
                </c:pt>
                <c:pt idx="2">
                  <c:v>66</c:v>
                </c:pt>
                <c:pt idx="3">
                  <c:v>49</c:v>
                </c:pt>
                <c:pt idx="4">
                  <c:v>63</c:v>
                </c:pt>
                <c:pt idx="5">
                  <c:v>51</c:v>
                </c:pt>
                <c:pt idx="6">
                  <c:v>61</c:v>
                </c:pt>
                <c:pt idx="7">
                  <c:v>70</c:v>
                </c:pt>
                <c:pt idx="8">
                  <c:v>72</c:v>
                </c:pt>
                <c:pt idx="9">
                  <c:v>77</c:v>
                </c:pt>
                <c:pt idx="10">
                  <c:v>95</c:v>
                </c:pt>
                <c:pt idx="11">
                  <c:v>63</c:v>
                </c:pt>
                <c:pt idx="12">
                  <c:v>66</c:v>
                </c:pt>
                <c:pt idx="13">
                  <c:v>77</c:v>
                </c:pt>
                <c:pt idx="14">
                  <c:v>66</c:v>
                </c:pt>
                <c:pt idx="15">
                  <c:v>55</c:v>
                </c:pt>
                <c:pt idx="16">
                  <c:v>49</c:v>
                </c:pt>
                <c:pt idx="17">
                  <c:v>49</c:v>
                </c:pt>
                <c:pt idx="18">
                  <c:v>41</c:v>
                </c:pt>
                <c:pt idx="19">
                  <c:v>40</c:v>
                </c:pt>
                <c:pt idx="20">
                  <c:v>34</c:v>
                </c:pt>
                <c:pt idx="21">
                  <c:v>30</c:v>
                </c:pt>
                <c:pt idx="22">
                  <c:v>32</c:v>
                </c:pt>
                <c:pt idx="23">
                  <c:v>26</c:v>
                </c:pt>
                <c:pt idx="24">
                  <c:v>31</c:v>
                </c:pt>
                <c:pt idx="25">
                  <c:v>37</c:v>
                </c:pt>
              </c:numCache>
            </c:numRef>
          </c:val>
        </c:ser>
        <c:ser>
          <c:idx val="6"/>
          <c:order val="6"/>
          <c:tx>
            <c:strRef>
              <c:f>喷气式飞机市场份额图!$B$150</c:f>
              <c:strCache>
                <c:ptCount val="1"/>
                <c:pt idx="0">
                  <c:v>Cirrus Aircraft</c:v>
                </c:pt>
              </c:strCache>
            </c:strRef>
          </c:tx>
          <c:spPr>
            <a:solidFill>
              <a:schemeClr val="accent4">
                <a:lumMod val="75000"/>
              </a:schemeClr>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喷气式飞机市场份额图!$C$150:$AB$150</c:f>
              <c:numCache>
                <c:formatCode>General</c:formatCode>
                <c:ptCount val="2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3</c:v>
                </c:pt>
                <c:pt idx="17">
                  <c:v>22</c:v>
                </c:pt>
                <c:pt idx="18">
                  <c:v>63</c:v>
                </c:pt>
                <c:pt idx="19">
                  <c:v>81</c:v>
                </c:pt>
                <c:pt idx="20">
                  <c:v>73</c:v>
                </c:pt>
                <c:pt idx="21">
                  <c:v>86</c:v>
                </c:pt>
                <c:pt idx="22">
                  <c:v>90</c:v>
                </c:pt>
                <c:pt idx="23">
                  <c:v>96</c:v>
                </c:pt>
                <c:pt idx="24">
                  <c:v>101</c:v>
                </c:pt>
                <c:pt idx="25">
                  <c:v>106</c:v>
                </c:pt>
              </c:numCache>
            </c:numRef>
          </c:val>
        </c:ser>
        <c:ser>
          <c:idx val="7"/>
          <c:order val="7"/>
          <c:tx>
            <c:strRef>
              <c:f>喷气式飞机市场份额图!$B$151</c:f>
              <c:strCache>
                <c:ptCount val="1"/>
                <c:pt idx="0">
                  <c:v>Bombardier</c:v>
                </c:pt>
              </c:strCache>
            </c:strRef>
          </c:tx>
          <c:spPr>
            <a:solidFill>
              <a:schemeClr val="accent3">
                <a:lumMod val="60000"/>
                <a:lumOff val="40000"/>
              </a:schemeClr>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喷气式飞机市场份额图!$C$151:$AB$151</c:f>
              <c:numCache>
                <c:formatCode>General</c:formatCode>
                <c:ptCount val="26"/>
                <c:pt idx="0">
                  <c:v>207</c:v>
                </c:pt>
                <c:pt idx="1">
                  <c:v>179</c:v>
                </c:pt>
                <c:pt idx="2">
                  <c:v>101</c:v>
                </c:pt>
                <c:pt idx="3">
                  <c:v>70</c:v>
                </c:pt>
                <c:pt idx="4">
                  <c:v>129</c:v>
                </c:pt>
                <c:pt idx="5">
                  <c:v>188</c:v>
                </c:pt>
                <c:pt idx="6">
                  <c:v>213</c:v>
                </c:pt>
                <c:pt idx="7">
                  <c:v>224</c:v>
                </c:pt>
                <c:pt idx="8">
                  <c:v>247</c:v>
                </c:pt>
                <c:pt idx="9">
                  <c:v>173</c:v>
                </c:pt>
                <c:pt idx="10">
                  <c:v>150</c:v>
                </c:pt>
                <c:pt idx="11">
                  <c:v>182</c:v>
                </c:pt>
                <c:pt idx="12">
                  <c:v>179</c:v>
                </c:pt>
                <c:pt idx="13">
                  <c:v>180</c:v>
                </c:pt>
                <c:pt idx="14">
                  <c:v>204</c:v>
                </c:pt>
                <c:pt idx="15">
                  <c:v>199</c:v>
                </c:pt>
                <c:pt idx="16">
                  <c:v>162</c:v>
                </c:pt>
                <c:pt idx="17">
                  <c:v>138</c:v>
                </c:pt>
                <c:pt idx="18">
                  <c:v>137</c:v>
                </c:pt>
                <c:pt idx="19">
                  <c:v>142</c:v>
                </c:pt>
                <c:pt idx="20">
                  <c:v>114</c:v>
                </c:pt>
                <c:pt idx="21">
                  <c:v>120</c:v>
                </c:pt>
                <c:pt idx="22">
                  <c:v>123</c:v>
                </c:pt>
                <c:pt idx="23">
                  <c:v>138</c:v>
                </c:pt>
                <c:pt idx="24">
                  <c:v>146</c:v>
                </c:pt>
                <c:pt idx="25">
                  <c:v>157</c:v>
                </c:pt>
              </c:numCache>
            </c:numRef>
          </c:val>
        </c:ser>
        <c:ser>
          <c:idx val="8"/>
          <c:order val="8"/>
          <c:tx>
            <c:strRef>
              <c:f>喷气式飞机市场份额图!$B$152</c:f>
              <c:strCache>
                <c:ptCount val="1"/>
                <c:pt idx="0">
                  <c:v>Others</c:v>
                </c:pt>
              </c:strCache>
            </c:strRef>
          </c:tx>
          <c:spPr>
            <a:solidFill>
              <a:schemeClr val="accent3">
                <a:lumMod val="60000"/>
              </a:schemeClr>
            </a:solidFill>
            <a:ln>
              <a:solidFill>
                <a:schemeClr val="bg1"/>
              </a:solid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喷气式飞机市场份额图!$C$152:$AB$152</c:f>
              <c:numCache>
                <c:formatCode>_(* #,##0_);_(* \(#,##0\);_(* "-"??_);_(@_)</c:formatCode>
                <c:ptCount val="26"/>
                <c:pt idx="0">
                  <c:v>132</c:v>
                </c:pt>
                <c:pt idx="1">
                  <c:v>123</c:v>
                </c:pt>
                <c:pt idx="2">
                  <c:v>111</c:v>
                </c:pt>
                <c:pt idx="3">
                  <c:v>116</c:v>
                </c:pt>
                <c:pt idx="4">
                  <c:v>127</c:v>
                </c:pt>
                <c:pt idx="5">
                  <c:v>155</c:v>
                </c:pt>
                <c:pt idx="6">
                  <c:v>165</c:v>
                </c:pt>
                <c:pt idx="7">
                  <c:v>183</c:v>
                </c:pt>
                <c:pt idx="8">
                  <c:v>177</c:v>
                </c:pt>
                <c:pt idx="9">
                  <c:v>119</c:v>
                </c:pt>
                <c:pt idx="10">
                  <c:v>100</c:v>
                </c:pt>
                <c:pt idx="11">
                  <c:v>70</c:v>
                </c:pt>
                <c:pt idx="12">
                  <c:v>53</c:v>
                </c:pt>
                <c:pt idx="13">
                  <c:v>19</c:v>
                </c:pt>
                <c:pt idx="14">
                  <c:v>15</c:v>
                </c:pt>
                <c:pt idx="15">
                  <c:v>17</c:v>
                </c:pt>
                <c:pt idx="16">
                  <c:v>28</c:v>
                </c:pt>
                <c:pt idx="17">
                  <c:v>53</c:v>
                </c:pt>
                <c:pt idx="18">
                  <c:v>62</c:v>
                </c:pt>
                <c:pt idx="19">
                  <c:v>84</c:v>
                </c:pt>
                <c:pt idx="20">
                  <c:v>78</c:v>
                </c:pt>
                <c:pt idx="21">
                  <c:v>95</c:v>
                </c:pt>
                <c:pt idx="22">
                  <c:v>67</c:v>
                </c:pt>
                <c:pt idx="23">
                  <c:v>74</c:v>
                </c:pt>
                <c:pt idx="24">
                  <c:v>69</c:v>
                </c:pt>
                <c:pt idx="25" c:formatCode="General">
                  <c:v>70</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1"/>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2"/>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3"/>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4"/>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5"/>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6"/>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7"/>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ayout>
        <c:manualLayout>
          <c:xMode val="edge"/>
          <c:yMode val="edge"/>
          <c:x val="0.0147952755905512"/>
          <c:y val="0.0245319245654985"/>
          <c:w val="0.985204734723252"/>
          <c:h val="0.138734991054429"/>
        </c:manualLayout>
      </c:layout>
      <c:overlay val="0"/>
      <c:spPr>
        <a:noFill/>
        <a:ln>
          <a:noFill/>
        </a:ln>
        <a:effectLst/>
      </c:spPr>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600" baseline="0">
          <a:solidFill>
            <a:sysClr val="windowText" lastClr="000000"/>
          </a:solidFill>
        </a:defRPr>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2024</c:v>
                </c:pt>
              </c:strCache>
            </c:strRef>
          </c:tx>
          <c:spPr>
            <a:solidFill>
              <a:schemeClr val="accent1">
                <a:lumMod val="75000"/>
              </a:schemeClr>
            </a:solidFill>
            <a:ln>
              <a:noFill/>
            </a:ln>
            <a:effectLst/>
          </c:spPr>
          <c:invertIfNegative val="0"/>
          <c:dLbls>
            <c:delete val="1"/>
          </c:dLbls>
          <c:cat>
            <c:strRef>
              <c:f>Sheet1!$A$2:$A$5</c:f>
              <c:strCache>
                <c:ptCount val="4"/>
                <c:pt idx="0">
                  <c:v>Q1</c:v>
                </c:pt>
                <c:pt idx="1">
                  <c:v>Q2</c:v>
                </c:pt>
                <c:pt idx="2">
                  <c:v>Q3</c:v>
                </c:pt>
                <c:pt idx="3">
                  <c:v>Q4</c:v>
                </c:pt>
              </c:strCache>
            </c:strRef>
          </c:cat>
          <c:val>
            <c:numRef>
              <c:f>Sheet1!$B$2:$B$5</c:f>
              <c:numCache>
                <c:formatCode>General</c:formatCode>
                <c:ptCount val="4"/>
                <c:pt idx="0">
                  <c:v>531</c:v>
                </c:pt>
                <c:pt idx="1">
                  <c:v>842</c:v>
                </c:pt>
                <c:pt idx="2">
                  <c:v>796</c:v>
                </c:pt>
                <c:pt idx="3">
                  <c:v>993</c:v>
                </c:pt>
              </c:numCache>
            </c:numRef>
          </c:val>
        </c:ser>
        <c:ser>
          <c:idx val="1"/>
          <c:order val="1"/>
          <c:tx>
            <c:strRef>
              <c:f>Sheet1!$C$1</c:f>
              <c:strCache>
                <c:ptCount val="1"/>
                <c:pt idx="0">
                  <c:v>2025</c:v>
                </c:pt>
              </c:strCache>
            </c:strRef>
          </c:tx>
          <c:spPr>
            <a:solidFill>
              <a:schemeClr val="accent3"/>
            </a:solidFill>
            <a:ln>
              <a:noFill/>
            </a:ln>
            <a:effectLst/>
          </c:spPr>
          <c:invertIfNegative val="0"/>
          <c:dLbls>
            <c:delete val="1"/>
          </c:dLbls>
          <c:cat>
            <c:strRef>
              <c:f>Sheet1!$A$2:$A$5</c:f>
              <c:strCache>
                <c:ptCount val="4"/>
                <c:pt idx="0">
                  <c:v>Q1</c:v>
                </c:pt>
                <c:pt idx="1">
                  <c:v>Q2</c:v>
                </c:pt>
                <c:pt idx="2">
                  <c:v>Q3</c:v>
                </c:pt>
                <c:pt idx="3">
                  <c:v>Q4</c:v>
                </c:pt>
              </c:strCache>
            </c:strRef>
          </c:cat>
          <c:val>
            <c:numRef>
              <c:f>Sheet1!$C$2:$C$5</c:f>
              <c:numCache>
                <c:formatCode>General</c:formatCode>
                <c:ptCount val="4"/>
                <c:pt idx="0">
                  <c:v>632</c:v>
                </c:pt>
                <c:pt idx="1">
                  <c:v>801</c:v>
                </c:pt>
                <c:pt idx="2">
                  <c:v>770</c:v>
                </c:pt>
                <c:pt idx="3" c:formatCode="#,##0">
                  <c:v>1027</c:v>
                </c:pt>
              </c:numCache>
            </c:numRef>
          </c:val>
        </c:ser>
        <c:dLbls>
          <c:showLegendKey val="0"/>
          <c:showVal val="0"/>
          <c:showCatName val="0"/>
          <c:showSerName val="0"/>
          <c:showPercent val="0"/>
          <c:showBubbleSize val="0"/>
        </c:dLbls>
        <c:gapWidth val="219"/>
        <c:overlap val="-27"/>
        <c:axId val="1711145183"/>
        <c:axId val="1711146143"/>
      </c:barChart>
      <c:catAx>
        <c:axId val="17111451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1711146143"/>
        <c:crosses val="autoZero"/>
        <c:auto val="1"/>
        <c:lblAlgn val="ctr"/>
        <c:lblOffset val="100"/>
        <c:noMultiLvlLbl val="0"/>
      </c:catAx>
      <c:valAx>
        <c:axId val="1711146143"/>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1711145183"/>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legend>
    <c:plotVisOnly val="1"/>
    <c:dispBlanksAs val="gap"/>
    <c:showDLblsOverMax val="0"/>
    <c:extLst>
      <c:ext uri="{0b15fc19-7d7d-44ad-8c2d-2c3a37ce22c3}">
        <chartProps xmlns="https://web.wps.cn/et/2018/main" chartId="{151698da-ba86-49f4-ba52-9b3a65dc470b}"/>
      </c:ext>
    </c:extLst>
  </c:chart>
  <c:spPr>
    <a:solidFill>
      <a:schemeClr val="bg1"/>
    </a:solidFill>
    <a:ln w="9525" cap="flat" cmpd="sng" algn="ctr">
      <a:noFill/>
      <a:round/>
    </a:ln>
    <a:effectLst/>
  </c:spPr>
  <c:txPr>
    <a:bodyPr/>
    <a:lstStyle/>
    <a:p>
      <a:pPr>
        <a:defRPr lang="zh-CN">
          <a:solidFill>
            <a:sysClr val="windowText" lastClr="000000"/>
          </a:solidFill>
        </a:defRPr>
      </a:pP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Sheet1!$B$27</c:f>
              <c:strCache>
                <c:ptCount val="1"/>
                <c:pt idx="0">
                  <c:v>民用直升机</c:v>
                </c:pt>
              </c:strCache>
            </c:strRef>
          </c:tx>
          <c:spPr>
            <a:solidFill>
              <a:schemeClr val="accent1">
                <a:lumMod val="75000"/>
              </a:schemeClr>
            </a:solidFill>
            <a:ln>
              <a:noFill/>
            </a:ln>
            <a:effectLst/>
          </c:spPr>
          <c:invertIfNegative val="0"/>
          <c:dLbls>
            <c:delete val="1"/>
          </c:dLbls>
          <c:cat>
            <c:strRef>
              <c:f>Sheet1!$A$28:$A$35</c:f>
              <c:strCache>
                <c:ptCount val="8"/>
                <c:pt idx="0">
                  <c:v>2024 Q1</c:v>
                </c:pt>
                <c:pt idx="1">
                  <c:v>2024 Q2</c:v>
                </c:pt>
                <c:pt idx="2">
                  <c:v>2024 Q3</c:v>
                </c:pt>
                <c:pt idx="3">
                  <c:v>2024 Q4</c:v>
                </c:pt>
                <c:pt idx="4">
                  <c:v>2025 Q1</c:v>
                </c:pt>
                <c:pt idx="5">
                  <c:v>2025 Q2</c:v>
                </c:pt>
                <c:pt idx="6">
                  <c:v>2025 Q3</c:v>
                </c:pt>
                <c:pt idx="7">
                  <c:v>2025 Q4</c:v>
                </c:pt>
              </c:strCache>
            </c:strRef>
          </c:cat>
          <c:val>
            <c:numRef>
              <c:f>Sheet1!$B$28:$B$35</c:f>
              <c:numCache>
                <c:formatCode>General</c:formatCode>
                <c:ptCount val="8"/>
                <c:pt idx="0">
                  <c:v>169</c:v>
                </c:pt>
                <c:pt idx="1">
                  <c:v>199</c:v>
                </c:pt>
                <c:pt idx="2">
                  <c:v>181</c:v>
                </c:pt>
                <c:pt idx="3">
                  <c:v>276</c:v>
                </c:pt>
                <c:pt idx="4">
                  <c:v>170</c:v>
                </c:pt>
                <c:pt idx="5">
                  <c:v>183</c:v>
                </c:pt>
                <c:pt idx="6">
                  <c:v>176</c:v>
                </c:pt>
                <c:pt idx="7">
                  <c:v>276</c:v>
                </c:pt>
              </c:numCache>
            </c:numRef>
          </c:val>
        </c:ser>
        <c:ser>
          <c:idx val="1"/>
          <c:order val="1"/>
          <c:tx>
            <c:strRef>
              <c:f>Sheet1!$C$27</c:f>
              <c:strCache>
                <c:ptCount val="1"/>
                <c:pt idx="0">
                  <c:v>商用直升机</c:v>
                </c:pt>
              </c:strCache>
            </c:strRef>
          </c:tx>
          <c:spPr>
            <a:solidFill>
              <a:schemeClr val="accent3"/>
            </a:solidFill>
            <a:ln>
              <a:noFill/>
            </a:ln>
            <a:effectLst/>
          </c:spPr>
          <c:invertIfNegative val="0"/>
          <c:dLbls>
            <c:delete val="1"/>
          </c:dLbls>
          <c:cat>
            <c:strRef>
              <c:f>Sheet1!$A$28:$A$35</c:f>
              <c:strCache>
                <c:ptCount val="8"/>
                <c:pt idx="0">
                  <c:v>2024 Q1</c:v>
                </c:pt>
                <c:pt idx="1">
                  <c:v>2024 Q2</c:v>
                </c:pt>
                <c:pt idx="2">
                  <c:v>2024 Q3</c:v>
                </c:pt>
                <c:pt idx="3">
                  <c:v>2024 Q4</c:v>
                </c:pt>
                <c:pt idx="4">
                  <c:v>2025 Q1</c:v>
                </c:pt>
                <c:pt idx="5">
                  <c:v>2025 Q2</c:v>
                </c:pt>
                <c:pt idx="6">
                  <c:v>2025 Q3</c:v>
                </c:pt>
                <c:pt idx="7">
                  <c:v>2025 Q4</c:v>
                </c:pt>
              </c:strCache>
            </c:strRef>
          </c:cat>
          <c:val>
            <c:numRef>
              <c:f>Sheet1!$C$28:$C$35</c:f>
              <c:numCache>
                <c:formatCode>General</c:formatCode>
                <c:ptCount val="8"/>
                <c:pt idx="0">
                  <c:v>15</c:v>
                </c:pt>
                <c:pt idx="1">
                  <c:v>33</c:v>
                </c:pt>
                <c:pt idx="2">
                  <c:v>36</c:v>
                </c:pt>
                <c:pt idx="3">
                  <c:v>47</c:v>
                </c:pt>
                <c:pt idx="4">
                  <c:v>17</c:v>
                </c:pt>
                <c:pt idx="5">
                  <c:v>33</c:v>
                </c:pt>
                <c:pt idx="6">
                  <c:v>33</c:v>
                </c:pt>
                <c:pt idx="7">
                  <c:v>50</c:v>
                </c:pt>
              </c:numCache>
            </c:numRef>
          </c:val>
        </c:ser>
        <c:dLbls>
          <c:showLegendKey val="0"/>
          <c:showVal val="0"/>
          <c:showCatName val="0"/>
          <c:showSerName val="0"/>
          <c:showPercent val="0"/>
          <c:showBubbleSize val="0"/>
        </c:dLbls>
        <c:gapWidth val="219"/>
        <c:overlap val="-27"/>
        <c:axId val="54871647"/>
        <c:axId val="54872127"/>
      </c:barChart>
      <c:catAx>
        <c:axId val="548716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54872127"/>
        <c:crosses val="autoZero"/>
        <c:auto val="1"/>
        <c:lblAlgn val="ctr"/>
        <c:lblOffset val="100"/>
        <c:noMultiLvlLbl val="0"/>
      </c:catAx>
      <c:valAx>
        <c:axId val="54872127"/>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54871647"/>
        <c:crosses val="autoZero"/>
        <c:crossBetween val="between"/>
      </c:valAx>
      <c:spPr>
        <a:noFill/>
        <a:ln>
          <a:noFill/>
        </a:ln>
        <a:effectLst/>
      </c:spPr>
    </c:plotArea>
    <c:legend>
      <c:legendPos val="b"/>
      <c:layout>
        <c:manualLayout>
          <c:xMode val="edge"/>
          <c:yMode val="edge"/>
          <c:x val="0.109111111111111"/>
          <c:y val="0.903194444444444"/>
          <c:w val="0.834555555555556"/>
          <c:h val="0.069027777777777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黑体" panose="02010609060101010101" charset="-122"/>
              <a:ea typeface="黑体" panose="02010609060101010101" charset="-122"/>
              <a:cs typeface="+mn-cs"/>
            </a:defRPr>
          </a:pPr>
        </a:p>
      </c:txPr>
    </c:legend>
    <c:plotVisOnly val="1"/>
    <c:dispBlanksAs val="gap"/>
    <c:showDLblsOverMax val="0"/>
    <c:extLst>
      <c:ext uri="{0b15fc19-7d7d-44ad-8c2d-2c3a37ce22c3}">
        <chartProps xmlns="https://web.wps.cn/et/2018/main" chartId="{188fe82a-1d68-48f1-a33f-f79dfc7320ce}"/>
      </c:ext>
    </c:extLst>
  </c:chart>
  <c:spPr>
    <a:solidFill>
      <a:schemeClr val="bg1"/>
    </a:solidFill>
    <a:ln w="9525" cap="flat" cmpd="sng" algn="ctr">
      <a:noFill/>
      <a:round/>
    </a:ln>
    <a:effectLst/>
  </c:spPr>
  <c:txPr>
    <a:bodyPr/>
    <a:lstStyle/>
    <a:p>
      <a:pPr>
        <a:defRPr lang="zh-CN">
          <a:solidFill>
            <a:sysClr val="windowText" lastClr="000000"/>
          </a:solidFill>
        </a:defRPr>
      </a:pPr>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Sheet1!$B$59</c:f>
              <c:strCache>
                <c:ptCount val="1"/>
                <c:pt idx="0">
                  <c:v>喷气机</c:v>
                </c:pt>
              </c:strCache>
            </c:strRef>
          </c:tx>
          <c:spPr>
            <a:solidFill>
              <a:schemeClr val="accent1">
                <a:lumMod val="75000"/>
              </a:schemeClr>
            </a:solidFill>
            <a:ln>
              <a:noFill/>
            </a:ln>
            <a:effectLst/>
          </c:spPr>
          <c:invertIfNegative val="0"/>
          <c:dLbls>
            <c:delete val="1"/>
          </c:dLbls>
          <c:cat>
            <c:strRef>
              <c:f>Sheet1!$A$60:$A$67</c:f>
              <c:strCache>
                <c:ptCount val="8"/>
                <c:pt idx="0">
                  <c:v>2024 Q1</c:v>
                </c:pt>
                <c:pt idx="1">
                  <c:v>2024 Q2</c:v>
                </c:pt>
                <c:pt idx="2">
                  <c:v>2024 Q3</c:v>
                </c:pt>
                <c:pt idx="3">
                  <c:v>2024 Q4</c:v>
                </c:pt>
                <c:pt idx="4">
                  <c:v>2025 Q1</c:v>
                </c:pt>
                <c:pt idx="5">
                  <c:v>2025 Q2</c:v>
                </c:pt>
                <c:pt idx="6">
                  <c:v>2025 Q3</c:v>
                </c:pt>
                <c:pt idx="7">
                  <c:v>2025 Q4</c:v>
                </c:pt>
              </c:strCache>
            </c:strRef>
          </c:cat>
          <c:val>
            <c:numRef>
              <c:f>Sheet1!$B$60:$B$67</c:f>
              <c:numCache>
                <c:formatCode>General</c:formatCode>
                <c:ptCount val="8"/>
                <c:pt idx="0">
                  <c:v>127</c:v>
                </c:pt>
                <c:pt idx="1">
                  <c:v>195</c:v>
                </c:pt>
                <c:pt idx="2">
                  <c:v>179</c:v>
                </c:pt>
                <c:pt idx="3">
                  <c:v>263</c:v>
                </c:pt>
                <c:pt idx="4">
                  <c:v>141</c:v>
                </c:pt>
                <c:pt idx="5">
                  <c:v>213</c:v>
                </c:pt>
                <c:pt idx="6">
                  <c:v>200</c:v>
                </c:pt>
                <c:pt idx="7">
                  <c:v>300</c:v>
                </c:pt>
              </c:numCache>
            </c:numRef>
          </c:val>
        </c:ser>
        <c:ser>
          <c:idx val="1"/>
          <c:order val="1"/>
          <c:tx>
            <c:strRef>
              <c:f>Sheet1!$C$59</c:f>
              <c:strCache>
                <c:ptCount val="1"/>
                <c:pt idx="0">
                  <c:v>活塞飞机</c:v>
                </c:pt>
              </c:strCache>
            </c:strRef>
          </c:tx>
          <c:spPr>
            <a:solidFill>
              <a:schemeClr val="bg2">
                <a:lumMod val="25000"/>
              </a:schemeClr>
            </a:solidFill>
            <a:ln>
              <a:noFill/>
            </a:ln>
            <a:effectLst/>
          </c:spPr>
          <c:invertIfNegative val="0"/>
          <c:dLbls>
            <c:delete val="1"/>
          </c:dLbls>
          <c:cat>
            <c:strRef>
              <c:f>Sheet1!$A$60:$A$67</c:f>
              <c:strCache>
                <c:ptCount val="8"/>
                <c:pt idx="0">
                  <c:v>2024 Q1</c:v>
                </c:pt>
                <c:pt idx="1">
                  <c:v>2024 Q2</c:v>
                </c:pt>
                <c:pt idx="2">
                  <c:v>2024 Q3</c:v>
                </c:pt>
                <c:pt idx="3">
                  <c:v>2024 Q4</c:v>
                </c:pt>
                <c:pt idx="4">
                  <c:v>2025 Q1</c:v>
                </c:pt>
                <c:pt idx="5">
                  <c:v>2025 Q2</c:v>
                </c:pt>
                <c:pt idx="6">
                  <c:v>2025 Q3</c:v>
                </c:pt>
                <c:pt idx="7">
                  <c:v>2025 Q4</c:v>
                </c:pt>
              </c:strCache>
            </c:strRef>
          </c:cat>
          <c:val>
            <c:numRef>
              <c:f>Sheet1!$C$60:$C$67</c:f>
              <c:numCache>
                <c:formatCode>General</c:formatCode>
                <c:ptCount val="8"/>
                <c:pt idx="0">
                  <c:v>296</c:v>
                </c:pt>
                <c:pt idx="1">
                  <c:v>475</c:v>
                </c:pt>
                <c:pt idx="2">
                  <c:v>462</c:v>
                </c:pt>
                <c:pt idx="3">
                  <c:v>539</c:v>
                </c:pt>
                <c:pt idx="4">
                  <c:v>358</c:v>
                </c:pt>
                <c:pt idx="5">
                  <c:v>453</c:v>
                </c:pt>
                <c:pt idx="6">
                  <c:v>427</c:v>
                </c:pt>
                <c:pt idx="7">
                  <c:v>544</c:v>
                </c:pt>
              </c:numCache>
            </c:numRef>
          </c:val>
        </c:ser>
        <c:ser>
          <c:idx val="2"/>
          <c:order val="2"/>
          <c:tx>
            <c:strRef>
              <c:f>Sheet1!$D$59</c:f>
              <c:strCache>
                <c:ptCount val="1"/>
                <c:pt idx="0">
                  <c:v>涡轮螺旋桨</c:v>
                </c:pt>
              </c:strCache>
            </c:strRef>
          </c:tx>
          <c:spPr>
            <a:solidFill>
              <a:schemeClr val="accent3"/>
            </a:solidFill>
            <a:ln>
              <a:noFill/>
            </a:ln>
            <a:effectLst/>
          </c:spPr>
          <c:invertIfNegative val="0"/>
          <c:dLbls>
            <c:delete val="1"/>
          </c:dLbls>
          <c:cat>
            <c:strRef>
              <c:f>Sheet1!$A$60:$A$67</c:f>
              <c:strCache>
                <c:ptCount val="8"/>
                <c:pt idx="0">
                  <c:v>2024 Q1</c:v>
                </c:pt>
                <c:pt idx="1">
                  <c:v>2024 Q2</c:v>
                </c:pt>
                <c:pt idx="2">
                  <c:v>2024 Q3</c:v>
                </c:pt>
                <c:pt idx="3">
                  <c:v>2024 Q4</c:v>
                </c:pt>
                <c:pt idx="4">
                  <c:v>2025 Q1</c:v>
                </c:pt>
                <c:pt idx="5">
                  <c:v>2025 Q2</c:v>
                </c:pt>
                <c:pt idx="6">
                  <c:v>2025 Q3</c:v>
                </c:pt>
                <c:pt idx="7">
                  <c:v>2025 Q4</c:v>
                </c:pt>
              </c:strCache>
            </c:strRef>
          </c:cat>
          <c:val>
            <c:numRef>
              <c:f>Sheet1!$D$60:$D$67</c:f>
              <c:numCache>
                <c:formatCode>General</c:formatCode>
                <c:ptCount val="8"/>
                <c:pt idx="0">
                  <c:v>108</c:v>
                </c:pt>
                <c:pt idx="1">
                  <c:v>172</c:v>
                </c:pt>
                <c:pt idx="2">
                  <c:v>155</c:v>
                </c:pt>
                <c:pt idx="3">
                  <c:v>191</c:v>
                </c:pt>
                <c:pt idx="4">
                  <c:v>133</c:v>
                </c:pt>
                <c:pt idx="5">
                  <c:v>135</c:v>
                </c:pt>
                <c:pt idx="6">
                  <c:v>141</c:v>
                </c:pt>
                <c:pt idx="7">
                  <c:v>185</c:v>
                </c:pt>
              </c:numCache>
            </c:numRef>
          </c:val>
        </c:ser>
        <c:dLbls>
          <c:showLegendKey val="0"/>
          <c:showVal val="0"/>
          <c:showCatName val="0"/>
          <c:showSerName val="0"/>
          <c:showPercent val="0"/>
          <c:showBubbleSize val="0"/>
        </c:dLbls>
        <c:gapWidth val="219"/>
        <c:overlap val="-27"/>
        <c:axId val="780827119"/>
        <c:axId val="780826639"/>
      </c:barChart>
      <c:catAx>
        <c:axId val="7808271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780826639"/>
        <c:crosses val="autoZero"/>
        <c:auto val="1"/>
        <c:lblAlgn val="ctr"/>
        <c:lblOffset val="100"/>
        <c:noMultiLvlLbl val="0"/>
      </c:catAx>
      <c:valAx>
        <c:axId val="780826639"/>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780827119"/>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黑体" panose="02010609060101010101" charset="-122"/>
              <a:ea typeface="黑体" panose="02010609060101010101" charset="-122"/>
              <a:cs typeface="+mn-cs"/>
            </a:defRPr>
          </a:pPr>
        </a:p>
      </c:txPr>
    </c:legend>
    <c:plotVisOnly val="1"/>
    <c:dispBlanksAs val="gap"/>
    <c:showDLblsOverMax val="0"/>
    <c:extLst>
      <c:ext uri="{0b15fc19-7d7d-44ad-8c2d-2c3a37ce22c3}">
        <chartProps xmlns="https://web.wps.cn/et/2018/main" chartId="{6d097d64-da7e-40a5-b085-95232fdf6c3d}"/>
      </c:ext>
    </c:extLst>
  </c:chart>
  <c:spPr>
    <a:solidFill>
      <a:schemeClr val="bg1"/>
    </a:solidFill>
    <a:ln w="9525" cap="flat" cmpd="sng" algn="ctr">
      <a:noFill/>
      <a:round/>
    </a:ln>
    <a:effectLst/>
  </c:spPr>
  <c:txPr>
    <a:bodyPr/>
    <a:lstStyle/>
    <a:p>
      <a:pPr>
        <a:defRPr lang="zh-CN">
          <a:solidFill>
            <a:sysClr val="windowText" lastClr="000000"/>
          </a:solidFill>
        </a:defRPr>
      </a:pPr>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Sheet1!$B$44</c:f>
              <c:strCache>
                <c:ptCount val="1"/>
                <c:pt idx="0">
                  <c:v>活塞直升机</c:v>
                </c:pt>
              </c:strCache>
            </c:strRef>
          </c:tx>
          <c:spPr>
            <a:solidFill>
              <a:schemeClr val="accent1">
                <a:lumMod val="75000"/>
              </a:schemeClr>
            </a:solidFill>
            <a:ln>
              <a:noFill/>
            </a:ln>
            <a:effectLst/>
          </c:spPr>
          <c:invertIfNegative val="0"/>
          <c:dLbls>
            <c:delete val="1"/>
          </c:dLbls>
          <c:cat>
            <c:strRef>
              <c:f>Sheet1!$A$45:$A$52</c:f>
              <c:strCache>
                <c:ptCount val="8"/>
                <c:pt idx="0">
                  <c:v>2024 Q1</c:v>
                </c:pt>
                <c:pt idx="1">
                  <c:v>2024 Q2</c:v>
                </c:pt>
                <c:pt idx="2">
                  <c:v>2024 Q3</c:v>
                </c:pt>
                <c:pt idx="3">
                  <c:v>2024 Q4</c:v>
                </c:pt>
                <c:pt idx="4">
                  <c:v>2025 Q1</c:v>
                </c:pt>
                <c:pt idx="5">
                  <c:v>2025 Q2</c:v>
                </c:pt>
                <c:pt idx="6">
                  <c:v>2025 Q3</c:v>
                </c:pt>
                <c:pt idx="7">
                  <c:v>2025 Q4</c:v>
                </c:pt>
              </c:strCache>
            </c:strRef>
          </c:cat>
          <c:val>
            <c:numRef>
              <c:f>Sheet1!$B$45:$B$52</c:f>
              <c:numCache>
                <c:formatCode>General</c:formatCode>
                <c:ptCount val="8"/>
                <c:pt idx="0">
                  <c:v>53</c:v>
                </c:pt>
                <c:pt idx="1">
                  <c:v>54</c:v>
                </c:pt>
                <c:pt idx="2">
                  <c:v>48</c:v>
                </c:pt>
                <c:pt idx="3">
                  <c:v>55</c:v>
                </c:pt>
                <c:pt idx="4">
                  <c:v>54</c:v>
                </c:pt>
                <c:pt idx="5">
                  <c:v>50</c:v>
                </c:pt>
                <c:pt idx="6">
                  <c:v>45</c:v>
                </c:pt>
                <c:pt idx="7">
                  <c:v>57</c:v>
                </c:pt>
              </c:numCache>
            </c:numRef>
          </c:val>
        </c:ser>
        <c:ser>
          <c:idx val="1"/>
          <c:order val="1"/>
          <c:tx>
            <c:strRef>
              <c:f>Sheet1!$C$44</c:f>
              <c:strCache>
                <c:ptCount val="1"/>
                <c:pt idx="0">
                  <c:v>涡轮直升机</c:v>
                </c:pt>
              </c:strCache>
            </c:strRef>
          </c:tx>
          <c:spPr>
            <a:solidFill>
              <a:schemeClr val="accent3"/>
            </a:solidFill>
            <a:ln>
              <a:noFill/>
            </a:ln>
            <a:effectLst/>
          </c:spPr>
          <c:invertIfNegative val="0"/>
          <c:dLbls>
            <c:delete val="1"/>
          </c:dLbls>
          <c:cat>
            <c:strRef>
              <c:f>Sheet1!$A$45:$A$52</c:f>
              <c:strCache>
                <c:ptCount val="8"/>
                <c:pt idx="0">
                  <c:v>2024 Q1</c:v>
                </c:pt>
                <c:pt idx="1">
                  <c:v>2024 Q2</c:v>
                </c:pt>
                <c:pt idx="2">
                  <c:v>2024 Q3</c:v>
                </c:pt>
                <c:pt idx="3">
                  <c:v>2024 Q4</c:v>
                </c:pt>
                <c:pt idx="4">
                  <c:v>2025 Q1</c:v>
                </c:pt>
                <c:pt idx="5">
                  <c:v>2025 Q2</c:v>
                </c:pt>
                <c:pt idx="6">
                  <c:v>2025 Q3</c:v>
                </c:pt>
                <c:pt idx="7">
                  <c:v>2025 Q4</c:v>
                </c:pt>
              </c:strCache>
            </c:strRef>
          </c:cat>
          <c:val>
            <c:numRef>
              <c:f>Sheet1!$C$45:$C$52</c:f>
              <c:numCache>
                <c:formatCode>General</c:formatCode>
                <c:ptCount val="8"/>
                <c:pt idx="0">
                  <c:v>131</c:v>
                </c:pt>
                <c:pt idx="1">
                  <c:v>178</c:v>
                </c:pt>
                <c:pt idx="2">
                  <c:v>169</c:v>
                </c:pt>
                <c:pt idx="3">
                  <c:v>347</c:v>
                </c:pt>
                <c:pt idx="4">
                  <c:v>133</c:v>
                </c:pt>
                <c:pt idx="5">
                  <c:v>166</c:v>
                </c:pt>
                <c:pt idx="6">
                  <c:v>164</c:v>
                </c:pt>
                <c:pt idx="7">
                  <c:v>269</c:v>
                </c:pt>
              </c:numCache>
            </c:numRef>
          </c:val>
        </c:ser>
        <c:dLbls>
          <c:showLegendKey val="0"/>
          <c:showVal val="0"/>
          <c:showCatName val="0"/>
          <c:showSerName val="0"/>
          <c:showPercent val="0"/>
          <c:showBubbleSize val="0"/>
        </c:dLbls>
        <c:gapWidth val="219"/>
        <c:overlap val="-27"/>
        <c:axId val="92512655"/>
        <c:axId val="92514575"/>
      </c:barChart>
      <c:catAx>
        <c:axId val="925126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92514575"/>
        <c:crosses val="autoZero"/>
        <c:auto val="1"/>
        <c:lblAlgn val="ctr"/>
        <c:lblOffset val="100"/>
        <c:noMultiLvlLbl val="0"/>
      </c:catAx>
      <c:valAx>
        <c:axId val="92514575"/>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92512655"/>
        <c:crosses val="autoZero"/>
        <c:crossBetween val="between"/>
      </c:valAx>
      <c:spPr>
        <a:noFill/>
        <a:ln w="25400">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黑体" panose="02010609060101010101" charset="-122"/>
              <a:ea typeface="黑体" panose="02010609060101010101" charset="-122"/>
              <a:cs typeface="+mn-cs"/>
            </a:defRPr>
          </a:pPr>
        </a:p>
      </c:txPr>
    </c:legend>
    <c:plotVisOnly val="1"/>
    <c:dispBlanksAs val="gap"/>
    <c:showDLblsOverMax val="0"/>
    <c:extLst>
      <c:ext uri="{0b15fc19-7d7d-44ad-8c2d-2c3a37ce22c3}">
        <chartProps xmlns="https://web.wps.cn/et/2018/main" chartId="{25a68daf-1f82-4556-8fea-6ac8b816ff9f}"/>
      </c:ext>
    </c:extLst>
  </c:chart>
  <c:spPr>
    <a:solidFill>
      <a:schemeClr val="bg1"/>
    </a:solidFill>
    <a:ln w="9525" cap="flat" cmpd="sng" algn="ctr">
      <a:noFill/>
      <a:round/>
    </a:ln>
    <a:effectLst/>
  </c:spPr>
  <c:txPr>
    <a:bodyPr/>
    <a:lstStyle/>
    <a:p>
      <a:pPr>
        <a:defRPr lang="zh-CN">
          <a:solidFill>
            <a:sysClr val="windowText" lastClr="000000"/>
          </a:solidFill>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withinLinear" id="18">
  <a:schemeClr val="accent5"/>
</cs:colorStyle>
</file>

<file path=word/charts/colors7.xml><?xml version="1.0" encoding="utf-8"?>
<cs:colorStyle xmlns:cs="http://schemas.microsoft.com/office/drawing/2012/chartStyle" xmlns:a="http://schemas.openxmlformats.org/drawingml/2006/main" meth="withinLinear" id="18">
  <a:schemeClr val="accent5"/>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8.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MyNewTheme">
      <a:dk1>
        <a:sysClr val="windowText" lastClr="000000"/>
      </a:dk1>
      <a:lt1>
        <a:sysClr val="window" lastClr="FFFFFF"/>
      </a:lt1>
      <a:dk2>
        <a:srgbClr val="1F497D"/>
      </a:dk2>
      <a:lt2>
        <a:srgbClr val="EEECE1"/>
      </a:lt2>
      <a:accent1>
        <a:srgbClr val="99CCFF"/>
      </a:accent1>
      <a:accent2>
        <a:srgbClr val="FF8181"/>
      </a:accent2>
      <a:accent3>
        <a:srgbClr val="86C091"/>
      </a:accent3>
      <a:accent4>
        <a:srgbClr val="ECB340"/>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23558C">
            <a:alpha val="90000"/>
          </a:srgbClr>
        </a:solidFill>
        <a:ln>
          <a:noFill/>
        </a:ln>
        <a:effectLst>
          <a:softEdge rad="0"/>
        </a:effectLst>
      </a:spPr>
      <a:bodyPr rot="0" spcFirstLastPara="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Fifth Edition"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0BD6CBB-6617-4FF7-953A-408A28C97626}">
  <ds:schemaRefs/>
</ds:datastoreItem>
</file>

<file path=docProps/app.xml><?xml version="1.0" encoding="utf-8"?>
<Properties xmlns="http://schemas.openxmlformats.org/officeDocument/2006/extended-properties" xmlns:vt="http://schemas.openxmlformats.org/officeDocument/2006/docPropsVTypes">
  <Template>Normal</Template>
  <Company>Japaninvest</Company>
  <Pages>14</Pages>
  <Words>8866</Words>
  <Characters>18847</Characters>
  <Lines>312</Lines>
  <Paragraphs>154</Paragraphs>
  <TotalTime>2</TotalTime>
  <ScaleCrop>false</ScaleCrop>
  <LinksUpToDate>false</LinksUpToDate>
  <CharactersWithSpaces>20953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2026-03-19T05:17:00Z</dcterms:created>
  <dc:creator>zhoulinhong</dc:creator>
  <cp:lastModifiedBy>微信用户</cp:lastModifiedBy>
  <cp:lastPrinted>2019-08-09T20:02:00Z</cp:lastPrinted>
  <dcterms:modified xsi:type="dcterms:W3CDTF">2026-03-20T08:35:20Z</dcterms:modified>
  <dc:title>Sector note</dc:title>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FADisclaimerHiddenTextStyle">
    <vt:lpwstr>EFADisclaimerHiddenText</vt:lpwstr>
  </property>
  <property fmtid="{D5CDD505-2E9C-101B-9397-08002B2CF9AE}" pid="3" name="EFADisclaimerTextStyle">
    <vt:lpwstr>EFADisclaimerText</vt:lpwstr>
  </property>
  <property fmtid="{D5CDD505-2E9C-101B-9397-08002B2CF9AE}" pid="4" name="EFADocTemplateVer">
    <vt:lpwstr>HaiTong</vt:lpwstr>
  </property>
  <property fmtid="{D5CDD505-2E9C-101B-9397-08002B2CF9AE}" pid="5" name="EFALanguageID">
    <vt:lpwstr>2057</vt:lpwstr>
  </property>
  <property fmtid="{D5CDD505-2E9C-101B-9397-08002B2CF9AE}" pid="6" name="EFATemplate">
    <vt:lpwstr>Macro note - HTI.dotx</vt:lpwstr>
  </property>
  <property fmtid="{D5CDD505-2E9C-101B-9397-08002B2CF9AE}" pid="7" name="EFATemplateID">
    <vt:lpwstr>203</vt:lpwstr>
  </property>
  <property fmtid="{D5CDD505-2E9C-101B-9397-08002B2CF9AE}" pid="8" name="EFACorpID">
    <vt:lpwstr>-1</vt:lpwstr>
  </property>
  <property fmtid="{D5CDD505-2E9C-101B-9397-08002B2CF9AE}" pid="9" name="EFACoName">
    <vt:lpwstr/>
  </property>
  <property fmtid="{D5CDD505-2E9C-101B-9397-08002B2CF9AE}" pid="10" name="EFAModel">
    <vt:lpwstr/>
  </property>
  <property fmtid="{D5CDD505-2E9C-101B-9397-08002B2CF9AE}" pid="11" name="EFADevData">
    <vt:lpwstr>0</vt:lpwstr>
  </property>
  <property fmtid="{D5CDD505-2E9C-101B-9397-08002B2CF9AE}" pid="12" name="EFAUnits">
    <vt:lpwstr>Use Default</vt:lpwstr>
  </property>
  <property fmtid="{D5CDD505-2E9C-101B-9397-08002B2CF9AE}" pid="13" name="EFAStartYear">
    <vt:lpwstr>0</vt:lpwstr>
  </property>
  <property fmtid="{D5CDD505-2E9C-101B-9397-08002B2CF9AE}" pid="14" name="EFADefaultPriceDate">
    <vt:lpwstr>-1</vt:lpwstr>
  </property>
  <property fmtid="{D5CDD505-2E9C-101B-9397-08002B2CF9AE}" pid="15" name="EFAPriceDate">
    <vt:lpwstr>20190727 00:00:00</vt:lpwstr>
  </property>
  <property fmtid="{D5CDD505-2E9C-101B-9397-08002B2CF9AE}" pid="16" name="EFADocID">
    <vt:lpwstr>38659</vt:lpwstr>
  </property>
  <property fmtid="{D5CDD505-2E9C-101B-9397-08002B2CF9AE}" pid="17" name="EFALastRefreshDate">
    <vt:lpwstr>20190728 11:52:34</vt:lpwstr>
  </property>
  <property fmtid="{D5CDD505-2E9C-101B-9397-08002B2CF9AE}" pid="18" name="EFAUserID">
    <vt:lpwstr>2100</vt:lpwstr>
  </property>
  <property fmtid="{D5CDD505-2E9C-101B-9397-08002B2CF9AE}" pid="19" name="EFAAccountID">
    <vt:lpwstr>1010</vt:lpwstr>
  </property>
  <property fmtid="{D5CDD505-2E9C-101B-9397-08002B2CF9AE}" pid="20" name="EFAExcelVersion">
    <vt:lpwstr>14</vt:lpwstr>
  </property>
  <property fmtid="{D5CDD505-2E9C-101B-9397-08002B2CF9AE}" pid="21" name="EFAWordVersion">
    <vt:lpwstr>14</vt:lpwstr>
  </property>
  <property fmtid="{D5CDD505-2E9C-101B-9397-08002B2CF9AE}" pid="22" name="EFAUseIntTables">
    <vt:lpwstr>0</vt:lpwstr>
  </property>
  <property fmtid="{D5CDD505-2E9C-101B-9397-08002B2CF9AE}" pid="23" name="EFAIntStartYear">
    <vt:lpwstr>0</vt:lpwstr>
  </property>
  <property fmtid="{D5CDD505-2E9C-101B-9397-08002B2CF9AE}" pid="24" name="EFAIntEndYear">
    <vt:lpwstr>0</vt:lpwstr>
  </property>
  <property fmtid="{D5CDD505-2E9C-101B-9397-08002B2CF9AE}" pid="25" name="EFAFirstIntOffset">
    <vt:lpwstr>1</vt:lpwstr>
  </property>
  <property fmtid="{D5CDD505-2E9C-101B-9397-08002B2CF9AE}" pid="26" name="EFAIntPeriodNumber">
    <vt:lpwstr>0</vt:lpwstr>
  </property>
  <property fmtid="{D5CDD505-2E9C-101B-9397-08002B2CF9AE}" pid="27" name="EFASectorID">
    <vt:lpwstr/>
  </property>
  <property fmtid="{D5CDD505-2E9C-101B-9397-08002B2CF9AE}" pid="28" name="EFAIndustryID">
    <vt:lpwstr/>
  </property>
  <property fmtid="{D5CDD505-2E9C-101B-9397-08002B2CF9AE}" pid="29" name="EFAMarket">
    <vt:lpwstr>HK</vt:lpwstr>
  </property>
  <property fmtid="{D5CDD505-2E9C-101B-9397-08002B2CF9AE}" pid="30" name="EFASecurityIndex">
    <vt:lpwstr>0</vt:lpwstr>
  </property>
  <property fmtid="{D5CDD505-2E9C-101B-9397-08002B2CF9AE}" pid="31" name="EFASecurityID">
    <vt:lpwstr/>
  </property>
  <property fmtid="{D5CDD505-2E9C-101B-9397-08002B2CF9AE}" pid="32" name="EFAAnnualise">
    <vt:lpwstr>0</vt:lpwstr>
  </property>
  <property fmtid="{D5CDD505-2E9C-101B-9397-08002B2CF9AE}" pid="33" name="EFAAnnMonth">
    <vt:lpwstr>12</vt:lpwstr>
  </property>
  <property fmtid="{D5CDD505-2E9C-101B-9397-08002B2CF9AE}" pid="34" name="EFACompCorpIDs">
    <vt:lpwstr/>
  </property>
  <property fmtid="{D5CDD505-2E9C-101B-9397-08002B2CF9AE}" pid="35" name="EFACompCorpNames">
    <vt:lpwstr/>
  </property>
  <property fmtid="{D5CDD505-2E9C-101B-9397-08002B2CF9AE}" pid="36" name="EFACoShortName">
    <vt:lpwstr/>
  </property>
  <property fmtid="{D5CDD505-2E9C-101B-9397-08002B2CF9AE}" pid="37" name="EFACompCorpShortNames">
    <vt:lpwstr/>
  </property>
  <property fmtid="{D5CDD505-2E9C-101B-9397-08002B2CF9AE}" pid="38" name="EFACorpMentionIDs">
    <vt:lpwstr/>
  </property>
  <property fmtid="{D5CDD505-2E9C-101B-9397-08002B2CF9AE}" pid="39" name="EFACorpMentionNames">
    <vt:lpwstr/>
  </property>
  <property fmtid="{D5CDD505-2E9C-101B-9397-08002B2CF9AE}" pid="40" name="EFACorpMentionShortNames">
    <vt:lpwstr/>
  </property>
  <property fmtid="{D5CDD505-2E9C-101B-9397-08002B2CF9AE}" pid="41" name="EFAAuthorIDs">
    <vt:lpwstr>2081</vt:lpwstr>
  </property>
  <property fmtid="{D5CDD505-2E9C-101B-9397-08002B2CF9AE}" pid="42" name="EFAAuthorNames">
    <vt:lpwstr>Andy So, CFA</vt:lpwstr>
  </property>
  <property fmtid="{D5CDD505-2E9C-101B-9397-08002B2CF9AE}" pid="43" name="EFAAuthorEmails">
    <vt:lpwstr>andy.cy.so@htisec.com</vt:lpwstr>
  </property>
  <property fmtid="{D5CDD505-2E9C-101B-9397-08002B2CF9AE}" pid="44" name="EFAAuthorPhones">
    <vt:lpwstr/>
  </property>
  <property fmtid="{D5CDD505-2E9C-101B-9397-08002B2CF9AE}" pid="45" name="EFAAuthorJobTitles">
    <vt:lpwstr/>
  </property>
  <property fmtid="{D5CDD505-2E9C-101B-9397-08002B2CF9AE}" pid="46" name="EFAPageCount">
    <vt:lpwstr>14</vt:lpwstr>
  </property>
  <property fmtid="{D5CDD505-2E9C-101B-9397-08002B2CF9AE}" pid="47" name="date">
    <vt:lpwstr>30 Jun 2020</vt:lpwstr>
  </property>
  <property fmtid="{D5CDD505-2E9C-101B-9397-08002B2CF9AE}" pid="48" name="languageType">
    <vt:lpwstr>1</vt:lpwstr>
  </property>
  <property fmtid="{D5CDD505-2E9C-101B-9397-08002B2CF9AE}" pid="49" name="reporttype">
    <vt:lpwstr>6</vt:lpwstr>
  </property>
  <property fmtid="{D5CDD505-2E9C-101B-9397-08002B2CF9AE}" pid="50" name="versiontype">
    <vt:lpwstr>HTI_Event_CN</vt:lpwstr>
  </property>
  <property fmtid="{D5CDD505-2E9C-101B-9397-08002B2CF9AE}" pid="51" name="version">
    <vt:lpwstr>1.0</vt:lpwstr>
  </property>
  <property fmtid="{D5CDD505-2E9C-101B-9397-08002B2CF9AE}" pid="52" name="typeId">
    <vt:lpwstr>2</vt:lpwstr>
  </property>
  <property fmtid="{D5CDD505-2E9C-101B-9397-08002B2CF9AE}" pid="53" name="analysts">
    <vt:lpwstr>System.Collections.ArrayList</vt:lpwstr>
  </property>
  <property fmtid="{D5CDD505-2E9C-101B-9397-08002B2CF9AE}" pid="54" name="analystids">
    <vt:lpwstr>2,77</vt:lpwstr>
  </property>
  <property fmtid="{D5CDD505-2E9C-101B-9397-08002B2CF9AE}" pid="55" name="sectorinfo">
    <vt:lpwstr>Custom Sector1</vt:lpwstr>
  </property>
  <property fmtid="{D5CDD505-2E9C-101B-9397-08002B2CF9AE}" pid="56" name="reportid">
    <vt:lpwstr/>
  </property>
  <property fmtid="{D5CDD505-2E9C-101B-9397-08002B2CF9AE}" pid="57" name="reporttitle">
    <vt:lpwstr/>
  </property>
  <property fmtid="{D5CDD505-2E9C-101B-9397-08002B2CF9AE}" pid="58" name="KSOTemplateDocerSaveRecord">
    <vt:lpwstr>eyJoZGlkIjoiN2YzNjBkOTgyNWQ1YTMxYzM3MzMwNWFiODNmOWIzYWMiLCJ1c2VySWQiOiIxMjgyNzI4NjcyIn0=</vt:lpwstr>
  </property>
  <property fmtid="{D5CDD505-2E9C-101B-9397-08002B2CF9AE}" pid="59" name="KSOProductBuildVer">
    <vt:lpwstr>2052-12.1.0.24034</vt:lpwstr>
  </property>
  <property fmtid="{D5CDD505-2E9C-101B-9397-08002B2CF9AE}" pid="60" name="ICV">
    <vt:lpwstr>C9113695ED420E7CAB14A169B70C16E7_43</vt:lpwstr>
  </property>
</Properties>
</file>