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6"/>
        <w:tblpPr w:bottomFromText="360" w:tblpXSpec="right" w:tblpY="-239"/>
        <w:tblOverlap w:val="never"/>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0" w:type="dxa"/>
          <w:right w:w="40" w:type="dxa"/>
        </w:tblCellMar>
        <w:tblLook w:val="04A0" w:firstRow="1" w:lastRow="0" w:firstColumn="1" w:lastColumn="0" w:noHBand="0" w:noVBand="1"/>
        <w:tblCaption w:val="[Table_Title]"/>
        <w:tblDescription w:val="表格隐藏唯一标识（请勿删除或修改）"/>
      </w:tblPr>
      <w:tblGrid>
        <w:gridCol w:w="7643"/>
        <w:gridCol w:w="2733"/>
      </w:tblGrid>
      <w:tr w:rsidR="003E7CC9" w14:paraId="76BB07C3" w14:textId="77777777">
        <w:trPr>
          <w:trHeight w:hRule="exact" w:val="23"/>
        </w:trPr>
        <w:tc>
          <w:tcPr>
            <w:tcW w:w="10376" w:type="dxa"/>
            <w:gridSpan w:val="2"/>
          </w:tcPr>
          <w:p w14:paraId="7DEC8BC5" w14:textId="77777777" w:rsidR="003E7CC9" w:rsidRDefault="00000000">
            <w:pPr>
              <w:pStyle w:val="EFAFPFrameText115pt"/>
              <w:framePr w:w="0" w:hRule="auto" w:wrap="auto" w:vAnchor="margin" w:hAnchor="text" w:xAlign="left" w:yAlign="inline" w:anchorLock="0"/>
            </w:pPr>
            <w:r>
              <w:rPr>
                <w:rFonts w:eastAsia="宋体" w:hint="eastAsia"/>
                <w:b w:val="0"/>
                <w:color w:val="FFFFFF" w:themeColor="background1"/>
                <w:sz w:val="16"/>
                <w:lang w:eastAsia="zh-CN"/>
              </w:rPr>
              <w:t>[</w:t>
            </w:r>
            <w:r>
              <w:rPr>
                <w:rFonts w:eastAsia="宋体"/>
                <w:b w:val="0"/>
                <w:color w:val="FFFFFF" w:themeColor="background1"/>
                <w:sz w:val="16"/>
                <w:lang w:eastAsia="zh-CN"/>
              </w:rPr>
              <w:t>Table_Title]</w:t>
            </w:r>
          </w:p>
        </w:tc>
      </w:tr>
      <w:tr w:rsidR="003E7CC9" w14:paraId="60230D52" w14:textId="77777777">
        <w:trPr>
          <w:trHeight w:hRule="exact" w:val="318"/>
        </w:trPr>
        <w:tc>
          <w:tcPr>
            <w:tcW w:w="7643" w:type="dxa"/>
            <w:vAlign w:val="center"/>
          </w:tcPr>
          <w:p w14:paraId="0025C625" w14:textId="77777777" w:rsidR="003E7CC9" w:rsidRDefault="00000000">
            <w:pPr>
              <w:pStyle w:val="EFAFPFrameText115pt"/>
              <w:framePr w:w="0" w:hRule="auto" w:wrap="auto" w:vAnchor="margin" w:hAnchor="text" w:xAlign="left" w:yAlign="inline" w:anchorLock="0"/>
              <w:rPr>
                <w:rFonts w:eastAsia="楷体_GB2312"/>
                <w:b w:val="0"/>
                <w:sz w:val="16"/>
                <w:lang w:eastAsia="zh-CN"/>
              </w:rPr>
            </w:pPr>
            <w:r>
              <w:rPr>
                <w:rFonts w:eastAsia="楷体_GB2312" w:hint="eastAsia"/>
                <w:b w:val="0"/>
                <w:sz w:val="16"/>
                <w:lang w:eastAsia="zh-CN"/>
              </w:rPr>
              <w:t>研究报告</w:t>
            </w:r>
            <w:r>
              <w:rPr>
                <w:rFonts w:eastAsia="楷体_GB2312" w:hint="eastAsia"/>
                <w:b w:val="0"/>
                <w:sz w:val="16"/>
                <w:lang w:eastAsia="zh-CN"/>
              </w:rPr>
              <w:t>Research Report</w:t>
            </w:r>
          </w:p>
        </w:tc>
        <w:tc>
          <w:tcPr>
            <w:tcW w:w="2733" w:type="dxa"/>
            <w:vAlign w:val="center"/>
          </w:tcPr>
          <w:p w14:paraId="442F281F" w14:textId="77777777" w:rsidR="003E7CC9" w:rsidRDefault="003E7CC9">
            <w:pPr>
              <w:pStyle w:val="EFAFPFrameText115pt"/>
              <w:framePr w:w="0" w:hRule="auto" w:wrap="auto" w:vAnchor="margin" w:hAnchor="text" w:xAlign="left" w:yAlign="inline" w:anchorLock="0"/>
            </w:pPr>
          </w:p>
        </w:tc>
      </w:tr>
      <w:tr w:rsidR="003E7CC9" w14:paraId="6D641AF1" w14:textId="77777777">
        <w:trPr>
          <w:trHeight w:val="320"/>
        </w:trPr>
        <w:tc>
          <w:tcPr>
            <w:tcW w:w="7643" w:type="dxa"/>
            <w:vAlign w:val="center"/>
          </w:tcPr>
          <w:p w14:paraId="3BC2E5C5" w14:textId="77777777" w:rsidR="003E7CC9" w:rsidRDefault="00000000">
            <w:pPr>
              <w:pStyle w:val="EFAFPFrameText115pt"/>
              <w:framePr w:w="0" w:hRule="auto" w:wrap="auto" w:vAnchor="margin" w:hAnchor="text" w:xAlign="left" w:yAlign="inline" w:anchorLock="0"/>
              <w:rPr>
                <w:rFonts w:eastAsia="宋体"/>
                <w:b w:val="0"/>
                <w:sz w:val="20"/>
                <w:szCs w:val="20"/>
                <w:lang w:val="en-US" w:eastAsia="zh-CN"/>
              </w:rPr>
            </w:pPr>
            <w:r>
              <w:rPr>
                <w:rFonts w:eastAsia="宋体" w:hint="eastAsia"/>
                <w:b w:val="0"/>
                <w:sz w:val="20"/>
                <w:szCs w:val="20"/>
                <w:lang w:val="en-US" w:eastAsia="zh-CN"/>
              </w:rPr>
              <w:t>9</w:t>
            </w:r>
            <w:r>
              <w:rPr>
                <w:b w:val="0"/>
                <w:sz w:val="20"/>
                <w:szCs w:val="20"/>
              </w:rPr>
              <w:t xml:space="preserve"> </w:t>
            </w:r>
            <w:r>
              <w:rPr>
                <w:rFonts w:eastAsia="宋体" w:hint="eastAsia"/>
                <w:b w:val="0"/>
                <w:sz w:val="20"/>
                <w:szCs w:val="20"/>
                <w:lang w:val="en-US" w:eastAsia="zh-CN"/>
              </w:rPr>
              <w:t>Feb</w:t>
            </w:r>
            <w:r>
              <w:rPr>
                <w:b w:val="0"/>
                <w:sz w:val="20"/>
                <w:szCs w:val="20"/>
              </w:rPr>
              <w:t xml:space="preserve"> 202</w:t>
            </w:r>
            <w:r>
              <w:rPr>
                <w:rFonts w:eastAsia="宋体" w:hint="eastAsia"/>
                <w:b w:val="0"/>
                <w:sz w:val="20"/>
                <w:szCs w:val="20"/>
                <w:lang w:val="en-US" w:eastAsia="zh-CN"/>
              </w:rPr>
              <w:t>6</w:t>
            </w:r>
          </w:p>
        </w:tc>
        <w:tc>
          <w:tcPr>
            <w:tcW w:w="2733" w:type="dxa"/>
            <w:vAlign w:val="center"/>
          </w:tcPr>
          <w:p w14:paraId="3EF58E62" w14:textId="77777777" w:rsidR="003E7CC9" w:rsidRDefault="003E7CC9">
            <w:pPr>
              <w:pStyle w:val="EFAFPFrameText115pt"/>
              <w:framePr w:w="0" w:hRule="auto" w:wrap="auto" w:vAnchor="margin" w:hAnchor="text" w:xAlign="left" w:yAlign="inline" w:anchorLock="0"/>
              <w:wordWrap w:val="0"/>
              <w:jc w:val="right"/>
              <w:rPr>
                <w:rFonts w:eastAsia="楷体_GB2312"/>
                <w:lang w:eastAsia="zh-CN"/>
              </w:rPr>
            </w:pPr>
          </w:p>
        </w:tc>
      </w:tr>
      <w:tr w:rsidR="003E7CC9" w14:paraId="21F81462" w14:textId="77777777">
        <w:trPr>
          <w:trHeight w:hRule="exact" w:val="147"/>
        </w:trPr>
        <w:tc>
          <w:tcPr>
            <w:tcW w:w="7643" w:type="dxa"/>
          </w:tcPr>
          <w:p w14:paraId="346A8B7C" w14:textId="77777777" w:rsidR="003E7CC9" w:rsidRDefault="003E7CC9">
            <w:pPr>
              <w:pStyle w:val="EFAFPReportType"/>
              <w:framePr w:w="0" w:hRule="auto" w:wrap="auto" w:vAnchor="margin" w:hAnchor="text" w:xAlign="left" w:yAlign="inline" w:anchorLock="0"/>
              <w:rPr>
                <w:rFonts w:eastAsia="宋体"/>
                <w:sz w:val="16"/>
                <w:szCs w:val="16"/>
                <w:lang w:val="en-GB" w:eastAsia="zh-CN"/>
              </w:rPr>
            </w:pPr>
          </w:p>
        </w:tc>
        <w:tc>
          <w:tcPr>
            <w:tcW w:w="2733" w:type="dxa"/>
            <w:vAlign w:val="center"/>
          </w:tcPr>
          <w:p w14:paraId="7675D84E" w14:textId="77777777" w:rsidR="003E7CC9" w:rsidRDefault="003E7CC9">
            <w:pPr>
              <w:pStyle w:val="EFAFPFrameText115pt"/>
              <w:framePr w:w="0" w:hRule="auto" w:wrap="auto" w:vAnchor="margin" w:hAnchor="text" w:xAlign="left" w:yAlign="inline" w:anchorLock="0"/>
              <w:jc w:val="right"/>
            </w:pPr>
          </w:p>
        </w:tc>
      </w:tr>
      <w:tr w:rsidR="003E7CC9" w14:paraId="4898BE61" w14:textId="77777777">
        <w:trPr>
          <w:trHeight w:hRule="exact" w:val="583"/>
        </w:trPr>
        <w:tc>
          <w:tcPr>
            <w:tcW w:w="10376" w:type="dxa"/>
            <w:gridSpan w:val="2"/>
          </w:tcPr>
          <w:p w14:paraId="4532CABE" w14:textId="77777777" w:rsidR="003E7CC9" w:rsidRDefault="00000000">
            <w:pPr>
              <w:pStyle w:val="EFAFPFrameText115pt"/>
              <w:framePr w:w="0" w:hRule="auto" w:wrap="auto" w:vAnchor="margin" w:hAnchor="text" w:xAlign="left" w:yAlign="inline" w:anchorLock="0"/>
              <w:rPr>
                <w:rFonts w:eastAsia="楷体_GB2312" w:cs="Calibri"/>
                <w:sz w:val="30"/>
              </w:rPr>
            </w:pPr>
            <w:r>
              <w:rPr>
                <w:rFonts w:eastAsia="楷体_GB2312" w:cs="Calibri" w:hint="eastAsia"/>
                <w:sz w:val="30"/>
                <w:lang w:val="en-US" w:eastAsia="zh-CN"/>
              </w:rPr>
              <w:t>全球</w:t>
            </w:r>
            <w:r>
              <w:rPr>
                <w:rFonts w:eastAsia="楷体_GB2312" w:cs="Calibri" w:hint="eastAsia"/>
                <w:sz w:val="30"/>
              </w:rPr>
              <w:t>宏观</w:t>
            </w:r>
            <w:r>
              <w:rPr>
                <w:rFonts w:eastAsia="楷体_GB2312" w:cs="Calibri" w:hint="eastAsia"/>
                <w:sz w:val="30"/>
                <w:lang w:val="en-US" w:eastAsia="zh-CN"/>
              </w:rPr>
              <w:t xml:space="preserve">World </w:t>
            </w:r>
            <w:r>
              <w:rPr>
                <w:rFonts w:eastAsia="楷体_GB2312" w:cs="Calibri"/>
                <w:sz w:val="30"/>
              </w:rPr>
              <w:t>Macro</w:t>
            </w:r>
          </w:p>
        </w:tc>
      </w:tr>
      <w:tr w:rsidR="003E7CC9" w14:paraId="61AFB9FC" w14:textId="77777777">
        <w:trPr>
          <w:trHeight w:hRule="exact" w:val="1091"/>
        </w:trPr>
        <w:tc>
          <w:tcPr>
            <w:tcW w:w="10376" w:type="dxa"/>
            <w:gridSpan w:val="2"/>
            <w:vAlign w:val="center"/>
          </w:tcPr>
          <w:p w14:paraId="26CC6389" w14:textId="77777777" w:rsidR="003E7CC9" w:rsidRDefault="00000000">
            <w:pPr>
              <w:rPr>
                <w:rFonts w:ascii="楷体_GB2312" w:eastAsia="楷体_GB2312" w:hAnsi="楷体_GB2312" w:cs="楷体_GB2312" w:hint="eastAsia"/>
                <w:color w:val="1F497D" w:themeColor="text2"/>
                <w:sz w:val="24"/>
                <w:szCs w:val="24"/>
              </w:rPr>
            </w:pPr>
            <w:r>
              <w:rPr>
                <w:rFonts w:ascii="楷体_GB2312" w:eastAsia="楷体_GB2312" w:hAnsi="楷体_GB2312" w:cs="楷体_GB2312" w:hint="eastAsia"/>
                <w:color w:val="1F497D" w:themeColor="text2"/>
                <w:sz w:val="24"/>
                <w:szCs w:val="24"/>
                <w:lang w:val="en-US" w:eastAsia="zh-CN" w:bidi="ar"/>
              </w:rPr>
              <w:t>多起小型飞机事故刺激通用航空监管升级，驱动结构性机遇</w:t>
            </w:r>
          </w:p>
          <w:p w14:paraId="0A133F83" w14:textId="77777777" w:rsidR="003E7CC9" w:rsidRDefault="00000000">
            <w:pPr>
              <w:rPr>
                <w:rFonts w:asciiTheme="minorHAnsi" w:hAnsiTheme="minorHAnsi"/>
                <w:color w:val="1F497D" w:themeColor="text2"/>
              </w:rPr>
            </w:pPr>
            <w:r>
              <w:rPr>
                <w:rFonts w:asciiTheme="minorHAnsi" w:eastAsia="宋体" w:hAnsiTheme="minorHAnsi" w:cs="宋体"/>
                <w:color w:val="1F497D" w:themeColor="text2"/>
                <w:sz w:val="24"/>
                <w:szCs w:val="24"/>
                <w:lang w:eastAsia="zh-CN" w:bidi="ar"/>
              </w:rPr>
              <w:t>Multiple light-aircraft accidents have prompted upgrades to general aviation oversight, driving structural opportu</w:t>
            </w:r>
            <w:r>
              <w:rPr>
                <w:rFonts w:asciiTheme="minorHAnsi" w:eastAsia="宋体" w:hAnsiTheme="minorHAnsi" w:cs="宋体" w:hint="eastAsia"/>
                <w:color w:val="1F497D" w:themeColor="text2"/>
                <w:sz w:val="24"/>
                <w:szCs w:val="24"/>
                <w:lang w:eastAsia="zh-CN" w:bidi="ar"/>
              </w:rPr>
              <w:t>nity</w:t>
            </w:r>
          </w:p>
          <w:p w14:paraId="1F7835AC" w14:textId="77777777" w:rsidR="003E7CC9" w:rsidRDefault="00000000">
            <w:pPr>
              <w:pStyle w:val="EFAFPTitle"/>
              <w:framePr w:wrap="auto" w:xAlign="left" w:yAlign="inline"/>
              <w:spacing w:line="360" w:lineRule="exact"/>
              <w:ind w:left="0" w:right="0"/>
              <w:suppressOverlap w:val="0"/>
              <w:rPr>
                <w:rFonts w:eastAsia="宋体"/>
                <w:lang w:eastAsia="zh-CN"/>
              </w:rPr>
            </w:pPr>
            <w:r>
              <w:rPr>
                <w:rFonts w:eastAsia="楷体_GB2312" w:hint="eastAsia"/>
                <w:b w:val="0"/>
                <w:color w:val="23558C"/>
                <w:sz w:val="28"/>
                <w:szCs w:val="28"/>
                <w:lang w:eastAsia="zh-CN"/>
              </w:rPr>
              <w:t xml:space="preserve"> </w:t>
            </w:r>
          </w:p>
        </w:tc>
      </w:tr>
      <w:tr w:rsidR="003E7CC9" w14:paraId="77CC9571" w14:textId="77777777">
        <w:trPr>
          <w:trHeight w:hRule="exact" w:val="318"/>
        </w:trPr>
        <w:tc>
          <w:tcPr>
            <w:tcW w:w="10376" w:type="dxa"/>
            <w:gridSpan w:val="2"/>
            <w:vAlign w:val="center"/>
          </w:tcPr>
          <w:p w14:paraId="2D7EE2B9" w14:textId="77777777" w:rsidR="003E7CC9" w:rsidRDefault="003E7CC9">
            <w:pPr>
              <w:pStyle w:val="EFAFPTitle6"/>
              <w:spacing w:line="360" w:lineRule="exact"/>
            </w:pPr>
          </w:p>
        </w:tc>
      </w:tr>
      <w:tr w:rsidR="003E7CC9" w14:paraId="3D05783C" w14:textId="77777777">
        <w:trPr>
          <w:trHeight w:val="620"/>
        </w:trPr>
        <w:tc>
          <w:tcPr>
            <w:tcW w:w="10376" w:type="dxa"/>
            <w:gridSpan w:val="2"/>
          </w:tcPr>
          <w:tbl>
            <w:tblPr>
              <w:tblStyle w:val="af6"/>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Author]"/>
              <w:tblDescription w:val="表格隐藏唯一标识（请勿删除或修改）"/>
            </w:tblPr>
            <w:tblGrid>
              <w:gridCol w:w="2694"/>
              <w:gridCol w:w="2551"/>
              <w:gridCol w:w="2693"/>
              <w:gridCol w:w="2694"/>
            </w:tblGrid>
            <w:tr w:rsidR="003E7CC9" w14:paraId="1AD35FAE" w14:textId="77777777">
              <w:trPr>
                <w:cantSplit/>
                <w:trHeight w:hRule="exact" w:val="23"/>
              </w:trPr>
              <w:tc>
                <w:tcPr>
                  <w:tcW w:w="2694" w:type="dxa"/>
                  <w:tcMar>
                    <w:right w:w="60" w:type="dxa"/>
                  </w:tcMar>
                </w:tcPr>
                <w:p w14:paraId="7E8DFFC4" w14:textId="77777777" w:rsidR="003E7CC9" w:rsidRDefault="00000000">
                  <w:pPr>
                    <w:pStyle w:val="EFAFPColFrameText8pt"/>
                    <w:framePr w:w="0" w:hRule="auto" w:hSpace="0" w:wrap="around" w:vAnchor="margin" w:hAnchor="text" w:xAlign="right" w:y="-239" w:anchorLock="0"/>
                    <w:suppressOverlap/>
                    <w:rPr>
                      <w:rFonts w:eastAsia="宋体"/>
                      <w:color w:val="FFFFFF" w:themeColor="background1"/>
                    </w:rPr>
                  </w:pPr>
                  <w:r>
                    <w:rPr>
                      <w:rFonts w:eastAsia="宋体" w:hint="eastAsia"/>
                      <w:color w:val="FFFFFF" w:themeColor="background1"/>
                    </w:rPr>
                    <w:t>[</w:t>
                  </w:r>
                  <w:r>
                    <w:rPr>
                      <w:rFonts w:eastAsia="宋体"/>
                      <w:color w:val="FFFFFF" w:themeColor="background1"/>
                    </w:rPr>
                    <w:t>Table_Author]</w:t>
                  </w:r>
                </w:p>
              </w:tc>
              <w:tc>
                <w:tcPr>
                  <w:tcW w:w="2551" w:type="dxa"/>
                </w:tcPr>
                <w:p w14:paraId="2899FBD0" w14:textId="77777777" w:rsidR="003E7CC9" w:rsidRDefault="003E7CC9">
                  <w:pPr>
                    <w:pStyle w:val="EFAFPColFrameText8pt"/>
                    <w:framePr w:w="0" w:hRule="auto" w:hSpace="0" w:wrap="around" w:vAnchor="margin" w:hAnchor="text" w:xAlign="right" w:y="-239" w:anchorLock="0"/>
                    <w:suppressOverlap/>
                    <w:rPr>
                      <w:rFonts w:eastAsia="MS Gothic"/>
                      <w:color w:val="FFFFFF" w:themeColor="background1"/>
                    </w:rPr>
                  </w:pPr>
                </w:p>
              </w:tc>
              <w:tc>
                <w:tcPr>
                  <w:tcW w:w="2693" w:type="dxa"/>
                </w:tcPr>
                <w:p w14:paraId="365E2CE9" w14:textId="77777777" w:rsidR="003E7CC9" w:rsidRDefault="003E7CC9">
                  <w:pPr>
                    <w:pStyle w:val="EFAFPColFrameText8pt"/>
                    <w:framePr w:w="0" w:hRule="auto" w:hSpace="0" w:wrap="around" w:vAnchor="margin" w:hAnchor="text" w:xAlign="right" w:y="-239" w:anchorLock="0"/>
                    <w:suppressOverlap/>
                    <w:rPr>
                      <w:rFonts w:eastAsia="MS Gothic"/>
                      <w:color w:val="FFFFFF" w:themeColor="background1"/>
                    </w:rPr>
                  </w:pPr>
                </w:p>
              </w:tc>
              <w:tc>
                <w:tcPr>
                  <w:tcW w:w="2694" w:type="dxa"/>
                </w:tcPr>
                <w:p w14:paraId="55EDB205" w14:textId="77777777" w:rsidR="003E7CC9" w:rsidRDefault="003E7CC9">
                  <w:pPr>
                    <w:pStyle w:val="EFAFPColFrameText8pt"/>
                    <w:framePr w:w="0" w:hRule="auto" w:hSpace="0" w:wrap="around" w:vAnchor="margin" w:hAnchor="text" w:xAlign="right" w:y="-239" w:anchorLock="0"/>
                    <w:suppressOverlap/>
                    <w:rPr>
                      <w:rFonts w:eastAsia="MS Gothic"/>
                      <w:color w:val="FFFFFF" w:themeColor="background1"/>
                    </w:rPr>
                  </w:pPr>
                </w:p>
              </w:tc>
            </w:tr>
            <w:tr w:rsidR="003E7CC9" w14:paraId="4236B68B" w14:textId="77777777">
              <w:trPr>
                <w:cantSplit/>
                <w:trHeight w:val="119"/>
              </w:trPr>
              <w:tc>
                <w:tcPr>
                  <w:tcW w:w="2694" w:type="dxa"/>
                </w:tcPr>
                <w:p w14:paraId="3A0A6556" w14:textId="77777777" w:rsidR="003E7CC9" w:rsidRDefault="00000000">
                  <w:pPr>
                    <w:pStyle w:val="EFAFPColFrameAnalystName"/>
                    <w:framePr w:w="0" w:hRule="auto" w:hSpace="0" w:wrap="around" w:vAnchor="margin" w:hAnchor="text" w:xAlign="right" w:y="-239" w:anchorLock="0"/>
                    <w:suppressOverlap/>
                    <w:rPr>
                      <w:rFonts w:eastAsia="楷体_GB2312"/>
                    </w:rPr>
                  </w:pPr>
                  <w:r>
                    <w:rPr>
                      <w:rFonts w:eastAsia="楷体_GB2312" w:hint="eastAsia"/>
                    </w:rPr>
                    <w:t>Bin Yang, SFC:BSQ313</w:t>
                  </w:r>
                </w:p>
              </w:tc>
              <w:tc>
                <w:tcPr>
                  <w:tcW w:w="2551" w:type="dxa"/>
                </w:tcPr>
                <w:p w14:paraId="3BDE66E4" w14:textId="77777777" w:rsidR="003E7CC9" w:rsidRDefault="003E7CC9">
                  <w:pPr>
                    <w:pStyle w:val="EFAFPColFrameAnalystName"/>
                    <w:framePr w:w="0" w:hRule="auto" w:hSpace="0" w:wrap="around" w:vAnchor="margin" w:hAnchor="text" w:xAlign="right" w:y="-239" w:anchorLock="0"/>
                    <w:suppressOverlap/>
                    <w:rPr>
                      <w:rFonts w:eastAsia="楷体_GB2312"/>
                    </w:rPr>
                  </w:pPr>
                </w:p>
              </w:tc>
              <w:tc>
                <w:tcPr>
                  <w:tcW w:w="2693" w:type="dxa"/>
                </w:tcPr>
                <w:p w14:paraId="5E1DF9B7" w14:textId="77777777" w:rsidR="003E7CC9" w:rsidRDefault="003E7CC9">
                  <w:pPr>
                    <w:pStyle w:val="EFAFPColFrameAnalystName"/>
                    <w:framePr w:w="0" w:hRule="auto" w:hSpace="0" w:wrap="around" w:vAnchor="margin" w:hAnchor="text" w:xAlign="right" w:y="-239" w:anchorLock="0"/>
                    <w:suppressOverlap/>
                    <w:rPr>
                      <w:rFonts w:eastAsia="楷体_GB2312"/>
                    </w:rPr>
                  </w:pPr>
                </w:p>
              </w:tc>
              <w:tc>
                <w:tcPr>
                  <w:tcW w:w="2694" w:type="dxa"/>
                </w:tcPr>
                <w:p w14:paraId="3F01C6DC" w14:textId="77777777" w:rsidR="003E7CC9" w:rsidRDefault="003E7CC9">
                  <w:pPr>
                    <w:pStyle w:val="EFAFPColFrameAnalystName"/>
                    <w:framePr w:w="0" w:hRule="auto" w:hSpace="0" w:wrap="around" w:vAnchor="margin" w:hAnchor="text" w:xAlign="right" w:y="-239" w:anchorLock="0"/>
                    <w:suppressOverlap/>
                    <w:rPr>
                      <w:rFonts w:eastAsia="楷体_GB2312"/>
                    </w:rPr>
                  </w:pPr>
                </w:p>
              </w:tc>
            </w:tr>
            <w:tr w:rsidR="003E7CC9" w14:paraId="6F468B0A" w14:textId="77777777">
              <w:trPr>
                <w:cantSplit/>
                <w:trHeight w:val="119"/>
              </w:trPr>
              <w:tc>
                <w:tcPr>
                  <w:tcW w:w="2694" w:type="dxa"/>
                </w:tcPr>
                <w:p w14:paraId="4805DD6B" w14:textId="77777777" w:rsidR="003E7CC9" w:rsidRDefault="00000000">
                  <w:pPr>
                    <w:pStyle w:val="EFAFPColFrameAnalystName"/>
                    <w:framePr w:w="0" w:hRule="auto" w:hSpace="0" w:wrap="around" w:vAnchor="margin" w:hAnchor="text" w:xAlign="right" w:y="-239" w:anchorLock="0"/>
                    <w:suppressOverlap/>
                    <w:rPr>
                      <w:rFonts w:eastAsia="楷体_GB2312"/>
                      <w:b w:val="0"/>
                    </w:rPr>
                  </w:pPr>
                  <w:r>
                    <w:rPr>
                      <w:rFonts w:eastAsia="楷体_GB2312" w:hint="eastAsia"/>
                      <w:b w:val="0"/>
                    </w:rPr>
                    <w:t>harryyang</w:t>
                  </w:r>
                  <w:r>
                    <w:rPr>
                      <w:rFonts w:eastAsia="楷体_GB2312"/>
                      <w:b w:val="0"/>
                    </w:rPr>
                    <w:t>@</w:t>
                  </w:r>
                  <w:r>
                    <w:rPr>
                      <w:rFonts w:eastAsia="楷体_GB2312" w:hint="eastAsia"/>
                      <w:b w:val="0"/>
                    </w:rPr>
                    <w:t>hfisec</w:t>
                  </w:r>
                  <w:r>
                    <w:rPr>
                      <w:rFonts w:eastAsia="楷体_GB2312"/>
                      <w:b w:val="0"/>
                    </w:rPr>
                    <w:t>.com</w:t>
                  </w:r>
                  <w:r>
                    <w:rPr>
                      <w:rFonts w:eastAsia="楷体_GB2312" w:hint="eastAsia"/>
                      <w:b w:val="0"/>
                    </w:rPr>
                    <w:t>.hk</w:t>
                  </w:r>
                </w:p>
              </w:tc>
              <w:tc>
                <w:tcPr>
                  <w:tcW w:w="2551" w:type="dxa"/>
                </w:tcPr>
                <w:p w14:paraId="240C336E" w14:textId="77777777" w:rsidR="003E7CC9" w:rsidRDefault="003E7CC9">
                  <w:pPr>
                    <w:pStyle w:val="EFAFPColFrameAnalystName"/>
                    <w:framePr w:w="0" w:hRule="auto" w:hSpace="0" w:wrap="around" w:vAnchor="margin" w:hAnchor="text" w:xAlign="right" w:y="-239" w:anchorLock="0"/>
                    <w:suppressOverlap/>
                    <w:rPr>
                      <w:rFonts w:eastAsia="楷体_GB2312"/>
                      <w:b w:val="0"/>
                    </w:rPr>
                  </w:pPr>
                </w:p>
              </w:tc>
              <w:tc>
                <w:tcPr>
                  <w:tcW w:w="2693" w:type="dxa"/>
                </w:tcPr>
                <w:p w14:paraId="031DC979" w14:textId="77777777" w:rsidR="003E7CC9" w:rsidRDefault="003E7CC9">
                  <w:pPr>
                    <w:pStyle w:val="EFAFPColFrameAnalystName"/>
                    <w:framePr w:w="0" w:hRule="auto" w:hSpace="0" w:wrap="around" w:vAnchor="margin" w:hAnchor="text" w:xAlign="right" w:y="-239" w:anchorLock="0"/>
                    <w:suppressOverlap/>
                    <w:rPr>
                      <w:rFonts w:eastAsia="楷体_GB2312"/>
                      <w:b w:val="0"/>
                    </w:rPr>
                  </w:pPr>
                </w:p>
              </w:tc>
              <w:tc>
                <w:tcPr>
                  <w:tcW w:w="2694" w:type="dxa"/>
                </w:tcPr>
                <w:p w14:paraId="28C6D783" w14:textId="77777777" w:rsidR="003E7CC9" w:rsidRDefault="003E7CC9">
                  <w:pPr>
                    <w:pStyle w:val="EFAFPColFrameAnalystName"/>
                    <w:framePr w:w="0" w:hRule="auto" w:hSpace="0" w:wrap="around" w:vAnchor="margin" w:hAnchor="text" w:xAlign="right" w:y="-239" w:anchorLock="0"/>
                    <w:suppressOverlap/>
                    <w:rPr>
                      <w:rFonts w:eastAsia="楷体_GB2312"/>
                      <w:b w:val="0"/>
                    </w:rPr>
                  </w:pPr>
                </w:p>
              </w:tc>
            </w:tr>
          </w:tbl>
          <w:p w14:paraId="0050F64C" w14:textId="77777777" w:rsidR="003E7CC9" w:rsidRDefault="003E7CC9">
            <w:pPr>
              <w:pStyle w:val="EFAFPColFrameAnalystName"/>
              <w:framePr w:w="0" w:hRule="auto" w:hSpace="0" w:wrap="auto" w:vAnchor="margin" w:hAnchor="text" w:xAlign="left" w:yAlign="inline" w:anchorLock="0"/>
              <w:rPr>
                <w:rFonts w:eastAsia="楷体_GB2312"/>
                <w:sz w:val="18"/>
                <w:szCs w:val="18"/>
                <w:lang w:val="en-GB"/>
              </w:rPr>
            </w:pPr>
          </w:p>
        </w:tc>
      </w:tr>
      <w:tr w:rsidR="003E7CC9" w14:paraId="278626F1" w14:textId="77777777">
        <w:trPr>
          <w:trHeight w:hRule="exact" w:val="170"/>
        </w:trPr>
        <w:tc>
          <w:tcPr>
            <w:tcW w:w="10376" w:type="dxa"/>
            <w:gridSpan w:val="2"/>
          </w:tcPr>
          <w:p w14:paraId="15E2593D" w14:textId="77777777" w:rsidR="003E7CC9" w:rsidRDefault="003E7CC9">
            <w:pPr>
              <w:pStyle w:val="EFAFPColFrameAnalystName"/>
              <w:framePr w:w="0" w:hRule="auto" w:hSpace="0" w:wrap="auto" w:vAnchor="margin" w:hAnchor="text" w:xAlign="left" w:yAlign="inline" w:anchorLock="0"/>
              <w:rPr>
                <w:rFonts w:eastAsia="楷体_GB2312"/>
                <w:b w:val="0"/>
              </w:rPr>
            </w:pPr>
          </w:p>
        </w:tc>
      </w:tr>
    </w:tbl>
    <w:p w14:paraId="6090C4B7" w14:textId="77777777" w:rsidR="003E7CC9" w:rsidRDefault="003E7CC9">
      <w:pPr>
        <w:pStyle w:val="EFAFPBodyText2"/>
        <w:spacing w:after="0" w:line="20" w:lineRule="exact"/>
        <w:rPr>
          <w:rFonts w:eastAsia="楷体_GB2312"/>
          <w:sz w:val="20"/>
          <w:lang w:eastAsia="zh-CN"/>
        </w:rPr>
      </w:pPr>
      <w:bookmarkStart w:id="0" w:name="OLE_LINK1"/>
      <w:bookmarkStart w:id="1" w:name="OLE_LINK2"/>
    </w:p>
    <w:tbl>
      <w:tblPr>
        <w:tblStyle w:val="af6"/>
        <w:tblW w:w="0" w:type="auto"/>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summary]"/>
        <w:tblDescription w:val="表格隐藏唯一标识（请勿删除或修改）"/>
      </w:tblPr>
      <w:tblGrid>
        <w:gridCol w:w="10349"/>
      </w:tblGrid>
      <w:tr w:rsidR="003E7CC9" w14:paraId="625CA35F" w14:textId="77777777">
        <w:trPr>
          <w:trHeight w:hRule="exact" w:val="23"/>
        </w:trPr>
        <w:tc>
          <w:tcPr>
            <w:tcW w:w="10349" w:type="dxa"/>
          </w:tcPr>
          <w:p w14:paraId="2CD7802A" w14:textId="77777777" w:rsidR="003E7CC9" w:rsidRDefault="00000000">
            <w:pPr>
              <w:pStyle w:val="EFAFPBodyText2"/>
              <w:spacing w:after="0"/>
              <w:rPr>
                <w:rFonts w:eastAsia="楷体_GB2312" w:cs="Times New Roman"/>
                <w:bCs/>
                <w:kern w:val="28"/>
                <w:sz w:val="20"/>
                <w:lang w:val="en-GB" w:eastAsia="zh-CN"/>
              </w:rPr>
            </w:pPr>
            <w:r>
              <w:rPr>
                <w:rFonts w:eastAsia="楷体_GB2312" w:cs="Times New Roman" w:hint="eastAsia"/>
                <w:bCs/>
                <w:color w:val="FFFFFF" w:themeColor="background1"/>
                <w:kern w:val="28"/>
                <w:sz w:val="20"/>
                <w:lang w:val="en-GB" w:eastAsia="zh-CN"/>
              </w:rPr>
              <w:t>[</w:t>
            </w:r>
            <w:r>
              <w:rPr>
                <w:rFonts w:eastAsia="楷体_GB2312" w:cs="Times New Roman"/>
                <w:bCs/>
                <w:color w:val="FFFFFF" w:themeColor="background1"/>
                <w:kern w:val="28"/>
                <w:sz w:val="20"/>
                <w:lang w:val="en-GB" w:eastAsia="zh-CN"/>
              </w:rPr>
              <w:t>Table_summary]</w:t>
            </w:r>
          </w:p>
        </w:tc>
      </w:tr>
      <w:tr w:rsidR="003E7CC9" w14:paraId="593BDAC8" w14:textId="77777777">
        <w:trPr>
          <w:trHeight w:val="9353"/>
        </w:trPr>
        <w:tc>
          <w:tcPr>
            <w:tcW w:w="10349" w:type="dxa"/>
          </w:tcPr>
          <w:p w14:paraId="16F464BB" w14:textId="77777777" w:rsidR="003E7CC9" w:rsidRDefault="00000000">
            <w:pPr>
              <w:pStyle w:val="af3"/>
              <w:rPr>
                <w:rFonts w:asciiTheme="minorHAnsi" w:hAnsiTheme="minorHAnsi"/>
                <w:b/>
                <w:bCs/>
                <w:sz w:val="20"/>
                <w:szCs w:val="20"/>
              </w:rPr>
            </w:pPr>
            <w:r>
              <w:rPr>
                <w:rFonts w:asciiTheme="minorHAnsi" w:hAnsiTheme="minorHAnsi"/>
                <w:b/>
                <w:bCs/>
                <w:sz w:val="20"/>
                <w:szCs w:val="20"/>
              </w:rPr>
              <w:t xml:space="preserve">Incident 1: </w:t>
            </w:r>
          </w:p>
          <w:p w14:paraId="38C91F05" w14:textId="77777777" w:rsidR="003E7CC9" w:rsidRDefault="00000000">
            <w:pPr>
              <w:pStyle w:val="af3"/>
              <w:numPr>
                <w:ilvl w:val="0"/>
                <w:numId w:val="13"/>
              </w:numPr>
              <w:rPr>
                <w:rFonts w:asciiTheme="minorHAnsi" w:hAnsiTheme="minorHAnsi"/>
                <w:sz w:val="20"/>
                <w:szCs w:val="20"/>
              </w:rPr>
            </w:pPr>
            <w:r>
              <w:rPr>
                <w:rFonts w:asciiTheme="minorHAnsi" w:hAnsiTheme="minorHAnsi"/>
                <w:sz w:val="20"/>
                <w:szCs w:val="20"/>
              </w:rPr>
              <w:t>On May 9, 2025, a fatal small aircraft crash occurred near Big Creek Airport (U60) in Idaho. A US-registered Champion 7GCBC Citabria (N342H) crashed during its approach, resulting in the death of its sole occupant, 74-year-old experienced pilot Michael G. Trautman.</w:t>
            </w:r>
          </w:p>
          <w:p w14:paraId="16B7C86D" w14:textId="77777777" w:rsidR="003E7CC9" w:rsidRDefault="00000000">
            <w:pPr>
              <w:pStyle w:val="af3"/>
              <w:numPr>
                <w:ilvl w:val="0"/>
                <w:numId w:val="13"/>
              </w:numPr>
              <w:rPr>
                <w:rFonts w:asciiTheme="minorHAnsi" w:hAnsiTheme="minorHAnsi"/>
                <w:sz w:val="20"/>
                <w:szCs w:val="20"/>
              </w:rPr>
            </w:pPr>
            <w:r>
              <w:rPr>
                <w:rFonts w:asciiTheme="minorHAnsi" w:hAnsiTheme="minorHAnsi"/>
                <w:sz w:val="20"/>
                <w:szCs w:val="20"/>
              </w:rPr>
              <w:t>In the early hours of May 22, 2025, a Cessna 550 small aircraft crashed in San Diego, California. The aircraft, which had flown in from the American Midwest, crashed into a military housing community during its approach to landing. The impact ignited multiple homes and vehicles, causing at least two fatalities (both on board the aircraft) and injuring eight others. Approximately 100 residents were evacuated.</w:t>
            </w:r>
          </w:p>
          <w:p w14:paraId="052D264E" w14:textId="64BA716C" w:rsidR="003E7CC9" w:rsidRPr="00741CA8" w:rsidRDefault="00000000" w:rsidP="00741CA8">
            <w:pPr>
              <w:pStyle w:val="af3"/>
              <w:numPr>
                <w:ilvl w:val="0"/>
                <w:numId w:val="13"/>
              </w:numPr>
              <w:rPr>
                <w:rFonts w:asciiTheme="minorHAnsi" w:hAnsiTheme="minorHAnsi" w:hint="eastAsia"/>
                <w:sz w:val="20"/>
                <w:szCs w:val="20"/>
              </w:rPr>
            </w:pPr>
            <w:r>
              <w:rPr>
                <w:rFonts w:asciiTheme="minorHAnsi" w:hAnsiTheme="minorHAnsi"/>
                <w:sz w:val="20"/>
                <w:szCs w:val="20"/>
              </w:rPr>
              <w:t>On the morning of December 18, 2025, a Cessna C550 Citation II business jet, with an as-yet unreleased registration number, crashed shortly after taking off from Statesville Regional Airport in North Carolina. All seven people on board perished, including renowned retired NASCAR driver Greg Biffle, his wife, and their two children. Preliminary information suggests the aircraft experienced an anomaly during takeoff. Witnesses reported hearing the engine "suddenly become noisy and stall" before the aircraft rapidly tilted and crashed approximately 1 kilometer southeast of the airport, subsequently catching fire upon impact.</w:t>
            </w:r>
          </w:p>
          <w:p w14:paraId="30233423" w14:textId="77777777" w:rsidR="003E7CC9" w:rsidRDefault="00000000">
            <w:pPr>
              <w:rPr>
                <w:rFonts w:asciiTheme="minorHAnsi" w:eastAsia="宋体" w:hAnsiTheme="minorHAnsi" w:cs="宋体"/>
                <w:b/>
                <w:bCs/>
                <w:sz w:val="20"/>
                <w:szCs w:val="20"/>
                <w:lang w:val="en-US" w:eastAsia="zh-CN" w:bidi="ar"/>
              </w:rPr>
            </w:pPr>
            <w:r>
              <w:rPr>
                <w:rFonts w:asciiTheme="minorHAnsi" w:eastAsia="宋体" w:hAnsiTheme="minorHAnsi" w:cs="宋体"/>
                <w:b/>
                <w:bCs/>
                <w:sz w:val="20"/>
                <w:szCs w:val="20"/>
                <w:lang w:val="en-US" w:eastAsia="zh-CN" w:bidi="ar"/>
              </w:rPr>
              <w:t xml:space="preserve">Incident 2: </w:t>
            </w:r>
          </w:p>
          <w:p w14:paraId="31F40BCC" w14:textId="2918CA48" w:rsidR="003E7CC9" w:rsidRDefault="00000000" w:rsidP="00741CA8">
            <w:pPr>
              <w:rPr>
                <w:rFonts w:asciiTheme="minorHAnsi" w:eastAsia="宋体" w:hAnsiTheme="minorHAnsi" w:cs="宋体"/>
                <w:sz w:val="20"/>
                <w:szCs w:val="20"/>
                <w:lang w:eastAsia="zh-CN" w:bidi="ar"/>
              </w:rPr>
            </w:pPr>
            <w:r>
              <w:rPr>
                <w:rFonts w:asciiTheme="minorHAnsi" w:eastAsia="宋体" w:hAnsiTheme="minorHAnsi" w:cs="宋体"/>
                <w:sz w:val="20"/>
                <w:szCs w:val="20"/>
                <w:lang w:val="en-US" w:eastAsia="zh-CN" w:bidi="ar"/>
              </w:rPr>
              <w:t>In response to the recent trend of rising small aircraft accident rates and public concerns about aviation safety, the Governor of Idaho officially signed the "Idaho General Aviation Safety Enhancement Act" into law on June June 15, 2025. This legislation authorizes the state's aviation department to collaborate with local flying clubs and educational institutions to launch a new "Backcountry Flight Risk Management Training Program." It also allocates special funding for upgrading weather information acquisition equipment at several remote airstrips within the state. Concurrently, the Act urges the Federal Aviation Administration (FAA) to consider piloting a more frequent private pilot skill reassessment program in Idaho, particularly targeting pilots who regularly operate in mountainous and remote areas. This initiative is regarded as a significant step forward for Idaho in ensuring general aviation safety.</w:t>
            </w:r>
          </w:p>
          <w:p w14:paraId="3CCA76DA" w14:textId="77777777" w:rsidR="00741CA8" w:rsidRPr="00741CA8" w:rsidRDefault="00741CA8" w:rsidP="00741CA8">
            <w:pPr>
              <w:rPr>
                <w:rFonts w:asciiTheme="minorHAnsi" w:eastAsia="宋体" w:hAnsiTheme="minorHAnsi" w:hint="eastAsia"/>
                <w:sz w:val="20"/>
                <w:szCs w:val="20"/>
                <w:lang w:eastAsia="zh-CN"/>
              </w:rPr>
            </w:pPr>
          </w:p>
          <w:p w14:paraId="7A756AF2" w14:textId="77777777" w:rsidR="003E7CC9" w:rsidRDefault="00000000">
            <w:pPr>
              <w:rPr>
                <w:rFonts w:asciiTheme="minorHAnsi" w:eastAsia="宋体" w:hAnsiTheme="minorHAnsi" w:cs="宋体"/>
                <w:b/>
                <w:bCs/>
                <w:sz w:val="20"/>
                <w:szCs w:val="20"/>
                <w:lang w:val="en-US" w:eastAsia="zh-CN" w:bidi="ar"/>
              </w:rPr>
            </w:pPr>
            <w:r>
              <w:rPr>
                <w:rFonts w:asciiTheme="minorHAnsi" w:eastAsia="宋体" w:hAnsiTheme="minorHAnsi" w:cs="宋体"/>
                <w:b/>
                <w:bCs/>
                <w:sz w:val="20"/>
                <w:szCs w:val="20"/>
                <w:lang w:val="en-US" w:eastAsia="zh-CN" w:bidi="ar"/>
              </w:rPr>
              <w:t>Commen</w:t>
            </w:r>
            <w:r>
              <w:rPr>
                <w:rFonts w:asciiTheme="minorHAnsi" w:eastAsia="宋体" w:hAnsiTheme="minorHAnsi" w:cs="宋体" w:hint="eastAsia"/>
                <w:b/>
                <w:bCs/>
                <w:sz w:val="20"/>
                <w:szCs w:val="20"/>
                <w:lang w:val="en-US" w:eastAsia="zh-CN" w:bidi="ar"/>
              </w:rPr>
              <w:t>t</w:t>
            </w:r>
            <w:r>
              <w:rPr>
                <w:rFonts w:asciiTheme="minorHAnsi" w:eastAsia="宋体" w:hAnsiTheme="minorHAnsi" w:cs="宋体"/>
                <w:b/>
                <w:bCs/>
                <w:sz w:val="20"/>
                <w:szCs w:val="20"/>
                <w:lang w:val="en-US" w:eastAsia="zh-CN" w:bidi="ar"/>
              </w:rPr>
              <w:t xml:space="preserve">: </w:t>
            </w:r>
          </w:p>
          <w:p w14:paraId="0594BDF4" w14:textId="77777777" w:rsidR="003E7CC9" w:rsidRDefault="00000000">
            <w:pPr>
              <w:rPr>
                <w:rFonts w:asciiTheme="minorHAnsi" w:eastAsia="宋体" w:hAnsiTheme="minorHAnsi" w:cs="宋体"/>
                <w:sz w:val="20"/>
                <w:szCs w:val="20"/>
                <w:lang w:val="en-US" w:eastAsia="zh-CN" w:bidi="ar"/>
              </w:rPr>
            </w:pPr>
            <w:r>
              <w:rPr>
                <w:rFonts w:asciiTheme="minorHAnsi" w:eastAsia="宋体" w:hAnsiTheme="minorHAnsi" w:cs="宋体"/>
                <w:sz w:val="20"/>
                <w:szCs w:val="20"/>
                <w:lang w:val="en-US" w:eastAsia="zh-CN" w:bidi="ar"/>
              </w:rPr>
              <w:t>The private aviation market has maintained robust growth in recent years, particularly post-pandemic, as the convenience and safety advantages of private travel became more prominent, driving a resurgence in market demand. However, recent calls in some regions for enhanced regulation of small aircraft and stricter pilot qualification reviews will undoubtedly have a marginal impact on the private aviation industry. In the short term, more stringent regulatory measures may increase the operational costs for private aircraft (e.g., additional training expenses, equipment upgrade requirements) and could raise barriers to entry for new market participants. For private aircraft manufacturers with weaker compliance, insufficient R&amp;D investment, or smaller scales, new regulatory pressures could lead to a shrinking market share or even the risk of being eliminated.</w:t>
            </w:r>
          </w:p>
          <w:p w14:paraId="7A1C856E" w14:textId="77777777" w:rsidR="00741CA8" w:rsidRDefault="00741CA8">
            <w:pPr>
              <w:rPr>
                <w:rFonts w:asciiTheme="minorHAnsi" w:eastAsia="宋体" w:hAnsiTheme="minorHAnsi" w:cs="宋体"/>
                <w:sz w:val="20"/>
                <w:szCs w:val="20"/>
                <w:lang w:eastAsia="zh-CN" w:bidi="ar"/>
              </w:rPr>
            </w:pPr>
          </w:p>
          <w:p w14:paraId="7E22BD73" w14:textId="77777777" w:rsidR="00741CA8" w:rsidRDefault="00741CA8">
            <w:pPr>
              <w:rPr>
                <w:rFonts w:asciiTheme="minorHAnsi" w:eastAsia="宋体" w:hAnsiTheme="minorHAnsi" w:cs="宋体"/>
                <w:sz w:val="20"/>
                <w:szCs w:val="20"/>
                <w:lang w:eastAsia="zh-CN" w:bidi="ar"/>
              </w:rPr>
            </w:pPr>
          </w:p>
          <w:p w14:paraId="48E8C80B" w14:textId="77777777" w:rsidR="00741CA8" w:rsidRDefault="00741CA8">
            <w:pPr>
              <w:rPr>
                <w:rFonts w:asciiTheme="minorHAnsi" w:eastAsia="宋体" w:hAnsiTheme="minorHAnsi" w:cs="宋体"/>
                <w:sz w:val="20"/>
                <w:szCs w:val="20"/>
                <w:lang w:eastAsia="zh-CN" w:bidi="ar"/>
              </w:rPr>
            </w:pPr>
          </w:p>
          <w:p w14:paraId="67425F39" w14:textId="77777777" w:rsidR="00741CA8" w:rsidRDefault="00741CA8">
            <w:pPr>
              <w:rPr>
                <w:rFonts w:asciiTheme="minorHAnsi" w:eastAsia="宋体" w:hAnsiTheme="minorHAnsi" w:cs="宋体"/>
                <w:sz w:val="20"/>
                <w:szCs w:val="20"/>
                <w:lang w:eastAsia="zh-CN" w:bidi="ar"/>
              </w:rPr>
            </w:pPr>
          </w:p>
          <w:p w14:paraId="1879786C" w14:textId="77777777" w:rsidR="00741CA8" w:rsidRDefault="00741CA8">
            <w:pPr>
              <w:rPr>
                <w:rFonts w:asciiTheme="minorHAnsi" w:eastAsia="宋体" w:hAnsiTheme="minorHAnsi" w:cs="宋体"/>
                <w:sz w:val="20"/>
                <w:szCs w:val="20"/>
                <w:lang w:eastAsia="zh-CN" w:bidi="ar"/>
              </w:rPr>
            </w:pPr>
          </w:p>
          <w:p w14:paraId="2E70C407" w14:textId="77777777" w:rsidR="00741CA8" w:rsidRDefault="00741CA8">
            <w:pPr>
              <w:rPr>
                <w:rFonts w:asciiTheme="minorHAnsi" w:eastAsia="宋体" w:hAnsiTheme="minorHAnsi" w:cs="宋体"/>
                <w:sz w:val="20"/>
                <w:szCs w:val="20"/>
                <w:lang w:eastAsia="zh-CN" w:bidi="ar"/>
              </w:rPr>
            </w:pPr>
          </w:p>
          <w:p w14:paraId="705C4C5C" w14:textId="77777777" w:rsidR="00741CA8" w:rsidRDefault="00741CA8">
            <w:pPr>
              <w:rPr>
                <w:rFonts w:asciiTheme="minorHAnsi" w:eastAsia="宋体" w:hAnsiTheme="minorHAnsi" w:cs="宋体"/>
                <w:sz w:val="20"/>
                <w:szCs w:val="20"/>
                <w:lang w:eastAsia="zh-CN" w:bidi="ar"/>
              </w:rPr>
            </w:pPr>
          </w:p>
          <w:p w14:paraId="3647ECD1" w14:textId="77777777" w:rsidR="003E7CC9" w:rsidRDefault="003E7CC9">
            <w:pPr>
              <w:jc w:val="both"/>
              <w:rPr>
                <w:rFonts w:eastAsia="楷体_GB2312" w:hint="eastAsia"/>
                <w:snapToGrid/>
                <w:sz w:val="20"/>
                <w:szCs w:val="20"/>
                <w:lang w:val="en-US" w:eastAsia="zh-CN"/>
              </w:rPr>
            </w:pPr>
          </w:p>
          <w:p w14:paraId="24110FED" w14:textId="77777777" w:rsidR="00741CA8" w:rsidRDefault="00741CA8">
            <w:pPr>
              <w:jc w:val="both"/>
              <w:rPr>
                <w:rFonts w:eastAsia="楷体_GB2312" w:hint="eastAsia"/>
                <w:snapToGrid/>
                <w:sz w:val="20"/>
                <w:szCs w:val="20"/>
                <w:lang w:val="en-US" w:eastAsia="zh-CN"/>
              </w:rPr>
            </w:pPr>
          </w:p>
          <w:tbl>
            <w:tblPr>
              <w:tblW w:w="10490" w:type="dxa"/>
              <w:tblLook w:val="04A0" w:firstRow="1" w:lastRow="0" w:firstColumn="1" w:lastColumn="0" w:noHBand="0" w:noVBand="1"/>
            </w:tblPr>
            <w:tblGrid>
              <w:gridCol w:w="5100"/>
              <w:gridCol w:w="241"/>
              <w:gridCol w:w="5149"/>
            </w:tblGrid>
            <w:tr w:rsidR="003E7CC9" w14:paraId="49B0A71A" w14:textId="77777777">
              <w:trPr>
                <w:trHeight w:val="227"/>
              </w:trPr>
              <w:tc>
                <w:tcPr>
                  <w:tcW w:w="5100" w:type="dxa"/>
                  <w:tcBorders>
                    <w:bottom w:val="single" w:sz="4" w:space="0" w:color="auto"/>
                  </w:tcBorders>
                  <w:tcMar>
                    <w:left w:w="0" w:type="dxa"/>
                    <w:right w:w="28" w:type="dxa"/>
                  </w:tcMar>
                </w:tcPr>
                <w:p w14:paraId="0054EA17" w14:textId="77777777" w:rsidR="003E7CC9" w:rsidRDefault="00000000">
                  <w:pPr>
                    <w:rPr>
                      <w:rFonts w:eastAsia="楷体" w:cs="Calibri"/>
                      <w:b/>
                      <w:sz w:val="20"/>
                      <w:szCs w:val="20"/>
                      <w:highlight w:val="yellow"/>
                    </w:rPr>
                  </w:pPr>
                  <w:r>
                    <w:rPr>
                      <w:rFonts w:asciiTheme="minorHAnsi" w:eastAsia="宋体" w:hAnsiTheme="minorHAnsi" w:cs="宋体"/>
                      <w:sz w:val="20"/>
                      <w:szCs w:val="20"/>
                      <w:lang w:val="en-US" w:eastAsia="zh-CN" w:bidi="ar"/>
                    </w:rPr>
                    <w:t>Chart: Global Private Aircraft Deliveries (Units)</w:t>
                  </w:r>
                </w:p>
              </w:tc>
              <w:tc>
                <w:tcPr>
                  <w:tcW w:w="241" w:type="dxa"/>
                  <w:tcMar>
                    <w:left w:w="0" w:type="dxa"/>
                    <w:right w:w="28" w:type="dxa"/>
                  </w:tcMar>
                </w:tcPr>
                <w:p w14:paraId="54A537DD" w14:textId="77777777" w:rsidR="003E7CC9" w:rsidRDefault="003E7CC9">
                  <w:pPr>
                    <w:spacing w:beforeLines="20" w:before="48" w:afterLines="20" w:after="48"/>
                    <w:jc w:val="both"/>
                    <w:rPr>
                      <w:rFonts w:eastAsia="楷体" w:cs="Calibri"/>
                      <w:sz w:val="20"/>
                      <w:szCs w:val="20"/>
                      <w:highlight w:val="yellow"/>
                    </w:rPr>
                  </w:pPr>
                </w:p>
              </w:tc>
              <w:tc>
                <w:tcPr>
                  <w:tcW w:w="5149" w:type="dxa"/>
                  <w:tcBorders>
                    <w:bottom w:val="single" w:sz="4" w:space="0" w:color="auto"/>
                  </w:tcBorders>
                  <w:tcMar>
                    <w:left w:w="0" w:type="dxa"/>
                    <w:right w:w="28" w:type="dxa"/>
                  </w:tcMar>
                </w:tcPr>
                <w:p w14:paraId="615D0C60" w14:textId="77777777" w:rsidR="003E7CC9" w:rsidRDefault="00000000">
                  <w:pPr>
                    <w:rPr>
                      <w:rFonts w:eastAsia="楷体" w:cs="Calibri"/>
                      <w:b/>
                      <w:sz w:val="20"/>
                      <w:szCs w:val="20"/>
                    </w:rPr>
                  </w:pPr>
                  <w:r>
                    <w:rPr>
                      <w:rFonts w:asciiTheme="minorHAnsi" w:eastAsia="宋体" w:hAnsiTheme="minorHAnsi" w:cs="宋体"/>
                      <w:sz w:val="20"/>
                      <w:szCs w:val="20"/>
                      <w:lang w:val="en-US" w:eastAsia="zh-CN" w:bidi="ar"/>
                    </w:rPr>
                    <w:t>Chart: Global Private Aircraft Delivery Value (USD)</w:t>
                  </w:r>
                </w:p>
              </w:tc>
            </w:tr>
            <w:tr w:rsidR="003E7CC9" w14:paraId="69F423F2" w14:textId="77777777">
              <w:trPr>
                <w:trHeight w:val="2300"/>
              </w:trPr>
              <w:tc>
                <w:tcPr>
                  <w:tcW w:w="5100" w:type="dxa"/>
                  <w:tcBorders>
                    <w:top w:val="single" w:sz="4" w:space="0" w:color="auto"/>
                    <w:bottom w:val="single" w:sz="4" w:space="0" w:color="auto"/>
                  </w:tcBorders>
                  <w:vAlign w:val="center"/>
                </w:tcPr>
                <w:p w14:paraId="19075D53" w14:textId="77777777" w:rsidR="003E7CC9" w:rsidRDefault="00000000">
                  <w:pPr>
                    <w:spacing w:beforeLines="20" w:before="48" w:afterLines="20" w:after="48"/>
                    <w:jc w:val="both"/>
                    <w:textAlignment w:val="center"/>
                    <w:rPr>
                      <w:rFonts w:eastAsia="楷体" w:cs="Calibri"/>
                      <w:b/>
                      <w:color w:val="000000"/>
                      <w:sz w:val="20"/>
                      <w:szCs w:val="20"/>
                      <w:lang w:bidi="ar"/>
                    </w:rPr>
                  </w:pPr>
                  <w:r>
                    <w:rPr>
                      <w:noProof/>
                      <w:snapToGrid/>
                    </w:rPr>
                    <w:drawing>
                      <wp:inline distT="0" distB="0" distL="0" distR="0" wp14:anchorId="4C643E99" wp14:editId="3CC25344">
                        <wp:extent cx="3101340" cy="1860550"/>
                        <wp:effectExtent l="0" t="0" r="0" b="0"/>
                        <wp:docPr id="177124111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241" w:type="dxa"/>
                </w:tcPr>
                <w:p w14:paraId="4A93FA90" w14:textId="77777777" w:rsidR="003E7CC9" w:rsidRDefault="003E7CC9">
                  <w:pPr>
                    <w:spacing w:beforeLines="20" w:before="48" w:afterLines="20" w:after="48"/>
                    <w:jc w:val="both"/>
                    <w:rPr>
                      <w:rFonts w:eastAsia="楷体" w:cs="Calibri"/>
                      <w:sz w:val="20"/>
                      <w:szCs w:val="20"/>
                    </w:rPr>
                  </w:pPr>
                </w:p>
              </w:tc>
              <w:tc>
                <w:tcPr>
                  <w:tcW w:w="5149" w:type="dxa"/>
                  <w:tcBorders>
                    <w:top w:val="single" w:sz="4" w:space="0" w:color="auto"/>
                    <w:bottom w:val="single" w:sz="4" w:space="0" w:color="auto"/>
                  </w:tcBorders>
                </w:tcPr>
                <w:p w14:paraId="2A00561B" w14:textId="77777777" w:rsidR="003E7CC9" w:rsidRDefault="00000000">
                  <w:pPr>
                    <w:spacing w:beforeLines="20" w:before="48" w:afterLines="20" w:after="48"/>
                    <w:jc w:val="both"/>
                    <w:rPr>
                      <w:rFonts w:eastAsia="楷体" w:cs="Calibri"/>
                      <w:b/>
                      <w:sz w:val="20"/>
                      <w:szCs w:val="20"/>
                    </w:rPr>
                  </w:pPr>
                  <w:r>
                    <w:rPr>
                      <w:noProof/>
                      <w:snapToGrid/>
                    </w:rPr>
                    <w:drawing>
                      <wp:inline distT="0" distB="0" distL="0" distR="0" wp14:anchorId="06012FD3" wp14:editId="76945624">
                        <wp:extent cx="3132455" cy="1879600"/>
                        <wp:effectExtent l="0" t="0" r="0" b="0"/>
                        <wp:docPr id="159740261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3E7CC9" w14:paraId="4D4090B2" w14:textId="77777777">
              <w:trPr>
                <w:trHeight w:val="227"/>
              </w:trPr>
              <w:tc>
                <w:tcPr>
                  <w:tcW w:w="5100" w:type="dxa"/>
                  <w:tcBorders>
                    <w:top w:val="single" w:sz="4" w:space="0" w:color="auto"/>
                  </w:tcBorders>
                  <w:tcMar>
                    <w:left w:w="0" w:type="dxa"/>
                    <w:right w:w="28" w:type="dxa"/>
                  </w:tcMar>
                  <w:vAlign w:val="center"/>
                </w:tcPr>
                <w:p w14:paraId="5613E875" w14:textId="77777777" w:rsidR="003E7CC9" w:rsidRDefault="00000000">
                  <w:pPr>
                    <w:spacing w:beforeLines="20" w:before="48" w:afterLines="20" w:after="48"/>
                    <w:jc w:val="both"/>
                    <w:textAlignment w:val="center"/>
                    <w:rPr>
                      <w:rFonts w:eastAsia="楷体" w:cs="Calibri"/>
                      <w:sz w:val="20"/>
                      <w:szCs w:val="20"/>
                    </w:rPr>
                  </w:pPr>
                  <w:r>
                    <w:rPr>
                      <w:rFonts w:eastAsia="楷体" w:cs="Calibri" w:hint="eastAsia"/>
                      <w:b/>
                      <w:bCs/>
                      <w:sz w:val="20"/>
                      <w:szCs w:val="20"/>
                      <w:lang w:val="en-US" w:eastAsia="zh-CN"/>
                    </w:rPr>
                    <w:t>Source</w:t>
                  </w:r>
                  <w:r>
                    <w:rPr>
                      <w:rFonts w:eastAsia="楷体" w:cs="Calibri"/>
                      <w:b/>
                      <w:bCs/>
                      <w:sz w:val="20"/>
                      <w:szCs w:val="20"/>
                    </w:rPr>
                    <w:t xml:space="preserve">: </w:t>
                  </w:r>
                  <w:r>
                    <w:rPr>
                      <w:rFonts w:eastAsia="楷体" w:cs="Calibri"/>
                      <w:kern w:val="2"/>
                      <w:sz w:val="22"/>
                      <w:szCs w:val="22"/>
                    </w:rPr>
                    <w:t>GAMA</w:t>
                  </w:r>
                  <w:r>
                    <w:rPr>
                      <w:rFonts w:eastAsia="楷体" w:cs="Calibri" w:hint="eastAsia"/>
                      <w:sz w:val="20"/>
                      <w:szCs w:val="20"/>
                    </w:rPr>
                    <w:t>, Wind, HFI</w:t>
                  </w:r>
                </w:p>
              </w:tc>
              <w:tc>
                <w:tcPr>
                  <w:tcW w:w="241" w:type="dxa"/>
                  <w:tcMar>
                    <w:left w:w="0" w:type="dxa"/>
                    <w:right w:w="28" w:type="dxa"/>
                  </w:tcMar>
                </w:tcPr>
                <w:p w14:paraId="54C9BFC5" w14:textId="77777777" w:rsidR="003E7CC9" w:rsidRDefault="003E7CC9">
                  <w:pPr>
                    <w:spacing w:beforeLines="20" w:before="48" w:afterLines="20" w:after="48"/>
                    <w:jc w:val="both"/>
                    <w:rPr>
                      <w:rFonts w:eastAsia="楷体" w:cs="Calibri"/>
                      <w:sz w:val="20"/>
                      <w:szCs w:val="20"/>
                    </w:rPr>
                  </w:pPr>
                </w:p>
              </w:tc>
              <w:tc>
                <w:tcPr>
                  <w:tcW w:w="5149" w:type="dxa"/>
                  <w:tcBorders>
                    <w:top w:val="single" w:sz="4" w:space="0" w:color="auto"/>
                  </w:tcBorders>
                  <w:tcMar>
                    <w:left w:w="0" w:type="dxa"/>
                    <w:right w:w="28" w:type="dxa"/>
                  </w:tcMar>
                </w:tcPr>
                <w:p w14:paraId="5ACEDEA7" w14:textId="77777777" w:rsidR="003E7CC9" w:rsidRDefault="00000000">
                  <w:pPr>
                    <w:spacing w:beforeLines="20" w:before="48" w:afterLines="20" w:after="48"/>
                    <w:jc w:val="both"/>
                    <w:rPr>
                      <w:rFonts w:eastAsia="楷体" w:cs="Calibri"/>
                      <w:sz w:val="20"/>
                      <w:szCs w:val="20"/>
                    </w:rPr>
                  </w:pPr>
                  <w:r>
                    <w:rPr>
                      <w:rFonts w:eastAsia="楷体" w:cs="Calibri" w:hint="eastAsia"/>
                      <w:b/>
                      <w:bCs/>
                      <w:sz w:val="20"/>
                      <w:szCs w:val="20"/>
                      <w:lang w:val="en-US" w:eastAsia="zh-CN"/>
                    </w:rPr>
                    <w:t>Source</w:t>
                  </w:r>
                  <w:r>
                    <w:rPr>
                      <w:rFonts w:eastAsia="楷体" w:cs="Calibri"/>
                      <w:b/>
                      <w:bCs/>
                      <w:sz w:val="20"/>
                      <w:szCs w:val="20"/>
                    </w:rPr>
                    <w:t xml:space="preserve">: </w:t>
                  </w:r>
                  <w:r>
                    <w:rPr>
                      <w:rFonts w:eastAsia="楷体" w:cs="Calibri"/>
                      <w:kern w:val="2"/>
                      <w:sz w:val="22"/>
                      <w:szCs w:val="22"/>
                    </w:rPr>
                    <w:t>GAMA</w:t>
                  </w:r>
                  <w:r>
                    <w:rPr>
                      <w:rFonts w:eastAsia="楷体" w:cs="Calibri" w:hint="eastAsia"/>
                      <w:sz w:val="20"/>
                      <w:szCs w:val="20"/>
                    </w:rPr>
                    <w:t>, Wind, HFI</w:t>
                  </w:r>
                </w:p>
              </w:tc>
            </w:tr>
          </w:tbl>
          <w:p w14:paraId="40FBE94F" w14:textId="77777777" w:rsidR="003E7CC9" w:rsidRDefault="00000000">
            <w:pPr>
              <w:pStyle w:val="af3"/>
              <w:rPr>
                <w:rFonts w:asciiTheme="minorHAnsi" w:eastAsia="楷体_GB2312" w:hAnsiTheme="minorHAnsi" w:cs="楷体_GB2312"/>
                <w:sz w:val="20"/>
                <w:szCs w:val="20"/>
              </w:rPr>
            </w:pPr>
            <w:r>
              <w:rPr>
                <w:rFonts w:asciiTheme="minorHAnsi" w:eastAsia="楷体_GB2312" w:hAnsiTheme="minorHAnsi" w:cs="楷体_GB2312"/>
                <w:b/>
                <w:bCs/>
                <w:sz w:val="20"/>
                <w:szCs w:val="20"/>
              </w:rPr>
              <w:t xml:space="preserve">The global private aircraft market continues to heat up, with new aircraft deliveries steadily increasing and pre-owned transactions remaining active, further solidifying the industry's significant "leading-brand effect." </w:t>
            </w:r>
            <w:r>
              <w:rPr>
                <w:rFonts w:asciiTheme="minorHAnsi" w:eastAsia="楷体_GB2312" w:hAnsiTheme="minorHAnsi" w:cs="楷体_GB2312"/>
                <w:sz w:val="20"/>
                <w:szCs w:val="20"/>
              </w:rPr>
              <w:t>Cirrus and Textron Aviation (which owns the Cessna and Beechcraft brands) have emerged as the two leading manufacturers in the general aviation sector, owing to their superior product performance, comprehensive customer service systems, and high brand recognition. On the product front, Cirrus's SR series and Vision Jet series span the core market from piston aircraft to light jets. These models have gained widespread appeal due to their cutting-edge safety technologies (such as the Cirrus Airframe Parachute System - CAPS - and the Safe Return Autoland system) and their integrated training and service ecosystem. According to the General Aviation Manufacturers Association (GAMA), Cirrus held approximately 31.9% of global private piston aircraft deliveries in 2024, securing the top market share. Simultaneously, the residual value of their top models significantly surpasses the industry average, contributing to their vibrant activity in the pre-owned aircraft market—Cirrus's pre-owned transaction volume has consistently accounted for around 30% of total U.S. piston aircraft transactions for many years, maintaining a leading position in the pre-owned business jet market. Bolstered by its strong brand power, technological accumulation, and service ecosystem, Cirrus is well-positioned to further expand its market share and solidify its leading position in general aviation, even amidst tightening regulations and rising safety standards.</w:t>
            </w:r>
          </w:p>
          <w:p w14:paraId="1B326414" w14:textId="77777777" w:rsidR="003E7CC9" w:rsidRDefault="00000000">
            <w:pPr>
              <w:pStyle w:val="EFABodyText"/>
              <w:jc w:val="both"/>
              <w:rPr>
                <w:rFonts w:eastAsia="楷体_GB2312"/>
                <w:b/>
                <w:bCs/>
                <w:snapToGrid/>
                <w:szCs w:val="20"/>
                <w:lang w:eastAsia="zh-CN"/>
              </w:rPr>
            </w:pPr>
            <w:r>
              <w:rPr>
                <w:rFonts w:eastAsia="楷体_GB2312" w:hint="eastAsia"/>
                <w:b/>
                <w:bCs/>
                <w:snapToGrid/>
                <w:szCs w:val="20"/>
                <w:lang w:eastAsia="zh-CN"/>
              </w:rPr>
              <w:t xml:space="preserve">Cirrus Aviation stands at the forefront of pilot training support and integrated safety technology, enabling it to confidently meet and even exceed new regulatory requirements. </w:t>
            </w:r>
            <w:r>
              <w:rPr>
                <w:rFonts w:eastAsia="楷体_GB2312" w:hint="eastAsia"/>
                <w:snapToGrid/>
                <w:szCs w:val="20"/>
                <w:lang w:eastAsia="zh-CN"/>
              </w:rPr>
              <w:t>With its CAPS (Cirrus Airframe Parachute System), Cirrus has established itself as an industry safety benchmark. Stricter regulations can help weed out lower-quality competitors in the market, further solidifying the market position of leading companies. In the long run, more stringent regulation is not a hindrance to the industry but rather a catalyst for its high-quality development. By continuously improving pilot skills and aircraft safety standards, accident rates can be effectively reduced, boosting public confidence in general aviation. This, in turn, creates a healthier and more sustainable growth environment for the entire private aircraft market. Benefiting from its strong brand, advanced technology, and comprehensive pilot training system, Cirrus is well-positioned to further expand its competitive advantage under the new regulatory environment, attracting more clients who prioritize ultimate safety and outstanding performance.</w:t>
            </w:r>
          </w:p>
          <w:p w14:paraId="773607B6" w14:textId="77777777" w:rsidR="003E7CC9" w:rsidRDefault="003E7CC9">
            <w:pPr>
              <w:pStyle w:val="EFABodyText"/>
              <w:jc w:val="both"/>
              <w:rPr>
                <w:rFonts w:eastAsia="楷体_GB2312"/>
                <w:b/>
                <w:bCs/>
                <w:snapToGrid/>
                <w:szCs w:val="20"/>
                <w:lang w:eastAsia="zh-CN"/>
              </w:rPr>
            </w:pPr>
          </w:p>
          <w:p w14:paraId="6ED2D703" w14:textId="77777777" w:rsidR="003E7CC9" w:rsidRDefault="00000000">
            <w:pPr>
              <w:pStyle w:val="EFAFPBodyText2"/>
              <w:rPr>
                <w:rFonts w:asciiTheme="minorHAnsi" w:eastAsia="楷体_GB2312" w:hAnsiTheme="minorHAnsi" w:cs="楷体_GB2312"/>
                <w:b/>
                <w:bCs/>
                <w:sz w:val="20"/>
              </w:rPr>
            </w:pPr>
            <w:r>
              <w:rPr>
                <w:rFonts w:asciiTheme="minorHAnsi" w:eastAsia="楷体_GB2312" w:hAnsiTheme="minorHAnsi" w:cs="楷体_GB2312"/>
                <w:b/>
                <w:bCs/>
                <w:sz w:val="20"/>
              </w:rPr>
              <w:t xml:space="preserve">Investment Recommendation: </w:t>
            </w:r>
          </w:p>
          <w:p w14:paraId="298F7EB5" w14:textId="77777777" w:rsidR="003E7CC9" w:rsidRDefault="00000000">
            <w:pPr>
              <w:pStyle w:val="EFAFPBodyText2"/>
              <w:rPr>
                <w:rFonts w:asciiTheme="minorHAnsi" w:eastAsia="楷体_GB2312" w:hAnsiTheme="minorHAnsi" w:cs="楷体_GB2312"/>
                <w:sz w:val="20"/>
              </w:rPr>
            </w:pPr>
            <w:r>
              <w:rPr>
                <w:rFonts w:asciiTheme="minorHAnsi" w:eastAsia="楷体_GB2312" w:hAnsiTheme="minorHAnsi" w:cs="楷体_GB2312"/>
                <w:sz w:val="20"/>
              </w:rPr>
              <w:t>We recommend focusing on investment opportunities arising from general aviation regulation and safety enhancements: Buy [Cirrus], Hold [TXT].</w:t>
            </w:r>
          </w:p>
          <w:p w14:paraId="00FCBFE6" w14:textId="77777777" w:rsidR="003E7CC9" w:rsidRDefault="003E7CC9">
            <w:pPr>
              <w:pStyle w:val="EFAFPBodyText2"/>
              <w:rPr>
                <w:rFonts w:asciiTheme="minorHAnsi" w:eastAsia="楷体_GB2312" w:hAnsiTheme="minorHAnsi" w:cs="楷体_GB2312"/>
                <w:sz w:val="20"/>
              </w:rPr>
            </w:pPr>
          </w:p>
          <w:p w14:paraId="7B5A7B5F" w14:textId="77777777" w:rsidR="003E7CC9" w:rsidRDefault="00000000">
            <w:pPr>
              <w:pStyle w:val="EFAFPBodyText2"/>
              <w:rPr>
                <w:rFonts w:ascii="楷体_GB2312" w:eastAsia="楷体_GB2312" w:hAnsi="楷体_GB2312" w:cs="楷体_GB2312" w:hint="eastAsia"/>
                <w:sz w:val="20"/>
              </w:rPr>
            </w:pPr>
            <w:r>
              <w:rPr>
                <w:rFonts w:asciiTheme="minorHAnsi" w:eastAsia="楷体_GB2312" w:hAnsiTheme="minorHAnsi" w:cs="楷体_GB2312"/>
                <w:b/>
                <w:bCs/>
                <w:sz w:val="20"/>
              </w:rPr>
              <w:t xml:space="preserve">Risks: </w:t>
            </w:r>
            <w:r>
              <w:rPr>
                <w:rFonts w:asciiTheme="minorHAnsi" w:eastAsia="楷体_GB2312" w:hAnsiTheme="minorHAnsi" w:cs="楷体_GB2312"/>
                <w:sz w:val="20"/>
              </w:rPr>
              <w:t>Fluctuations in raw material prices, supply chain disruptions, intensified market competition, and changes in customer demand and preferences.</w:t>
            </w:r>
          </w:p>
        </w:tc>
      </w:tr>
      <w:bookmarkEnd w:id="0"/>
      <w:bookmarkEnd w:id="1"/>
    </w:tbl>
    <w:p w14:paraId="684505FE" w14:textId="77777777" w:rsidR="003E7CC9" w:rsidRDefault="003E7CC9">
      <w:pPr>
        <w:spacing w:beforeLines="100" w:before="240" w:afterLines="100" w:after="240"/>
        <w:rPr>
          <w:rFonts w:eastAsia="宋体"/>
          <w:lang w:eastAsia="zh-CN"/>
        </w:rPr>
        <w:sectPr w:rsidR="003E7CC9">
          <w:headerReference w:type="default" r:id="rId11"/>
          <w:footerReference w:type="default" r:id="rId12"/>
          <w:pgSz w:w="11909" w:h="16834"/>
          <w:pgMar w:top="1134" w:right="851" w:bottom="1321" w:left="851" w:header="284" w:footer="1157" w:gutter="0"/>
          <w:cols w:space="720"/>
          <w:docGrid w:linePitch="360"/>
        </w:sectPr>
      </w:pPr>
    </w:p>
    <w:tbl>
      <w:tblPr>
        <w:tblStyle w:val="af6"/>
        <w:tblW w:w="11227"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APPENDIX]"/>
        <w:tblDescription w:val="表格隐藏唯一标识（请勿删除或修改）"/>
      </w:tblPr>
      <w:tblGrid>
        <w:gridCol w:w="11252"/>
      </w:tblGrid>
      <w:tr w:rsidR="003E7CC9" w14:paraId="1B981D68" w14:textId="77777777">
        <w:trPr>
          <w:trHeight w:hRule="exact" w:val="23"/>
        </w:trPr>
        <w:tc>
          <w:tcPr>
            <w:tcW w:w="11227" w:type="dxa"/>
          </w:tcPr>
          <w:p w14:paraId="3B03CB39" w14:textId="77777777" w:rsidR="003E7CC9" w:rsidRDefault="00000000">
            <w:r>
              <w:rPr>
                <w:color w:val="FFFFFF" w:themeColor="background1"/>
              </w:rPr>
              <w:lastRenderedPageBreak/>
              <w:t>[Table_APPENDIX]</w:t>
            </w:r>
          </w:p>
        </w:tc>
      </w:tr>
      <w:tr w:rsidR="003E7CC9" w14:paraId="0885CD72" w14:textId="77777777">
        <w:tc>
          <w:tcPr>
            <w:tcW w:w="11227" w:type="dxa"/>
          </w:tcPr>
          <w:tbl>
            <w:tblPr>
              <w:tblStyle w:val="af6"/>
              <w:tblW w:w="11196"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disclaimer]"/>
              <w:tblDescription w:val="表格隐藏唯一标识（请勿删除和修改）"/>
            </w:tblPr>
            <w:tblGrid>
              <w:gridCol w:w="11196"/>
            </w:tblGrid>
            <w:tr w:rsidR="003E7CC9" w14:paraId="416CE6C3" w14:textId="77777777">
              <w:trPr>
                <w:trHeight w:hRule="exact" w:val="23"/>
              </w:trPr>
              <w:tc>
                <w:tcPr>
                  <w:tcW w:w="11196" w:type="dxa"/>
                  <w:tcBorders>
                    <w:top w:val="nil"/>
                    <w:bottom w:val="single" w:sz="4" w:space="0" w:color="C0C0C0"/>
                  </w:tcBorders>
                </w:tcPr>
                <w:p w14:paraId="35ACCE23" w14:textId="77777777" w:rsidR="003E7CC9" w:rsidRDefault="00000000">
                  <w:pPr>
                    <w:pStyle w:val="EFADisclaimerText"/>
                    <w:spacing w:after="60"/>
                    <w:rPr>
                      <w:rFonts w:eastAsia="楷体_GB2312" w:cs="Calibri"/>
                      <w:b/>
                      <w:bCs/>
                      <w:w w:val="70"/>
                      <w:sz w:val="22"/>
                      <w:szCs w:val="22"/>
                    </w:rPr>
                  </w:pPr>
                  <w:r>
                    <w:rPr>
                      <w:rFonts w:eastAsia="楷体_GB2312" w:cs="Calibri"/>
                      <w:b/>
                      <w:bCs/>
                      <w:color w:val="FFFFFF" w:themeColor="background1"/>
                      <w:w w:val="70"/>
                      <w:sz w:val="22"/>
                      <w:szCs w:val="22"/>
                    </w:rPr>
                    <w:t>[Table_disclaimer]</w:t>
                  </w:r>
                </w:p>
              </w:tc>
            </w:tr>
            <w:tr w:rsidR="003E7CC9" w14:paraId="28A1A40D" w14:textId="77777777">
              <w:tc>
                <w:tcPr>
                  <w:tcW w:w="11196" w:type="dxa"/>
                  <w:tcBorders>
                    <w:top w:val="single" w:sz="4" w:space="0" w:color="C0C0C0"/>
                    <w:bottom w:val="single" w:sz="24" w:space="0" w:color="C0C0C0"/>
                  </w:tcBorders>
                </w:tcPr>
                <w:p w14:paraId="09DD9CB6" w14:textId="77777777" w:rsidR="003E7CC9" w:rsidRDefault="00000000">
                  <w:pPr>
                    <w:pStyle w:val="EFADisclaimerText"/>
                    <w:spacing w:after="60"/>
                    <w:rPr>
                      <w:rFonts w:eastAsia="楷体_GB2312" w:cs="Calibri"/>
                      <w:b/>
                      <w:bCs/>
                      <w:w w:val="70"/>
                      <w:sz w:val="22"/>
                      <w:szCs w:val="22"/>
                      <w:lang w:eastAsia="zh-CN"/>
                    </w:rPr>
                  </w:pPr>
                  <w:r>
                    <w:rPr>
                      <w:rFonts w:eastAsia="楷体_GB2312" w:cs="Calibri"/>
                      <w:b/>
                      <w:bCs/>
                      <w:w w:val="70"/>
                      <w:sz w:val="22"/>
                      <w:szCs w:val="22"/>
                    </w:rPr>
                    <w:t>附录</w:t>
                  </w:r>
                  <w:r>
                    <w:rPr>
                      <w:rFonts w:eastAsia="楷体_GB2312" w:cs="Calibri"/>
                      <w:b/>
                      <w:bCs/>
                      <w:w w:val="70"/>
                      <w:sz w:val="22"/>
                      <w:szCs w:val="22"/>
                    </w:rPr>
                    <w:t>APPENDIX</w:t>
                  </w:r>
                </w:p>
                <w:p w14:paraId="15D1ABBD" w14:textId="77777777" w:rsidR="003E7CC9" w:rsidRDefault="00000000">
                  <w:pPr>
                    <w:pStyle w:val="EFADisclaimerText"/>
                    <w:rPr>
                      <w:rFonts w:eastAsia="楷体_GB2312" w:cs="Calibri"/>
                      <w:b/>
                      <w:w w:val="70"/>
                      <w:sz w:val="20"/>
                      <w:szCs w:val="20"/>
                    </w:rPr>
                  </w:pPr>
                  <w:r>
                    <w:rPr>
                      <w:rFonts w:eastAsia="楷体_GB2312" w:cs="Calibri"/>
                      <w:b/>
                      <w:w w:val="70"/>
                      <w:sz w:val="20"/>
                      <w:szCs w:val="20"/>
                    </w:rPr>
                    <w:t>重要信息披露</w:t>
                  </w:r>
                </w:p>
                <w:p w14:paraId="27B63F4A" w14:textId="77777777" w:rsidR="003E7CC9" w:rsidRDefault="00000000">
                  <w:pPr>
                    <w:pStyle w:val="EFADisclaimerText"/>
                    <w:rPr>
                      <w:rFonts w:eastAsia="楷体_GB2312" w:cs="Calibri"/>
                      <w:w w:val="70"/>
                      <w:sz w:val="20"/>
                      <w:szCs w:val="20"/>
                      <w:lang w:eastAsia="zh-CN"/>
                    </w:rPr>
                  </w:pPr>
                  <w:r>
                    <w:rPr>
                      <w:rFonts w:eastAsia="楷体_GB2312" w:cs="Calibri"/>
                      <w:w w:val="70"/>
                      <w:sz w:val="20"/>
                      <w:szCs w:val="20"/>
                    </w:rPr>
                    <w:t>本研究报告由</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（香港）金融控股有限公司（下称华福国际）</w:t>
                  </w:r>
                  <w:r>
                    <w:rPr>
                      <w:rFonts w:eastAsia="楷体_GB2312" w:cs="Calibri"/>
                      <w:w w:val="70"/>
                      <w:sz w:val="20"/>
                      <w:szCs w:val="20"/>
                    </w:rPr>
                    <w:t>分销</w:t>
                  </w:r>
                  <w:r>
                    <w:rPr>
                      <w:rFonts w:eastAsia="楷体_GB2312" w:cs="Calibri" w:hint="eastAsia"/>
                      <w:w w:val="70"/>
                      <w:sz w:val="20"/>
                      <w:szCs w:val="20"/>
                      <w:lang w:eastAsia="zh-CN"/>
                    </w:rPr>
                    <w:t>，</w:t>
                  </w:r>
                  <w:r>
                    <w:rPr>
                      <w:rFonts w:eastAsia="楷体_GB2312" w:cs="Calibri"/>
                      <w:w w:val="70"/>
                      <w:sz w:val="20"/>
                      <w:szCs w:val="20"/>
                    </w:rPr>
                    <w:t>在其许可的司法管辖区内从事证券活动。</w:t>
                  </w:r>
                </w:p>
                <w:p w14:paraId="15A6B441" w14:textId="77777777" w:rsidR="003E7CC9" w:rsidRDefault="00000000">
                  <w:pPr>
                    <w:pStyle w:val="EFADisclaimerText"/>
                    <w:rPr>
                      <w:rFonts w:eastAsia="楷体_GB2312" w:cs="Calibri"/>
                      <w:b/>
                      <w:bCs/>
                      <w:w w:val="70"/>
                      <w:sz w:val="20"/>
                      <w:szCs w:val="20"/>
                    </w:rPr>
                  </w:pPr>
                  <w:r>
                    <w:rPr>
                      <w:rFonts w:eastAsia="楷体_GB2312" w:cs="Calibri"/>
                      <w:b/>
                      <w:bCs/>
                      <w:w w:val="70"/>
                      <w:sz w:val="20"/>
                      <w:szCs w:val="20"/>
                    </w:rPr>
                    <w:t>IMPORTANT DISCLOSURES</w:t>
                  </w:r>
                </w:p>
                <w:p w14:paraId="375DE832" w14:textId="77777777" w:rsidR="003E7CC9" w:rsidRDefault="00000000">
                  <w:pPr>
                    <w:pStyle w:val="EFADisclaimerText"/>
                    <w:spacing w:after="60"/>
                    <w:rPr>
                      <w:rFonts w:eastAsia="楷体_GB2312" w:cs="Calibri"/>
                      <w:lang w:eastAsia="zh-CN"/>
                    </w:rPr>
                  </w:pPr>
                  <w:r>
                    <w:rPr>
                      <w:rFonts w:eastAsia="楷体_GB2312" w:cs="Calibri"/>
                      <w:w w:val="70"/>
                      <w:sz w:val="20"/>
                      <w:szCs w:val="20"/>
                    </w:rPr>
                    <w:t xml:space="preserve">This research report is distributed by </w:t>
                  </w:r>
                  <w:r>
                    <w:rPr>
                      <w:rFonts w:eastAsia="楷体_GB2312" w:cs="Calibri" w:hint="eastAsia"/>
                      <w:w w:val="70"/>
                      <w:sz w:val="20"/>
                      <w:szCs w:val="20"/>
                      <w:lang w:eastAsia="zh-CN"/>
                    </w:rPr>
                    <w:t>HuaFu</w:t>
                  </w:r>
                  <w:r>
                    <w:rPr>
                      <w:rFonts w:eastAsia="楷体_GB2312" w:cs="Calibri"/>
                      <w:w w:val="70"/>
                      <w:sz w:val="20"/>
                      <w:szCs w:val="20"/>
                    </w:rPr>
                    <w:t xml:space="preserve"> International</w:t>
                  </w:r>
                  <w:r>
                    <w:rPr>
                      <w:rFonts w:eastAsia="楷体_GB2312" w:cs="Calibri" w:hint="eastAsia"/>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eastAsia="楷体_GB2312" w:cs="Calibri" w:hint="eastAsia"/>
                      <w:w w:val="70"/>
                      <w:sz w:val="20"/>
                      <w:szCs w:val="20"/>
                      <w:lang w:eastAsia="zh-CN"/>
                    </w:rPr>
                    <w:t>which</w:t>
                  </w:r>
                  <w:r>
                    <w:rPr>
                      <w:rFonts w:eastAsia="楷体_GB2312" w:cs="Calibri"/>
                      <w:w w:val="70"/>
                      <w:sz w:val="20"/>
                      <w:szCs w:val="20"/>
                    </w:rPr>
                    <w:t xml:space="preserve"> </w:t>
                  </w:r>
                  <w:r>
                    <w:rPr>
                      <w:rFonts w:eastAsia="楷体_GB2312" w:cs="Calibri" w:hint="eastAsia"/>
                      <w:w w:val="70"/>
                      <w:sz w:val="20"/>
                      <w:szCs w:val="20"/>
                      <w:lang w:eastAsia="zh-CN"/>
                    </w:rPr>
                    <w:t xml:space="preserve">is </w:t>
                  </w:r>
                  <w:r>
                    <w:rPr>
                      <w:rFonts w:eastAsia="楷体_GB2312" w:cs="Calibri"/>
                      <w:w w:val="70"/>
                      <w:sz w:val="20"/>
                      <w:szCs w:val="20"/>
                    </w:rPr>
                    <w:t>authorized to engage in securities activities in its respective jurisdiction.</w:t>
                  </w:r>
                </w:p>
              </w:tc>
            </w:tr>
            <w:tr w:rsidR="003E7CC9" w14:paraId="387540C1" w14:textId="77777777">
              <w:tc>
                <w:tcPr>
                  <w:tcW w:w="11196" w:type="dxa"/>
                  <w:tcBorders>
                    <w:top w:val="single" w:sz="24" w:space="0" w:color="C0C0C0"/>
                  </w:tcBorders>
                </w:tcPr>
                <w:p w14:paraId="5C1F510D" w14:textId="77777777" w:rsidR="003E7CC9" w:rsidRDefault="00000000">
                  <w:pPr>
                    <w:pStyle w:val="EFADisclaimerText"/>
                    <w:spacing w:afterLines="20" w:after="48"/>
                    <w:rPr>
                      <w:rFonts w:eastAsia="楷体_GB2312" w:cs="Calibri"/>
                      <w:w w:val="70"/>
                      <w:sz w:val="20"/>
                      <w:szCs w:val="20"/>
                    </w:rPr>
                  </w:pPr>
                  <w:r>
                    <w:rPr>
                      <w:rFonts w:eastAsia="楷体_GB2312" w:cs="Calibri"/>
                      <w:b/>
                      <w:w w:val="70"/>
                      <w:sz w:val="20"/>
                      <w:szCs w:val="20"/>
                    </w:rPr>
                    <w:t>分析师认证</w:t>
                  </w:r>
                  <w:r>
                    <w:rPr>
                      <w:rFonts w:eastAsia="楷体_GB2312" w:cs="Calibri"/>
                      <w:b/>
                      <w:w w:val="70"/>
                      <w:sz w:val="20"/>
                      <w:szCs w:val="20"/>
                    </w:rPr>
                    <w:t>Analyst Certification</w:t>
                  </w:r>
                  <w:r>
                    <w:rPr>
                      <w:rFonts w:eastAsia="楷体_GB2312" w:cs="Calibri"/>
                      <w:w w:val="70"/>
                      <w:sz w:val="20"/>
                      <w:szCs w:val="20"/>
                    </w:rPr>
                    <w:t>:</w:t>
                  </w:r>
                </w:p>
              </w:tc>
            </w:tr>
            <w:tr w:rsidR="003E7CC9" w14:paraId="5235C470" w14:textId="77777777">
              <w:tc>
                <w:tcPr>
                  <w:tcW w:w="11196" w:type="dxa"/>
                  <w:tcBorders>
                    <w:bottom w:val="single" w:sz="24" w:space="0" w:color="C0C0C0"/>
                  </w:tcBorders>
                </w:tcPr>
                <w:p w14:paraId="05420E93" w14:textId="77777777" w:rsidR="003E7CC9" w:rsidRDefault="00000000">
                  <w:pPr>
                    <w:jc w:val="both"/>
                    <w:rPr>
                      <w:rFonts w:eastAsia="楷体_GB2312" w:cs="Calibri"/>
                      <w:w w:val="70"/>
                      <w:sz w:val="20"/>
                      <w:szCs w:val="20"/>
                      <w:lang w:eastAsia="zh-CN"/>
                    </w:rPr>
                  </w:pPr>
                  <w:r>
                    <w:rPr>
                      <w:rFonts w:eastAsia="楷体_GB2312" w:cs="Calibri" w:hint="eastAsia"/>
                      <w:w w:val="70"/>
                      <w:sz w:val="20"/>
                      <w:szCs w:val="20"/>
                    </w:rPr>
                    <w:t>我，</w:t>
                  </w:r>
                  <w:r>
                    <w:rPr>
                      <w:rFonts w:eastAsia="楷体_GB2312" w:cs="Calibri" w:hint="eastAsia"/>
                      <w:w w:val="70"/>
                      <w:sz w:val="20"/>
                      <w:szCs w:val="20"/>
                    </w:rPr>
                    <w:t xml:space="preserve"> xxxx</w:t>
                  </w:r>
                  <w:r>
                    <w:rPr>
                      <w:rFonts w:eastAsia="楷体_GB2312" w:cs="Calibri" w:hint="eastAsia"/>
                      <w:w w:val="70"/>
                      <w:sz w:val="20"/>
                      <w:szCs w:val="20"/>
                    </w:rPr>
                    <w:t>，在此保证（</w:t>
                  </w:r>
                  <w:r>
                    <w:rPr>
                      <w:rFonts w:eastAsia="楷体_GB2312" w:cs="Calibri" w:hint="eastAsia"/>
                      <w:w w:val="70"/>
                      <w:sz w:val="20"/>
                      <w:szCs w:val="20"/>
                    </w:rPr>
                    <w:t>i</w:t>
                  </w:r>
                  <w:r>
                    <w:rPr>
                      <w:rFonts w:eastAsia="楷体_GB2312" w:cs="Calibri" w:hint="eastAsia"/>
                      <w:w w:val="70"/>
                      <w:sz w:val="20"/>
                      <w:szCs w:val="20"/>
                    </w:rPr>
                    <w:t>）本研究报告中的意见准确反映了我们对本研究中提及的任何或所有目标公司或上市公司的个人观点，并且（</w:t>
                  </w:r>
                  <w:r>
                    <w:rPr>
                      <w:rFonts w:eastAsia="楷体_GB2312" w:cs="Calibri" w:hint="eastAsia"/>
                      <w:w w:val="70"/>
                      <w:sz w:val="20"/>
                      <w:szCs w:val="20"/>
                    </w:rPr>
                    <w:t>ii</w:t>
                  </w:r>
                  <w:r>
                    <w:rPr>
                      <w:rFonts w:eastAsia="楷体_GB2312" w:cs="Calibri" w:hint="eastAsia"/>
                      <w:w w:val="70"/>
                      <w:sz w:val="20"/>
                      <w:szCs w:val="20"/>
                    </w:rPr>
                    <w:t>）我的报酬中没有任何部分与本研究报告中表达的具体建议或观点直接或间接相关；及就此报告中所讨论目标公司的证券，我们（包括我们的家属）在其中均不持有任何财务利益。</w:t>
                  </w:r>
                  <w:r>
                    <w:rPr>
                      <w:rFonts w:eastAsia="楷体_GB2312" w:cs="Calibri" w:hint="eastAsia"/>
                      <w:w w:val="70"/>
                      <w:sz w:val="20"/>
                      <w:szCs w:val="20"/>
                    </w:rPr>
                    <w:t>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rsidR="003E7CC9" w14:paraId="588200AF" w14:textId="77777777">
              <w:tc>
                <w:tcPr>
                  <w:tcW w:w="11196" w:type="dxa"/>
                  <w:tcBorders>
                    <w:top w:val="single" w:sz="24" w:space="0" w:color="C0C0C0"/>
                    <w:bottom w:val="nil"/>
                  </w:tcBorders>
                </w:tcPr>
                <w:p w14:paraId="73BDEEE0" w14:textId="77777777" w:rsidR="003E7CC9" w:rsidRDefault="00000000">
                  <w:pPr>
                    <w:pStyle w:val="EFADisclaimerText"/>
                    <w:spacing w:afterLines="20" w:after="48"/>
                    <w:rPr>
                      <w:rFonts w:eastAsia="楷体_GB2312" w:cs="Calibri"/>
                      <w:b/>
                      <w:bCs/>
                      <w:w w:val="70"/>
                      <w:sz w:val="20"/>
                      <w:szCs w:val="20"/>
                    </w:rPr>
                  </w:pPr>
                  <w:r>
                    <w:rPr>
                      <w:rFonts w:eastAsia="楷体_GB2312" w:cs="Calibri"/>
                      <w:b/>
                      <w:bCs/>
                      <w:w w:val="70"/>
                      <w:sz w:val="20"/>
                      <w:szCs w:val="20"/>
                    </w:rPr>
                    <w:t>利益冲突披露</w:t>
                  </w:r>
                  <w:r>
                    <w:rPr>
                      <w:rFonts w:eastAsia="楷体_GB2312" w:cs="Calibri"/>
                      <w:b/>
                      <w:bCs/>
                      <w:w w:val="70"/>
                      <w:sz w:val="20"/>
                      <w:szCs w:val="20"/>
                    </w:rPr>
                    <w:t>Conflict of Interest Disclosures</w:t>
                  </w:r>
                </w:p>
              </w:tc>
            </w:tr>
            <w:tr w:rsidR="003E7CC9" w14:paraId="147898BB" w14:textId="77777777">
              <w:tc>
                <w:tcPr>
                  <w:tcW w:w="11196" w:type="dxa"/>
                  <w:tcBorders>
                    <w:top w:val="nil"/>
                    <w:bottom w:val="single" w:sz="4" w:space="0" w:color="C0C0C0"/>
                  </w:tcBorders>
                </w:tcPr>
                <w:p w14:paraId="0E61166A" w14:textId="77777777" w:rsidR="003E7CC9" w:rsidRDefault="00000000">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国际及其某些关联公司可从事投资银行业务和</w:t>
                  </w:r>
                  <w:r>
                    <w:rPr>
                      <w:rFonts w:eastAsia="楷体_GB2312" w:cs="Calibri"/>
                      <w:w w:val="70"/>
                      <w:sz w:val="20"/>
                      <w:szCs w:val="20"/>
                    </w:rPr>
                    <w:t>/</w:t>
                  </w:r>
                  <w:r>
                    <w:rPr>
                      <w:rFonts w:eastAsia="楷体_GB2312" w:cs="Calibri"/>
                      <w:w w:val="70"/>
                      <w:sz w:val="20"/>
                      <w:szCs w:val="20"/>
                    </w:rPr>
                    <w:t>或对本研究中的特定股票或公司进行做市或持有自营头寸。就本研究报告而言，如需了解</w:t>
                  </w:r>
                  <w:r>
                    <w:rPr>
                      <w:rFonts w:eastAsia="楷体_GB2312" w:cs="Calibri" w:hint="eastAsia"/>
                      <w:w w:val="70"/>
                      <w:sz w:val="20"/>
                      <w:szCs w:val="20"/>
                    </w:rPr>
                    <w:t>其中提到的某一公司</w:t>
                  </w:r>
                  <w:r>
                    <w:rPr>
                      <w:rFonts w:eastAsia="楷体_GB2312" w:cs="Calibri"/>
                      <w:w w:val="70"/>
                      <w:sz w:val="20"/>
                      <w:szCs w:val="20"/>
                    </w:rPr>
                    <w:t>信息，</w:t>
                  </w:r>
                  <w:hyperlink r:id="rId13" w:history="1">
                    <w:r>
                      <w:rPr>
                        <w:rStyle w:val="afa"/>
                        <w:rFonts w:eastAsia="楷体_GB2312" w:cs="Calibri"/>
                        <w:w w:val="70"/>
                        <w:sz w:val="20"/>
                        <w:szCs w:val="20"/>
                      </w:rPr>
                      <w:t>请发邮件至</w:t>
                    </w:r>
                    <w:r>
                      <w:rPr>
                        <w:rStyle w:val="afa"/>
                        <w:rFonts w:eastAsia="楷体_GB2312" w:cs="Calibri"/>
                        <w:w w:val="70"/>
                        <w:sz w:val="20"/>
                        <w:szCs w:val="20"/>
                      </w:rPr>
                      <w:t>lcd@hfisec.com.hk</w:t>
                    </w:r>
                  </w:hyperlink>
                  <w:r>
                    <w:rPr>
                      <w:rFonts w:eastAsia="楷体_GB2312" w:cs="Calibri"/>
                      <w:w w:val="70"/>
                      <w:sz w:val="20"/>
                      <w:szCs w:val="20"/>
                    </w:rPr>
                    <w:t>）</w:t>
                  </w:r>
                </w:p>
                <w:p w14:paraId="3DA59602" w14:textId="77777777" w:rsidR="003E7CC9" w:rsidRDefault="00000000">
                  <w:pPr>
                    <w:pStyle w:val="EFADisclaimerText"/>
                    <w:rPr>
                      <w:rFonts w:eastAsia="楷体_GB2312" w:cs="Calibri"/>
                      <w:b/>
                      <w:bCs/>
                      <w:w w:val="70"/>
                      <w:sz w:val="20"/>
                      <w:szCs w:val="20"/>
                      <w:lang w:eastAsia="zh-CN"/>
                    </w:rPr>
                  </w:pPr>
                  <w:r>
                    <w:rPr>
                      <w:rFonts w:eastAsia="楷体_GB2312" w:cs="Calibri" w:hint="eastAsia"/>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rPr>
                    <w:t xml:space="preserve">please send an email to </w:t>
                  </w:r>
                  <w:r>
                    <w:rPr>
                      <w:rFonts w:eastAsia="楷体_GB2312" w:cs="Calibri" w:hint="eastAsia"/>
                      <w:color w:val="000000" w:themeColor="text1"/>
                      <w:w w:val="70"/>
                      <w:sz w:val="20"/>
                      <w:szCs w:val="20"/>
                      <w:lang w:eastAsia="zh-CN"/>
                    </w:rPr>
                    <w:t>lcd</w:t>
                  </w:r>
                  <w:r>
                    <w:rPr>
                      <w:rFonts w:eastAsia="楷体_GB2312" w:cs="Calibri"/>
                      <w:color w:val="000000" w:themeColor="text1"/>
                      <w:w w:val="70"/>
                      <w:sz w:val="20"/>
                      <w:szCs w:val="20"/>
                    </w:rPr>
                    <w:t>@</w:t>
                  </w:r>
                  <w:r>
                    <w:rPr>
                      <w:rFonts w:eastAsia="楷体_GB2312" w:cs="Calibri" w:hint="eastAsia"/>
                      <w:color w:val="000000" w:themeColor="text1"/>
                      <w:w w:val="70"/>
                      <w:sz w:val="20"/>
                      <w:szCs w:val="20"/>
                      <w:lang w:eastAsia="zh-CN"/>
                    </w:rPr>
                    <w:t>hfisec</w:t>
                  </w:r>
                  <w:r>
                    <w:rPr>
                      <w:rFonts w:eastAsia="楷体_GB2312" w:cs="Calibri"/>
                      <w:color w:val="000000" w:themeColor="text1"/>
                      <w:w w:val="70"/>
                      <w:sz w:val="20"/>
                      <w:szCs w:val="20"/>
                    </w:rPr>
                    <w:t>.com</w:t>
                  </w:r>
                  <w:r>
                    <w:rPr>
                      <w:rFonts w:eastAsia="楷体_GB2312" w:cs="Calibri" w:hint="eastAsia"/>
                      <w:color w:val="000000" w:themeColor="text1"/>
                      <w:w w:val="70"/>
                      <w:sz w:val="20"/>
                      <w:szCs w:val="20"/>
                      <w:lang w:eastAsia="zh-CN"/>
                    </w:rPr>
                    <w:t>.hk</w:t>
                  </w:r>
                  <w:r>
                    <w:rPr>
                      <w:rFonts w:eastAsia="楷体_GB2312" w:cs="Calibri"/>
                      <w:color w:val="000000" w:themeColor="text1"/>
                      <w:w w:val="70"/>
                      <w:sz w:val="20"/>
                      <w:szCs w:val="20"/>
                    </w:rPr>
                    <w:t xml:space="preserve"> if </w:t>
                  </w:r>
                  <w:r>
                    <w:rPr>
                      <w:rFonts w:eastAsia="楷体_GB2312" w:cs="Calibri" w:hint="eastAsia"/>
                      <w:color w:val="000000" w:themeColor="text1"/>
                      <w:w w:val="70"/>
                      <w:sz w:val="20"/>
                      <w:szCs w:val="20"/>
                      <w:lang w:eastAsia="zh-CN"/>
                    </w:rPr>
                    <w:t>the</w:t>
                  </w:r>
                  <w:r>
                    <w:rPr>
                      <w:rFonts w:eastAsia="楷体_GB2312" w:cs="Calibri"/>
                      <w:color w:val="000000" w:themeColor="text1"/>
                      <w:w w:val="70"/>
                      <w:sz w:val="20"/>
                      <w:szCs w:val="20"/>
                    </w:rPr>
                    <w:t xml:space="preserve"> information </w:t>
                  </w:r>
                  <w:r>
                    <w:rPr>
                      <w:rFonts w:eastAsia="楷体_GB2312" w:cs="Calibri" w:hint="eastAsia"/>
                      <w:color w:val="000000" w:themeColor="text1"/>
                      <w:w w:val="70"/>
                      <w:sz w:val="20"/>
                      <w:szCs w:val="20"/>
                      <w:lang w:eastAsia="zh-CN"/>
                    </w:rPr>
                    <w:t xml:space="preserve">about any company mentioned in this report </w:t>
                  </w:r>
                  <w:r>
                    <w:rPr>
                      <w:rFonts w:eastAsia="楷体_GB2312" w:cs="Calibri"/>
                      <w:color w:val="000000" w:themeColor="text1"/>
                      <w:w w:val="70"/>
                      <w:sz w:val="20"/>
                      <w:szCs w:val="20"/>
                    </w:rPr>
                    <w:t>is needed).</w:t>
                  </w:r>
                </w:p>
              </w:tc>
            </w:tr>
            <w:tr w:rsidR="003E7CC9" w14:paraId="07C67500" w14:textId="77777777">
              <w:tc>
                <w:tcPr>
                  <w:tcW w:w="11196" w:type="dxa"/>
                  <w:tcBorders>
                    <w:top w:val="single" w:sz="4" w:space="0" w:color="C0C0C0"/>
                    <w:bottom w:val="single" w:sz="4" w:space="0" w:color="C0C0C0"/>
                  </w:tcBorders>
                </w:tcPr>
                <w:p w14:paraId="7187F4C7" w14:textId="77777777" w:rsidR="003E7CC9" w:rsidRDefault="003E7CC9">
                  <w:pPr>
                    <w:pStyle w:val="EFADisclaimerText"/>
                    <w:rPr>
                      <w:rFonts w:eastAsia="楷体_GB2312" w:cs="Calibri"/>
                      <w:w w:val="70"/>
                      <w:sz w:val="20"/>
                      <w:szCs w:val="20"/>
                    </w:rPr>
                  </w:pPr>
                </w:p>
              </w:tc>
            </w:tr>
            <w:tr w:rsidR="003E7CC9" w14:paraId="7E1F8759" w14:textId="77777777">
              <w:trPr>
                <w:trHeight w:val="5096"/>
              </w:trPr>
              <w:tc>
                <w:tcPr>
                  <w:tcW w:w="11196" w:type="dxa"/>
                  <w:tcBorders>
                    <w:top w:val="single" w:sz="4" w:space="0" w:color="C0C0C0"/>
                  </w:tcBorders>
                </w:tcPr>
                <w:p w14:paraId="63833A78" w14:textId="77777777" w:rsidR="003E7CC9" w:rsidRDefault="00000000">
                  <w:pPr>
                    <w:pStyle w:val="EFADisclaimerText"/>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w:t>
                  </w:r>
                  <w:r>
                    <w:rPr>
                      <w:rFonts w:eastAsia="楷体_GB2312" w:cs="Calibri"/>
                      <w:b/>
                      <w:w w:val="70"/>
                      <w:sz w:val="20"/>
                      <w:szCs w:val="20"/>
                      <w:lang w:eastAsia="zh-CN"/>
                    </w:rPr>
                    <w:t>2020</w:t>
                  </w:r>
                  <w:r>
                    <w:rPr>
                      <w:rFonts w:eastAsia="楷体_GB2312" w:cs="Calibri"/>
                      <w:b/>
                      <w:w w:val="70"/>
                      <w:sz w:val="20"/>
                      <w:szCs w:val="20"/>
                      <w:lang w:eastAsia="zh-CN"/>
                    </w:rPr>
                    <w:t>年</w:t>
                  </w:r>
                  <w:r>
                    <w:rPr>
                      <w:rFonts w:eastAsia="楷体_GB2312" w:cs="Calibri"/>
                      <w:b/>
                      <w:w w:val="70"/>
                      <w:sz w:val="20"/>
                      <w:szCs w:val="20"/>
                      <w:lang w:eastAsia="zh-CN"/>
                    </w:rPr>
                    <w:t>7</w:t>
                  </w:r>
                  <w:r>
                    <w:rPr>
                      <w:rFonts w:eastAsia="楷体_GB2312" w:cs="Calibri"/>
                      <w:b/>
                      <w:w w:val="70"/>
                      <w:sz w:val="20"/>
                      <w:szCs w:val="20"/>
                      <w:lang w:eastAsia="zh-CN"/>
                    </w:rPr>
                    <w:t>月</w:t>
                  </w:r>
                  <w:r>
                    <w:rPr>
                      <w:rFonts w:eastAsia="楷体_GB2312" w:cs="Calibri"/>
                      <w:b/>
                      <w:w w:val="70"/>
                      <w:sz w:val="20"/>
                      <w:szCs w:val="20"/>
                      <w:lang w:eastAsia="zh-CN"/>
                    </w:rPr>
                    <w:t>1</w:t>
                  </w:r>
                  <w:r>
                    <w:rPr>
                      <w:rFonts w:eastAsia="楷体_GB2312" w:cs="Calibri"/>
                      <w:b/>
                      <w:w w:val="70"/>
                      <w:sz w:val="20"/>
                      <w:szCs w:val="20"/>
                      <w:lang w:eastAsia="zh-CN"/>
                    </w:rPr>
                    <w:t>日开始执行）</w:t>
                  </w:r>
                  <w:r>
                    <w:rPr>
                      <w:rFonts w:eastAsia="楷体_GB2312" w:cs="Calibri"/>
                      <w:b/>
                      <w:w w:val="70"/>
                      <w:sz w:val="20"/>
                      <w:szCs w:val="20"/>
                    </w:rPr>
                    <w:t>：</w:t>
                  </w:r>
                </w:p>
                <w:p w14:paraId="3C66F3A6" w14:textId="77777777" w:rsidR="003E7CC9" w:rsidRDefault="00000000">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549DE9EA" w14:textId="77777777" w:rsidR="003E7CC9" w:rsidRDefault="00000000">
                  <w:pPr>
                    <w:pStyle w:val="EFADisclaimerText"/>
                    <w:rPr>
                      <w:rFonts w:eastAsia="楷体_GB2312" w:cs="Calibri"/>
                      <w:b/>
                      <w:w w:val="70"/>
                      <w:sz w:val="20"/>
                      <w:szCs w:val="20"/>
                      <w:lang w:eastAsia="zh-CN"/>
                    </w:rPr>
                  </w:pPr>
                  <w:r>
                    <w:rPr>
                      <w:rFonts w:eastAsia="楷体_GB2312" w:cs="Calibri"/>
                      <w:b/>
                      <w:w w:val="70"/>
                      <w:sz w:val="20"/>
                      <w:szCs w:val="20"/>
                      <w:lang w:eastAsia="zh-CN"/>
                    </w:rPr>
                    <w:t>分析师股票评级</w:t>
                  </w:r>
                </w:p>
                <w:p w14:paraId="4923A234" w14:textId="77777777" w:rsidR="003E7CC9" w:rsidRDefault="00000000">
                  <w:pPr>
                    <w:pStyle w:val="EFADisclaimerText"/>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771289D1" w14:textId="77777777" w:rsidR="003E7CC9" w:rsidRDefault="00000000">
                  <w:pPr>
                    <w:pStyle w:val="EFADisclaimerText"/>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1D3E0A78" w14:textId="77777777" w:rsidR="003E7CC9" w:rsidRDefault="00000000">
                  <w:pPr>
                    <w:pStyle w:val="EFADisclaimerText"/>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702454AA" w14:textId="77777777" w:rsidR="003E7CC9" w:rsidRDefault="00000000">
                  <w:pPr>
                    <w:pStyle w:val="EFADisclaimerText"/>
                    <w:rPr>
                      <w:rFonts w:eastAsia="楷体_GB2312" w:cs="Calibri"/>
                      <w:w w:val="70"/>
                      <w:sz w:val="20"/>
                      <w:szCs w:val="20"/>
                      <w:lang w:eastAsia="zh-CN"/>
                    </w:rPr>
                  </w:pPr>
                  <w:r>
                    <w:rPr>
                      <w:rFonts w:eastAsia="楷体_GB2312" w:cs="Calibri"/>
                      <w:w w:val="70"/>
                      <w:sz w:val="20"/>
                      <w:szCs w:val="20"/>
                      <w:lang w:eastAsia="zh-CN"/>
                    </w:rPr>
                    <w:t>各地股票基准指数：日本</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TOPIX, </w:t>
                  </w:r>
                  <w:r>
                    <w:rPr>
                      <w:rFonts w:eastAsia="楷体_GB2312" w:cs="Calibri"/>
                      <w:w w:val="70"/>
                      <w:sz w:val="20"/>
                      <w:szCs w:val="20"/>
                      <w:lang w:eastAsia="zh-CN"/>
                    </w:rPr>
                    <w:t>韩国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KOSPI, </w:t>
                  </w:r>
                  <w:r>
                    <w:rPr>
                      <w:rFonts w:eastAsia="楷体_GB2312" w:cs="Calibri"/>
                      <w:w w:val="70"/>
                      <w:sz w:val="20"/>
                      <w:szCs w:val="20"/>
                      <w:lang w:eastAsia="zh-CN"/>
                    </w:rPr>
                    <w:t>台湾</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TAIEX, </w:t>
                  </w:r>
                  <w:r>
                    <w:rPr>
                      <w:rFonts w:eastAsia="楷体_GB2312" w:cs="Calibri"/>
                      <w:w w:val="70"/>
                      <w:sz w:val="20"/>
                      <w:szCs w:val="20"/>
                      <w:lang w:eastAsia="zh-CN"/>
                    </w:rPr>
                    <w:t>印度</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Nifty100, </w:t>
                  </w:r>
                  <w:r>
                    <w:rPr>
                      <w:rFonts w:eastAsia="楷体_GB2312" w:cs="Calibri"/>
                      <w:w w:val="70"/>
                      <w:sz w:val="20"/>
                      <w:szCs w:val="20"/>
                      <w:lang w:eastAsia="zh-CN"/>
                    </w:rPr>
                    <w:t>美国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SP500; </w:t>
                  </w:r>
                  <w:r>
                    <w:rPr>
                      <w:rFonts w:eastAsia="楷体_GB2312" w:cs="Calibri"/>
                      <w:w w:val="70"/>
                      <w:sz w:val="20"/>
                      <w:szCs w:val="20"/>
                      <w:lang w:eastAsia="zh-CN"/>
                    </w:rPr>
                    <w:t>其他所有中国概念股</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3CD0EB01" w14:textId="77777777" w:rsidR="003E7CC9" w:rsidRDefault="00000000">
                  <w:pPr>
                    <w:pStyle w:val="EFADisclaimerText"/>
                    <w:rPr>
                      <w:rFonts w:eastAsia="楷体_GB2312" w:cs="Calibri"/>
                      <w:w w:val="79"/>
                      <w:sz w:val="20"/>
                      <w:szCs w:val="20"/>
                    </w:rPr>
                  </w:pPr>
                  <w:r>
                    <w:rPr>
                      <w:rFonts w:eastAsia="楷体_GB2312" w:cs="Calibri"/>
                      <w:b/>
                      <w:w w:val="79"/>
                      <w:sz w:val="20"/>
                      <w:szCs w:val="20"/>
                    </w:rPr>
                    <w:t xml:space="preserve">Ratings Definitions (from 1 Jul 2020): </w:t>
                  </w:r>
                </w:p>
                <w:p w14:paraId="35D458E9" w14:textId="77777777" w:rsidR="003E7CC9" w:rsidRDefault="00000000">
                  <w:pPr>
                    <w:pStyle w:val="EFADisclaimerText"/>
                    <w:rPr>
                      <w:rFonts w:eastAsia="楷体_GB2312" w:cs="Calibri"/>
                      <w:w w:val="79"/>
                      <w:sz w:val="20"/>
                      <w:szCs w:val="20"/>
                    </w:rPr>
                  </w:pPr>
                  <w:r>
                    <w:rPr>
                      <w:rFonts w:eastAsia="楷体_GB2312" w:cs="Calibri" w:hint="eastAsia"/>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eastAsia="楷体_GB2312" w:cs="Calibri" w:hint="eastAsia"/>
                      <w:w w:val="79"/>
                      <w:sz w:val="20"/>
                      <w:szCs w:val="20"/>
                      <w:lang w:eastAsia="zh-CN"/>
                    </w:rPr>
                    <w:t>HuaFu</w:t>
                  </w:r>
                  <w:r>
                    <w:rPr>
                      <w:rFonts w:eastAsia="楷体_GB2312" w:cs="Calibri"/>
                      <w:w w:val="79"/>
                      <w:sz w:val="20"/>
                      <w:szCs w:val="20"/>
                    </w:rPr>
                    <w:t xml:space="preserve"> International Research. In addition, since </w:t>
                  </w:r>
                  <w:r>
                    <w:rPr>
                      <w:rFonts w:eastAsia="楷体_GB2312" w:cs="Calibri" w:hint="eastAsia"/>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eastAsia="楷体_GB2312" w:cs="Calibri" w:hint="eastAsia"/>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2E63AA6D" w14:textId="77777777" w:rsidR="003E7CC9" w:rsidRDefault="00000000">
                  <w:pPr>
                    <w:pStyle w:val="EFADisclaimerText"/>
                    <w:rPr>
                      <w:rFonts w:eastAsia="楷体_GB2312" w:cs="Calibri"/>
                      <w:b/>
                      <w:w w:val="79"/>
                      <w:sz w:val="20"/>
                      <w:szCs w:val="20"/>
                    </w:rPr>
                  </w:pPr>
                  <w:r>
                    <w:rPr>
                      <w:rFonts w:eastAsia="楷体_GB2312" w:cs="Calibri"/>
                      <w:b/>
                      <w:w w:val="79"/>
                      <w:sz w:val="20"/>
                      <w:szCs w:val="20"/>
                    </w:rPr>
                    <w:t>Analyst Stock Ratings</w:t>
                  </w:r>
                </w:p>
                <w:p w14:paraId="408DF1E3" w14:textId="77777777" w:rsidR="003E7CC9" w:rsidRDefault="00000000">
                  <w:pPr>
                    <w:pStyle w:val="EFADisclaimerText"/>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xml:space="preserve">, as indicated below. </w:t>
                  </w:r>
                </w:p>
                <w:p w14:paraId="20856696" w14:textId="77777777" w:rsidR="003E7CC9" w:rsidRDefault="00000000">
                  <w:pPr>
                    <w:pStyle w:val="EFADisclaimerText"/>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as indicated below.</w:t>
                  </w:r>
                </w:p>
                <w:p w14:paraId="38BD4928" w14:textId="77777777" w:rsidR="003E7CC9" w:rsidRDefault="00000000">
                  <w:pPr>
                    <w:pStyle w:val="EFADisclaimerText"/>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50AC5401" w14:textId="77777777" w:rsidR="003E7CC9" w:rsidRDefault="003E7CC9">
                  <w:pPr>
                    <w:pStyle w:val="EFADisclaimerText"/>
                    <w:rPr>
                      <w:rFonts w:eastAsia="楷体_GB2312" w:cs="Calibri"/>
                      <w:w w:val="70"/>
                      <w:sz w:val="20"/>
                      <w:szCs w:val="20"/>
                      <w:lang w:eastAsia="zh-CN"/>
                    </w:rPr>
                  </w:pPr>
                </w:p>
              </w:tc>
            </w:tr>
            <w:tr w:rsidR="003E7CC9" w14:paraId="5D749921" w14:textId="77777777">
              <w:tc>
                <w:tcPr>
                  <w:tcW w:w="11196" w:type="dxa"/>
                  <w:tcBorders>
                    <w:top w:val="single" w:sz="4" w:space="0" w:color="C0C0C0"/>
                    <w:bottom w:val="single" w:sz="4" w:space="0" w:color="C0C0C0"/>
                  </w:tcBorders>
                </w:tcPr>
                <w:p w14:paraId="1A984B22" w14:textId="77777777" w:rsidR="003E7CC9" w:rsidRDefault="00000000">
                  <w:pPr>
                    <w:pStyle w:val="EFADisclaimerText"/>
                    <w:spacing w:after="60"/>
                    <w:rPr>
                      <w:rFonts w:eastAsia="楷体_GB2312" w:cs="Calibri"/>
                      <w:w w:val="70"/>
                      <w:sz w:val="20"/>
                      <w:szCs w:val="20"/>
                    </w:rPr>
                  </w:pPr>
                  <w:r>
                    <w:rPr>
                      <w:rFonts w:eastAsia="楷体_GB2312" w:cs="Calibri" w:hint="eastAsia"/>
                      <w:b/>
                      <w:w w:val="70"/>
                      <w:sz w:val="20"/>
                      <w:szCs w:val="20"/>
                      <w:lang w:eastAsia="zh-CN"/>
                    </w:rPr>
                    <w:t>华福</w:t>
                  </w:r>
                  <w:r>
                    <w:rPr>
                      <w:rFonts w:eastAsia="楷体_GB2312" w:cs="Calibri"/>
                      <w:b/>
                      <w:w w:val="70"/>
                      <w:sz w:val="20"/>
                      <w:szCs w:val="20"/>
                    </w:rPr>
                    <w:t>国际非评级研究：</w:t>
                  </w:r>
                  <w:r>
                    <w:rPr>
                      <w:rFonts w:eastAsia="楷体_GB2312" w:cs="Calibri" w:hint="eastAsia"/>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5F871D1C" w14:textId="77777777" w:rsidR="003E7CC9" w:rsidRDefault="00000000">
                  <w:pPr>
                    <w:pStyle w:val="EFADisclaimerText"/>
                    <w:rPr>
                      <w:rFonts w:eastAsia="楷体_GB2312" w:cs="Calibri"/>
                      <w:w w:val="70"/>
                      <w:sz w:val="20"/>
                      <w:szCs w:val="20"/>
                      <w:lang w:eastAsia="zh-CN"/>
                    </w:rPr>
                  </w:pPr>
                  <w:r>
                    <w:rPr>
                      <w:rFonts w:eastAsia="楷体_GB2312" w:cs="Calibri" w:hint="eastAsia"/>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eastAsia="楷体_GB2312" w:cs="Calibri" w:hint="eastAsia"/>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rsidR="003E7CC9" w14:paraId="68BCB7CF" w14:textId="77777777">
              <w:tc>
                <w:tcPr>
                  <w:tcW w:w="11196" w:type="dxa"/>
                  <w:tcBorders>
                    <w:top w:val="single" w:sz="4" w:space="0" w:color="C0C0C0"/>
                    <w:bottom w:val="single" w:sz="4" w:space="0" w:color="C0C0C0"/>
                  </w:tcBorders>
                </w:tcPr>
                <w:p w14:paraId="5D237EA6" w14:textId="77777777" w:rsidR="003E7CC9" w:rsidRDefault="00000000">
                  <w:pPr>
                    <w:pStyle w:val="EFADisclaimerText"/>
                    <w:spacing w:after="60"/>
                    <w:rPr>
                      <w:rFonts w:eastAsia="楷体_GB2312" w:cs="Calibri"/>
                      <w:w w:val="70"/>
                      <w:sz w:val="20"/>
                      <w:szCs w:val="20"/>
                      <w:lang w:eastAsia="zh-CN"/>
                    </w:rPr>
                  </w:pPr>
                  <w:r>
                    <w:rPr>
                      <w:rFonts w:eastAsia="楷体_GB2312" w:cs="Calibri" w:hint="eastAsia"/>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w:t>
                  </w:r>
                  <w:r>
                    <w:rPr>
                      <w:rFonts w:eastAsia="楷体_GB2312" w:cs="Calibri"/>
                      <w:b/>
                      <w:w w:val="70"/>
                      <w:sz w:val="20"/>
                      <w:szCs w:val="20"/>
                      <w:lang w:eastAsia="zh-CN"/>
                    </w:rPr>
                    <w:t>股覆盖</w:t>
                  </w:r>
                  <w:r>
                    <w:rPr>
                      <w:rFonts w:eastAsia="楷体_GB2312" w:cs="Calibri"/>
                      <w:b/>
                      <w:w w:val="70"/>
                      <w:sz w:val="20"/>
                      <w:szCs w:val="20"/>
                    </w:rPr>
                    <w:t>：</w:t>
                  </w:r>
                  <w:r>
                    <w:rPr>
                      <w:rFonts w:eastAsia="楷体_GB2312" w:cs="Calibri" w:hint="eastAsia"/>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w:t>
                  </w:r>
                  <w:r>
                    <w:rPr>
                      <w:rFonts w:eastAsia="楷体_GB2312" w:cs="Calibri"/>
                      <w:w w:val="70"/>
                      <w:sz w:val="20"/>
                      <w:szCs w:val="20"/>
                      <w:lang w:eastAsia="zh-CN"/>
                    </w:rPr>
                    <w:t>A</w:t>
                  </w:r>
                  <w:r>
                    <w:rPr>
                      <w:rFonts w:eastAsia="楷体_GB2312" w:cs="Calibri"/>
                      <w:w w:val="70"/>
                      <w:sz w:val="20"/>
                      <w:szCs w:val="20"/>
                      <w:lang w:eastAsia="zh-CN"/>
                    </w:rPr>
                    <w:t>股进行覆盖及评级。</w:t>
                  </w:r>
                  <w:r>
                    <w:rPr>
                      <w:rFonts w:eastAsia="楷体_GB2312" w:cs="Calibri" w:hint="eastAsia"/>
                      <w:w w:val="70"/>
                      <w:sz w:val="20"/>
                      <w:szCs w:val="20"/>
                      <w:lang w:eastAsia="zh-CN"/>
                    </w:rPr>
                    <w:t>华福</w:t>
                  </w:r>
                  <w:r>
                    <w:rPr>
                      <w:rFonts w:eastAsia="楷体_GB2312" w:cs="Calibri"/>
                      <w:w w:val="70"/>
                      <w:sz w:val="20"/>
                      <w:szCs w:val="20"/>
                      <w:lang w:eastAsia="zh-CN"/>
                    </w:rPr>
                    <w:t>证券，</w:t>
                  </w:r>
                  <w:r>
                    <w:rPr>
                      <w:rFonts w:eastAsia="楷体_GB2312" w:cs="Calibri" w:hint="eastAsia"/>
                      <w:w w:val="70"/>
                      <w:sz w:val="20"/>
                      <w:szCs w:val="20"/>
                      <w:lang w:eastAsia="zh-CN"/>
                    </w:rPr>
                    <w:t>华福</w:t>
                  </w:r>
                  <w:r>
                    <w:rPr>
                      <w:rFonts w:eastAsia="楷体_GB2312" w:cs="Calibri"/>
                      <w:w w:val="70"/>
                      <w:sz w:val="20"/>
                      <w:szCs w:val="20"/>
                      <w:lang w:eastAsia="zh-CN"/>
                    </w:rPr>
                    <w:t>国际于</w:t>
                  </w:r>
                  <w:r>
                    <w:rPr>
                      <w:rFonts w:eastAsia="楷体_GB2312" w:cs="Calibri" w:hint="eastAsia"/>
                      <w:w w:val="70"/>
                      <w:sz w:val="20"/>
                      <w:szCs w:val="20"/>
                      <w:lang w:eastAsia="zh-CN"/>
                    </w:rPr>
                    <w:t>福州</w:t>
                  </w:r>
                  <w:r>
                    <w:rPr>
                      <w:rFonts w:eastAsia="楷体_GB2312" w:cs="Calibri"/>
                      <w:w w:val="70"/>
                      <w:sz w:val="20"/>
                      <w:szCs w:val="20"/>
                      <w:lang w:eastAsia="zh-CN"/>
                    </w:rPr>
                    <w:t>的母公司，也会于中国发布中国</w:t>
                  </w:r>
                  <w:r>
                    <w:rPr>
                      <w:rFonts w:eastAsia="楷体_GB2312" w:cs="Calibri"/>
                      <w:w w:val="70"/>
                      <w:sz w:val="20"/>
                      <w:szCs w:val="20"/>
                      <w:lang w:eastAsia="zh-CN"/>
                    </w:rPr>
                    <w:t>A</w:t>
                  </w:r>
                  <w:r>
                    <w:rPr>
                      <w:rFonts w:eastAsia="楷体_GB2312" w:cs="Calibri"/>
                      <w:w w:val="70"/>
                      <w:sz w:val="20"/>
                      <w:szCs w:val="20"/>
                      <w:lang w:eastAsia="zh-CN"/>
                    </w:rPr>
                    <w:t>股的研究报告。但是，</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eastAsia="楷体_GB2312" w:cs="Calibri" w:hint="eastAsia"/>
                      <w:w w:val="70"/>
                      <w:sz w:val="20"/>
                      <w:szCs w:val="20"/>
                      <w:lang w:eastAsia="zh-CN"/>
                    </w:rPr>
                    <w:t>华福</w:t>
                  </w:r>
                  <w:r>
                    <w:rPr>
                      <w:rFonts w:eastAsia="楷体_GB2312" w:cs="Calibri"/>
                      <w:w w:val="70"/>
                      <w:sz w:val="20"/>
                      <w:szCs w:val="20"/>
                      <w:lang w:eastAsia="zh-CN"/>
                    </w:rPr>
                    <w:t>证券不同的评级系统，</w:t>
                  </w:r>
                  <w:r>
                    <w:rPr>
                      <w:rFonts w:eastAsia="楷体_GB2312" w:cs="Calibri" w:hint="eastAsia"/>
                      <w:w w:val="70"/>
                      <w:sz w:val="20"/>
                      <w:szCs w:val="20"/>
                      <w:lang w:eastAsia="zh-CN"/>
                    </w:rPr>
                    <w:t>且可能有完全独立的不同研究覆盖团队，</w:t>
                  </w:r>
                  <w:r>
                    <w:rPr>
                      <w:rFonts w:eastAsia="楷体_GB2312" w:cs="Calibri"/>
                      <w:w w:val="70"/>
                      <w:sz w:val="20"/>
                      <w:szCs w:val="20"/>
                      <w:lang w:eastAsia="zh-CN"/>
                    </w:rPr>
                    <w:t>所以</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eastAsia="楷体_GB2312" w:cs="Calibri" w:hint="eastAsia"/>
                      <w:w w:val="70"/>
                      <w:sz w:val="20"/>
                      <w:szCs w:val="20"/>
                      <w:lang w:eastAsia="zh-CN"/>
                    </w:rPr>
                    <w:t>华福</w:t>
                  </w:r>
                  <w:r>
                    <w:rPr>
                      <w:rFonts w:eastAsia="楷体_GB2312" w:cs="Calibri"/>
                      <w:w w:val="70"/>
                      <w:sz w:val="20"/>
                      <w:szCs w:val="20"/>
                      <w:lang w:eastAsia="zh-CN"/>
                    </w:rPr>
                    <w:t>证券的中国</w:t>
                  </w:r>
                  <w:r>
                    <w:rPr>
                      <w:rFonts w:eastAsia="楷体_GB2312" w:cs="Calibri"/>
                      <w:w w:val="70"/>
                      <w:sz w:val="20"/>
                      <w:szCs w:val="20"/>
                      <w:lang w:eastAsia="zh-CN"/>
                    </w:rPr>
                    <w:t>A</w:t>
                  </w:r>
                  <w:r>
                    <w:rPr>
                      <w:rFonts w:eastAsia="楷体_GB2312" w:cs="Calibri"/>
                      <w:w w:val="70"/>
                      <w:sz w:val="20"/>
                      <w:szCs w:val="20"/>
                      <w:lang w:eastAsia="zh-CN"/>
                    </w:rPr>
                    <w:t>股评级</w:t>
                  </w:r>
                  <w:r>
                    <w:rPr>
                      <w:rFonts w:eastAsia="楷体_GB2312" w:cs="Calibri" w:hint="eastAsia"/>
                      <w:w w:val="70"/>
                      <w:sz w:val="20"/>
                      <w:szCs w:val="20"/>
                      <w:lang w:eastAsia="zh-CN"/>
                    </w:rPr>
                    <w:t>、目标价乃至分析逻辑</w:t>
                  </w:r>
                  <w:r>
                    <w:rPr>
                      <w:rFonts w:eastAsia="楷体_GB2312" w:cs="Calibri"/>
                      <w:w w:val="70"/>
                      <w:sz w:val="20"/>
                      <w:szCs w:val="20"/>
                      <w:lang w:eastAsia="zh-CN"/>
                    </w:rPr>
                    <w:t>可能有所不同。</w:t>
                  </w:r>
                </w:p>
                <w:p w14:paraId="35BE8337" w14:textId="77777777" w:rsidR="003E7CC9" w:rsidRDefault="00000000">
                  <w:pPr>
                    <w:pStyle w:val="EFADisclaimerText"/>
                    <w:rPr>
                      <w:rFonts w:eastAsia="楷体_GB2312" w:cs="Calibri"/>
                      <w:w w:val="70"/>
                      <w:sz w:val="20"/>
                      <w:szCs w:val="20"/>
                    </w:rPr>
                  </w:pPr>
                  <w:r>
                    <w:rPr>
                      <w:rFonts w:eastAsia="楷体_GB2312" w:cs="Calibri" w:hint="eastAsia"/>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eastAsia="楷体_GB2312" w:cs="Calibri" w:hint="eastAsia"/>
                      <w:w w:val="70"/>
                      <w:sz w:val="20"/>
                      <w:szCs w:val="20"/>
                      <w:lang w:eastAsia="zh-CN"/>
                    </w:rPr>
                    <w:t>HuaFu</w:t>
                  </w:r>
                  <w:r>
                    <w:rPr>
                      <w:rFonts w:eastAsia="楷体_GB2312" w:cs="Calibri"/>
                      <w:w w:val="70"/>
                      <w:sz w:val="20"/>
                      <w:szCs w:val="20"/>
                    </w:rPr>
                    <w:t xml:space="preserve"> International may cover and rate A-Shares . </w:t>
                  </w:r>
                  <w:r>
                    <w:rPr>
                      <w:rFonts w:eastAsia="楷体_GB2312" w:cs="Calibri" w:hint="eastAsia"/>
                      <w:w w:val="70"/>
                      <w:sz w:val="20"/>
                      <w:szCs w:val="20"/>
                      <w:lang w:eastAsia="zh-CN"/>
                    </w:rPr>
                    <w:t>HuaFu</w:t>
                  </w:r>
                  <w:r>
                    <w:rPr>
                      <w:rFonts w:eastAsia="楷体_GB2312" w:cs="Calibri"/>
                      <w:w w:val="70"/>
                      <w:sz w:val="20"/>
                      <w:szCs w:val="20"/>
                    </w:rPr>
                    <w:t xml:space="preserve"> Securities, the ultimate parent company of </w:t>
                  </w:r>
                  <w:r>
                    <w:rPr>
                      <w:rFonts w:eastAsia="楷体_GB2312" w:cs="Calibri" w:hint="eastAsia"/>
                      <w:w w:val="70"/>
                      <w:sz w:val="20"/>
                      <w:szCs w:val="20"/>
                      <w:lang w:eastAsia="zh-CN"/>
                    </w:rPr>
                    <w:t>HuaFu International</w:t>
                  </w:r>
                  <w:r>
                    <w:rPr>
                      <w:rFonts w:eastAsia="楷体_GB2312" w:cs="Calibri"/>
                      <w:w w:val="70"/>
                      <w:sz w:val="20"/>
                      <w:szCs w:val="20"/>
                    </w:rPr>
                    <w:t xml:space="preserve"> based in </w:t>
                  </w:r>
                  <w:r>
                    <w:rPr>
                      <w:rFonts w:eastAsia="楷体_GB2312" w:cs="Calibri" w:hint="eastAsia"/>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eastAsia="楷体_GB2312" w:cs="Calibri" w:hint="eastAsia"/>
                      <w:w w:val="70"/>
                      <w:sz w:val="20"/>
                      <w:szCs w:val="20"/>
                      <w:lang w:eastAsia="zh-CN"/>
                    </w:rPr>
                    <w:t>uaFu International</w:t>
                  </w:r>
                  <w:r>
                    <w:rPr>
                      <w:rFonts w:eastAsia="楷体_GB2312" w:cs="Calibri"/>
                      <w:w w:val="70"/>
                      <w:sz w:val="20"/>
                      <w:szCs w:val="20"/>
                    </w:rPr>
                    <w:t xml:space="preserve"> differs from that used by </w:t>
                  </w:r>
                  <w:r>
                    <w:rPr>
                      <w:rFonts w:eastAsia="楷体_GB2312" w:cs="Calibri" w:hint="eastAsia"/>
                      <w:w w:val="70"/>
                      <w:sz w:val="20"/>
                      <w:szCs w:val="20"/>
                      <w:lang w:eastAsia="zh-CN"/>
                    </w:rPr>
                    <w:t>HuaFu Securites</w:t>
                  </w:r>
                  <w:r>
                    <w:rPr>
                      <w:rFonts w:eastAsia="楷体_GB2312" w:cs="Calibri"/>
                      <w:w w:val="70"/>
                      <w:sz w:val="20"/>
                      <w:szCs w:val="20"/>
                    </w:rPr>
                    <w:t xml:space="preserve"> and </w:t>
                  </w:r>
                  <w:r>
                    <w:rPr>
                      <w:rFonts w:eastAsia="楷体_GB2312" w:cs="Calibri" w:hint="eastAsia"/>
                      <w:w w:val="70"/>
                      <w:sz w:val="20"/>
                      <w:szCs w:val="20"/>
                      <w:lang w:eastAsia="zh-CN"/>
                    </w:rPr>
                    <w:t xml:space="preserve">even the </w:t>
                  </w:r>
                  <w:r>
                    <w:rPr>
                      <w:rFonts w:eastAsia="楷体_GB2312" w:cs="Calibri" w:hint="eastAsia"/>
                      <w:w w:val="70"/>
                      <w:sz w:val="20"/>
                      <w:szCs w:val="20"/>
                      <w:lang w:eastAsia="zh-CN"/>
                    </w:rPr>
                    <w:lastRenderedPageBreak/>
                    <w:t xml:space="preserve">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hint="eastAsia"/>
                      <w:w w:val="70"/>
                      <w:sz w:val="20"/>
                      <w:szCs w:val="20"/>
                      <w:lang w:eastAsia="zh-CN"/>
                    </w:rPr>
                    <w:t>their coverage</w:t>
                  </w:r>
                  <w:r>
                    <w:rPr>
                      <w:rFonts w:eastAsia="楷体_GB2312" w:cs="Calibri"/>
                      <w:w w:val="70"/>
                      <w:sz w:val="20"/>
                      <w:szCs w:val="20"/>
                    </w:rPr>
                    <w:t xml:space="preserve"> ratings</w:t>
                  </w:r>
                  <w:r>
                    <w:rPr>
                      <w:rFonts w:eastAsia="楷体_GB2312" w:cs="Calibri" w:hint="eastAsia"/>
                      <w:w w:val="70"/>
                      <w:sz w:val="20"/>
                      <w:szCs w:val="20"/>
                      <w:lang w:eastAsia="zh-CN"/>
                    </w:rPr>
                    <w:t>, target prices</w:t>
                  </w:r>
                  <w:r>
                    <w:rPr>
                      <w:rFonts w:eastAsia="楷体_GB2312" w:cs="Calibri"/>
                      <w:w w:val="70"/>
                      <w:sz w:val="20"/>
                      <w:szCs w:val="20"/>
                    </w:rPr>
                    <w:t xml:space="preserve"> </w:t>
                  </w:r>
                  <w:r>
                    <w:rPr>
                      <w:rFonts w:eastAsia="楷体_GB2312" w:cs="Calibri" w:hint="eastAsia"/>
                      <w:w w:val="70"/>
                      <w:sz w:val="20"/>
                      <w:szCs w:val="20"/>
                      <w:lang w:eastAsia="zh-CN"/>
                    </w:rPr>
                    <w:t xml:space="preserve">and research logics </w:t>
                  </w:r>
                  <w:r>
                    <w:rPr>
                      <w:rFonts w:eastAsia="楷体_GB2312" w:cs="Calibri"/>
                      <w:w w:val="70"/>
                      <w:sz w:val="20"/>
                      <w:szCs w:val="20"/>
                    </w:rPr>
                    <w:t>for the same A-share stocks.</w:t>
                  </w:r>
                </w:p>
              </w:tc>
            </w:tr>
            <w:tr w:rsidR="003E7CC9" w14:paraId="18BA7CA4" w14:textId="77777777">
              <w:tc>
                <w:tcPr>
                  <w:tcW w:w="11196" w:type="dxa"/>
                  <w:tcBorders>
                    <w:top w:val="single" w:sz="4" w:space="0" w:color="C0C0C0"/>
                    <w:bottom w:val="single" w:sz="4" w:space="0" w:color="C0C0C0"/>
                  </w:tcBorders>
                </w:tcPr>
                <w:p w14:paraId="2AE47072" w14:textId="77777777" w:rsidR="003E7CC9" w:rsidRDefault="003E7CC9">
                  <w:pPr>
                    <w:pStyle w:val="EFADisclaimerText"/>
                    <w:rPr>
                      <w:rFonts w:eastAsia="楷体_GB2312" w:cs="Calibri"/>
                      <w:w w:val="70"/>
                      <w:sz w:val="20"/>
                      <w:szCs w:val="20"/>
                    </w:rPr>
                  </w:pPr>
                </w:p>
              </w:tc>
            </w:tr>
            <w:tr w:rsidR="003E7CC9" w14:paraId="3FE34372" w14:textId="77777777">
              <w:tc>
                <w:tcPr>
                  <w:tcW w:w="11196" w:type="dxa"/>
                  <w:tcBorders>
                    <w:top w:val="single" w:sz="4" w:space="0" w:color="C0C0C0"/>
                    <w:bottom w:val="single" w:sz="4" w:space="0" w:color="C0C0C0"/>
                  </w:tcBorders>
                </w:tcPr>
                <w:p w14:paraId="454C4E09" w14:textId="77777777" w:rsidR="003E7CC9" w:rsidRDefault="00000000">
                  <w:pPr>
                    <w:pStyle w:val="EFADisclaimerText"/>
                    <w:spacing w:after="60"/>
                    <w:rPr>
                      <w:rFonts w:eastAsia="楷体_GB2312" w:cs="Calibri"/>
                      <w:b/>
                      <w:w w:val="70"/>
                      <w:sz w:val="20"/>
                      <w:szCs w:val="20"/>
                    </w:rPr>
                  </w:pPr>
                  <w:r>
                    <w:rPr>
                      <w:rFonts w:eastAsia="楷体_GB2312" w:cs="Calibri"/>
                      <w:b/>
                      <w:w w:val="70"/>
                      <w:sz w:val="20"/>
                      <w:szCs w:val="20"/>
                    </w:rPr>
                    <w:t>重要免责声明：</w:t>
                  </w:r>
                </w:p>
                <w:p w14:paraId="1B5A7A6D" w14:textId="77777777" w:rsidR="003E7CC9" w:rsidRDefault="00000000">
                  <w:pPr>
                    <w:pStyle w:val="EFADisclaimerText"/>
                    <w:spacing w:after="60"/>
                    <w:rPr>
                      <w:rFonts w:eastAsia="楷体_GB2312" w:cs="Calibri"/>
                      <w:w w:val="70"/>
                      <w:sz w:val="20"/>
                      <w:szCs w:val="20"/>
                    </w:rPr>
                  </w:pPr>
                  <w:r>
                    <w:rPr>
                      <w:rFonts w:eastAsia="楷体_GB2312" w:cs="Calibri"/>
                      <w:w w:val="70"/>
                      <w:sz w:val="20"/>
                      <w:szCs w:val="20"/>
                    </w:rPr>
                    <w:t>本报告由</w:t>
                  </w:r>
                  <w:r>
                    <w:rPr>
                      <w:rFonts w:eastAsia="楷体_GB2312" w:cs="Calibri" w:hint="eastAsia"/>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79176230" w14:textId="77777777" w:rsidR="003E7CC9" w:rsidRDefault="00000000">
                  <w:pPr>
                    <w:pStyle w:val="EFADisclaimerText"/>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hint="eastAsia"/>
                      <w:w w:val="70"/>
                      <w:sz w:val="20"/>
                      <w:szCs w:val="20"/>
                      <w:lang w:eastAsia="zh-CN"/>
                    </w:rPr>
                    <w:t>华福国际</w:t>
                  </w:r>
                  <w:r>
                    <w:rPr>
                      <w:rFonts w:eastAsia="楷体_GB2312" w:cs="Calibri"/>
                      <w:w w:val="70"/>
                      <w:sz w:val="20"/>
                      <w:szCs w:val="20"/>
                    </w:rPr>
                    <w:t>或任何其他属于</w:t>
                  </w:r>
                  <w:r>
                    <w:rPr>
                      <w:rFonts w:eastAsia="楷体_GB2312" w:cs="Calibri" w:hint="eastAsia"/>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hint="eastAsia"/>
                      <w:w w:val="70"/>
                      <w:sz w:val="20"/>
                      <w:szCs w:val="20"/>
                      <w:lang w:eastAsia="zh-CN"/>
                    </w:rPr>
                    <w:t>华福国际</w:t>
                  </w:r>
                  <w:r>
                    <w:rPr>
                      <w:rFonts w:eastAsia="楷体_GB2312" w:cs="Calibri"/>
                      <w:w w:val="70"/>
                      <w:sz w:val="20"/>
                      <w:szCs w:val="20"/>
                    </w:rPr>
                    <w:t>及其董事、雇员或代理人对此均不承担任何责任。</w:t>
                  </w:r>
                  <w:r>
                    <w:rPr>
                      <w:rFonts w:eastAsia="楷体_GB2312" w:cs="Calibri"/>
                      <w:w w:val="70"/>
                      <w:sz w:val="20"/>
                      <w:szCs w:val="20"/>
                    </w:rPr>
                    <w:t xml:space="preserve"> </w:t>
                  </w:r>
                </w:p>
                <w:p w14:paraId="111ECD4B" w14:textId="77777777" w:rsidR="003E7CC9" w:rsidRDefault="00000000">
                  <w:pPr>
                    <w:pStyle w:val="EFADisclaimerText"/>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hint="eastAsia"/>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hint="eastAsia"/>
                      <w:w w:val="70"/>
                      <w:sz w:val="20"/>
                      <w:szCs w:val="20"/>
                      <w:lang w:eastAsia="zh-CN"/>
                    </w:rPr>
                    <w:t>华福国际</w:t>
                  </w:r>
                  <w:r>
                    <w:rPr>
                      <w:rFonts w:eastAsia="楷体_GB2312" w:cs="Calibri"/>
                      <w:w w:val="70"/>
                      <w:sz w:val="20"/>
                      <w:szCs w:val="20"/>
                    </w:rPr>
                    <w:t>的销售员、交易员和其他专业人士均可向</w:t>
                  </w:r>
                  <w:r>
                    <w:rPr>
                      <w:rFonts w:eastAsia="楷体_GB2312" w:cs="Calibri" w:hint="eastAsia"/>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hint="eastAsia"/>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hint="eastAsia"/>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65B6617A" w14:textId="77777777" w:rsidR="003E7CC9" w:rsidRDefault="00000000">
                  <w:pPr>
                    <w:pStyle w:val="EFADisclaimerText"/>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hyperlink r:id="rId14" w:history="1">
                    <w:r>
                      <w:rPr>
                        <w:rStyle w:val="afa"/>
                        <w:rFonts w:eastAsia="楷体_GB2312" w:cs="Calibri"/>
                        <w:snapToGrid/>
                        <w:w w:val="70"/>
                        <w:sz w:val="20"/>
                        <w:szCs w:val="20"/>
                        <w:lang w:eastAsia="zh-CN"/>
                      </w:rPr>
                      <w:t>www.hfisec.com.hk</w:t>
                    </w:r>
                  </w:hyperlink>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20C67E1B" w14:textId="77777777" w:rsidR="003E7CC9" w:rsidRDefault="00000000">
                  <w:pPr>
                    <w:pStyle w:val="EFADisclaimerText"/>
                    <w:spacing w:after="40"/>
                    <w:rPr>
                      <w:rFonts w:eastAsia="楷体_GB2312" w:cs="Calibri"/>
                      <w:b/>
                      <w:bCs/>
                      <w:w w:val="70"/>
                      <w:sz w:val="20"/>
                      <w:szCs w:val="20"/>
                    </w:rPr>
                  </w:pPr>
                  <w:r>
                    <w:rPr>
                      <w:rFonts w:eastAsia="楷体_GB2312" w:cs="Calibri"/>
                      <w:b/>
                      <w:bCs/>
                      <w:w w:val="70"/>
                      <w:sz w:val="20"/>
                      <w:szCs w:val="20"/>
                    </w:rPr>
                    <w:t>IMPORTANT DISCLAIMER</w:t>
                  </w:r>
                </w:p>
                <w:p w14:paraId="79E0A427" w14:textId="77777777" w:rsidR="003E7CC9" w:rsidRDefault="00000000">
                  <w:pPr>
                    <w:pStyle w:val="EFADisclaimerText"/>
                    <w:spacing w:after="40"/>
                    <w:rPr>
                      <w:rFonts w:eastAsia="楷体_GB2312" w:cs="Calibri"/>
                      <w:w w:val="70"/>
                      <w:sz w:val="20"/>
                      <w:szCs w:val="20"/>
                    </w:rPr>
                  </w:pPr>
                  <w:r>
                    <w:rPr>
                      <w:rFonts w:eastAsia="楷体_GB2312" w:cs="Calibri"/>
                      <w:w w:val="70"/>
                      <w:sz w:val="20"/>
                      <w:szCs w:val="20"/>
                    </w:rPr>
                    <w:t xml:space="preserve">The research report is issued by </w:t>
                  </w:r>
                  <w:r>
                    <w:rPr>
                      <w:rFonts w:eastAsia="楷体_GB2312" w:cs="Calibri" w:hint="eastAsia"/>
                      <w:w w:val="70"/>
                      <w:sz w:val="20"/>
                      <w:szCs w:val="20"/>
                      <w:lang w:eastAsia="zh-CN"/>
                    </w:rPr>
                    <w:t>HuaFu</w:t>
                  </w:r>
                  <w:r>
                    <w:rPr>
                      <w:rFonts w:eastAsia="楷体_GB2312" w:cs="Calibri"/>
                      <w:w w:val="70"/>
                      <w:sz w:val="20"/>
                      <w:szCs w:val="20"/>
                    </w:rPr>
                    <w:t xml:space="preserve"> International</w:t>
                  </w:r>
                  <w:r>
                    <w:rPr>
                      <w:rFonts w:eastAsia="楷体_GB2312" w:cs="Calibri" w:hint="eastAsia"/>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3A065DE9" w14:textId="77777777" w:rsidR="003E7CC9" w:rsidRDefault="00000000">
                  <w:pPr>
                    <w:pStyle w:val="EFADisclaimerText"/>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eastAsia="楷体_GB2312" w:cs="Calibri" w:hint="eastAsia"/>
                      <w:w w:val="70"/>
                      <w:sz w:val="20"/>
                      <w:szCs w:val="20"/>
                      <w:lang w:eastAsia="zh-CN"/>
                    </w:rPr>
                    <w:t>HuaFu International</w:t>
                  </w:r>
                  <w:r>
                    <w:rPr>
                      <w:rFonts w:eastAsia="楷体_GB2312" w:cs="Calibri"/>
                      <w:w w:val="70"/>
                      <w:sz w:val="20"/>
                      <w:szCs w:val="20"/>
                    </w:rPr>
                    <w:t xml:space="preserve"> or any other </w:t>
                  </w:r>
                  <w:r>
                    <w:rPr>
                      <w:rFonts w:eastAsia="楷体_GB2312" w:cs="Calibri" w:hint="eastAsia"/>
                      <w:w w:val="70"/>
                      <w:sz w:val="20"/>
                      <w:szCs w:val="20"/>
                      <w:lang w:eastAsia="zh-CN"/>
                    </w:rPr>
                    <w:t xml:space="preserve">related </w:t>
                  </w:r>
                  <w:r>
                    <w:rPr>
                      <w:rFonts w:eastAsia="楷体_GB2312" w:cs="Calibri"/>
                      <w:w w:val="70"/>
                      <w:sz w:val="20"/>
                      <w:szCs w:val="20"/>
                    </w:rPr>
                    <w:t>members</w:t>
                  </w:r>
                  <w:r>
                    <w:rPr>
                      <w:rFonts w:eastAsia="楷体_GB2312" w:cs="Calibri" w:hint="eastAsia"/>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eastAsia="楷体_GB2312" w:cs="Calibri" w:hint="eastAsia"/>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214D834C" w14:textId="77777777" w:rsidR="003E7CC9" w:rsidRDefault="00000000">
                  <w:pPr>
                    <w:pStyle w:val="EFADisclaimerText"/>
                    <w:spacing w:after="40"/>
                    <w:rPr>
                      <w:rFonts w:eastAsia="楷体_GB2312" w:cs="Calibri"/>
                      <w:w w:val="70"/>
                      <w:sz w:val="20"/>
                      <w:szCs w:val="20"/>
                    </w:rPr>
                  </w:pPr>
                  <w:r>
                    <w:rPr>
                      <w:rFonts w:eastAsia="楷体_GB2312" w:cs="Calibri" w:hint="eastAsia"/>
                      <w:w w:val="70"/>
                      <w:sz w:val="20"/>
                      <w:szCs w:val="20"/>
                      <w:lang w:eastAsia="zh-CN"/>
                    </w:rPr>
                    <w:t>HuaFu International</w:t>
                  </w:r>
                  <w:r>
                    <w:rPr>
                      <w:rFonts w:eastAsia="楷体_GB2312" w:cs="Calibri"/>
                      <w:w w:val="70"/>
                      <w:sz w:val="20"/>
                      <w:szCs w:val="20"/>
                    </w:rPr>
                    <w:t xml:space="preserve"> and </w:t>
                  </w:r>
                  <w:r>
                    <w:rPr>
                      <w:rFonts w:eastAsia="楷体_GB2312" w:cs="Calibri" w:hint="eastAsia"/>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eastAsia="楷体_GB2312" w:cs="Calibri" w:hint="eastAsia"/>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eastAsia="楷体_GB2312" w:cs="Calibri" w:hint="eastAsia"/>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eastAsia="楷体_GB2312" w:cs="Calibri" w:hint="eastAsia"/>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eastAsia="楷体_GB2312" w:cs="Calibri" w:hint="eastAsia"/>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35B2B14F" w14:textId="77777777" w:rsidR="003E7CC9" w:rsidRDefault="00000000">
                  <w:pPr>
                    <w:pStyle w:val="EFADisclaimerText"/>
                    <w:spacing w:after="40"/>
                    <w:rPr>
                      <w:rFonts w:eastAsia="楷体_GB2312" w:cs="Calibri"/>
                      <w:bCs/>
                      <w:w w:val="70"/>
                      <w:sz w:val="20"/>
                      <w:szCs w:val="20"/>
                    </w:rPr>
                  </w:pPr>
                  <w:r>
                    <w:rPr>
                      <w:rFonts w:eastAsia="楷体_GB2312" w:cs="Calibri"/>
                      <w:bCs/>
                      <w:w w:val="70"/>
                      <w:sz w:val="20"/>
                      <w:szCs w:val="20"/>
                    </w:rPr>
                    <w:t xml:space="preserve">Please refer to </w:t>
                  </w:r>
                  <w:r>
                    <w:rPr>
                      <w:rFonts w:eastAsia="楷体_GB2312" w:cs="Calibri" w:hint="eastAsia"/>
                      <w:bCs/>
                      <w:w w:val="70"/>
                      <w:sz w:val="20"/>
                      <w:szCs w:val="20"/>
                      <w:lang w:eastAsia="zh-CN"/>
                    </w:rPr>
                    <w:t>HuaFu International</w:t>
                  </w:r>
                  <w:r>
                    <w:rPr>
                      <w:rFonts w:eastAsia="楷体_GB2312" w:cs="Calibri"/>
                      <w:bCs/>
                      <w:w w:val="70"/>
                      <w:sz w:val="20"/>
                      <w:szCs w:val="20"/>
                      <w:lang w:eastAsia="zh-CN"/>
                    </w:rPr>
                    <w:t>’</w:t>
                  </w:r>
                  <w:r>
                    <w:rPr>
                      <w:rFonts w:eastAsia="楷体_GB2312" w:cs="Calibri" w:hint="eastAsia"/>
                      <w:bCs/>
                      <w:w w:val="70"/>
                      <w:sz w:val="20"/>
                      <w:szCs w:val="20"/>
                      <w:lang w:eastAsia="zh-CN"/>
                    </w:rPr>
                    <w:t xml:space="preserve">s </w:t>
                  </w:r>
                  <w:r>
                    <w:rPr>
                      <w:rFonts w:eastAsia="楷体_GB2312" w:cs="Calibri"/>
                      <w:bCs/>
                      <w:w w:val="70"/>
                      <w:sz w:val="20"/>
                      <w:szCs w:val="20"/>
                    </w:rPr>
                    <w:t xml:space="preserve">website </w:t>
                  </w:r>
                  <w:hyperlink r:id="rId15" w:history="1">
                    <w:r>
                      <w:rPr>
                        <w:rStyle w:val="afa"/>
                        <w:rFonts w:eastAsia="楷体_GB2312" w:cs="Calibri"/>
                        <w:bCs/>
                        <w:w w:val="70"/>
                        <w:sz w:val="20"/>
                        <w:szCs w:val="20"/>
                      </w:rPr>
                      <w:t>www.hfisec.com.hk</w:t>
                    </w:r>
                  </w:hyperlink>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eastAsia="楷体_GB2312" w:cs="Calibri" w:hint="eastAsia"/>
                      <w:bCs/>
                      <w:w w:val="70"/>
                      <w:sz w:val="20"/>
                      <w:szCs w:val="20"/>
                      <w:lang w:eastAsia="zh-CN"/>
                    </w:rPr>
                    <w:t>HuaFu International</w:t>
                  </w:r>
                  <w:r>
                    <w:rPr>
                      <w:rFonts w:eastAsia="楷体_GB2312" w:cs="Calibri"/>
                      <w:bCs/>
                      <w:w w:val="70"/>
                      <w:sz w:val="20"/>
                      <w:szCs w:val="20"/>
                      <w:lang w:eastAsia="zh-CN"/>
                    </w:rPr>
                    <w:t>’</w:t>
                  </w:r>
                  <w:r>
                    <w:rPr>
                      <w:rFonts w:eastAsia="楷体_GB2312" w:cs="Calibri" w:hint="eastAsia"/>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2348EE1B" w14:textId="77777777" w:rsidR="003E7CC9" w:rsidRDefault="003E7CC9">
                  <w:pPr>
                    <w:pStyle w:val="EFADisclaimerText"/>
                    <w:spacing w:after="60"/>
                    <w:rPr>
                      <w:rFonts w:eastAsia="楷体_GB2312" w:cs="Calibri"/>
                      <w:b/>
                      <w:w w:val="70"/>
                      <w:sz w:val="20"/>
                      <w:szCs w:val="20"/>
                    </w:rPr>
                  </w:pPr>
                </w:p>
              </w:tc>
            </w:tr>
            <w:tr w:rsidR="003E7CC9" w14:paraId="2ADB8720" w14:textId="77777777">
              <w:tc>
                <w:tcPr>
                  <w:tcW w:w="11196" w:type="dxa"/>
                  <w:tcBorders>
                    <w:top w:val="single" w:sz="4" w:space="0" w:color="C0C0C0"/>
                    <w:bottom w:val="single" w:sz="4" w:space="0" w:color="C0C0C0"/>
                  </w:tcBorders>
                </w:tcPr>
                <w:p w14:paraId="0C9F4AC1" w14:textId="77777777" w:rsidR="003E7CC9" w:rsidRDefault="00000000">
                  <w:pPr>
                    <w:pStyle w:val="EFADisclaimerText"/>
                    <w:spacing w:after="60"/>
                    <w:rPr>
                      <w:rFonts w:eastAsia="楷体_GB2312" w:cs="Calibri"/>
                      <w:b/>
                      <w:snapToGrid/>
                      <w:w w:val="70"/>
                      <w:sz w:val="20"/>
                      <w:szCs w:val="20"/>
                    </w:rPr>
                  </w:pPr>
                  <w:r>
                    <w:rPr>
                      <w:rFonts w:eastAsia="楷体_GB2312" w:cs="Calibri"/>
                      <w:b/>
                      <w:snapToGrid/>
                      <w:w w:val="70"/>
                      <w:sz w:val="20"/>
                      <w:szCs w:val="20"/>
                    </w:rPr>
                    <w:t>分发和地区通知：</w:t>
                  </w:r>
                </w:p>
                <w:p w14:paraId="56037586" w14:textId="77777777" w:rsidR="003E7CC9" w:rsidRDefault="00000000">
                  <w:pPr>
                    <w:pStyle w:val="EFADisclaimerText"/>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hint="eastAsia"/>
                      <w:snapToGrid/>
                      <w:w w:val="70"/>
                      <w:sz w:val="20"/>
                      <w:szCs w:val="20"/>
                      <w:lang w:eastAsia="zh-CN"/>
                    </w:rPr>
                    <w:t>华福</w:t>
                  </w:r>
                  <w:r>
                    <w:rPr>
                      <w:rFonts w:eastAsia="楷体_GB2312" w:cs="Calibri"/>
                      <w:snapToGrid/>
                      <w:w w:val="70"/>
                      <w:sz w:val="20"/>
                      <w:szCs w:val="20"/>
                    </w:rPr>
                    <w:t>国际销售人员。</w:t>
                  </w:r>
                  <w:r>
                    <w:rPr>
                      <w:rFonts w:eastAsia="楷体_GB2312" w:cs="Calibri"/>
                      <w:snapToGrid/>
                      <w:w w:val="70"/>
                      <w:sz w:val="20"/>
                      <w:szCs w:val="20"/>
                    </w:rPr>
                    <w:t xml:space="preserve">  </w:t>
                  </w:r>
                </w:p>
                <w:p w14:paraId="5DC08459" w14:textId="77777777" w:rsidR="003E7CC9" w:rsidRDefault="00000000">
                  <w:pPr>
                    <w:pStyle w:val="EFADisclaimerText"/>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hint="eastAsia"/>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hint="eastAsia"/>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rPr>
                    <w:t>“</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w:t>
                  </w:r>
                  <w:r>
                    <w:rPr>
                      <w:rFonts w:eastAsia="楷体_GB2312" w:cs="Calibri"/>
                      <w:snapToGrid/>
                      <w:w w:val="70"/>
                      <w:sz w:val="20"/>
                      <w:szCs w:val="20"/>
                    </w:rPr>
                    <w:t>“</w:t>
                  </w:r>
                  <w:r>
                    <w:rPr>
                      <w:rFonts w:eastAsia="楷体_GB2312" w:cs="Calibri"/>
                      <w:snapToGrid/>
                      <w:w w:val="70"/>
                      <w:sz w:val="20"/>
                      <w:szCs w:val="20"/>
                    </w:rPr>
                    <w:t>专业投资者</w:t>
                  </w:r>
                  <w:r>
                    <w:rPr>
                      <w:rFonts w:eastAsia="楷体_GB2312" w:cs="Calibri"/>
                      <w:snapToGrid/>
                      <w:w w:val="70"/>
                      <w:sz w:val="20"/>
                      <w:szCs w:val="20"/>
                    </w:rPr>
                    <w:t>”</w:t>
                  </w:r>
                  <w:r>
                    <w:rPr>
                      <w:rFonts w:eastAsia="楷体_GB2312" w:cs="Calibri"/>
                      <w:snapToGrid/>
                      <w:w w:val="70"/>
                      <w:sz w:val="20"/>
                      <w:szCs w:val="20"/>
                    </w:rPr>
                    <w:t>。本研究报告未经过证券及期货事务监察委员会的审查。您不应仅根据本研究报告中所载的信息做出投资决定。本研究报告的收件人就研究报告中产生或与之相关的任何事宜请联系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hint="eastAsia"/>
                      <w:snapToGrid/>
                      <w:w w:val="70"/>
                      <w:sz w:val="20"/>
                      <w:szCs w:val="20"/>
                      <w:lang w:eastAsia="zh-CN"/>
                    </w:rPr>
                    <w:t>华福国际</w:t>
                  </w:r>
                  <w:r>
                    <w:rPr>
                      <w:rFonts w:eastAsia="楷体_GB2312" w:cs="Calibri"/>
                      <w:snapToGrid/>
                      <w:w w:val="70"/>
                      <w:sz w:val="20"/>
                      <w:szCs w:val="20"/>
                    </w:rPr>
                    <w:t>销售人员。</w:t>
                  </w:r>
                </w:p>
                <w:p w14:paraId="3DA22F09" w14:textId="77777777" w:rsidR="003E7CC9" w:rsidRDefault="00000000">
                  <w:pPr>
                    <w:pStyle w:val="EFADisclaimerText"/>
                    <w:spacing w:after="40"/>
                    <w:rPr>
                      <w:rFonts w:eastAsia="楷体_GB2312" w:cs="Calibri"/>
                      <w:b/>
                      <w:bCs/>
                      <w:w w:val="70"/>
                      <w:sz w:val="20"/>
                      <w:szCs w:val="20"/>
                    </w:rPr>
                  </w:pPr>
                  <w:r>
                    <w:rPr>
                      <w:rFonts w:eastAsia="楷体_GB2312" w:cs="Calibri"/>
                      <w:b/>
                      <w:bCs/>
                      <w:w w:val="70"/>
                      <w:sz w:val="20"/>
                      <w:szCs w:val="20"/>
                    </w:rPr>
                    <w:t>DISTRIBUTION AND REGIONAL NOTICES</w:t>
                  </w:r>
                </w:p>
                <w:p w14:paraId="11F34AE8" w14:textId="77777777" w:rsidR="003E7CC9" w:rsidRDefault="00000000">
                  <w:pPr>
                    <w:pStyle w:val="EFADisclaimerText"/>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eastAsia="楷体_GB2312" w:cs="Calibri" w:hint="eastAsia"/>
                      <w:w w:val="70"/>
                      <w:sz w:val="20"/>
                      <w:szCs w:val="20"/>
                      <w:lang w:eastAsia="zh-CN"/>
                    </w:rPr>
                    <w:t>HuaFu International</w:t>
                  </w:r>
                  <w:r>
                    <w:rPr>
                      <w:rFonts w:eastAsia="楷体_GB2312" w:cs="Calibri"/>
                      <w:w w:val="70"/>
                      <w:sz w:val="20"/>
                      <w:szCs w:val="20"/>
                    </w:rPr>
                    <w:t xml:space="preserve">’s research should contact the </w:t>
                  </w:r>
                  <w:r>
                    <w:rPr>
                      <w:rFonts w:eastAsia="楷体_GB2312" w:cs="Calibri" w:hint="eastAsia"/>
                      <w:w w:val="70"/>
                      <w:sz w:val="20"/>
                      <w:szCs w:val="20"/>
                      <w:lang w:eastAsia="zh-CN"/>
                    </w:rPr>
                    <w:t xml:space="preserve">HuaFu </w:t>
                  </w:r>
                  <w:r>
                    <w:rPr>
                      <w:rFonts w:eastAsia="楷体_GB2312" w:cs="Calibri"/>
                      <w:w w:val="70"/>
                      <w:sz w:val="20"/>
                      <w:szCs w:val="20"/>
                    </w:rPr>
                    <w:t xml:space="preserve">International salesperson in their own country or region.  </w:t>
                  </w:r>
                </w:p>
                <w:p w14:paraId="3D8D6991" w14:textId="77777777" w:rsidR="003E7CC9" w:rsidRDefault="00000000">
                  <w:pPr>
                    <w:pStyle w:val="EFADisclaimerText"/>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eastAsia="楷体_GB2312" w:cs="Calibri" w:hint="eastAsia"/>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eastAsia="楷体_GB2312" w:cs="Calibri" w:hint="eastAsia"/>
                      <w:w w:val="70"/>
                      <w:sz w:val="20"/>
                      <w:szCs w:val="20"/>
                      <w:lang w:eastAsia="zh-CN"/>
                    </w:rPr>
                    <w:t>HuaFu International</w:t>
                  </w:r>
                  <w:r>
                    <w:rPr>
                      <w:rFonts w:eastAsia="楷体_GB2312" w:cs="Calibri"/>
                      <w:w w:val="70"/>
                      <w:sz w:val="20"/>
                      <w:szCs w:val="20"/>
                    </w:rPr>
                    <w:t xml:space="preserve"> salespersons in respect of any matters arising from, or in connection with, the </w:t>
                  </w:r>
                  <w:r>
                    <w:rPr>
                      <w:rFonts w:eastAsia="楷体_GB2312" w:cs="Calibri"/>
                      <w:w w:val="70"/>
                      <w:sz w:val="20"/>
                      <w:szCs w:val="20"/>
                    </w:rPr>
                    <w:lastRenderedPageBreak/>
                    <w:t>research report.</w:t>
                  </w:r>
                </w:p>
                <w:p w14:paraId="7517BDDC" w14:textId="77777777" w:rsidR="003E7CC9" w:rsidRDefault="003E7CC9">
                  <w:pPr>
                    <w:pStyle w:val="EFADisclaimerText"/>
                    <w:spacing w:after="60"/>
                    <w:rPr>
                      <w:rFonts w:eastAsia="楷体_GB2312" w:cs="Calibri"/>
                      <w:b/>
                      <w:w w:val="70"/>
                      <w:sz w:val="20"/>
                      <w:szCs w:val="20"/>
                    </w:rPr>
                  </w:pPr>
                </w:p>
              </w:tc>
            </w:tr>
            <w:tr w:rsidR="003E7CC9" w14:paraId="19BA30EB" w14:textId="77777777">
              <w:tc>
                <w:tcPr>
                  <w:tcW w:w="11196" w:type="dxa"/>
                  <w:tcBorders>
                    <w:top w:val="single" w:sz="4" w:space="0" w:color="C0C0C0"/>
                    <w:bottom w:val="single" w:sz="4" w:space="0" w:color="C0C0C0"/>
                  </w:tcBorders>
                </w:tcPr>
                <w:p w14:paraId="42DBA72C" w14:textId="77777777" w:rsidR="003E7CC9" w:rsidRDefault="00000000">
                  <w:pPr>
                    <w:pStyle w:val="EFADisclaimerText"/>
                    <w:spacing w:after="60"/>
                    <w:rPr>
                      <w:rFonts w:eastAsia="楷体_GB2312" w:cs="Calibri"/>
                      <w:w w:val="70"/>
                      <w:sz w:val="20"/>
                      <w:szCs w:val="20"/>
                    </w:rPr>
                  </w:pPr>
                  <w:r>
                    <w:rPr>
                      <w:rFonts w:eastAsia="楷体_GB2312" w:cs="Calibri"/>
                      <w:b/>
                      <w:w w:val="70"/>
                      <w:sz w:val="20"/>
                      <w:szCs w:val="20"/>
                    </w:rPr>
                    <w:lastRenderedPageBreak/>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w:t>
                  </w:r>
                  <w:r>
                    <w:rPr>
                      <w:rFonts w:eastAsia="楷体_GB2312" w:cs="Calibri"/>
                      <w:w w:val="70"/>
                      <w:sz w:val="20"/>
                      <w:szCs w:val="20"/>
                    </w:rPr>
                    <w:t>“</w:t>
                  </w:r>
                  <w:r>
                    <w:rPr>
                      <w:rFonts w:eastAsia="楷体_GB2312" w:cs="Calibri"/>
                      <w:w w:val="70"/>
                      <w:sz w:val="20"/>
                      <w:szCs w:val="20"/>
                    </w:rPr>
                    <w:t>中国</w:t>
                  </w:r>
                  <w:r>
                    <w:rPr>
                      <w:rFonts w:eastAsia="楷体_GB2312" w:cs="Calibri"/>
                      <w:w w:val="70"/>
                      <w:sz w:val="20"/>
                      <w:szCs w:val="20"/>
                    </w:rPr>
                    <w:t>”</w:t>
                  </w:r>
                  <w:r>
                    <w:rPr>
                      <w:rFonts w:eastAsia="楷体_GB2312" w:cs="Calibri"/>
                      <w:w w:val="70"/>
                      <w:sz w:val="20"/>
                      <w:szCs w:val="20"/>
                    </w:rPr>
                    <w:t>，就本报告目的而言，不包括香港特别行政区、澳门特别行政区和台湾）只有根据适用的中国法律法规而收到该材料的人员方可使用该材料。并且根据相关法律法规，该材料中的信息并不构成</w:t>
                  </w:r>
                  <w:r>
                    <w:rPr>
                      <w:rFonts w:eastAsia="楷体_GB2312" w:cs="Calibri"/>
                      <w:w w:val="70"/>
                      <w:sz w:val="20"/>
                      <w:szCs w:val="20"/>
                    </w:rPr>
                    <w:t>“</w:t>
                  </w:r>
                  <w:r>
                    <w:rPr>
                      <w:rFonts w:eastAsia="楷体_GB2312" w:cs="Calibri"/>
                      <w:w w:val="70"/>
                      <w:sz w:val="20"/>
                      <w:szCs w:val="20"/>
                    </w:rPr>
                    <w:t>在中国从事生产、经营活动</w:t>
                  </w:r>
                  <w:r>
                    <w:rPr>
                      <w:rFonts w:eastAsia="楷体_GB2312" w:cs="Calibri"/>
                      <w:w w:val="70"/>
                      <w:sz w:val="20"/>
                      <w:szCs w:val="20"/>
                    </w:rPr>
                    <w:t>”</w:t>
                  </w:r>
                  <w:r>
                    <w:rPr>
                      <w:rFonts w:eastAsia="楷体_GB2312" w:cs="Calibri"/>
                      <w:w w:val="70"/>
                      <w:sz w:val="20"/>
                      <w:szCs w:val="20"/>
                    </w:rPr>
                    <w:t>。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7FA926EF" w14:textId="77777777" w:rsidR="003E7CC9" w:rsidRDefault="00000000">
                  <w:pPr>
                    <w:pStyle w:val="EFADisclaimerText"/>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hint="eastAsia"/>
                      <w:w w:val="70"/>
                      <w:sz w:val="20"/>
                      <w:szCs w:val="20"/>
                      <w:lang w:eastAsia="zh-CN"/>
                    </w:rPr>
                    <w:t>华福</w:t>
                  </w:r>
                  <w:r>
                    <w:rPr>
                      <w:rFonts w:eastAsia="楷体_GB2312" w:cs="Calibri"/>
                      <w:w w:val="70"/>
                      <w:sz w:val="20"/>
                      <w:szCs w:val="20"/>
                    </w:rPr>
                    <w:t>国际的书面同意不得予以复制和再次分发。</w:t>
                  </w:r>
                </w:p>
                <w:p w14:paraId="1747AADE" w14:textId="77777777" w:rsidR="003E7CC9" w:rsidRDefault="00000000">
                  <w:pPr>
                    <w:pStyle w:val="EFADisclaimerText"/>
                    <w:rPr>
                      <w:rFonts w:eastAsia="楷体_GB2312" w:cs="Calibri"/>
                      <w:w w:val="70"/>
                      <w:sz w:val="20"/>
                      <w:szCs w:val="20"/>
                    </w:rPr>
                  </w:pPr>
                  <w:r>
                    <w:rPr>
                      <w:rFonts w:eastAsia="楷体_GB2312" w:cs="Calibri"/>
                      <w:w w:val="70"/>
                      <w:sz w:val="20"/>
                      <w:szCs w:val="20"/>
                    </w:rPr>
                    <w:t>版权所有：</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2025</w:t>
                  </w:r>
                  <w:r>
                    <w:rPr>
                      <w:rFonts w:eastAsia="楷体_GB2312" w:cs="Calibri"/>
                      <w:w w:val="70"/>
                      <w:sz w:val="20"/>
                      <w:szCs w:val="20"/>
                    </w:rPr>
                    <w:t>年。保留所有权利。</w:t>
                  </w:r>
                </w:p>
                <w:p w14:paraId="3372CCDB" w14:textId="77777777" w:rsidR="003E7CC9" w:rsidRDefault="00000000">
                  <w:pPr>
                    <w:pStyle w:val="EFADisclaimerText"/>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5629CEF7" w14:textId="77777777" w:rsidR="003E7CC9" w:rsidRDefault="00000000">
                  <w:pPr>
                    <w:pStyle w:val="EFADisclaimerText"/>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eastAsia="楷体_GB2312" w:cs="Calibri" w:hint="eastAsia"/>
                      <w:w w:val="70"/>
                      <w:sz w:val="20"/>
                      <w:szCs w:val="20"/>
                      <w:lang w:eastAsia="zh-CN"/>
                    </w:rPr>
                    <w:t>HuaFu International</w:t>
                  </w:r>
                  <w:r>
                    <w:rPr>
                      <w:rFonts w:eastAsia="楷体_GB2312" w:cs="Calibri"/>
                      <w:w w:val="70"/>
                      <w:sz w:val="20"/>
                      <w:szCs w:val="20"/>
                    </w:rPr>
                    <w:t>.</w:t>
                  </w:r>
                </w:p>
                <w:p w14:paraId="1CF5B8AB" w14:textId="77777777" w:rsidR="003E7CC9" w:rsidRDefault="00000000">
                  <w:pPr>
                    <w:pStyle w:val="EFADisclaimerText"/>
                    <w:spacing w:after="60"/>
                    <w:rPr>
                      <w:rFonts w:eastAsia="楷体_GB2312" w:cs="Calibri"/>
                      <w:b/>
                      <w:w w:val="70"/>
                      <w:sz w:val="20"/>
                      <w:szCs w:val="20"/>
                    </w:rPr>
                  </w:pPr>
                  <w:r>
                    <w:rPr>
                      <w:rFonts w:eastAsia="楷体_GB2312" w:cs="Calibri"/>
                      <w:w w:val="70"/>
                      <w:sz w:val="20"/>
                      <w:szCs w:val="20"/>
                    </w:rPr>
                    <w:t xml:space="preserve">Copyright: </w:t>
                  </w:r>
                  <w:r>
                    <w:rPr>
                      <w:rFonts w:eastAsia="楷体_GB2312" w:cs="Calibri" w:hint="eastAsia"/>
                      <w:w w:val="70"/>
                      <w:sz w:val="20"/>
                      <w:szCs w:val="20"/>
                      <w:lang w:eastAsia="zh-CN"/>
                    </w:rPr>
                    <w:t>HuaFu</w:t>
                  </w:r>
                  <w:r>
                    <w:rPr>
                      <w:rFonts w:eastAsia="楷体_GB2312" w:cs="Calibri"/>
                      <w:w w:val="70"/>
                      <w:sz w:val="20"/>
                      <w:szCs w:val="20"/>
                    </w:rPr>
                    <w:t xml:space="preserve"> International </w:t>
                  </w:r>
                  <w:r>
                    <w:rPr>
                      <w:rFonts w:eastAsia="楷体_GB2312" w:cs="Calibri" w:hint="eastAsia"/>
                      <w:w w:val="70"/>
                      <w:sz w:val="20"/>
                      <w:szCs w:val="20"/>
                      <w:lang w:eastAsia="zh-CN"/>
                    </w:rPr>
                    <w:t>2025</w:t>
                  </w:r>
                  <w:r>
                    <w:rPr>
                      <w:rFonts w:eastAsia="楷体_GB2312" w:cs="Calibri"/>
                      <w:w w:val="70"/>
                      <w:sz w:val="20"/>
                      <w:szCs w:val="20"/>
                    </w:rPr>
                    <w:t>. All rights reserved</w:t>
                  </w:r>
                </w:p>
              </w:tc>
            </w:tr>
            <w:tr w:rsidR="003E7CC9" w14:paraId="14DF1B3E" w14:textId="77777777">
              <w:tc>
                <w:tcPr>
                  <w:tcW w:w="11196" w:type="dxa"/>
                  <w:tcBorders>
                    <w:top w:val="single" w:sz="4" w:space="0" w:color="C0C0C0"/>
                    <w:bottom w:val="single" w:sz="4" w:space="0" w:color="C0C0C0"/>
                  </w:tcBorders>
                </w:tcPr>
                <w:p w14:paraId="16F37513" w14:textId="77777777" w:rsidR="003E7CC9" w:rsidRDefault="003E7CC9">
                  <w:pPr>
                    <w:pStyle w:val="EFADisclaimerText"/>
                    <w:spacing w:after="60"/>
                    <w:rPr>
                      <w:rFonts w:eastAsia="楷体_GB2312" w:cs="Calibri"/>
                      <w:b/>
                      <w:w w:val="70"/>
                      <w:sz w:val="20"/>
                      <w:szCs w:val="20"/>
                    </w:rPr>
                  </w:pPr>
                </w:p>
              </w:tc>
            </w:tr>
            <w:tr w:rsidR="003E7CC9" w14:paraId="771830CE" w14:textId="77777777">
              <w:tc>
                <w:tcPr>
                  <w:tcW w:w="11196" w:type="dxa"/>
                  <w:tcBorders>
                    <w:top w:val="single" w:sz="4" w:space="0" w:color="C0C0C0"/>
                    <w:bottom w:val="nil"/>
                  </w:tcBorders>
                </w:tcPr>
                <w:p w14:paraId="4E24DBFC" w14:textId="77777777" w:rsidR="003E7CC9" w:rsidRDefault="003E7CC9">
                  <w:pPr>
                    <w:pStyle w:val="EFADisclaimerText"/>
                    <w:spacing w:after="60"/>
                    <w:rPr>
                      <w:rFonts w:eastAsia="楷体_GB2312" w:cs="Calibri"/>
                      <w:b/>
                      <w:w w:val="70"/>
                      <w:sz w:val="20"/>
                      <w:szCs w:val="20"/>
                      <w:lang w:eastAsia="zh-CN"/>
                    </w:rPr>
                  </w:pPr>
                </w:p>
              </w:tc>
            </w:tr>
          </w:tbl>
          <w:p w14:paraId="76153C01" w14:textId="77777777" w:rsidR="003E7CC9" w:rsidRDefault="003E7CC9">
            <w:pPr>
              <w:pStyle w:val="EFAAnchor"/>
              <w:rPr>
                <w:rFonts w:eastAsia="宋体"/>
                <w:sz w:val="16"/>
              </w:rPr>
            </w:pPr>
          </w:p>
          <w:p w14:paraId="27ABE53B" w14:textId="77777777" w:rsidR="003E7CC9" w:rsidRDefault="003E7CC9"/>
        </w:tc>
      </w:tr>
    </w:tbl>
    <w:p w14:paraId="10274D0F" w14:textId="77777777" w:rsidR="003E7CC9" w:rsidRDefault="003E7CC9">
      <w:pPr>
        <w:pStyle w:val="EFAAnchor"/>
        <w:rPr>
          <w:w w:val="70"/>
          <w:sz w:val="20"/>
          <w:szCs w:val="20"/>
          <w:lang w:val="en-GB"/>
        </w:rPr>
      </w:pPr>
    </w:p>
    <w:p w14:paraId="4EC3E63B" w14:textId="77777777" w:rsidR="003E7CC9" w:rsidRDefault="003E7CC9">
      <w:pPr>
        <w:pStyle w:val="EFAAnchor"/>
        <w:rPr>
          <w:lang w:val="en-GB"/>
        </w:rPr>
      </w:pPr>
    </w:p>
    <w:sectPr w:rsidR="003E7CC9">
      <w:headerReference w:type="default" r:id="rId16"/>
      <w:footerReference w:type="default" r:id="rId17"/>
      <w:headerReference w:type="first" r:id="rId18"/>
      <w:footerReference w:type="first" r:id="rId19"/>
      <w:pgSz w:w="11909" w:h="16834"/>
      <w:pgMar w:top="1077" w:right="567" w:bottom="1021" w:left="329" w:header="720" w:footer="11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5117B" w14:textId="77777777" w:rsidR="00FE70AF" w:rsidRDefault="00FE70AF">
      <w:r>
        <w:separator/>
      </w:r>
    </w:p>
  </w:endnote>
  <w:endnote w:type="continuationSeparator" w:id="0">
    <w:p w14:paraId="4D00D648" w14:textId="77777777" w:rsidR="00FE70AF" w:rsidRDefault="00FE7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default"/>
    <w:sig w:usb0="00000000" w:usb1="00000000" w:usb2="00000010" w:usb3="00000000" w:csb0="00040000" w:csb1="00000000"/>
  </w:font>
  <w:font w:name="汉仪楷体简">
    <w:charset w:val="86"/>
    <w:family w:val="modern"/>
    <w:pitch w:val="default"/>
    <w:sig w:usb0="00000001" w:usb1="080E0800" w:usb2="00000002" w:usb3="00000000" w:csb0="00040000" w:csb1="00000000"/>
  </w:font>
  <w:font w:name="汉仪大黑简">
    <w:charset w:val="86"/>
    <w:family w:val="modern"/>
    <w:pitch w:val="default"/>
    <w:sig w:usb0="00000001" w:usb1="080E0800" w:usb2="00000002" w:usb3="00000000" w:csb0="0004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楷体">
    <w:altName w:val="汉仪楷体KW"/>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83E3" w14:textId="77777777" w:rsidR="003E7CC9" w:rsidRDefault="00000000">
    <w:pPr>
      <w:pStyle w:val="EFANormal"/>
    </w:pPr>
    <w:r>
      <w:rPr>
        <w:noProof/>
        <w:lang w:eastAsia="zh-CN"/>
      </w:rPr>
      <mc:AlternateContent>
        <mc:Choice Requires="wps">
          <w:drawing>
            <wp:anchor distT="0" distB="0" distL="114300" distR="114300" simplePos="0" relativeHeight="251659264" behindDoc="0" locked="0" layoutInCell="1" allowOverlap="1" wp14:anchorId="09E00241" wp14:editId="71C3295D">
              <wp:simplePos x="0" y="0"/>
              <wp:positionH relativeFrom="page">
                <wp:posOffset>75565</wp:posOffset>
              </wp:positionH>
              <wp:positionV relativeFrom="page">
                <wp:posOffset>9812020</wp:posOffset>
              </wp:positionV>
              <wp:extent cx="7404100" cy="50165"/>
              <wp:effectExtent l="0" t="0" r="6350" b="6985"/>
              <wp:wrapNone/>
              <wp:docPr id="15"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0FF27B1E" w14:textId="77777777" w:rsidR="003E7CC9" w:rsidRDefault="003E7CC9">
                          <w:pPr>
                            <w:ind w:left="-180"/>
                          </w:pPr>
                        </w:p>
                      </w:txbxContent>
                    </wps:txbx>
                    <wps:bodyPr rot="0" vert="horz" wrap="square" lIns="91440" tIns="45720" rIns="91440" bIns="45720" anchor="t" anchorCtr="0" upright="1">
                      <a:noAutofit/>
                    </wps:bodyPr>
                  </wps:wsp>
                </a:graphicData>
              </a:graphic>
            </wp:anchor>
          </w:drawing>
        </mc:Choice>
        <mc:Fallback>
          <w:pict>
            <v:shapetype w14:anchorId="09E00241" id="_x0000_t202" coordsize="21600,21600" o:spt="202" path="m,l,21600r21600,l21600,xe">
              <v:stroke joinstyle="miter"/>
              <v:path gradientshapeok="t" o:connecttype="rect"/>
            </v:shapetype>
            <v:shape id="Text Box 73" o:spid="_x0000_s1027" type="#_x0000_t202" style="position:absolute;margin-left:5.95pt;margin-top:772.6pt;width:583pt;height:3.9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" fillcolor="#005bac" stroked="f">
              <v:textbox>
                <w:txbxContent>
                  <w:p w14:paraId="0FF27B1E" w14:textId="77777777" w:rsidR="003E7CC9" w:rsidRDefault="003E7CC9">
                    <w:pPr>
                      <w:ind w:left="-180"/>
                    </w:pPr>
                  </w:p>
                </w:txbxContent>
              </v:textbox>
              <w10:wrap anchorx="page" anchory="page"/>
            </v:shape>
          </w:pict>
        </mc:Fallback>
      </mc:AlternateContent>
    </w:r>
    <w:r>
      <w:rPr>
        <w:noProof/>
        <w:lang w:eastAsia="zh-CN"/>
      </w:rPr>
      <mc:AlternateContent>
        <mc:Choice Requires="wps">
          <w:drawing>
            <wp:anchor distT="0" distB="0" distL="114300" distR="114300" simplePos="0" relativeHeight="251661312" behindDoc="0" locked="1" layoutInCell="1" allowOverlap="1" wp14:anchorId="6716C600" wp14:editId="6FB6D985">
              <wp:simplePos x="0" y="0"/>
              <wp:positionH relativeFrom="column">
                <wp:posOffset>-448945</wp:posOffset>
              </wp:positionH>
              <wp:positionV relativeFrom="page">
                <wp:posOffset>9860280</wp:posOffset>
              </wp:positionV>
              <wp:extent cx="7421880" cy="807720"/>
              <wp:effectExtent l="0" t="0" r="7620" b="11430"/>
              <wp:wrapNone/>
              <wp:docPr id="20"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1880" cy="807720"/>
                      </a:xfrm>
                      <a:prstGeom prst="rect">
                        <a:avLst/>
                      </a:prstGeom>
                      <a:noFill/>
                      <a:ln>
                        <a:noFill/>
                      </a:ln>
                    </wps:spPr>
                    <wps:txbx>
                      <w:txbxContent>
                        <w:tbl>
                          <w:tblPr>
                            <w:tblStyle w:val="af6"/>
                            <w:tblW w:w="11624"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Pr>
                          <w:tblGrid>
                            <w:gridCol w:w="11624"/>
                          </w:tblGrid>
                          <w:tr w:rsidR="003E7CC9" w14:paraId="512DB060" w14:textId="77777777">
                            <w:trPr>
                              <w:trHeight w:hRule="exact" w:val="23"/>
                            </w:trPr>
                            <w:tc>
                              <w:tcPr>
                                <w:tcW w:w="11624" w:type="dxa"/>
                              </w:tcPr>
                              <w:p w14:paraId="4D0EF083" w14:textId="77777777" w:rsidR="003E7CC9"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3E7CC9" w14:paraId="4579A906" w14:textId="77777777">
                            <w:tc>
                              <w:tcPr>
                                <w:tcW w:w="11624" w:type="dxa"/>
                              </w:tcPr>
                              <w:p w14:paraId="60D42418" w14:textId="77777777" w:rsidR="003E7CC9" w:rsidRDefault="00000000">
                                <w:pPr>
                                  <w:pStyle w:val="EFAFPFooter"/>
                                  <w:rPr>
                                    <w:rFonts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7563221" w14:textId="77777777" w:rsidR="003E7CC9" w:rsidRDefault="003E7CC9">
                          <w:pPr>
                            <w:pStyle w:val="EFAFPFooter"/>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w14:anchorId="6716C600" id="Text Box 281" o:spid="_x0000_s1028" type="#_x0000_t202" style="position:absolute;margin-left:-35.35pt;margin-top:776.4pt;width:584.4pt;height:63.6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" filled="f" stroked="f">
              <v:textbox inset="0,0,0,0">
                <w:txbxContent>
                  <w:tbl>
                    <w:tblPr>
                      <w:tblStyle w:val="af6"/>
                      <w:tblW w:w="11624"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Pr>
                    <w:tblGrid>
                      <w:gridCol w:w="11624"/>
                    </w:tblGrid>
                    <w:tr w:rsidR="003E7CC9" w14:paraId="512DB060" w14:textId="77777777">
                      <w:trPr>
                        <w:trHeight w:hRule="exact" w:val="23"/>
                      </w:trPr>
                      <w:tc>
                        <w:tcPr>
                          <w:tcW w:w="11624" w:type="dxa"/>
                        </w:tcPr>
                        <w:p w14:paraId="4D0EF083" w14:textId="77777777" w:rsidR="003E7CC9"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3E7CC9" w14:paraId="4579A906" w14:textId="77777777">
                      <w:tc>
                        <w:tcPr>
                          <w:tcW w:w="11624" w:type="dxa"/>
                        </w:tcPr>
                        <w:p w14:paraId="60D42418" w14:textId="77777777" w:rsidR="003E7CC9" w:rsidRDefault="00000000">
                          <w:pPr>
                            <w:pStyle w:val="EFAFPFooter"/>
                            <w:rPr>
                              <w:rFonts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7563221" w14:textId="77777777" w:rsidR="003E7CC9" w:rsidRDefault="003E7CC9">
                    <w:pPr>
                      <w:pStyle w:val="EFAFPFooter"/>
                      <w:rPr>
                        <w:rFonts w:eastAsia="楷体_GB2312" w:cs="Calibri"/>
                        <w:b w:val="0"/>
                        <w:sz w:val="21"/>
                        <w:szCs w:val="21"/>
                      </w:rPr>
                    </w:pPr>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D3BCC" w14:textId="77777777" w:rsidR="003E7CC9" w:rsidRDefault="003E7CC9">
    <w:pPr>
      <w:pStyle w:val="EFANormal"/>
      <w:spacing w:line="20" w:lineRule="exact"/>
    </w:pPr>
  </w:p>
  <w:tbl>
    <w:tblPr>
      <w:tblpPr w:vertAnchor="page" w:horzAnchor="page" w:tblpX="347" w:tblpY="15481"/>
      <w:tblOverlap w:val="never"/>
      <w:tblW w:w="10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1"/>
    </w:tblGrid>
    <w:tr w:rsidR="003E7CC9" w14:paraId="0BA727AD" w14:textId="77777777">
      <w:trPr>
        <w:trHeight w:val="329"/>
      </w:trPr>
      <w:tc>
        <w:tcPr>
          <w:tcW w:w="10721" w:type="dxa"/>
          <w:tcBorders>
            <w:top w:val="nil"/>
            <w:left w:val="nil"/>
            <w:bottom w:val="nil"/>
            <w:right w:val="nil"/>
          </w:tcBorders>
          <w:vAlign w:val="center"/>
        </w:tcPr>
        <w:p w14:paraId="177C03B6" w14:textId="77777777" w:rsidR="003E7CC9" w:rsidRDefault="00000000">
          <w:pPr>
            <w:pStyle w:val="EFAPageFooter"/>
            <w:framePr w:wrap="auto" w:vAnchor="margin" w:hAnchor="text" w:xAlign="left" w:yAlign="inline"/>
            <w:suppressOverlap w:val="0"/>
          </w:pPr>
          <w:r>
            <w:tab/>
          </w:r>
          <w:r>
            <w:fldChar w:fldCharType="begin"/>
          </w:r>
          <w:r>
            <w:instrText xml:space="preserve"> PAGE </w:instrText>
          </w:r>
          <w:r>
            <w:fldChar w:fldCharType="separate"/>
          </w:r>
          <w:r>
            <w:t>6</w:t>
          </w:r>
          <w:r>
            <w:fldChar w:fldCharType="end"/>
          </w:r>
        </w:p>
      </w:tc>
    </w:tr>
  </w:tbl>
  <w:p w14:paraId="26A9C10F" w14:textId="77777777" w:rsidR="003E7CC9" w:rsidRDefault="003E7CC9">
    <w:pPr>
      <w:pStyle w:val="EFANorma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E70E8" w14:textId="77777777" w:rsidR="003E7CC9" w:rsidRDefault="003E7CC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F1E0D" w14:textId="77777777" w:rsidR="00FE70AF" w:rsidRDefault="00FE70AF">
      <w:r>
        <w:separator/>
      </w:r>
    </w:p>
  </w:footnote>
  <w:footnote w:type="continuationSeparator" w:id="0">
    <w:p w14:paraId="2F5728D1" w14:textId="77777777" w:rsidR="00FE70AF" w:rsidRDefault="00FE7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C3F77" w14:textId="77777777" w:rsidR="003E7CC9" w:rsidRDefault="003E7CC9">
    <w:pPr>
      <w:pStyle w:val="EFANormal"/>
    </w:pPr>
  </w:p>
  <w:p w14:paraId="61AB857B" w14:textId="77777777" w:rsidR="003E7CC9" w:rsidRDefault="003E7CC9"/>
  <w:p w14:paraId="0C2CA3F1" w14:textId="77777777" w:rsidR="003E7CC9" w:rsidRDefault="00000000">
    <w:r>
      <w:rPr>
        <w:noProof/>
        <w:snapToGrid/>
      </w:rPr>
      <w:drawing>
        <wp:anchor distT="0" distB="0" distL="114300" distR="114300" simplePos="0" relativeHeight="251663360" behindDoc="0" locked="0" layoutInCell="1" allowOverlap="1" wp14:anchorId="1145C189" wp14:editId="3C1E51BA">
          <wp:simplePos x="0" y="0"/>
          <wp:positionH relativeFrom="margin">
            <wp:align>right</wp:align>
          </wp:positionH>
          <wp:positionV relativeFrom="paragraph">
            <wp:posOffset>81915</wp:posOffset>
          </wp:positionV>
          <wp:extent cx="1925955" cy="651510"/>
          <wp:effectExtent l="0" t="0" r="0" b="0"/>
          <wp:wrapNone/>
          <wp:docPr id="1047452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5263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noProof/>
        <w:lang w:val="en-US" w:eastAsia="zh-CN"/>
      </w:rPr>
      <mc:AlternateContent>
        <mc:Choice Requires="wps">
          <w:drawing>
            <wp:anchor distT="0" distB="0" distL="114300" distR="114300" simplePos="0" relativeHeight="251662336" behindDoc="0" locked="0" layoutInCell="1" allowOverlap="1" wp14:anchorId="723225CF" wp14:editId="08E15CDB">
              <wp:simplePos x="0" y="0"/>
              <wp:positionH relativeFrom="column">
                <wp:posOffset>335915</wp:posOffset>
              </wp:positionH>
              <wp:positionV relativeFrom="paragraph">
                <wp:posOffset>2215515</wp:posOffset>
              </wp:positionV>
              <wp:extent cx="2291715" cy="289560"/>
              <wp:effectExtent l="0" t="0" r="0" b="0"/>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af6"/>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Pr>
                          <w:tblGrid>
                            <w:gridCol w:w="3322"/>
                          </w:tblGrid>
                          <w:tr w:rsidR="003E7CC9" w14:paraId="7333CE07" w14:textId="77777777">
                            <w:trPr>
                              <w:trHeight w:hRule="exact" w:val="23"/>
                            </w:trPr>
                            <w:tc>
                              <w:tcPr>
                                <w:tcW w:w="3322" w:type="dxa"/>
                              </w:tcPr>
                              <w:p w14:paraId="54C3B641" w14:textId="77777777" w:rsidR="003E7CC9" w:rsidRDefault="00000000">
                                <w:pPr>
                                  <w:rPr>
                                    <w:rFonts w:eastAsia="楷体_GB2312"/>
                                    <w:color w:val="FF0000"/>
                                    <w:sz w:val="20"/>
                                    <w:szCs w:val="20"/>
                                  </w:rPr>
                                </w:pPr>
                                <w:r>
                                  <w:rPr>
                                    <w:rFonts w:eastAsia="楷体_GB2312"/>
                                    <w:color w:val="FFFFFF" w:themeColor="background1"/>
                                    <w:sz w:val="20"/>
                                    <w:szCs w:val="20"/>
                                  </w:rPr>
                                  <w:t>[Table_yemei1]</w:t>
                                </w:r>
                              </w:p>
                            </w:tc>
                          </w:tr>
                          <w:tr w:rsidR="003E7CC9" w14:paraId="6628553D" w14:textId="77777777">
                            <w:tc>
                              <w:tcPr>
                                <w:tcW w:w="3322" w:type="dxa"/>
                              </w:tcPr>
                              <w:p w14:paraId="2573CA65" w14:textId="77777777" w:rsidR="003E7CC9" w:rsidRDefault="00000000">
                                <w:pPr>
                                  <w:rPr>
                                    <w:color w:val="23558C"/>
                                    <w:sz w:val="20"/>
                                    <w:szCs w:val="20"/>
                                  </w:rPr>
                                </w:pPr>
                                <w:r>
                                  <w:rPr>
                                    <w:rFonts w:eastAsia="楷体_GB2312" w:hint="eastAsia"/>
                                    <w:color w:val="23558C"/>
                                    <w:sz w:val="20"/>
                                    <w:szCs w:val="20"/>
                                    <w:lang w:eastAsia="zh-CN"/>
                                  </w:rPr>
                                  <w:t>观点聚焦</w:t>
                                </w:r>
                                <w:r>
                                  <w:rPr>
                                    <w:rFonts w:eastAsia="楷体_GB2312" w:hint="eastAsia"/>
                                    <w:color w:val="23558C"/>
                                    <w:sz w:val="20"/>
                                    <w:szCs w:val="20"/>
                                    <w:lang w:eastAsia="zh-CN"/>
                                  </w:rPr>
                                  <w:t xml:space="preserve"> </w:t>
                                </w:r>
                                <w:r>
                                  <w:rPr>
                                    <w:rFonts w:eastAsia="楷体_GB2312"/>
                                    <w:color w:val="23558C"/>
                                    <w:sz w:val="20"/>
                                    <w:szCs w:val="20"/>
                                    <w:lang w:eastAsia="zh-CN"/>
                                  </w:rPr>
                                  <w:t>Investment Focus</w:t>
                                </w:r>
                              </w:p>
                            </w:tc>
                          </w:tr>
                        </w:tbl>
                        <w:p w14:paraId="345AE91E" w14:textId="77777777" w:rsidR="003E7CC9" w:rsidRDefault="003E7CC9">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type w14:anchorId="723225CF" id="_x0000_t202" coordsize="21600,21600" o:spt="202" path="m,l,21600r21600,l21600,xe">
              <v:stroke joinstyle="miter"/>
              <v:path gradientshapeok="t" o:connecttype="rect"/>
            </v:shapetype>
            <v:shape id="文本框 2" o:spid="_x0000_s1026" type="#_x0000_t202" style="position:absolute;margin-left:26.45pt;margin-top:174.45pt;width:180.45pt;height:22.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" filled="f" stroked="f">
              <v:textbox>
                <w:txbxContent>
                  <w:tbl>
                    <w:tblPr>
                      <w:tblStyle w:val="af6"/>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Pr>
                    <w:tblGrid>
                      <w:gridCol w:w="3322"/>
                    </w:tblGrid>
                    <w:tr w:rsidR="003E7CC9" w14:paraId="7333CE07" w14:textId="77777777">
                      <w:trPr>
                        <w:trHeight w:hRule="exact" w:val="23"/>
                      </w:trPr>
                      <w:tc>
                        <w:tcPr>
                          <w:tcW w:w="3322" w:type="dxa"/>
                        </w:tcPr>
                        <w:p w14:paraId="54C3B641" w14:textId="77777777" w:rsidR="003E7CC9" w:rsidRDefault="00000000">
                          <w:pPr>
                            <w:rPr>
                              <w:rFonts w:eastAsia="楷体_GB2312"/>
                              <w:color w:val="FF0000"/>
                              <w:sz w:val="20"/>
                              <w:szCs w:val="20"/>
                            </w:rPr>
                          </w:pPr>
                          <w:r>
                            <w:rPr>
                              <w:rFonts w:eastAsia="楷体_GB2312"/>
                              <w:color w:val="FFFFFF" w:themeColor="background1"/>
                              <w:sz w:val="20"/>
                              <w:szCs w:val="20"/>
                            </w:rPr>
                            <w:t>[Table_yemei1]</w:t>
                          </w:r>
                        </w:p>
                      </w:tc>
                    </w:tr>
                    <w:tr w:rsidR="003E7CC9" w14:paraId="6628553D" w14:textId="77777777">
                      <w:tc>
                        <w:tcPr>
                          <w:tcW w:w="3322" w:type="dxa"/>
                        </w:tcPr>
                        <w:p w14:paraId="2573CA65" w14:textId="77777777" w:rsidR="003E7CC9" w:rsidRDefault="00000000">
                          <w:pPr>
                            <w:rPr>
                              <w:color w:val="23558C"/>
                              <w:sz w:val="20"/>
                              <w:szCs w:val="20"/>
                            </w:rPr>
                          </w:pPr>
                          <w:r>
                            <w:rPr>
                              <w:rFonts w:eastAsia="楷体_GB2312" w:hint="eastAsia"/>
                              <w:color w:val="23558C"/>
                              <w:sz w:val="20"/>
                              <w:szCs w:val="20"/>
                              <w:lang w:eastAsia="zh-CN"/>
                            </w:rPr>
                            <w:t>观点聚焦</w:t>
                          </w:r>
                          <w:r>
                            <w:rPr>
                              <w:rFonts w:eastAsia="楷体_GB2312" w:hint="eastAsia"/>
                              <w:color w:val="23558C"/>
                              <w:sz w:val="20"/>
                              <w:szCs w:val="20"/>
                              <w:lang w:eastAsia="zh-CN"/>
                            </w:rPr>
                            <w:t xml:space="preserve"> </w:t>
                          </w:r>
                          <w:r>
                            <w:rPr>
                              <w:rFonts w:eastAsia="楷体_GB2312"/>
                              <w:color w:val="23558C"/>
                              <w:sz w:val="20"/>
                              <w:szCs w:val="20"/>
                              <w:lang w:eastAsia="zh-CN"/>
                            </w:rPr>
                            <w:t>Investment Focus</w:t>
                          </w:r>
                        </w:p>
                      </w:tc>
                    </w:tr>
                  </w:tbl>
                  <w:p w14:paraId="345AE91E" w14:textId="77777777" w:rsidR="003E7CC9" w:rsidRDefault="003E7CC9">
                    <w:pPr>
                      <w:spacing w:line="40" w:lineRule="exact"/>
                      <w:rPr>
                        <w:rFonts w:eastAsia="楷体_GB2312"/>
                        <w:color w:val="23558C"/>
                        <w:sz w:val="10"/>
                        <w:szCs w:val="10"/>
                        <w:lang w:eastAsia="zh-CN"/>
                      </w:rPr>
                    </w:pPr>
                  </w:p>
                </w:txbxContent>
              </v:textbox>
            </v:shape>
          </w:pict>
        </mc:Fallback>
      </mc:AlternateContent>
    </w:r>
    <w:r>
      <w:rPr>
        <w:noProof/>
        <w:lang w:val="en-US" w:eastAsia="zh-CN"/>
      </w:rPr>
      <w:drawing>
        <wp:anchor distT="0" distB="0" distL="114300" distR="114300" simplePos="0" relativeHeight="251660288" behindDoc="1" locked="0" layoutInCell="1" allowOverlap="1" wp14:anchorId="48B3EB57" wp14:editId="395841C5">
          <wp:simplePos x="0" y="0"/>
          <wp:positionH relativeFrom="column">
            <wp:posOffset>-60960</wp:posOffset>
          </wp:positionH>
          <wp:positionV relativeFrom="paragraph">
            <wp:posOffset>2253615</wp:posOffset>
          </wp:positionV>
          <wp:extent cx="360045" cy="179705"/>
          <wp:effectExtent l="0" t="0" r="2540" b="0"/>
          <wp:wrapNone/>
          <wp:docPr id="658301222" name="图片 65830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01222" name="图片 65830122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77F64" w14:textId="77777777" w:rsidR="003E7CC9" w:rsidRDefault="003E7CC9">
    <w:pPr>
      <w:pStyle w:val="EFANormal"/>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FCD05" w14:textId="77777777" w:rsidR="003E7CC9" w:rsidRDefault="003E7CC9">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BF11CD"/>
    <w:multiLevelType w:val="singleLevel"/>
    <w:tmpl w:val="A7BF11CD"/>
    <w:lvl w:ilvl="0">
      <w:start w:val="1"/>
      <w:numFmt w:val="decimal"/>
      <w:suff w:val="nothing"/>
      <w:lvlText w:val="%1）"/>
      <w:lvlJc w:val="left"/>
    </w:lvl>
  </w:abstractNum>
  <w:abstractNum w:abstractNumId="1" w15:restartNumberingAfterBreak="0">
    <w:nsid w:val="02634AC8"/>
    <w:multiLevelType w:val="multilevel"/>
    <w:tmpl w:val="02634AC8"/>
    <w:lvl w:ilvl="0">
      <w:start w:val="1"/>
      <w:numFmt w:val="bullet"/>
      <w:pStyle w:val="HUS"/>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03935DA5"/>
    <w:multiLevelType w:val="multilevel"/>
    <w:tmpl w:val="03935DA5"/>
    <w:lvl w:ilvl="0">
      <w:start w:val="1"/>
      <w:numFmt w:val="bullet"/>
      <w:pStyle w:val="EFABulletRed"/>
      <w:lvlText w:val=""/>
      <w:lvlJc w:val="left"/>
      <w:pPr>
        <w:ind w:left="720" w:hanging="360"/>
      </w:pPr>
      <w:rPr>
        <w:rFonts w:ascii="Wingdings" w:hAnsi="Wingdings" w:hint="default"/>
        <w:b w:val="0"/>
        <w:i w:val="0"/>
        <w:color w:val="3333AD"/>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4C657F7"/>
    <w:multiLevelType w:val="multilevel"/>
    <w:tmpl w:val="04C657F7"/>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ascii="Times New Roman" w:hAnsi="Times New Roman" w:hint="default"/>
      </w:rPr>
    </w:lvl>
    <w:lvl w:ilvl="2">
      <w:start w:val="1"/>
      <w:numFmt w:val="decimal"/>
      <w:lvlText w:val="%1.%2.%3."/>
      <w:lvlJc w:val="left"/>
      <w:pPr>
        <w:tabs>
          <w:tab w:val="left" w:pos="709"/>
        </w:tabs>
        <w:ind w:left="709" w:hanging="709"/>
      </w:pPr>
      <w:rPr>
        <w:rFonts w:hint="eastAsia"/>
      </w:rPr>
    </w:lvl>
    <w:lvl w:ilvl="3">
      <w:start w:val="1"/>
      <w:numFmt w:val="decimal"/>
      <w:pStyle w:val="4"/>
      <w:lvlText w:val="%1.%2.%3.%4."/>
      <w:lvlJc w:val="left"/>
      <w:pPr>
        <w:tabs>
          <w:tab w:val="left" w:pos="3911"/>
        </w:tabs>
        <w:ind w:left="391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238731C4"/>
    <w:multiLevelType w:val="multilevel"/>
    <w:tmpl w:val="238731C4"/>
    <w:lvl w:ilvl="0">
      <w:start w:val="1"/>
      <w:numFmt w:val="upperRoman"/>
      <w:pStyle w:val="EFAHeading1"/>
      <w:lvlText w:val="PART %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31A2D25"/>
    <w:multiLevelType w:val="multilevel"/>
    <w:tmpl w:val="331A2D25"/>
    <w:lvl w:ilvl="0">
      <w:start w:val="1"/>
      <w:numFmt w:val="bullet"/>
      <w:pStyle w:val="EFABulletYellow"/>
      <w:lvlText w:val=""/>
      <w:lvlJc w:val="left"/>
      <w:pPr>
        <w:ind w:left="720" w:hanging="360"/>
      </w:pPr>
      <w:rPr>
        <w:rFonts w:ascii="Wingdings" w:hAnsi="Wingdings" w:hint="default"/>
        <w:b w:val="0"/>
        <w:i w:val="0"/>
        <w:color w:val="A5879B"/>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8A55B35"/>
    <w:multiLevelType w:val="multilevel"/>
    <w:tmpl w:val="38A55B35"/>
    <w:lvl w:ilvl="0">
      <w:start w:val="1"/>
      <w:numFmt w:val="bullet"/>
      <w:pStyle w:val="EFAFPTitle3"/>
      <w:lvlText w:val=""/>
      <w:lvlJc w:val="left"/>
      <w:pPr>
        <w:ind w:left="480" w:hanging="4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7" w15:restartNumberingAfterBreak="0">
    <w:nsid w:val="41772804"/>
    <w:multiLevelType w:val="multilevel"/>
    <w:tmpl w:val="41772804"/>
    <w:lvl w:ilvl="0">
      <w:start w:val="1"/>
      <w:numFmt w:val="bullet"/>
      <w:pStyle w:val="EFABulletBlue"/>
      <w:lvlText w:val=""/>
      <w:lvlJc w:val="left"/>
      <w:pPr>
        <w:ind w:left="720" w:hanging="360"/>
      </w:pPr>
      <w:rPr>
        <w:rFonts w:ascii="Wingdings" w:hAnsi="Wingdings" w:hint="default"/>
        <w:b w:val="0"/>
        <w:i w:val="0"/>
        <w:color w:val="99CCFF"/>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1EA01BD"/>
    <w:multiLevelType w:val="multilevel"/>
    <w:tmpl w:val="41EA01BD"/>
    <w:lvl w:ilvl="0">
      <w:start w:val="1"/>
      <w:numFmt w:val="bullet"/>
      <w:pStyle w:val="EFABulletIndent"/>
      <w:lvlText w:val=""/>
      <w:lvlJc w:val="left"/>
      <w:pPr>
        <w:ind w:left="720" w:hanging="360"/>
      </w:pPr>
      <w:rPr>
        <w:rFonts w:ascii="Wingdings 3" w:hAnsi="Wingdings 3"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79321DC"/>
    <w:multiLevelType w:val="multilevel"/>
    <w:tmpl w:val="479321DC"/>
    <w:lvl w:ilvl="0">
      <w:start w:val="1"/>
      <w:numFmt w:val="bullet"/>
      <w:pStyle w:val="EFABullet"/>
      <w:lvlText w:val=""/>
      <w:lvlJc w:val="left"/>
      <w:pPr>
        <w:ind w:left="720" w:hanging="360"/>
      </w:pPr>
      <w:rPr>
        <w:rFonts w:ascii="Wingdings 3" w:hAnsi="Wingdings 3"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62B5102"/>
    <w:multiLevelType w:val="multilevel"/>
    <w:tmpl w:val="662B5102"/>
    <w:lvl w:ilvl="0">
      <w:start w:val="1"/>
      <w:numFmt w:val="bullet"/>
      <w:pStyle w:val="EFAFPHeadline"/>
      <w:lvlText w:val=""/>
      <w:lvlJc w:val="left"/>
      <w:pPr>
        <w:ind w:left="280" w:hanging="2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1" w15:restartNumberingAfterBreak="0">
    <w:nsid w:val="6B531506"/>
    <w:multiLevelType w:val="multilevel"/>
    <w:tmpl w:val="6B531506"/>
    <w:lvl w:ilvl="0">
      <w:start w:val="1"/>
      <w:numFmt w:val="upperRoman"/>
      <w:pStyle w:val="EFAHeading5"/>
      <w:lvlText w:val="PART %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6C4E34EC"/>
    <w:multiLevelType w:val="multilevel"/>
    <w:tmpl w:val="6C4E34EC"/>
    <w:lvl w:ilvl="0">
      <w:start w:val="1"/>
      <w:numFmt w:val="bullet"/>
      <w:pStyle w:val="EFABulletGreen"/>
      <w:lvlText w:val=""/>
      <w:lvlJc w:val="left"/>
      <w:pPr>
        <w:ind w:left="720" w:hanging="360"/>
      </w:pPr>
      <w:rPr>
        <w:rFonts w:ascii="Wingdings" w:hAnsi="Wingdings" w:hint="default"/>
        <w:b w:val="0"/>
        <w:i w:val="0"/>
        <w:color w:val="86C091"/>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60163427">
    <w:abstractNumId w:val="3"/>
  </w:num>
  <w:num w:numId="2" w16cid:durableId="855197453">
    <w:abstractNumId w:val="9"/>
  </w:num>
  <w:num w:numId="3" w16cid:durableId="693726608">
    <w:abstractNumId w:val="2"/>
  </w:num>
  <w:num w:numId="4" w16cid:durableId="2102096235">
    <w:abstractNumId w:val="12"/>
  </w:num>
  <w:num w:numId="5" w16cid:durableId="1041973118">
    <w:abstractNumId w:val="7"/>
  </w:num>
  <w:num w:numId="6" w16cid:durableId="280843102">
    <w:abstractNumId w:val="5"/>
  </w:num>
  <w:num w:numId="7" w16cid:durableId="289165212">
    <w:abstractNumId w:val="8"/>
  </w:num>
  <w:num w:numId="8" w16cid:durableId="998770869">
    <w:abstractNumId w:val="4"/>
  </w:num>
  <w:num w:numId="9" w16cid:durableId="941840888">
    <w:abstractNumId w:val="6"/>
  </w:num>
  <w:num w:numId="10" w16cid:durableId="2106614264">
    <w:abstractNumId w:val="10"/>
  </w:num>
  <w:num w:numId="11" w16cid:durableId="219442928">
    <w:abstractNumId w:val="11"/>
  </w:num>
  <w:num w:numId="12" w16cid:durableId="1054962079">
    <w:abstractNumId w:val="1"/>
  </w:num>
  <w:num w:numId="13" w16cid:durableId="1351028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efaultTabStop w:val="400"/>
  <w:drawingGridHorizontalSpacing w:val="80"/>
  <w:drawingGridVerticalSpacing w:val="20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C0E"/>
    <w:rsid w:val="0000224B"/>
    <w:rsid w:val="00002DDC"/>
    <w:rsid w:val="00003E75"/>
    <w:rsid w:val="00004BAA"/>
    <w:rsid w:val="00004FB5"/>
    <w:rsid w:val="0000558A"/>
    <w:rsid w:val="000063F1"/>
    <w:rsid w:val="0000732D"/>
    <w:rsid w:val="00010774"/>
    <w:rsid w:val="0001184F"/>
    <w:rsid w:val="00013043"/>
    <w:rsid w:val="000130D9"/>
    <w:rsid w:val="00013244"/>
    <w:rsid w:val="00014086"/>
    <w:rsid w:val="000146CB"/>
    <w:rsid w:val="000152DE"/>
    <w:rsid w:val="000158A6"/>
    <w:rsid w:val="000171D2"/>
    <w:rsid w:val="000201AE"/>
    <w:rsid w:val="00020B7A"/>
    <w:rsid w:val="00021DAC"/>
    <w:rsid w:val="00021DD0"/>
    <w:rsid w:val="00022C11"/>
    <w:rsid w:val="00023367"/>
    <w:rsid w:val="00024F59"/>
    <w:rsid w:val="0002500A"/>
    <w:rsid w:val="00025E71"/>
    <w:rsid w:val="00025F59"/>
    <w:rsid w:val="00026DCC"/>
    <w:rsid w:val="00027183"/>
    <w:rsid w:val="00027FEF"/>
    <w:rsid w:val="0003028B"/>
    <w:rsid w:val="00032B31"/>
    <w:rsid w:val="000334F3"/>
    <w:rsid w:val="000336AF"/>
    <w:rsid w:val="00033DF7"/>
    <w:rsid w:val="000347D5"/>
    <w:rsid w:val="00035535"/>
    <w:rsid w:val="00035E45"/>
    <w:rsid w:val="0003686B"/>
    <w:rsid w:val="00041387"/>
    <w:rsid w:val="00041A6F"/>
    <w:rsid w:val="0004283E"/>
    <w:rsid w:val="00043062"/>
    <w:rsid w:val="00043657"/>
    <w:rsid w:val="0004549E"/>
    <w:rsid w:val="00046F01"/>
    <w:rsid w:val="00047D52"/>
    <w:rsid w:val="000516AD"/>
    <w:rsid w:val="00051EC9"/>
    <w:rsid w:val="00052838"/>
    <w:rsid w:val="00052DCF"/>
    <w:rsid w:val="00053BBB"/>
    <w:rsid w:val="00054224"/>
    <w:rsid w:val="00054451"/>
    <w:rsid w:val="00055381"/>
    <w:rsid w:val="0005743D"/>
    <w:rsid w:val="000575A3"/>
    <w:rsid w:val="00057779"/>
    <w:rsid w:val="000640E9"/>
    <w:rsid w:val="00065200"/>
    <w:rsid w:val="000700E0"/>
    <w:rsid w:val="00070B53"/>
    <w:rsid w:val="00070F15"/>
    <w:rsid w:val="000729AF"/>
    <w:rsid w:val="0007309A"/>
    <w:rsid w:val="00073BEB"/>
    <w:rsid w:val="000749C7"/>
    <w:rsid w:val="000752B0"/>
    <w:rsid w:val="00075B0A"/>
    <w:rsid w:val="00077BA0"/>
    <w:rsid w:val="00080296"/>
    <w:rsid w:val="000810B3"/>
    <w:rsid w:val="00084B49"/>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23D4"/>
    <w:rsid w:val="000A2C9D"/>
    <w:rsid w:val="000A30E9"/>
    <w:rsid w:val="000A461B"/>
    <w:rsid w:val="000A6794"/>
    <w:rsid w:val="000A726A"/>
    <w:rsid w:val="000B13C1"/>
    <w:rsid w:val="000B18D6"/>
    <w:rsid w:val="000B2336"/>
    <w:rsid w:val="000B2BC6"/>
    <w:rsid w:val="000B465C"/>
    <w:rsid w:val="000B792D"/>
    <w:rsid w:val="000B7DE2"/>
    <w:rsid w:val="000C02F6"/>
    <w:rsid w:val="000C1F65"/>
    <w:rsid w:val="000C2B68"/>
    <w:rsid w:val="000C2E9E"/>
    <w:rsid w:val="000C39D2"/>
    <w:rsid w:val="000C3D03"/>
    <w:rsid w:val="000C4852"/>
    <w:rsid w:val="000C627B"/>
    <w:rsid w:val="000C77D8"/>
    <w:rsid w:val="000C7E1A"/>
    <w:rsid w:val="000D0762"/>
    <w:rsid w:val="000D1903"/>
    <w:rsid w:val="000D19B0"/>
    <w:rsid w:val="000D1A3C"/>
    <w:rsid w:val="000E0A01"/>
    <w:rsid w:val="000E0F0E"/>
    <w:rsid w:val="000E1FB8"/>
    <w:rsid w:val="000E2B26"/>
    <w:rsid w:val="000E35E3"/>
    <w:rsid w:val="000E377C"/>
    <w:rsid w:val="000E3E8B"/>
    <w:rsid w:val="000E5287"/>
    <w:rsid w:val="000E664D"/>
    <w:rsid w:val="000E6BA6"/>
    <w:rsid w:val="000F098D"/>
    <w:rsid w:val="000F0C19"/>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0F7E54"/>
    <w:rsid w:val="00100684"/>
    <w:rsid w:val="001009C1"/>
    <w:rsid w:val="00100F5F"/>
    <w:rsid w:val="001029E6"/>
    <w:rsid w:val="00103CDB"/>
    <w:rsid w:val="001059C9"/>
    <w:rsid w:val="0010656E"/>
    <w:rsid w:val="00106DF2"/>
    <w:rsid w:val="00110B26"/>
    <w:rsid w:val="00110FF3"/>
    <w:rsid w:val="001111AD"/>
    <w:rsid w:val="00113DC0"/>
    <w:rsid w:val="001154B0"/>
    <w:rsid w:val="0011588A"/>
    <w:rsid w:val="001164AF"/>
    <w:rsid w:val="00117571"/>
    <w:rsid w:val="00117C9F"/>
    <w:rsid w:val="00120A7B"/>
    <w:rsid w:val="00123AC1"/>
    <w:rsid w:val="0012412A"/>
    <w:rsid w:val="00124271"/>
    <w:rsid w:val="00124E3B"/>
    <w:rsid w:val="0012686A"/>
    <w:rsid w:val="00126871"/>
    <w:rsid w:val="00127CD0"/>
    <w:rsid w:val="00130BC2"/>
    <w:rsid w:val="001311FC"/>
    <w:rsid w:val="0013302A"/>
    <w:rsid w:val="00133D86"/>
    <w:rsid w:val="001345B6"/>
    <w:rsid w:val="00135A41"/>
    <w:rsid w:val="00137678"/>
    <w:rsid w:val="00141BEC"/>
    <w:rsid w:val="001434AA"/>
    <w:rsid w:val="00145B09"/>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60306"/>
    <w:rsid w:val="0016407E"/>
    <w:rsid w:val="00164CA4"/>
    <w:rsid w:val="00165FE3"/>
    <w:rsid w:val="001669C8"/>
    <w:rsid w:val="00166E15"/>
    <w:rsid w:val="00167695"/>
    <w:rsid w:val="00170C3B"/>
    <w:rsid w:val="00170DCB"/>
    <w:rsid w:val="001721EC"/>
    <w:rsid w:val="001763B0"/>
    <w:rsid w:val="001771D0"/>
    <w:rsid w:val="001807CA"/>
    <w:rsid w:val="00181893"/>
    <w:rsid w:val="00181D43"/>
    <w:rsid w:val="0018583D"/>
    <w:rsid w:val="00185B06"/>
    <w:rsid w:val="001872F4"/>
    <w:rsid w:val="001875FC"/>
    <w:rsid w:val="00191469"/>
    <w:rsid w:val="001922CB"/>
    <w:rsid w:val="0019345E"/>
    <w:rsid w:val="0019383A"/>
    <w:rsid w:val="00194662"/>
    <w:rsid w:val="00195C32"/>
    <w:rsid w:val="00197CAF"/>
    <w:rsid w:val="001A1911"/>
    <w:rsid w:val="001A3692"/>
    <w:rsid w:val="001A4F63"/>
    <w:rsid w:val="001A563D"/>
    <w:rsid w:val="001A571E"/>
    <w:rsid w:val="001A6C17"/>
    <w:rsid w:val="001A7AE5"/>
    <w:rsid w:val="001B0473"/>
    <w:rsid w:val="001B0E69"/>
    <w:rsid w:val="001B1F03"/>
    <w:rsid w:val="001B2F6F"/>
    <w:rsid w:val="001B3090"/>
    <w:rsid w:val="001B31CA"/>
    <w:rsid w:val="001B3D32"/>
    <w:rsid w:val="001B3E45"/>
    <w:rsid w:val="001B45FD"/>
    <w:rsid w:val="001C020B"/>
    <w:rsid w:val="001C105A"/>
    <w:rsid w:val="001C20AC"/>
    <w:rsid w:val="001C2549"/>
    <w:rsid w:val="001C3243"/>
    <w:rsid w:val="001C3C78"/>
    <w:rsid w:val="001C577A"/>
    <w:rsid w:val="001C5D7B"/>
    <w:rsid w:val="001C62E1"/>
    <w:rsid w:val="001C637C"/>
    <w:rsid w:val="001C7FED"/>
    <w:rsid w:val="001D00D0"/>
    <w:rsid w:val="001D2489"/>
    <w:rsid w:val="001D2DEF"/>
    <w:rsid w:val="001D345B"/>
    <w:rsid w:val="001D4C97"/>
    <w:rsid w:val="001D58D6"/>
    <w:rsid w:val="001D663F"/>
    <w:rsid w:val="001D6B4F"/>
    <w:rsid w:val="001D6F5B"/>
    <w:rsid w:val="001E04EA"/>
    <w:rsid w:val="001E0900"/>
    <w:rsid w:val="001E4AE1"/>
    <w:rsid w:val="001E4BA2"/>
    <w:rsid w:val="001E59E2"/>
    <w:rsid w:val="001E60AA"/>
    <w:rsid w:val="001E6C6E"/>
    <w:rsid w:val="001E7BEF"/>
    <w:rsid w:val="001E7FF3"/>
    <w:rsid w:val="001F0651"/>
    <w:rsid w:val="001F1906"/>
    <w:rsid w:val="001F1C59"/>
    <w:rsid w:val="001F3F20"/>
    <w:rsid w:val="001F4135"/>
    <w:rsid w:val="001F5572"/>
    <w:rsid w:val="001F5A51"/>
    <w:rsid w:val="001F75AC"/>
    <w:rsid w:val="001F76F0"/>
    <w:rsid w:val="00200B71"/>
    <w:rsid w:val="00201113"/>
    <w:rsid w:val="00201302"/>
    <w:rsid w:val="002017C5"/>
    <w:rsid w:val="0020268B"/>
    <w:rsid w:val="00203E93"/>
    <w:rsid w:val="00205F60"/>
    <w:rsid w:val="0020724C"/>
    <w:rsid w:val="0021325D"/>
    <w:rsid w:val="00214810"/>
    <w:rsid w:val="00214CA6"/>
    <w:rsid w:val="00215AB9"/>
    <w:rsid w:val="00215D4D"/>
    <w:rsid w:val="002179B7"/>
    <w:rsid w:val="0022007B"/>
    <w:rsid w:val="002207F6"/>
    <w:rsid w:val="00221CAF"/>
    <w:rsid w:val="00221D28"/>
    <w:rsid w:val="002229E1"/>
    <w:rsid w:val="0022396B"/>
    <w:rsid w:val="00225267"/>
    <w:rsid w:val="00225ADD"/>
    <w:rsid w:val="00226246"/>
    <w:rsid w:val="0022643A"/>
    <w:rsid w:val="00227B8A"/>
    <w:rsid w:val="00227E8E"/>
    <w:rsid w:val="0023015F"/>
    <w:rsid w:val="002323DB"/>
    <w:rsid w:val="002333C1"/>
    <w:rsid w:val="002334CD"/>
    <w:rsid w:val="00237463"/>
    <w:rsid w:val="002408B0"/>
    <w:rsid w:val="002409CB"/>
    <w:rsid w:val="00240D3A"/>
    <w:rsid w:val="0024314C"/>
    <w:rsid w:val="00243985"/>
    <w:rsid w:val="00243BC1"/>
    <w:rsid w:val="00244462"/>
    <w:rsid w:val="00247965"/>
    <w:rsid w:val="00247BCD"/>
    <w:rsid w:val="002501F5"/>
    <w:rsid w:val="00250E07"/>
    <w:rsid w:val="0025139A"/>
    <w:rsid w:val="00251EC5"/>
    <w:rsid w:val="00253320"/>
    <w:rsid w:val="00253A6F"/>
    <w:rsid w:val="00253D92"/>
    <w:rsid w:val="0025406B"/>
    <w:rsid w:val="00255E22"/>
    <w:rsid w:val="00256095"/>
    <w:rsid w:val="002562BC"/>
    <w:rsid w:val="002567B0"/>
    <w:rsid w:val="0025700B"/>
    <w:rsid w:val="00257AC0"/>
    <w:rsid w:val="00261434"/>
    <w:rsid w:val="002617C7"/>
    <w:rsid w:val="00262A58"/>
    <w:rsid w:val="00262C21"/>
    <w:rsid w:val="0026432E"/>
    <w:rsid w:val="00264B84"/>
    <w:rsid w:val="002666AC"/>
    <w:rsid w:val="00267EFE"/>
    <w:rsid w:val="00271DAB"/>
    <w:rsid w:val="00273FB3"/>
    <w:rsid w:val="00274E8C"/>
    <w:rsid w:val="00275A6D"/>
    <w:rsid w:val="00275B79"/>
    <w:rsid w:val="00276A7D"/>
    <w:rsid w:val="002772E9"/>
    <w:rsid w:val="002777FE"/>
    <w:rsid w:val="00280FB4"/>
    <w:rsid w:val="002817A0"/>
    <w:rsid w:val="00281946"/>
    <w:rsid w:val="0028248E"/>
    <w:rsid w:val="0028255D"/>
    <w:rsid w:val="00282B2F"/>
    <w:rsid w:val="00282B6C"/>
    <w:rsid w:val="002833B6"/>
    <w:rsid w:val="002843D0"/>
    <w:rsid w:val="002846D0"/>
    <w:rsid w:val="00284BE9"/>
    <w:rsid w:val="00285753"/>
    <w:rsid w:val="00286353"/>
    <w:rsid w:val="00286E37"/>
    <w:rsid w:val="002870CD"/>
    <w:rsid w:val="00290715"/>
    <w:rsid w:val="00290FFE"/>
    <w:rsid w:val="00293E45"/>
    <w:rsid w:val="00296000"/>
    <w:rsid w:val="00296930"/>
    <w:rsid w:val="002969CE"/>
    <w:rsid w:val="00297780"/>
    <w:rsid w:val="00297C2B"/>
    <w:rsid w:val="00297EF5"/>
    <w:rsid w:val="002A0BCF"/>
    <w:rsid w:val="002A0FF7"/>
    <w:rsid w:val="002A1AF8"/>
    <w:rsid w:val="002A20F7"/>
    <w:rsid w:val="002A2A17"/>
    <w:rsid w:val="002A2EB2"/>
    <w:rsid w:val="002A30AA"/>
    <w:rsid w:val="002A3710"/>
    <w:rsid w:val="002A3E5A"/>
    <w:rsid w:val="002A5BD9"/>
    <w:rsid w:val="002A7BB7"/>
    <w:rsid w:val="002B03B4"/>
    <w:rsid w:val="002B15B5"/>
    <w:rsid w:val="002B1747"/>
    <w:rsid w:val="002B1CC9"/>
    <w:rsid w:val="002B2C18"/>
    <w:rsid w:val="002B40A7"/>
    <w:rsid w:val="002B4AC7"/>
    <w:rsid w:val="002B516B"/>
    <w:rsid w:val="002B6571"/>
    <w:rsid w:val="002B68AF"/>
    <w:rsid w:val="002B709B"/>
    <w:rsid w:val="002C07D1"/>
    <w:rsid w:val="002C0CCE"/>
    <w:rsid w:val="002C0D89"/>
    <w:rsid w:val="002C2D27"/>
    <w:rsid w:val="002C3E56"/>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6900"/>
    <w:rsid w:val="002F09F8"/>
    <w:rsid w:val="002F0EEC"/>
    <w:rsid w:val="002F1534"/>
    <w:rsid w:val="002F3F48"/>
    <w:rsid w:val="002F437F"/>
    <w:rsid w:val="002F5E46"/>
    <w:rsid w:val="002F65E1"/>
    <w:rsid w:val="0030077C"/>
    <w:rsid w:val="003007A4"/>
    <w:rsid w:val="0030101D"/>
    <w:rsid w:val="003015C5"/>
    <w:rsid w:val="0030327A"/>
    <w:rsid w:val="00304467"/>
    <w:rsid w:val="00304E2E"/>
    <w:rsid w:val="003104B3"/>
    <w:rsid w:val="003137DC"/>
    <w:rsid w:val="003142B9"/>
    <w:rsid w:val="003170E4"/>
    <w:rsid w:val="00317AD1"/>
    <w:rsid w:val="003200D1"/>
    <w:rsid w:val="00320995"/>
    <w:rsid w:val="00320FC6"/>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6E54"/>
    <w:rsid w:val="00337886"/>
    <w:rsid w:val="00337CD7"/>
    <w:rsid w:val="003408AF"/>
    <w:rsid w:val="003418D2"/>
    <w:rsid w:val="003424B5"/>
    <w:rsid w:val="00342E7B"/>
    <w:rsid w:val="00343447"/>
    <w:rsid w:val="00343583"/>
    <w:rsid w:val="00344135"/>
    <w:rsid w:val="00346D6E"/>
    <w:rsid w:val="00347720"/>
    <w:rsid w:val="0035072E"/>
    <w:rsid w:val="00350A10"/>
    <w:rsid w:val="003514ED"/>
    <w:rsid w:val="003516DE"/>
    <w:rsid w:val="003519F8"/>
    <w:rsid w:val="00352D75"/>
    <w:rsid w:val="003533A0"/>
    <w:rsid w:val="00353500"/>
    <w:rsid w:val="0035369E"/>
    <w:rsid w:val="00353FA6"/>
    <w:rsid w:val="00356FAA"/>
    <w:rsid w:val="00357B9C"/>
    <w:rsid w:val="00360383"/>
    <w:rsid w:val="00360BD6"/>
    <w:rsid w:val="00360C0B"/>
    <w:rsid w:val="00360E3F"/>
    <w:rsid w:val="00363BD9"/>
    <w:rsid w:val="00364B54"/>
    <w:rsid w:val="00365E9C"/>
    <w:rsid w:val="00366288"/>
    <w:rsid w:val="00366310"/>
    <w:rsid w:val="00366ED6"/>
    <w:rsid w:val="003677DE"/>
    <w:rsid w:val="00372B4C"/>
    <w:rsid w:val="00373BBC"/>
    <w:rsid w:val="003747D4"/>
    <w:rsid w:val="00375A75"/>
    <w:rsid w:val="00375F8D"/>
    <w:rsid w:val="00376CD7"/>
    <w:rsid w:val="003807D7"/>
    <w:rsid w:val="0038264E"/>
    <w:rsid w:val="003827A2"/>
    <w:rsid w:val="00383DC8"/>
    <w:rsid w:val="00385A0D"/>
    <w:rsid w:val="0038635C"/>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76FD"/>
    <w:rsid w:val="003A7A6B"/>
    <w:rsid w:val="003A7FED"/>
    <w:rsid w:val="003B3DFE"/>
    <w:rsid w:val="003B3E37"/>
    <w:rsid w:val="003B405B"/>
    <w:rsid w:val="003B42E0"/>
    <w:rsid w:val="003B509D"/>
    <w:rsid w:val="003B6659"/>
    <w:rsid w:val="003B69AF"/>
    <w:rsid w:val="003B78FD"/>
    <w:rsid w:val="003B7A01"/>
    <w:rsid w:val="003C2B67"/>
    <w:rsid w:val="003C3701"/>
    <w:rsid w:val="003C3ED1"/>
    <w:rsid w:val="003C50EE"/>
    <w:rsid w:val="003C635C"/>
    <w:rsid w:val="003C6529"/>
    <w:rsid w:val="003C704F"/>
    <w:rsid w:val="003D0442"/>
    <w:rsid w:val="003D1349"/>
    <w:rsid w:val="003D2FBC"/>
    <w:rsid w:val="003D5B68"/>
    <w:rsid w:val="003D60E8"/>
    <w:rsid w:val="003E1544"/>
    <w:rsid w:val="003E1742"/>
    <w:rsid w:val="003E1947"/>
    <w:rsid w:val="003E20CF"/>
    <w:rsid w:val="003E373F"/>
    <w:rsid w:val="003E46AE"/>
    <w:rsid w:val="003E6A30"/>
    <w:rsid w:val="003E70FD"/>
    <w:rsid w:val="003E7202"/>
    <w:rsid w:val="003E7CC9"/>
    <w:rsid w:val="003E7E4D"/>
    <w:rsid w:val="003F0606"/>
    <w:rsid w:val="003F0B9B"/>
    <w:rsid w:val="003F3133"/>
    <w:rsid w:val="003F3890"/>
    <w:rsid w:val="003F3B50"/>
    <w:rsid w:val="003F3D61"/>
    <w:rsid w:val="003F471A"/>
    <w:rsid w:val="003F6107"/>
    <w:rsid w:val="003F6324"/>
    <w:rsid w:val="00401A4E"/>
    <w:rsid w:val="00401B4F"/>
    <w:rsid w:val="00402599"/>
    <w:rsid w:val="00402B6F"/>
    <w:rsid w:val="00402DAC"/>
    <w:rsid w:val="004040BC"/>
    <w:rsid w:val="00406BA3"/>
    <w:rsid w:val="00406C24"/>
    <w:rsid w:val="00407691"/>
    <w:rsid w:val="00410565"/>
    <w:rsid w:val="00411712"/>
    <w:rsid w:val="00411FBC"/>
    <w:rsid w:val="0041203B"/>
    <w:rsid w:val="0041212F"/>
    <w:rsid w:val="0041231B"/>
    <w:rsid w:val="004128B0"/>
    <w:rsid w:val="00415733"/>
    <w:rsid w:val="00417D1E"/>
    <w:rsid w:val="00420FFA"/>
    <w:rsid w:val="00421446"/>
    <w:rsid w:val="00423B44"/>
    <w:rsid w:val="00424051"/>
    <w:rsid w:val="00424323"/>
    <w:rsid w:val="00425799"/>
    <w:rsid w:val="004268E2"/>
    <w:rsid w:val="00426E9A"/>
    <w:rsid w:val="00426F97"/>
    <w:rsid w:val="0043142D"/>
    <w:rsid w:val="004317E7"/>
    <w:rsid w:val="00432736"/>
    <w:rsid w:val="0043381E"/>
    <w:rsid w:val="00435B92"/>
    <w:rsid w:val="00436E43"/>
    <w:rsid w:val="00437AE7"/>
    <w:rsid w:val="00437C5D"/>
    <w:rsid w:val="004401E6"/>
    <w:rsid w:val="004419D5"/>
    <w:rsid w:val="00442011"/>
    <w:rsid w:val="004427CF"/>
    <w:rsid w:val="004455BA"/>
    <w:rsid w:val="004459F7"/>
    <w:rsid w:val="00445B35"/>
    <w:rsid w:val="00446E1E"/>
    <w:rsid w:val="00447892"/>
    <w:rsid w:val="00447F55"/>
    <w:rsid w:val="00451B81"/>
    <w:rsid w:val="00451D9F"/>
    <w:rsid w:val="004522CB"/>
    <w:rsid w:val="00453AA2"/>
    <w:rsid w:val="00454315"/>
    <w:rsid w:val="0045452F"/>
    <w:rsid w:val="0045656D"/>
    <w:rsid w:val="004614F7"/>
    <w:rsid w:val="0046476B"/>
    <w:rsid w:val="00465CDD"/>
    <w:rsid w:val="00465F11"/>
    <w:rsid w:val="00465F7C"/>
    <w:rsid w:val="00466070"/>
    <w:rsid w:val="0047069C"/>
    <w:rsid w:val="00471BD4"/>
    <w:rsid w:val="00471D17"/>
    <w:rsid w:val="00476676"/>
    <w:rsid w:val="00477B76"/>
    <w:rsid w:val="0048066D"/>
    <w:rsid w:val="00480CEB"/>
    <w:rsid w:val="00482B8A"/>
    <w:rsid w:val="00482E33"/>
    <w:rsid w:val="00483D89"/>
    <w:rsid w:val="00484733"/>
    <w:rsid w:val="004858DE"/>
    <w:rsid w:val="00486709"/>
    <w:rsid w:val="00487D32"/>
    <w:rsid w:val="00490D07"/>
    <w:rsid w:val="00491C58"/>
    <w:rsid w:val="004921D5"/>
    <w:rsid w:val="00493228"/>
    <w:rsid w:val="00493ED4"/>
    <w:rsid w:val="004957E9"/>
    <w:rsid w:val="00495868"/>
    <w:rsid w:val="00496F1D"/>
    <w:rsid w:val="004974F4"/>
    <w:rsid w:val="004A16A4"/>
    <w:rsid w:val="004A41E3"/>
    <w:rsid w:val="004A5616"/>
    <w:rsid w:val="004A5666"/>
    <w:rsid w:val="004A58D1"/>
    <w:rsid w:val="004A69D0"/>
    <w:rsid w:val="004A7634"/>
    <w:rsid w:val="004B0D20"/>
    <w:rsid w:val="004B1788"/>
    <w:rsid w:val="004B1AB5"/>
    <w:rsid w:val="004B2AB5"/>
    <w:rsid w:val="004B3154"/>
    <w:rsid w:val="004B4238"/>
    <w:rsid w:val="004C2B9D"/>
    <w:rsid w:val="004C349E"/>
    <w:rsid w:val="004C4436"/>
    <w:rsid w:val="004C581E"/>
    <w:rsid w:val="004C6485"/>
    <w:rsid w:val="004C6B74"/>
    <w:rsid w:val="004D04E2"/>
    <w:rsid w:val="004D07D7"/>
    <w:rsid w:val="004D0B93"/>
    <w:rsid w:val="004D11C3"/>
    <w:rsid w:val="004D179A"/>
    <w:rsid w:val="004D2B04"/>
    <w:rsid w:val="004D414B"/>
    <w:rsid w:val="004D7E88"/>
    <w:rsid w:val="004E1DBE"/>
    <w:rsid w:val="004E2483"/>
    <w:rsid w:val="004E24CF"/>
    <w:rsid w:val="004E42A4"/>
    <w:rsid w:val="004E44EA"/>
    <w:rsid w:val="004E503B"/>
    <w:rsid w:val="004E5961"/>
    <w:rsid w:val="004E6DFD"/>
    <w:rsid w:val="004F01A1"/>
    <w:rsid w:val="004F045F"/>
    <w:rsid w:val="004F075F"/>
    <w:rsid w:val="004F10EF"/>
    <w:rsid w:val="004F240C"/>
    <w:rsid w:val="004F2539"/>
    <w:rsid w:val="004F28E9"/>
    <w:rsid w:val="004F43A8"/>
    <w:rsid w:val="004F54F7"/>
    <w:rsid w:val="004F68C4"/>
    <w:rsid w:val="004F76A3"/>
    <w:rsid w:val="00501811"/>
    <w:rsid w:val="0050337A"/>
    <w:rsid w:val="00504579"/>
    <w:rsid w:val="0050661D"/>
    <w:rsid w:val="00506BC8"/>
    <w:rsid w:val="00506C1E"/>
    <w:rsid w:val="00507CBE"/>
    <w:rsid w:val="00510770"/>
    <w:rsid w:val="005121D1"/>
    <w:rsid w:val="00512B60"/>
    <w:rsid w:val="005133B5"/>
    <w:rsid w:val="00514459"/>
    <w:rsid w:val="0051447F"/>
    <w:rsid w:val="00516174"/>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3CC"/>
    <w:rsid w:val="00543C68"/>
    <w:rsid w:val="00546269"/>
    <w:rsid w:val="00546EDD"/>
    <w:rsid w:val="00547212"/>
    <w:rsid w:val="00552ABB"/>
    <w:rsid w:val="00552EA0"/>
    <w:rsid w:val="0055353A"/>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706CD"/>
    <w:rsid w:val="00570D9C"/>
    <w:rsid w:val="00570E72"/>
    <w:rsid w:val="00570EC0"/>
    <w:rsid w:val="00571862"/>
    <w:rsid w:val="00571CB9"/>
    <w:rsid w:val="00573577"/>
    <w:rsid w:val="00573A22"/>
    <w:rsid w:val="0057520F"/>
    <w:rsid w:val="005779C2"/>
    <w:rsid w:val="00580900"/>
    <w:rsid w:val="00580930"/>
    <w:rsid w:val="00580CF8"/>
    <w:rsid w:val="0058321A"/>
    <w:rsid w:val="00584671"/>
    <w:rsid w:val="005854F9"/>
    <w:rsid w:val="00585ECA"/>
    <w:rsid w:val="0058688D"/>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4568"/>
    <w:rsid w:val="005A6BC2"/>
    <w:rsid w:val="005A70A6"/>
    <w:rsid w:val="005A77B9"/>
    <w:rsid w:val="005B0456"/>
    <w:rsid w:val="005B0707"/>
    <w:rsid w:val="005B0BAC"/>
    <w:rsid w:val="005B174E"/>
    <w:rsid w:val="005B2D1A"/>
    <w:rsid w:val="005B403B"/>
    <w:rsid w:val="005B4BA6"/>
    <w:rsid w:val="005B5EA9"/>
    <w:rsid w:val="005B63F0"/>
    <w:rsid w:val="005B6506"/>
    <w:rsid w:val="005B6591"/>
    <w:rsid w:val="005C04B0"/>
    <w:rsid w:val="005C1540"/>
    <w:rsid w:val="005C18C3"/>
    <w:rsid w:val="005C1CF1"/>
    <w:rsid w:val="005C31A9"/>
    <w:rsid w:val="005C4CDC"/>
    <w:rsid w:val="005C61D7"/>
    <w:rsid w:val="005C6F27"/>
    <w:rsid w:val="005D054C"/>
    <w:rsid w:val="005D27B4"/>
    <w:rsid w:val="005D4050"/>
    <w:rsid w:val="005D419C"/>
    <w:rsid w:val="005D5E45"/>
    <w:rsid w:val="005D6BB5"/>
    <w:rsid w:val="005E2F8C"/>
    <w:rsid w:val="005E322A"/>
    <w:rsid w:val="005E3B8F"/>
    <w:rsid w:val="005E3F8F"/>
    <w:rsid w:val="005E420F"/>
    <w:rsid w:val="005E46DB"/>
    <w:rsid w:val="005E665B"/>
    <w:rsid w:val="005E699B"/>
    <w:rsid w:val="005F1C13"/>
    <w:rsid w:val="005F204A"/>
    <w:rsid w:val="005F2F76"/>
    <w:rsid w:val="005F33EE"/>
    <w:rsid w:val="005F3BA0"/>
    <w:rsid w:val="005F4C10"/>
    <w:rsid w:val="005F5414"/>
    <w:rsid w:val="005F59A7"/>
    <w:rsid w:val="005F5CBE"/>
    <w:rsid w:val="005F6E38"/>
    <w:rsid w:val="0060090A"/>
    <w:rsid w:val="00600D92"/>
    <w:rsid w:val="00600DB7"/>
    <w:rsid w:val="00601EA2"/>
    <w:rsid w:val="00602D99"/>
    <w:rsid w:val="00602DD5"/>
    <w:rsid w:val="006037B8"/>
    <w:rsid w:val="00603F0D"/>
    <w:rsid w:val="00604EA4"/>
    <w:rsid w:val="0060511B"/>
    <w:rsid w:val="0060590D"/>
    <w:rsid w:val="00607E41"/>
    <w:rsid w:val="0061378B"/>
    <w:rsid w:val="00613888"/>
    <w:rsid w:val="00614096"/>
    <w:rsid w:val="00616808"/>
    <w:rsid w:val="00616AFE"/>
    <w:rsid w:val="006203C0"/>
    <w:rsid w:val="00620A28"/>
    <w:rsid w:val="00620A80"/>
    <w:rsid w:val="00621E59"/>
    <w:rsid w:val="00622772"/>
    <w:rsid w:val="0062285F"/>
    <w:rsid w:val="006234FF"/>
    <w:rsid w:val="00624FCF"/>
    <w:rsid w:val="00625A26"/>
    <w:rsid w:val="006260CE"/>
    <w:rsid w:val="006260F8"/>
    <w:rsid w:val="0063008E"/>
    <w:rsid w:val="00630818"/>
    <w:rsid w:val="0063242E"/>
    <w:rsid w:val="0063311F"/>
    <w:rsid w:val="00633456"/>
    <w:rsid w:val="0063383D"/>
    <w:rsid w:val="00633C40"/>
    <w:rsid w:val="00634861"/>
    <w:rsid w:val="00634A29"/>
    <w:rsid w:val="00634D33"/>
    <w:rsid w:val="00634E90"/>
    <w:rsid w:val="00635858"/>
    <w:rsid w:val="00636FAA"/>
    <w:rsid w:val="0063744B"/>
    <w:rsid w:val="00637601"/>
    <w:rsid w:val="00637824"/>
    <w:rsid w:val="00640F23"/>
    <w:rsid w:val="00641930"/>
    <w:rsid w:val="00641BC0"/>
    <w:rsid w:val="00643125"/>
    <w:rsid w:val="00647178"/>
    <w:rsid w:val="00647698"/>
    <w:rsid w:val="00647E4C"/>
    <w:rsid w:val="00647E9E"/>
    <w:rsid w:val="0065015C"/>
    <w:rsid w:val="00651357"/>
    <w:rsid w:val="00654941"/>
    <w:rsid w:val="006549FF"/>
    <w:rsid w:val="006554AB"/>
    <w:rsid w:val="00656A25"/>
    <w:rsid w:val="00657881"/>
    <w:rsid w:val="00657A98"/>
    <w:rsid w:val="0066094D"/>
    <w:rsid w:val="006627A7"/>
    <w:rsid w:val="00662E76"/>
    <w:rsid w:val="00665CA9"/>
    <w:rsid w:val="00666BD8"/>
    <w:rsid w:val="006671B2"/>
    <w:rsid w:val="006700EB"/>
    <w:rsid w:val="00670489"/>
    <w:rsid w:val="00671B9B"/>
    <w:rsid w:val="006726FB"/>
    <w:rsid w:val="0067272A"/>
    <w:rsid w:val="00672D5A"/>
    <w:rsid w:val="00674080"/>
    <w:rsid w:val="00674B7D"/>
    <w:rsid w:val="006754D5"/>
    <w:rsid w:val="00675F54"/>
    <w:rsid w:val="00676DE9"/>
    <w:rsid w:val="006772FC"/>
    <w:rsid w:val="006776B2"/>
    <w:rsid w:val="00680135"/>
    <w:rsid w:val="0068066B"/>
    <w:rsid w:val="00681037"/>
    <w:rsid w:val="006819DE"/>
    <w:rsid w:val="00682641"/>
    <w:rsid w:val="006832EE"/>
    <w:rsid w:val="00683475"/>
    <w:rsid w:val="00683D44"/>
    <w:rsid w:val="00683E9C"/>
    <w:rsid w:val="0068626B"/>
    <w:rsid w:val="00687E1E"/>
    <w:rsid w:val="00690DED"/>
    <w:rsid w:val="0069142C"/>
    <w:rsid w:val="00692771"/>
    <w:rsid w:val="006939A2"/>
    <w:rsid w:val="00694022"/>
    <w:rsid w:val="00694ED0"/>
    <w:rsid w:val="00695726"/>
    <w:rsid w:val="006962D7"/>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72FC"/>
    <w:rsid w:val="006B797F"/>
    <w:rsid w:val="006C09B8"/>
    <w:rsid w:val="006C1052"/>
    <w:rsid w:val="006C2C62"/>
    <w:rsid w:val="006C319B"/>
    <w:rsid w:val="006C34CB"/>
    <w:rsid w:val="006C4687"/>
    <w:rsid w:val="006C5C78"/>
    <w:rsid w:val="006C61E6"/>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A1"/>
    <w:rsid w:val="006E6710"/>
    <w:rsid w:val="006E6A4C"/>
    <w:rsid w:val="006E6C49"/>
    <w:rsid w:val="006E746C"/>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EC1"/>
    <w:rsid w:val="00707768"/>
    <w:rsid w:val="00710653"/>
    <w:rsid w:val="00710759"/>
    <w:rsid w:val="00712178"/>
    <w:rsid w:val="0071239E"/>
    <w:rsid w:val="00712606"/>
    <w:rsid w:val="007133D1"/>
    <w:rsid w:val="00714ABF"/>
    <w:rsid w:val="00716363"/>
    <w:rsid w:val="00717115"/>
    <w:rsid w:val="0072046F"/>
    <w:rsid w:val="007207EC"/>
    <w:rsid w:val="007224DE"/>
    <w:rsid w:val="007226BD"/>
    <w:rsid w:val="007234E6"/>
    <w:rsid w:val="00726DA5"/>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CA8"/>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CA"/>
    <w:rsid w:val="00757D92"/>
    <w:rsid w:val="0076152D"/>
    <w:rsid w:val="00761FB9"/>
    <w:rsid w:val="007632A8"/>
    <w:rsid w:val="007635F6"/>
    <w:rsid w:val="00764320"/>
    <w:rsid w:val="00764F27"/>
    <w:rsid w:val="00765210"/>
    <w:rsid w:val="00765F03"/>
    <w:rsid w:val="00765F9E"/>
    <w:rsid w:val="00766973"/>
    <w:rsid w:val="0076715E"/>
    <w:rsid w:val="0077482E"/>
    <w:rsid w:val="0077501D"/>
    <w:rsid w:val="00775636"/>
    <w:rsid w:val="00776892"/>
    <w:rsid w:val="00776FDA"/>
    <w:rsid w:val="00781213"/>
    <w:rsid w:val="00781411"/>
    <w:rsid w:val="00781690"/>
    <w:rsid w:val="00783043"/>
    <w:rsid w:val="0078393B"/>
    <w:rsid w:val="007849F9"/>
    <w:rsid w:val="00784ACD"/>
    <w:rsid w:val="00784C5B"/>
    <w:rsid w:val="0078589A"/>
    <w:rsid w:val="00785D74"/>
    <w:rsid w:val="0078790B"/>
    <w:rsid w:val="00787E95"/>
    <w:rsid w:val="00791E51"/>
    <w:rsid w:val="007928DE"/>
    <w:rsid w:val="00792CE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02E8"/>
    <w:rsid w:val="007B49B6"/>
    <w:rsid w:val="007B6782"/>
    <w:rsid w:val="007B6957"/>
    <w:rsid w:val="007B7581"/>
    <w:rsid w:val="007B7A7A"/>
    <w:rsid w:val="007C06C1"/>
    <w:rsid w:val="007C070F"/>
    <w:rsid w:val="007C1AF4"/>
    <w:rsid w:val="007C29E7"/>
    <w:rsid w:val="007C4B87"/>
    <w:rsid w:val="007C56ED"/>
    <w:rsid w:val="007C60BE"/>
    <w:rsid w:val="007C60F0"/>
    <w:rsid w:val="007D0947"/>
    <w:rsid w:val="007D0B3A"/>
    <w:rsid w:val="007D20BA"/>
    <w:rsid w:val="007D5851"/>
    <w:rsid w:val="007D64F5"/>
    <w:rsid w:val="007D6A4B"/>
    <w:rsid w:val="007D6FBB"/>
    <w:rsid w:val="007D71D0"/>
    <w:rsid w:val="007D7F76"/>
    <w:rsid w:val="007D7FF3"/>
    <w:rsid w:val="007E0534"/>
    <w:rsid w:val="007E0753"/>
    <w:rsid w:val="007E26E2"/>
    <w:rsid w:val="007E3865"/>
    <w:rsid w:val="007E3C27"/>
    <w:rsid w:val="007E429C"/>
    <w:rsid w:val="007E49E1"/>
    <w:rsid w:val="007E744F"/>
    <w:rsid w:val="007E7F70"/>
    <w:rsid w:val="007F17DD"/>
    <w:rsid w:val="007F1C6F"/>
    <w:rsid w:val="007F25B0"/>
    <w:rsid w:val="007F276A"/>
    <w:rsid w:val="007F4DC9"/>
    <w:rsid w:val="007F706B"/>
    <w:rsid w:val="007F79AC"/>
    <w:rsid w:val="008003F4"/>
    <w:rsid w:val="00800589"/>
    <w:rsid w:val="008011EA"/>
    <w:rsid w:val="00802223"/>
    <w:rsid w:val="00802793"/>
    <w:rsid w:val="008029D0"/>
    <w:rsid w:val="00804BE0"/>
    <w:rsid w:val="0080519A"/>
    <w:rsid w:val="00805ED6"/>
    <w:rsid w:val="00806538"/>
    <w:rsid w:val="00806D1E"/>
    <w:rsid w:val="00810151"/>
    <w:rsid w:val="008102A6"/>
    <w:rsid w:val="0081109E"/>
    <w:rsid w:val="00811498"/>
    <w:rsid w:val="00811534"/>
    <w:rsid w:val="00811A5B"/>
    <w:rsid w:val="008124F4"/>
    <w:rsid w:val="008157EC"/>
    <w:rsid w:val="0081608B"/>
    <w:rsid w:val="00816811"/>
    <w:rsid w:val="00816CE0"/>
    <w:rsid w:val="008203CF"/>
    <w:rsid w:val="008205E9"/>
    <w:rsid w:val="00821304"/>
    <w:rsid w:val="00823286"/>
    <w:rsid w:val="0082334C"/>
    <w:rsid w:val="00823B5C"/>
    <w:rsid w:val="008259DF"/>
    <w:rsid w:val="00825F4A"/>
    <w:rsid w:val="00826CA7"/>
    <w:rsid w:val="008271D6"/>
    <w:rsid w:val="00827430"/>
    <w:rsid w:val="008276D2"/>
    <w:rsid w:val="00830CAF"/>
    <w:rsid w:val="00831529"/>
    <w:rsid w:val="00833019"/>
    <w:rsid w:val="008336DD"/>
    <w:rsid w:val="00834875"/>
    <w:rsid w:val="008352A7"/>
    <w:rsid w:val="00836421"/>
    <w:rsid w:val="00836F18"/>
    <w:rsid w:val="00837129"/>
    <w:rsid w:val="008372A1"/>
    <w:rsid w:val="00837B3D"/>
    <w:rsid w:val="008433DF"/>
    <w:rsid w:val="008442F5"/>
    <w:rsid w:val="0084438E"/>
    <w:rsid w:val="00844992"/>
    <w:rsid w:val="0084555C"/>
    <w:rsid w:val="008472D0"/>
    <w:rsid w:val="0085064A"/>
    <w:rsid w:val="00850BF8"/>
    <w:rsid w:val="00851C99"/>
    <w:rsid w:val="00851FD3"/>
    <w:rsid w:val="00852341"/>
    <w:rsid w:val="00852D66"/>
    <w:rsid w:val="00852E1C"/>
    <w:rsid w:val="00855A34"/>
    <w:rsid w:val="0085630A"/>
    <w:rsid w:val="0085641F"/>
    <w:rsid w:val="008613BF"/>
    <w:rsid w:val="00861A3A"/>
    <w:rsid w:val="00861E51"/>
    <w:rsid w:val="0086276F"/>
    <w:rsid w:val="00862E13"/>
    <w:rsid w:val="00863349"/>
    <w:rsid w:val="00863DAF"/>
    <w:rsid w:val="0086487A"/>
    <w:rsid w:val="00864B11"/>
    <w:rsid w:val="00864B81"/>
    <w:rsid w:val="0086689F"/>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A80"/>
    <w:rsid w:val="00886B9B"/>
    <w:rsid w:val="00887950"/>
    <w:rsid w:val="00887955"/>
    <w:rsid w:val="00890531"/>
    <w:rsid w:val="008906EA"/>
    <w:rsid w:val="00890CDB"/>
    <w:rsid w:val="00891FDB"/>
    <w:rsid w:val="008920E3"/>
    <w:rsid w:val="00893041"/>
    <w:rsid w:val="00895031"/>
    <w:rsid w:val="00895E8A"/>
    <w:rsid w:val="00897D5C"/>
    <w:rsid w:val="008A053A"/>
    <w:rsid w:val="008A13D2"/>
    <w:rsid w:val="008A1623"/>
    <w:rsid w:val="008A3ED4"/>
    <w:rsid w:val="008A4555"/>
    <w:rsid w:val="008A5B6E"/>
    <w:rsid w:val="008A6029"/>
    <w:rsid w:val="008A6FC2"/>
    <w:rsid w:val="008A7F18"/>
    <w:rsid w:val="008B07CC"/>
    <w:rsid w:val="008B0DBE"/>
    <w:rsid w:val="008B156A"/>
    <w:rsid w:val="008B1576"/>
    <w:rsid w:val="008B25C0"/>
    <w:rsid w:val="008B272B"/>
    <w:rsid w:val="008B38A2"/>
    <w:rsid w:val="008B3BC9"/>
    <w:rsid w:val="008B462F"/>
    <w:rsid w:val="008B6ED2"/>
    <w:rsid w:val="008C034F"/>
    <w:rsid w:val="008C0421"/>
    <w:rsid w:val="008C130F"/>
    <w:rsid w:val="008C4022"/>
    <w:rsid w:val="008C55B9"/>
    <w:rsid w:val="008D00A2"/>
    <w:rsid w:val="008D00B7"/>
    <w:rsid w:val="008D046B"/>
    <w:rsid w:val="008D04A2"/>
    <w:rsid w:val="008D1C72"/>
    <w:rsid w:val="008D360C"/>
    <w:rsid w:val="008D479D"/>
    <w:rsid w:val="008D5CBB"/>
    <w:rsid w:val="008D6ABE"/>
    <w:rsid w:val="008E02C4"/>
    <w:rsid w:val="008E0A2E"/>
    <w:rsid w:val="008E1B77"/>
    <w:rsid w:val="008E2F9B"/>
    <w:rsid w:val="008E3170"/>
    <w:rsid w:val="008E33C0"/>
    <w:rsid w:val="008E3C50"/>
    <w:rsid w:val="008E4920"/>
    <w:rsid w:val="008E5F12"/>
    <w:rsid w:val="008E5F49"/>
    <w:rsid w:val="008E73D6"/>
    <w:rsid w:val="008F0D41"/>
    <w:rsid w:val="008F11D8"/>
    <w:rsid w:val="008F52E0"/>
    <w:rsid w:val="008F6392"/>
    <w:rsid w:val="008F6ADC"/>
    <w:rsid w:val="008F6EE5"/>
    <w:rsid w:val="009004AA"/>
    <w:rsid w:val="00900647"/>
    <w:rsid w:val="00900F7A"/>
    <w:rsid w:val="009013F5"/>
    <w:rsid w:val="00902A76"/>
    <w:rsid w:val="00904623"/>
    <w:rsid w:val="009049C8"/>
    <w:rsid w:val="0090625E"/>
    <w:rsid w:val="0090788B"/>
    <w:rsid w:val="009117F0"/>
    <w:rsid w:val="0091193B"/>
    <w:rsid w:val="00912B3D"/>
    <w:rsid w:val="0091317C"/>
    <w:rsid w:val="00913433"/>
    <w:rsid w:val="00913F76"/>
    <w:rsid w:val="0091421D"/>
    <w:rsid w:val="009143F7"/>
    <w:rsid w:val="00915DDC"/>
    <w:rsid w:val="009160D7"/>
    <w:rsid w:val="00920723"/>
    <w:rsid w:val="00920C04"/>
    <w:rsid w:val="0092240B"/>
    <w:rsid w:val="00922908"/>
    <w:rsid w:val="00922BEA"/>
    <w:rsid w:val="00923797"/>
    <w:rsid w:val="00927DBB"/>
    <w:rsid w:val="00930445"/>
    <w:rsid w:val="009311CE"/>
    <w:rsid w:val="00932222"/>
    <w:rsid w:val="00932DC8"/>
    <w:rsid w:val="00932DE9"/>
    <w:rsid w:val="00934232"/>
    <w:rsid w:val="00934D58"/>
    <w:rsid w:val="00934EB1"/>
    <w:rsid w:val="00934FDB"/>
    <w:rsid w:val="009352A6"/>
    <w:rsid w:val="009358D9"/>
    <w:rsid w:val="00935F05"/>
    <w:rsid w:val="00937073"/>
    <w:rsid w:val="009411B9"/>
    <w:rsid w:val="00944DC6"/>
    <w:rsid w:val="009468BF"/>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801CE"/>
    <w:rsid w:val="00981726"/>
    <w:rsid w:val="00981943"/>
    <w:rsid w:val="00982EFE"/>
    <w:rsid w:val="00984EDD"/>
    <w:rsid w:val="0098612C"/>
    <w:rsid w:val="009864DF"/>
    <w:rsid w:val="00986633"/>
    <w:rsid w:val="0098686E"/>
    <w:rsid w:val="00986907"/>
    <w:rsid w:val="00990BF0"/>
    <w:rsid w:val="00994A9A"/>
    <w:rsid w:val="00995D4D"/>
    <w:rsid w:val="00995E92"/>
    <w:rsid w:val="00996AAC"/>
    <w:rsid w:val="009970F9"/>
    <w:rsid w:val="0099780E"/>
    <w:rsid w:val="009A03A3"/>
    <w:rsid w:val="009A4935"/>
    <w:rsid w:val="009A4E27"/>
    <w:rsid w:val="009A5625"/>
    <w:rsid w:val="009A6A61"/>
    <w:rsid w:val="009B19B4"/>
    <w:rsid w:val="009B1E6D"/>
    <w:rsid w:val="009B30B8"/>
    <w:rsid w:val="009B4696"/>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16E"/>
    <w:rsid w:val="009E250E"/>
    <w:rsid w:val="009E2B8F"/>
    <w:rsid w:val="009E38A0"/>
    <w:rsid w:val="009E3F27"/>
    <w:rsid w:val="009E40CD"/>
    <w:rsid w:val="009E5144"/>
    <w:rsid w:val="009E7854"/>
    <w:rsid w:val="009F2B81"/>
    <w:rsid w:val="009F3412"/>
    <w:rsid w:val="009F399F"/>
    <w:rsid w:val="009F41E5"/>
    <w:rsid w:val="009F4B84"/>
    <w:rsid w:val="009F5B76"/>
    <w:rsid w:val="009F5E85"/>
    <w:rsid w:val="009F62BD"/>
    <w:rsid w:val="009F667A"/>
    <w:rsid w:val="009F68EE"/>
    <w:rsid w:val="00A0269F"/>
    <w:rsid w:val="00A029B0"/>
    <w:rsid w:val="00A0555E"/>
    <w:rsid w:val="00A0603A"/>
    <w:rsid w:val="00A077C5"/>
    <w:rsid w:val="00A07E9F"/>
    <w:rsid w:val="00A108FA"/>
    <w:rsid w:val="00A109FF"/>
    <w:rsid w:val="00A1275A"/>
    <w:rsid w:val="00A13DED"/>
    <w:rsid w:val="00A15467"/>
    <w:rsid w:val="00A15859"/>
    <w:rsid w:val="00A167A3"/>
    <w:rsid w:val="00A16E45"/>
    <w:rsid w:val="00A171F5"/>
    <w:rsid w:val="00A208C7"/>
    <w:rsid w:val="00A220A2"/>
    <w:rsid w:val="00A23AB7"/>
    <w:rsid w:val="00A24EC6"/>
    <w:rsid w:val="00A255E0"/>
    <w:rsid w:val="00A25D98"/>
    <w:rsid w:val="00A30D22"/>
    <w:rsid w:val="00A32571"/>
    <w:rsid w:val="00A35C44"/>
    <w:rsid w:val="00A35F46"/>
    <w:rsid w:val="00A35FEB"/>
    <w:rsid w:val="00A36AC4"/>
    <w:rsid w:val="00A37F08"/>
    <w:rsid w:val="00A40F4A"/>
    <w:rsid w:val="00A41855"/>
    <w:rsid w:val="00A42474"/>
    <w:rsid w:val="00A43113"/>
    <w:rsid w:val="00A43A56"/>
    <w:rsid w:val="00A469B1"/>
    <w:rsid w:val="00A46BAE"/>
    <w:rsid w:val="00A47406"/>
    <w:rsid w:val="00A474ED"/>
    <w:rsid w:val="00A47AD1"/>
    <w:rsid w:val="00A502C7"/>
    <w:rsid w:val="00A5101E"/>
    <w:rsid w:val="00A518E4"/>
    <w:rsid w:val="00A54E3C"/>
    <w:rsid w:val="00A55D34"/>
    <w:rsid w:val="00A56331"/>
    <w:rsid w:val="00A56429"/>
    <w:rsid w:val="00A5693F"/>
    <w:rsid w:val="00A57BB5"/>
    <w:rsid w:val="00A6108A"/>
    <w:rsid w:val="00A630C4"/>
    <w:rsid w:val="00A63499"/>
    <w:rsid w:val="00A6698E"/>
    <w:rsid w:val="00A66C44"/>
    <w:rsid w:val="00A702A0"/>
    <w:rsid w:val="00A70D62"/>
    <w:rsid w:val="00A7204F"/>
    <w:rsid w:val="00A728B6"/>
    <w:rsid w:val="00A748D2"/>
    <w:rsid w:val="00A76340"/>
    <w:rsid w:val="00A766C3"/>
    <w:rsid w:val="00A769FE"/>
    <w:rsid w:val="00A7717F"/>
    <w:rsid w:val="00A77BAE"/>
    <w:rsid w:val="00A80990"/>
    <w:rsid w:val="00A80E75"/>
    <w:rsid w:val="00A81DF9"/>
    <w:rsid w:val="00A83BC7"/>
    <w:rsid w:val="00A84238"/>
    <w:rsid w:val="00A861EE"/>
    <w:rsid w:val="00A8751B"/>
    <w:rsid w:val="00A875A2"/>
    <w:rsid w:val="00A90D25"/>
    <w:rsid w:val="00A93235"/>
    <w:rsid w:val="00A96347"/>
    <w:rsid w:val="00A97E9A"/>
    <w:rsid w:val="00AA3A64"/>
    <w:rsid w:val="00AA6479"/>
    <w:rsid w:val="00AB14A9"/>
    <w:rsid w:val="00AB2AB5"/>
    <w:rsid w:val="00AB337B"/>
    <w:rsid w:val="00AB4000"/>
    <w:rsid w:val="00AB6B96"/>
    <w:rsid w:val="00AB7470"/>
    <w:rsid w:val="00AB7AA7"/>
    <w:rsid w:val="00AC0E4C"/>
    <w:rsid w:val="00AC11C4"/>
    <w:rsid w:val="00AC133B"/>
    <w:rsid w:val="00AC1564"/>
    <w:rsid w:val="00AC227D"/>
    <w:rsid w:val="00AC2CDC"/>
    <w:rsid w:val="00AC590D"/>
    <w:rsid w:val="00AC5D5D"/>
    <w:rsid w:val="00AC6E35"/>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3D23"/>
    <w:rsid w:val="00AF4FDD"/>
    <w:rsid w:val="00AF608F"/>
    <w:rsid w:val="00AF6F59"/>
    <w:rsid w:val="00B0053A"/>
    <w:rsid w:val="00B006B9"/>
    <w:rsid w:val="00B00EE7"/>
    <w:rsid w:val="00B01140"/>
    <w:rsid w:val="00B02045"/>
    <w:rsid w:val="00B04931"/>
    <w:rsid w:val="00B051F8"/>
    <w:rsid w:val="00B0667C"/>
    <w:rsid w:val="00B06B06"/>
    <w:rsid w:val="00B07984"/>
    <w:rsid w:val="00B107CE"/>
    <w:rsid w:val="00B118EB"/>
    <w:rsid w:val="00B126F7"/>
    <w:rsid w:val="00B13DF4"/>
    <w:rsid w:val="00B15A48"/>
    <w:rsid w:val="00B15CA4"/>
    <w:rsid w:val="00B16DBE"/>
    <w:rsid w:val="00B17B0D"/>
    <w:rsid w:val="00B20715"/>
    <w:rsid w:val="00B21427"/>
    <w:rsid w:val="00B22CD8"/>
    <w:rsid w:val="00B22E62"/>
    <w:rsid w:val="00B24A34"/>
    <w:rsid w:val="00B25BB7"/>
    <w:rsid w:val="00B26CC0"/>
    <w:rsid w:val="00B26E58"/>
    <w:rsid w:val="00B30DF0"/>
    <w:rsid w:val="00B315FB"/>
    <w:rsid w:val="00B33824"/>
    <w:rsid w:val="00B341BA"/>
    <w:rsid w:val="00B342BA"/>
    <w:rsid w:val="00B342FA"/>
    <w:rsid w:val="00B37006"/>
    <w:rsid w:val="00B40C36"/>
    <w:rsid w:val="00B42732"/>
    <w:rsid w:val="00B43126"/>
    <w:rsid w:val="00B43723"/>
    <w:rsid w:val="00B45322"/>
    <w:rsid w:val="00B4661E"/>
    <w:rsid w:val="00B46C01"/>
    <w:rsid w:val="00B5065C"/>
    <w:rsid w:val="00B516D4"/>
    <w:rsid w:val="00B51B91"/>
    <w:rsid w:val="00B52274"/>
    <w:rsid w:val="00B54DE5"/>
    <w:rsid w:val="00B554CA"/>
    <w:rsid w:val="00B556DA"/>
    <w:rsid w:val="00B561AB"/>
    <w:rsid w:val="00B56359"/>
    <w:rsid w:val="00B56B85"/>
    <w:rsid w:val="00B56E8B"/>
    <w:rsid w:val="00B60541"/>
    <w:rsid w:val="00B6066B"/>
    <w:rsid w:val="00B61A7B"/>
    <w:rsid w:val="00B63D00"/>
    <w:rsid w:val="00B646F2"/>
    <w:rsid w:val="00B64F5F"/>
    <w:rsid w:val="00B677AF"/>
    <w:rsid w:val="00B70836"/>
    <w:rsid w:val="00B71B3B"/>
    <w:rsid w:val="00B724A6"/>
    <w:rsid w:val="00B72AEA"/>
    <w:rsid w:val="00B73D63"/>
    <w:rsid w:val="00B740DB"/>
    <w:rsid w:val="00B75C2D"/>
    <w:rsid w:val="00B76378"/>
    <w:rsid w:val="00B76523"/>
    <w:rsid w:val="00B779A3"/>
    <w:rsid w:val="00B77B9A"/>
    <w:rsid w:val="00B77DF3"/>
    <w:rsid w:val="00B8145D"/>
    <w:rsid w:val="00B821C4"/>
    <w:rsid w:val="00B82347"/>
    <w:rsid w:val="00B826A6"/>
    <w:rsid w:val="00B83A29"/>
    <w:rsid w:val="00B83BD6"/>
    <w:rsid w:val="00B84E01"/>
    <w:rsid w:val="00B86DA2"/>
    <w:rsid w:val="00B8757A"/>
    <w:rsid w:val="00B939FD"/>
    <w:rsid w:val="00B952DD"/>
    <w:rsid w:val="00B9593D"/>
    <w:rsid w:val="00B96024"/>
    <w:rsid w:val="00B96E45"/>
    <w:rsid w:val="00B9729F"/>
    <w:rsid w:val="00B97F8A"/>
    <w:rsid w:val="00BA006E"/>
    <w:rsid w:val="00BA110C"/>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278D"/>
    <w:rsid w:val="00BC2F60"/>
    <w:rsid w:val="00BC3DF7"/>
    <w:rsid w:val="00BC3FF0"/>
    <w:rsid w:val="00BC4BC3"/>
    <w:rsid w:val="00BC4E3A"/>
    <w:rsid w:val="00BC55E1"/>
    <w:rsid w:val="00BC5879"/>
    <w:rsid w:val="00BC5E68"/>
    <w:rsid w:val="00BC5FA2"/>
    <w:rsid w:val="00BC726E"/>
    <w:rsid w:val="00BD0140"/>
    <w:rsid w:val="00BD19BF"/>
    <w:rsid w:val="00BD444B"/>
    <w:rsid w:val="00BD45A1"/>
    <w:rsid w:val="00BD4933"/>
    <w:rsid w:val="00BD5EE3"/>
    <w:rsid w:val="00BD7907"/>
    <w:rsid w:val="00BE0730"/>
    <w:rsid w:val="00BE1986"/>
    <w:rsid w:val="00BE211C"/>
    <w:rsid w:val="00BE3047"/>
    <w:rsid w:val="00BE38C9"/>
    <w:rsid w:val="00BE42FB"/>
    <w:rsid w:val="00BE5756"/>
    <w:rsid w:val="00BE6F02"/>
    <w:rsid w:val="00BF2D5C"/>
    <w:rsid w:val="00BF3C85"/>
    <w:rsid w:val="00BF425F"/>
    <w:rsid w:val="00BF668F"/>
    <w:rsid w:val="00C03C87"/>
    <w:rsid w:val="00C04A80"/>
    <w:rsid w:val="00C05571"/>
    <w:rsid w:val="00C07480"/>
    <w:rsid w:val="00C07E3A"/>
    <w:rsid w:val="00C10DF4"/>
    <w:rsid w:val="00C1119D"/>
    <w:rsid w:val="00C11BC3"/>
    <w:rsid w:val="00C11BEE"/>
    <w:rsid w:val="00C12446"/>
    <w:rsid w:val="00C134C5"/>
    <w:rsid w:val="00C13584"/>
    <w:rsid w:val="00C139EE"/>
    <w:rsid w:val="00C13CE0"/>
    <w:rsid w:val="00C145D4"/>
    <w:rsid w:val="00C16FF4"/>
    <w:rsid w:val="00C20CEA"/>
    <w:rsid w:val="00C217A5"/>
    <w:rsid w:val="00C22B4F"/>
    <w:rsid w:val="00C23BAD"/>
    <w:rsid w:val="00C24702"/>
    <w:rsid w:val="00C247B9"/>
    <w:rsid w:val="00C24833"/>
    <w:rsid w:val="00C256EE"/>
    <w:rsid w:val="00C25700"/>
    <w:rsid w:val="00C26927"/>
    <w:rsid w:val="00C27899"/>
    <w:rsid w:val="00C300AC"/>
    <w:rsid w:val="00C31FD3"/>
    <w:rsid w:val="00C324DA"/>
    <w:rsid w:val="00C34488"/>
    <w:rsid w:val="00C402B6"/>
    <w:rsid w:val="00C4087E"/>
    <w:rsid w:val="00C40F41"/>
    <w:rsid w:val="00C430F8"/>
    <w:rsid w:val="00C439E9"/>
    <w:rsid w:val="00C4424F"/>
    <w:rsid w:val="00C46B02"/>
    <w:rsid w:val="00C47A39"/>
    <w:rsid w:val="00C47D70"/>
    <w:rsid w:val="00C50235"/>
    <w:rsid w:val="00C52B39"/>
    <w:rsid w:val="00C53C26"/>
    <w:rsid w:val="00C547B7"/>
    <w:rsid w:val="00C54B6B"/>
    <w:rsid w:val="00C55C55"/>
    <w:rsid w:val="00C55E58"/>
    <w:rsid w:val="00C56346"/>
    <w:rsid w:val="00C57013"/>
    <w:rsid w:val="00C5739B"/>
    <w:rsid w:val="00C57F58"/>
    <w:rsid w:val="00C62DCD"/>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688"/>
    <w:rsid w:val="00C73B31"/>
    <w:rsid w:val="00C74156"/>
    <w:rsid w:val="00C746A5"/>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641D"/>
    <w:rsid w:val="00C866C6"/>
    <w:rsid w:val="00C86A89"/>
    <w:rsid w:val="00C86F65"/>
    <w:rsid w:val="00C9093D"/>
    <w:rsid w:val="00C91F21"/>
    <w:rsid w:val="00C93A4E"/>
    <w:rsid w:val="00C94A7B"/>
    <w:rsid w:val="00C95A9C"/>
    <w:rsid w:val="00CA2B69"/>
    <w:rsid w:val="00CA332A"/>
    <w:rsid w:val="00CA3591"/>
    <w:rsid w:val="00CA3A94"/>
    <w:rsid w:val="00CA3E00"/>
    <w:rsid w:val="00CA684F"/>
    <w:rsid w:val="00CB218A"/>
    <w:rsid w:val="00CB2CC0"/>
    <w:rsid w:val="00CB2DFD"/>
    <w:rsid w:val="00CB344D"/>
    <w:rsid w:val="00CB514A"/>
    <w:rsid w:val="00CB73B5"/>
    <w:rsid w:val="00CB76EF"/>
    <w:rsid w:val="00CC046B"/>
    <w:rsid w:val="00CC22A7"/>
    <w:rsid w:val="00CC31E2"/>
    <w:rsid w:val="00CC4AA6"/>
    <w:rsid w:val="00CC5170"/>
    <w:rsid w:val="00CC5EDE"/>
    <w:rsid w:val="00CC6182"/>
    <w:rsid w:val="00CC6DD5"/>
    <w:rsid w:val="00CD0F83"/>
    <w:rsid w:val="00CD24EB"/>
    <w:rsid w:val="00CD451A"/>
    <w:rsid w:val="00CD52B2"/>
    <w:rsid w:val="00CD554B"/>
    <w:rsid w:val="00CD5B8F"/>
    <w:rsid w:val="00CD6E99"/>
    <w:rsid w:val="00CE05C9"/>
    <w:rsid w:val="00CE0ED0"/>
    <w:rsid w:val="00CE1DA5"/>
    <w:rsid w:val="00CE2C2E"/>
    <w:rsid w:val="00CE3183"/>
    <w:rsid w:val="00CE35FC"/>
    <w:rsid w:val="00CE47AB"/>
    <w:rsid w:val="00CE4DB8"/>
    <w:rsid w:val="00CE539F"/>
    <w:rsid w:val="00CE55D8"/>
    <w:rsid w:val="00CE5783"/>
    <w:rsid w:val="00CE5E93"/>
    <w:rsid w:val="00CE61F4"/>
    <w:rsid w:val="00CF0592"/>
    <w:rsid w:val="00CF15BC"/>
    <w:rsid w:val="00CF15F2"/>
    <w:rsid w:val="00CF16D6"/>
    <w:rsid w:val="00CF199B"/>
    <w:rsid w:val="00CF277D"/>
    <w:rsid w:val="00CF3B96"/>
    <w:rsid w:val="00CF59C9"/>
    <w:rsid w:val="00CF5E5C"/>
    <w:rsid w:val="00D03123"/>
    <w:rsid w:val="00D033EA"/>
    <w:rsid w:val="00D037DA"/>
    <w:rsid w:val="00D03987"/>
    <w:rsid w:val="00D03DA8"/>
    <w:rsid w:val="00D04B94"/>
    <w:rsid w:val="00D04CB7"/>
    <w:rsid w:val="00D06043"/>
    <w:rsid w:val="00D12D8B"/>
    <w:rsid w:val="00D136E5"/>
    <w:rsid w:val="00D148F1"/>
    <w:rsid w:val="00D149E0"/>
    <w:rsid w:val="00D15962"/>
    <w:rsid w:val="00D15F89"/>
    <w:rsid w:val="00D16F8F"/>
    <w:rsid w:val="00D172DA"/>
    <w:rsid w:val="00D1781A"/>
    <w:rsid w:val="00D17D37"/>
    <w:rsid w:val="00D21943"/>
    <w:rsid w:val="00D22F72"/>
    <w:rsid w:val="00D231D5"/>
    <w:rsid w:val="00D2493A"/>
    <w:rsid w:val="00D24A86"/>
    <w:rsid w:val="00D24E76"/>
    <w:rsid w:val="00D24F4A"/>
    <w:rsid w:val="00D272C3"/>
    <w:rsid w:val="00D27520"/>
    <w:rsid w:val="00D27F0C"/>
    <w:rsid w:val="00D31565"/>
    <w:rsid w:val="00D31645"/>
    <w:rsid w:val="00D32165"/>
    <w:rsid w:val="00D3443F"/>
    <w:rsid w:val="00D34687"/>
    <w:rsid w:val="00D34911"/>
    <w:rsid w:val="00D36541"/>
    <w:rsid w:val="00D366F4"/>
    <w:rsid w:val="00D36D40"/>
    <w:rsid w:val="00D37962"/>
    <w:rsid w:val="00D40EDC"/>
    <w:rsid w:val="00D410EF"/>
    <w:rsid w:val="00D4270C"/>
    <w:rsid w:val="00D42972"/>
    <w:rsid w:val="00D450F3"/>
    <w:rsid w:val="00D45610"/>
    <w:rsid w:val="00D45E85"/>
    <w:rsid w:val="00D46012"/>
    <w:rsid w:val="00D46484"/>
    <w:rsid w:val="00D46F34"/>
    <w:rsid w:val="00D507B7"/>
    <w:rsid w:val="00D51093"/>
    <w:rsid w:val="00D5168B"/>
    <w:rsid w:val="00D51A51"/>
    <w:rsid w:val="00D52894"/>
    <w:rsid w:val="00D5341B"/>
    <w:rsid w:val="00D54C4A"/>
    <w:rsid w:val="00D5574D"/>
    <w:rsid w:val="00D56236"/>
    <w:rsid w:val="00D563AE"/>
    <w:rsid w:val="00D57DB7"/>
    <w:rsid w:val="00D60FAC"/>
    <w:rsid w:val="00D61312"/>
    <w:rsid w:val="00D61D31"/>
    <w:rsid w:val="00D6265D"/>
    <w:rsid w:val="00D63A1D"/>
    <w:rsid w:val="00D649CF"/>
    <w:rsid w:val="00D64FB1"/>
    <w:rsid w:val="00D6637C"/>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829"/>
    <w:rsid w:val="00D90C06"/>
    <w:rsid w:val="00D91250"/>
    <w:rsid w:val="00D92E24"/>
    <w:rsid w:val="00D93FAE"/>
    <w:rsid w:val="00D94043"/>
    <w:rsid w:val="00D95AA6"/>
    <w:rsid w:val="00D95BBB"/>
    <w:rsid w:val="00D95DA2"/>
    <w:rsid w:val="00D9634B"/>
    <w:rsid w:val="00D974BE"/>
    <w:rsid w:val="00DA0556"/>
    <w:rsid w:val="00DA0E91"/>
    <w:rsid w:val="00DA2ED0"/>
    <w:rsid w:val="00DA5FF8"/>
    <w:rsid w:val="00DA63A1"/>
    <w:rsid w:val="00DA6755"/>
    <w:rsid w:val="00DA6AE3"/>
    <w:rsid w:val="00DA6D39"/>
    <w:rsid w:val="00DA72A4"/>
    <w:rsid w:val="00DB0086"/>
    <w:rsid w:val="00DB05C0"/>
    <w:rsid w:val="00DB0846"/>
    <w:rsid w:val="00DB1945"/>
    <w:rsid w:val="00DB1A45"/>
    <w:rsid w:val="00DB39CD"/>
    <w:rsid w:val="00DB42A5"/>
    <w:rsid w:val="00DB4CA5"/>
    <w:rsid w:val="00DB5579"/>
    <w:rsid w:val="00DB582C"/>
    <w:rsid w:val="00DB7514"/>
    <w:rsid w:val="00DB7B99"/>
    <w:rsid w:val="00DC0526"/>
    <w:rsid w:val="00DC05CD"/>
    <w:rsid w:val="00DC1183"/>
    <w:rsid w:val="00DC15AA"/>
    <w:rsid w:val="00DC16A9"/>
    <w:rsid w:val="00DC1B4A"/>
    <w:rsid w:val="00DC26F3"/>
    <w:rsid w:val="00DC2833"/>
    <w:rsid w:val="00DC3031"/>
    <w:rsid w:val="00DC53B9"/>
    <w:rsid w:val="00DC54D4"/>
    <w:rsid w:val="00DC5D39"/>
    <w:rsid w:val="00DC6DA6"/>
    <w:rsid w:val="00DC6F1D"/>
    <w:rsid w:val="00DC72BA"/>
    <w:rsid w:val="00DC7749"/>
    <w:rsid w:val="00DC790A"/>
    <w:rsid w:val="00DC7C03"/>
    <w:rsid w:val="00DD012A"/>
    <w:rsid w:val="00DD0630"/>
    <w:rsid w:val="00DD2540"/>
    <w:rsid w:val="00DD2DF9"/>
    <w:rsid w:val="00DD61C1"/>
    <w:rsid w:val="00DD65CD"/>
    <w:rsid w:val="00DE0A1B"/>
    <w:rsid w:val="00DE109D"/>
    <w:rsid w:val="00DE1D00"/>
    <w:rsid w:val="00DE2114"/>
    <w:rsid w:val="00DE2151"/>
    <w:rsid w:val="00DE2A5D"/>
    <w:rsid w:val="00DE5966"/>
    <w:rsid w:val="00DE7D85"/>
    <w:rsid w:val="00DF053D"/>
    <w:rsid w:val="00DF1E1E"/>
    <w:rsid w:val="00DF45F7"/>
    <w:rsid w:val="00DF5B27"/>
    <w:rsid w:val="00DF5E62"/>
    <w:rsid w:val="00DF62EB"/>
    <w:rsid w:val="00E00BB5"/>
    <w:rsid w:val="00E02523"/>
    <w:rsid w:val="00E026BA"/>
    <w:rsid w:val="00E03417"/>
    <w:rsid w:val="00E03B14"/>
    <w:rsid w:val="00E04368"/>
    <w:rsid w:val="00E044E3"/>
    <w:rsid w:val="00E047B3"/>
    <w:rsid w:val="00E04897"/>
    <w:rsid w:val="00E060F9"/>
    <w:rsid w:val="00E075B9"/>
    <w:rsid w:val="00E105AC"/>
    <w:rsid w:val="00E112D0"/>
    <w:rsid w:val="00E1258A"/>
    <w:rsid w:val="00E12D6F"/>
    <w:rsid w:val="00E130B4"/>
    <w:rsid w:val="00E13BAE"/>
    <w:rsid w:val="00E13CF8"/>
    <w:rsid w:val="00E13E4E"/>
    <w:rsid w:val="00E13F06"/>
    <w:rsid w:val="00E14465"/>
    <w:rsid w:val="00E14935"/>
    <w:rsid w:val="00E21913"/>
    <w:rsid w:val="00E2231A"/>
    <w:rsid w:val="00E22407"/>
    <w:rsid w:val="00E23031"/>
    <w:rsid w:val="00E23901"/>
    <w:rsid w:val="00E2498C"/>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76A3"/>
    <w:rsid w:val="00E51172"/>
    <w:rsid w:val="00E51AD3"/>
    <w:rsid w:val="00E51E14"/>
    <w:rsid w:val="00E528A5"/>
    <w:rsid w:val="00E55C6C"/>
    <w:rsid w:val="00E56D4D"/>
    <w:rsid w:val="00E60005"/>
    <w:rsid w:val="00E601B8"/>
    <w:rsid w:val="00E60F0A"/>
    <w:rsid w:val="00E663FB"/>
    <w:rsid w:val="00E6700A"/>
    <w:rsid w:val="00E67DE9"/>
    <w:rsid w:val="00E71FF3"/>
    <w:rsid w:val="00E73423"/>
    <w:rsid w:val="00E73754"/>
    <w:rsid w:val="00E73DC0"/>
    <w:rsid w:val="00E74672"/>
    <w:rsid w:val="00E74E8C"/>
    <w:rsid w:val="00E75E13"/>
    <w:rsid w:val="00E76521"/>
    <w:rsid w:val="00E7663C"/>
    <w:rsid w:val="00E772D4"/>
    <w:rsid w:val="00E77F4C"/>
    <w:rsid w:val="00E80493"/>
    <w:rsid w:val="00E806C6"/>
    <w:rsid w:val="00E8208F"/>
    <w:rsid w:val="00E82255"/>
    <w:rsid w:val="00E82757"/>
    <w:rsid w:val="00E85DE8"/>
    <w:rsid w:val="00E85E6C"/>
    <w:rsid w:val="00E912F1"/>
    <w:rsid w:val="00E91320"/>
    <w:rsid w:val="00E919C6"/>
    <w:rsid w:val="00E924E8"/>
    <w:rsid w:val="00E96EB7"/>
    <w:rsid w:val="00EA0E02"/>
    <w:rsid w:val="00EA1C8E"/>
    <w:rsid w:val="00EA2681"/>
    <w:rsid w:val="00EA2950"/>
    <w:rsid w:val="00EA2CD4"/>
    <w:rsid w:val="00EA30F0"/>
    <w:rsid w:val="00EA39AF"/>
    <w:rsid w:val="00EA439C"/>
    <w:rsid w:val="00EA6802"/>
    <w:rsid w:val="00EA69AA"/>
    <w:rsid w:val="00EA6A11"/>
    <w:rsid w:val="00EA6C77"/>
    <w:rsid w:val="00EA7EC3"/>
    <w:rsid w:val="00EB02B4"/>
    <w:rsid w:val="00EB12CA"/>
    <w:rsid w:val="00EB22F0"/>
    <w:rsid w:val="00EB259D"/>
    <w:rsid w:val="00EB2B2D"/>
    <w:rsid w:val="00EB2E83"/>
    <w:rsid w:val="00EB3E1E"/>
    <w:rsid w:val="00EB40ED"/>
    <w:rsid w:val="00EB422B"/>
    <w:rsid w:val="00EB56CD"/>
    <w:rsid w:val="00EB5EB0"/>
    <w:rsid w:val="00EB671E"/>
    <w:rsid w:val="00EB7131"/>
    <w:rsid w:val="00EB75F1"/>
    <w:rsid w:val="00EC0627"/>
    <w:rsid w:val="00EC08E6"/>
    <w:rsid w:val="00EC0BC9"/>
    <w:rsid w:val="00EC10D0"/>
    <w:rsid w:val="00EC3ABB"/>
    <w:rsid w:val="00EC3AD3"/>
    <w:rsid w:val="00EC4DE6"/>
    <w:rsid w:val="00EC59C5"/>
    <w:rsid w:val="00EC5F94"/>
    <w:rsid w:val="00EC61CF"/>
    <w:rsid w:val="00EC7B38"/>
    <w:rsid w:val="00EC7BDB"/>
    <w:rsid w:val="00EC7C78"/>
    <w:rsid w:val="00ED00C4"/>
    <w:rsid w:val="00ED224C"/>
    <w:rsid w:val="00ED2B5D"/>
    <w:rsid w:val="00ED4501"/>
    <w:rsid w:val="00ED48C9"/>
    <w:rsid w:val="00ED6D16"/>
    <w:rsid w:val="00ED7773"/>
    <w:rsid w:val="00ED7950"/>
    <w:rsid w:val="00EE1978"/>
    <w:rsid w:val="00EE2014"/>
    <w:rsid w:val="00EE2781"/>
    <w:rsid w:val="00EE2CDE"/>
    <w:rsid w:val="00EE3A25"/>
    <w:rsid w:val="00EE3A3D"/>
    <w:rsid w:val="00EE3DD7"/>
    <w:rsid w:val="00EE5CCC"/>
    <w:rsid w:val="00EE72DF"/>
    <w:rsid w:val="00EE7B1A"/>
    <w:rsid w:val="00EF18CB"/>
    <w:rsid w:val="00EF23AF"/>
    <w:rsid w:val="00EF25F7"/>
    <w:rsid w:val="00EF2E9C"/>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07324"/>
    <w:rsid w:val="00F102AD"/>
    <w:rsid w:val="00F1092C"/>
    <w:rsid w:val="00F10A55"/>
    <w:rsid w:val="00F1179A"/>
    <w:rsid w:val="00F1180A"/>
    <w:rsid w:val="00F120C8"/>
    <w:rsid w:val="00F123CA"/>
    <w:rsid w:val="00F12549"/>
    <w:rsid w:val="00F12723"/>
    <w:rsid w:val="00F12E46"/>
    <w:rsid w:val="00F133F1"/>
    <w:rsid w:val="00F13A83"/>
    <w:rsid w:val="00F169DB"/>
    <w:rsid w:val="00F170B0"/>
    <w:rsid w:val="00F1772A"/>
    <w:rsid w:val="00F218A0"/>
    <w:rsid w:val="00F21EBF"/>
    <w:rsid w:val="00F21F0F"/>
    <w:rsid w:val="00F23F12"/>
    <w:rsid w:val="00F252D3"/>
    <w:rsid w:val="00F256D1"/>
    <w:rsid w:val="00F27459"/>
    <w:rsid w:val="00F27705"/>
    <w:rsid w:val="00F30CC0"/>
    <w:rsid w:val="00F32BFD"/>
    <w:rsid w:val="00F33E79"/>
    <w:rsid w:val="00F344EE"/>
    <w:rsid w:val="00F34EAD"/>
    <w:rsid w:val="00F34ED7"/>
    <w:rsid w:val="00F353D2"/>
    <w:rsid w:val="00F363B2"/>
    <w:rsid w:val="00F4208D"/>
    <w:rsid w:val="00F42E84"/>
    <w:rsid w:val="00F44026"/>
    <w:rsid w:val="00F45B43"/>
    <w:rsid w:val="00F4678A"/>
    <w:rsid w:val="00F46982"/>
    <w:rsid w:val="00F46A7D"/>
    <w:rsid w:val="00F5054D"/>
    <w:rsid w:val="00F51153"/>
    <w:rsid w:val="00F53669"/>
    <w:rsid w:val="00F54B1C"/>
    <w:rsid w:val="00F55DEA"/>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264F"/>
    <w:rsid w:val="00F73412"/>
    <w:rsid w:val="00F737C8"/>
    <w:rsid w:val="00F76357"/>
    <w:rsid w:val="00F776F8"/>
    <w:rsid w:val="00F77FCE"/>
    <w:rsid w:val="00F81D07"/>
    <w:rsid w:val="00F821DB"/>
    <w:rsid w:val="00F83579"/>
    <w:rsid w:val="00F85263"/>
    <w:rsid w:val="00F85772"/>
    <w:rsid w:val="00F85F67"/>
    <w:rsid w:val="00F86353"/>
    <w:rsid w:val="00F86C95"/>
    <w:rsid w:val="00F8706F"/>
    <w:rsid w:val="00F90448"/>
    <w:rsid w:val="00F90D29"/>
    <w:rsid w:val="00F917FF"/>
    <w:rsid w:val="00F93A03"/>
    <w:rsid w:val="00F94D99"/>
    <w:rsid w:val="00FA0819"/>
    <w:rsid w:val="00FA1BC0"/>
    <w:rsid w:val="00FA2298"/>
    <w:rsid w:val="00FA2786"/>
    <w:rsid w:val="00FA2DAD"/>
    <w:rsid w:val="00FA41CF"/>
    <w:rsid w:val="00FA440B"/>
    <w:rsid w:val="00FA5F67"/>
    <w:rsid w:val="00FA5FF1"/>
    <w:rsid w:val="00FA6D4D"/>
    <w:rsid w:val="00FA705E"/>
    <w:rsid w:val="00FA73CC"/>
    <w:rsid w:val="00FB0362"/>
    <w:rsid w:val="00FB052F"/>
    <w:rsid w:val="00FB132D"/>
    <w:rsid w:val="00FB1BC9"/>
    <w:rsid w:val="00FB1FEE"/>
    <w:rsid w:val="00FB27C0"/>
    <w:rsid w:val="00FB4401"/>
    <w:rsid w:val="00FB544C"/>
    <w:rsid w:val="00FB5AA2"/>
    <w:rsid w:val="00FB7A30"/>
    <w:rsid w:val="00FC0BF9"/>
    <w:rsid w:val="00FC435B"/>
    <w:rsid w:val="00FC474F"/>
    <w:rsid w:val="00FC5466"/>
    <w:rsid w:val="00FC54F6"/>
    <w:rsid w:val="00FC5E3E"/>
    <w:rsid w:val="00FC628B"/>
    <w:rsid w:val="00FC6339"/>
    <w:rsid w:val="00FC7DA5"/>
    <w:rsid w:val="00FC7E91"/>
    <w:rsid w:val="00FD0780"/>
    <w:rsid w:val="00FD0E83"/>
    <w:rsid w:val="00FD2B5C"/>
    <w:rsid w:val="00FD3120"/>
    <w:rsid w:val="00FD3B9C"/>
    <w:rsid w:val="00FD4102"/>
    <w:rsid w:val="00FD6993"/>
    <w:rsid w:val="00FD6A65"/>
    <w:rsid w:val="00FD7A36"/>
    <w:rsid w:val="00FE0E49"/>
    <w:rsid w:val="00FE0EA2"/>
    <w:rsid w:val="00FE443A"/>
    <w:rsid w:val="00FE4954"/>
    <w:rsid w:val="00FE4B61"/>
    <w:rsid w:val="00FE4BBD"/>
    <w:rsid w:val="00FE5FB5"/>
    <w:rsid w:val="00FE61E2"/>
    <w:rsid w:val="00FE6A57"/>
    <w:rsid w:val="00FE70AF"/>
    <w:rsid w:val="00FE77E4"/>
    <w:rsid w:val="00FF01C2"/>
    <w:rsid w:val="00FF0FFF"/>
    <w:rsid w:val="00FF1124"/>
    <w:rsid w:val="00FF22EF"/>
    <w:rsid w:val="00FF2B31"/>
    <w:rsid w:val="00FF35D4"/>
    <w:rsid w:val="00FF55FD"/>
    <w:rsid w:val="00FF6BF5"/>
    <w:rsid w:val="00FF7280"/>
    <w:rsid w:val="0272669C"/>
    <w:rsid w:val="09E00862"/>
    <w:rsid w:val="0BC25FDA"/>
    <w:rsid w:val="0EA855E3"/>
    <w:rsid w:val="17F376D9"/>
    <w:rsid w:val="190D1F22"/>
    <w:rsid w:val="21FB0519"/>
    <w:rsid w:val="277E7C71"/>
    <w:rsid w:val="287A3D61"/>
    <w:rsid w:val="2AF2141D"/>
    <w:rsid w:val="2CCE4C79"/>
    <w:rsid w:val="2CD206EE"/>
    <w:rsid w:val="32FA5619"/>
    <w:rsid w:val="39860E32"/>
    <w:rsid w:val="3A0C6803"/>
    <w:rsid w:val="3DBA3EDD"/>
    <w:rsid w:val="4169570C"/>
    <w:rsid w:val="45D07042"/>
    <w:rsid w:val="504C7780"/>
    <w:rsid w:val="52A80CDA"/>
    <w:rsid w:val="570766A5"/>
    <w:rsid w:val="5A310BB3"/>
    <w:rsid w:val="5B546CA4"/>
    <w:rsid w:val="5E216316"/>
    <w:rsid w:val="6A787AE3"/>
    <w:rsid w:val="6FDE0262"/>
    <w:rsid w:val="782B2C12"/>
    <w:rsid w:val="7970564B"/>
    <w:rsid w:val="7C3E654E"/>
    <w:rsid w:val="7DDF06B1"/>
    <w:rsid w:val="7DF345EB"/>
    <w:rsid w:val="7F77A86A"/>
    <w:rsid w:val="7FF72205"/>
    <w:rsid w:val="BD7514A6"/>
    <w:rsid w:val="BFAED191"/>
    <w:rsid w:val="BFDFB1EE"/>
    <w:rsid w:val="DDF6A4BD"/>
    <w:rsid w:val="ED77898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910C4"/>
  <w15:docId w15:val="{E0EF0765-C6E2-4A0D-944B-E8BFCEAFF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qFormat="1"/>
    <w:lsdException w:name="table of figures" w:uiPriority="99" w:qFormat="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eastAsia="MS Mincho" w:hAnsi="Calibri"/>
      <w:snapToGrid w:val="0"/>
      <w:sz w:val="16"/>
      <w:szCs w:val="16"/>
      <w:lang w:val="en-GB" w:eastAsia="ja-JP"/>
    </w:rPr>
  </w:style>
  <w:style w:type="paragraph" w:styleId="1">
    <w:name w:val="heading 1"/>
    <w:basedOn w:val="a"/>
    <w:next w:val="a"/>
    <w:link w:val="11"/>
    <w:qFormat/>
    <w:pPr>
      <w:keepNext/>
      <w:spacing w:before="240" w:after="60"/>
      <w:outlineLvl w:val="0"/>
    </w:pPr>
    <w:rPr>
      <w:rFonts w:cs="Arial"/>
      <w:b/>
      <w:bCs/>
      <w:kern w:val="32"/>
      <w:sz w:val="24"/>
      <w:szCs w:val="32"/>
    </w:rPr>
  </w:style>
  <w:style w:type="paragraph" w:styleId="2">
    <w:name w:val="heading 2"/>
    <w:basedOn w:val="a"/>
    <w:next w:val="a"/>
    <w:qFormat/>
    <w:pPr>
      <w:keepNext/>
      <w:spacing w:before="120" w:after="60"/>
      <w:outlineLvl w:val="1"/>
    </w:pPr>
    <w:rPr>
      <w:rFonts w:cs="Arial"/>
      <w:b/>
      <w:bCs/>
      <w:iCs/>
      <w:sz w:val="20"/>
      <w:szCs w:val="28"/>
    </w:rPr>
  </w:style>
  <w:style w:type="paragraph" w:styleId="3">
    <w:name w:val="heading 3"/>
    <w:basedOn w:val="a"/>
    <w:next w:val="a"/>
    <w:link w:val="30"/>
    <w:qFormat/>
    <w:pPr>
      <w:keepNext/>
      <w:spacing w:before="60" w:after="60"/>
      <w:outlineLvl w:val="2"/>
    </w:pPr>
    <w:rPr>
      <w:rFonts w:cs="Arial"/>
      <w:b/>
      <w:bCs/>
      <w:szCs w:val="26"/>
    </w:rPr>
  </w:style>
  <w:style w:type="paragraph" w:styleId="4">
    <w:name w:val="heading 4"/>
    <w:basedOn w:val="a"/>
    <w:next w:val="a"/>
    <w:link w:val="40"/>
    <w:qFormat/>
    <w:pPr>
      <w:keepNext/>
      <w:keepLines/>
      <w:widowControl w:val="0"/>
      <w:numPr>
        <w:ilvl w:val="3"/>
        <w:numId w:val="1"/>
      </w:numPr>
      <w:spacing w:before="280" w:after="290" w:line="376" w:lineRule="auto"/>
      <w:jc w:val="both"/>
      <w:outlineLvl w:val="3"/>
    </w:pPr>
    <w:rPr>
      <w:rFonts w:ascii="Cambria" w:eastAsia="宋体" w:hAnsi="Cambria"/>
      <w:b/>
      <w:bCs/>
      <w:snapToGrid/>
      <w:kern w:val="2"/>
      <w:sz w:val="28"/>
      <w:szCs w:val="28"/>
      <w:lang w:val="zh-CN"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widowControl w:val="0"/>
      <w:spacing w:beforeLines="50" w:line="288" w:lineRule="auto"/>
      <w:ind w:leftChars="1199" w:left="1199" w:firstLineChars="200" w:firstLine="200"/>
      <w:jc w:val="both"/>
    </w:pPr>
    <w:rPr>
      <w:rFonts w:ascii="Times New Roman" w:eastAsia="楷体_GB2312" w:hAnsi="Times New Roman"/>
      <w:snapToGrid/>
      <w:kern w:val="2"/>
      <w:sz w:val="21"/>
      <w:szCs w:val="20"/>
      <w:lang w:val="en-US" w:eastAsia="zh-CN"/>
    </w:rPr>
  </w:style>
  <w:style w:type="paragraph" w:styleId="a4">
    <w:name w:val="caption"/>
    <w:basedOn w:val="a"/>
    <w:next w:val="a"/>
    <w:qFormat/>
    <w:pPr>
      <w:widowControl w:val="0"/>
      <w:spacing w:before="120" w:line="300" w:lineRule="auto"/>
      <w:ind w:leftChars="1200" w:left="2520"/>
      <w:jc w:val="center"/>
    </w:pPr>
    <w:rPr>
      <w:rFonts w:ascii="楷体_GB2312" w:eastAsia="楷体_GB2312" w:hAnsi="Arial" w:cs="Arial"/>
      <w:b/>
      <w:bCs/>
      <w:snapToGrid/>
      <w:kern w:val="2"/>
      <w:sz w:val="20"/>
      <w:szCs w:val="20"/>
      <w:lang w:val="en-US" w:eastAsia="zh-CN"/>
    </w:rPr>
  </w:style>
  <w:style w:type="paragraph" w:styleId="a5">
    <w:name w:val="annotation text"/>
    <w:basedOn w:val="a"/>
    <w:link w:val="a6"/>
    <w:qFormat/>
    <w:pPr>
      <w:widowControl w:val="0"/>
    </w:pPr>
    <w:rPr>
      <w:rFonts w:ascii="Times New Roman" w:eastAsia="宋体" w:hAnsi="Times New Roman"/>
      <w:snapToGrid/>
      <w:kern w:val="2"/>
      <w:sz w:val="21"/>
      <w:szCs w:val="24"/>
      <w:lang w:val="zh-CN" w:eastAsia="zh-CN"/>
    </w:rPr>
  </w:style>
  <w:style w:type="paragraph" w:styleId="31">
    <w:name w:val="Body Text 3"/>
    <w:basedOn w:val="a"/>
    <w:link w:val="32"/>
    <w:qFormat/>
    <w:pPr>
      <w:widowControl w:val="0"/>
      <w:jc w:val="both"/>
    </w:pPr>
    <w:rPr>
      <w:rFonts w:ascii="汉仪楷体简" w:eastAsia="汉仪楷体简" w:hAnsi="Times New Roman"/>
      <w:snapToGrid/>
      <w:color w:val="000000"/>
      <w:sz w:val="18"/>
      <w:lang w:val="en-US" w:eastAsia="zh-CN"/>
    </w:rPr>
  </w:style>
  <w:style w:type="paragraph" w:styleId="a7">
    <w:name w:val="Body Text"/>
    <w:basedOn w:val="a"/>
    <w:link w:val="a8"/>
    <w:qFormat/>
    <w:pPr>
      <w:widowControl w:val="0"/>
      <w:tabs>
        <w:tab w:val="left" w:pos="3045"/>
      </w:tabs>
      <w:ind w:rightChars="3409" w:right="7159"/>
      <w:jc w:val="both"/>
    </w:pPr>
    <w:rPr>
      <w:rFonts w:ascii="Times New Roman" w:eastAsia="宋体" w:hAnsi="Times New Roman"/>
      <w:snapToGrid/>
      <w:kern w:val="2"/>
      <w:sz w:val="21"/>
      <w:szCs w:val="24"/>
      <w:lang w:val="en-US" w:eastAsia="zh-CN"/>
    </w:rPr>
  </w:style>
  <w:style w:type="paragraph" w:styleId="a9">
    <w:name w:val="Body Text Indent"/>
    <w:basedOn w:val="a"/>
    <w:link w:val="aa"/>
    <w:qFormat/>
    <w:pPr>
      <w:widowControl w:val="0"/>
      <w:ind w:leftChars="1500" w:left="3150"/>
      <w:jc w:val="both"/>
    </w:pPr>
    <w:rPr>
      <w:rFonts w:ascii="汉仪楷体简" w:eastAsia="汉仪楷体简" w:hAnsi="Times New Roman"/>
      <w:snapToGrid/>
      <w:color w:val="000000"/>
      <w:sz w:val="18"/>
      <w:lang w:val="en-US" w:eastAsia="zh-CN"/>
    </w:rPr>
  </w:style>
  <w:style w:type="paragraph" w:styleId="ab">
    <w:name w:val="Block Text"/>
    <w:basedOn w:val="a"/>
    <w:qFormat/>
    <w:pPr>
      <w:widowControl w:val="0"/>
      <w:ind w:leftChars="1553" w:left="3261" w:rightChars="26" w:right="55" w:firstLine="1"/>
    </w:pPr>
    <w:rPr>
      <w:rFonts w:ascii="Times New Roman" w:eastAsia="汉仪大黑简" w:hAnsi="Times New Roman"/>
      <w:snapToGrid/>
      <w:color w:val="000000"/>
      <w:kern w:val="2"/>
      <w:sz w:val="18"/>
      <w:szCs w:val="24"/>
      <w:lang w:val="en-US" w:eastAsia="zh-CN"/>
    </w:rPr>
  </w:style>
  <w:style w:type="paragraph" w:styleId="TOC3">
    <w:name w:val="toc 3"/>
    <w:basedOn w:val="a"/>
    <w:next w:val="a"/>
    <w:uiPriority w:val="39"/>
    <w:qFormat/>
    <w:pPr>
      <w:widowControl w:val="0"/>
      <w:tabs>
        <w:tab w:val="left" w:pos="3150"/>
        <w:tab w:val="right" w:leader="dot" w:pos="10537"/>
      </w:tabs>
      <w:spacing w:line="440" w:lineRule="exact"/>
      <w:ind w:leftChars="1700" w:left="1700"/>
      <w:jc w:val="both"/>
    </w:pPr>
    <w:rPr>
      <w:rFonts w:ascii="Arial" w:eastAsia="楷体_GB2312" w:hAnsi="Arial"/>
      <w:snapToGrid/>
      <w:kern w:val="2"/>
      <w:sz w:val="20"/>
      <w:szCs w:val="24"/>
      <w:lang w:val="en-US" w:eastAsia="zh-CN"/>
    </w:rPr>
  </w:style>
  <w:style w:type="paragraph" w:styleId="ac">
    <w:name w:val="Date"/>
    <w:basedOn w:val="a"/>
    <w:next w:val="a"/>
    <w:link w:val="ad"/>
    <w:qFormat/>
    <w:pPr>
      <w:widowControl w:val="0"/>
      <w:autoSpaceDE w:val="0"/>
      <w:autoSpaceDN w:val="0"/>
      <w:adjustRightInd w:val="0"/>
      <w:jc w:val="both"/>
      <w:textAlignment w:val="baseline"/>
    </w:pPr>
    <w:rPr>
      <w:rFonts w:ascii="宋体" w:eastAsia="宋体" w:hAnsi="Times New Roman"/>
      <w:snapToGrid/>
      <w:kern w:val="2"/>
      <w:sz w:val="28"/>
      <w:szCs w:val="20"/>
      <w:lang w:val="en-US" w:eastAsia="zh-CN"/>
    </w:rPr>
  </w:style>
  <w:style w:type="paragraph" w:styleId="20">
    <w:name w:val="Body Text Indent 2"/>
    <w:basedOn w:val="a"/>
    <w:link w:val="21"/>
    <w:qFormat/>
    <w:pPr>
      <w:widowControl w:val="0"/>
      <w:autoSpaceDE w:val="0"/>
      <w:autoSpaceDN w:val="0"/>
      <w:adjustRightInd w:val="0"/>
      <w:ind w:leftChars="1200" w:left="2520" w:firstLineChars="150" w:firstLine="360"/>
    </w:pPr>
    <w:rPr>
      <w:rFonts w:ascii="楷体_GB2312" w:eastAsia="楷体_GB2312" w:hAnsi="Times New Roman"/>
      <w:snapToGrid/>
      <w:sz w:val="24"/>
      <w:szCs w:val="24"/>
      <w:lang w:val="en-US" w:eastAsia="zh-CN"/>
    </w:rPr>
  </w:style>
  <w:style w:type="paragraph" w:styleId="ae">
    <w:name w:val="Balloon Text"/>
    <w:basedOn w:val="a"/>
    <w:link w:val="af"/>
    <w:qFormat/>
    <w:rPr>
      <w:rFonts w:ascii="Tahoma" w:hAnsi="Tahoma" w:cs="Tahoma"/>
    </w:rPr>
  </w:style>
  <w:style w:type="paragraph" w:styleId="af0">
    <w:name w:val="footer"/>
    <w:basedOn w:val="a"/>
    <w:qFormat/>
    <w:pPr>
      <w:tabs>
        <w:tab w:val="center" w:pos="4419"/>
        <w:tab w:val="right" w:pos="8838"/>
      </w:tabs>
    </w:pPr>
  </w:style>
  <w:style w:type="paragraph" w:styleId="af1">
    <w:name w:val="header"/>
    <w:basedOn w:val="a"/>
    <w:qFormat/>
    <w:pPr>
      <w:tabs>
        <w:tab w:val="center" w:pos="4419"/>
        <w:tab w:val="right" w:pos="8838"/>
      </w:tabs>
    </w:pPr>
  </w:style>
  <w:style w:type="paragraph" w:styleId="TOC1">
    <w:name w:val="toc 1"/>
    <w:basedOn w:val="a"/>
    <w:next w:val="a"/>
    <w:uiPriority w:val="39"/>
    <w:qFormat/>
    <w:pPr>
      <w:widowControl w:val="0"/>
      <w:tabs>
        <w:tab w:val="left" w:pos="2835"/>
        <w:tab w:val="left" w:pos="3325"/>
        <w:tab w:val="right" w:leader="dot" w:pos="10537"/>
      </w:tabs>
      <w:overflowPunct w:val="0"/>
      <w:spacing w:line="440" w:lineRule="exact"/>
      <w:ind w:leftChars="1300" w:left="1300"/>
      <w:jc w:val="both"/>
    </w:pPr>
    <w:rPr>
      <w:rFonts w:ascii="Arial" w:eastAsia="楷体_GB2312" w:hAnsi="Arial"/>
      <w:snapToGrid/>
      <w:kern w:val="2"/>
      <w:sz w:val="21"/>
      <w:szCs w:val="24"/>
      <w:lang w:val="en-US" w:eastAsia="zh-CN"/>
    </w:rPr>
  </w:style>
  <w:style w:type="paragraph" w:styleId="33">
    <w:name w:val="Body Text Indent 3"/>
    <w:basedOn w:val="a"/>
    <w:link w:val="34"/>
    <w:qFormat/>
    <w:pPr>
      <w:framePr w:hSpace="180" w:wrap="around" w:vAnchor="text" w:hAnchor="text" w:xAlign="right" w:y="1"/>
      <w:widowControl w:val="0"/>
      <w:spacing w:line="320" w:lineRule="exact"/>
      <w:ind w:leftChars="24" w:left="50" w:firstLineChars="202" w:firstLine="485"/>
      <w:suppressOverlap/>
      <w:jc w:val="both"/>
    </w:pPr>
    <w:rPr>
      <w:rFonts w:ascii="楷体_GB2312" w:eastAsia="楷体_GB2312" w:hAnsi="Times New Roman"/>
      <w:snapToGrid/>
      <w:color w:val="000000"/>
      <w:kern w:val="2"/>
      <w:sz w:val="24"/>
      <w:szCs w:val="24"/>
      <w:lang w:val="en-US" w:eastAsia="zh-CN"/>
    </w:rPr>
  </w:style>
  <w:style w:type="paragraph" w:styleId="af2">
    <w:name w:val="table of figures"/>
    <w:basedOn w:val="a"/>
    <w:next w:val="a"/>
    <w:uiPriority w:val="99"/>
    <w:qFormat/>
    <w:pPr>
      <w:widowControl w:val="0"/>
      <w:spacing w:line="440" w:lineRule="exact"/>
      <w:ind w:leftChars="1300" w:left="1300"/>
    </w:pPr>
    <w:rPr>
      <w:rFonts w:ascii="Arial" w:eastAsia="楷体_GB2312" w:hAnsi="Arial"/>
      <w:snapToGrid/>
      <w:kern w:val="2"/>
      <w:sz w:val="20"/>
      <w:szCs w:val="24"/>
      <w:lang w:val="en-US" w:eastAsia="zh-CN"/>
    </w:rPr>
  </w:style>
  <w:style w:type="paragraph" w:styleId="TOC2">
    <w:name w:val="toc 2"/>
    <w:basedOn w:val="a"/>
    <w:next w:val="a"/>
    <w:uiPriority w:val="39"/>
    <w:qFormat/>
    <w:pPr>
      <w:widowControl w:val="0"/>
      <w:tabs>
        <w:tab w:val="left" w:pos="2835"/>
        <w:tab w:val="right" w:leader="dot" w:pos="10500"/>
      </w:tabs>
      <w:overflowPunct w:val="0"/>
      <w:spacing w:line="440" w:lineRule="exact"/>
      <w:ind w:leftChars="1500" w:left="1500"/>
      <w:jc w:val="both"/>
    </w:pPr>
    <w:rPr>
      <w:rFonts w:ascii="Arial" w:eastAsia="楷体_GB2312" w:hAnsi="Arial"/>
      <w:snapToGrid/>
      <w:kern w:val="2"/>
      <w:sz w:val="20"/>
      <w:szCs w:val="24"/>
      <w:lang w:val="en-US" w:eastAsia="zh-CN"/>
    </w:rPr>
  </w:style>
  <w:style w:type="paragraph" w:styleId="22">
    <w:name w:val="Body Text 2"/>
    <w:basedOn w:val="a"/>
    <w:link w:val="23"/>
    <w:qFormat/>
    <w:pPr>
      <w:widowControl w:val="0"/>
      <w:jc w:val="both"/>
    </w:pPr>
    <w:rPr>
      <w:rFonts w:ascii="Times New Roman" w:eastAsia="汉仪楷体简" w:hAnsi="Times New Roman"/>
      <w:snapToGrid/>
      <w:sz w:val="18"/>
      <w:szCs w:val="24"/>
      <w:lang w:val="en-US" w:eastAsia="zh-CN"/>
    </w:rPr>
  </w:style>
  <w:style w:type="paragraph" w:styleId="af3">
    <w:name w:val="Normal (Web)"/>
    <w:basedOn w:val="a"/>
    <w:qFormat/>
    <w:pPr>
      <w:spacing w:before="100" w:beforeAutospacing="1" w:after="100" w:afterAutospacing="1"/>
    </w:pPr>
    <w:rPr>
      <w:rFonts w:ascii="宋体" w:eastAsia="宋体" w:hAnsi="宋体" w:cs="宋体"/>
      <w:snapToGrid/>
      <w:sz w:val="24"/>
      <w:szCs w:val="24"/>
      <w:lang w:val="en-US" w:eastAsia="zh-CN"/>
    </w:rPr>
  </w:style>
  <w:style w:type="paragraph" w:styleId="af4">
    <w:name w:val="annotation subject"/>
    <w:basedOn w:val="a5"/>
    <w:next w:val="a5"/>
    <w:link w:val="af5"/>
    <w:qFormat/>
    <w:rPr>
      <w:b/>
      <w:bCs/>
    </w:rPr>
  </w:style>
  <w:style w:type="table" w:styleId="a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qFormat/>
    <w:rPr>
      <w:b/>
      <w:bCs/>
    </w:rPr>
  </w:style>
  <w:style w:type="character" w:styleId="af8">
    <w:name w:val="page number"/>
    <w:basedOn w:val="a0"/>
    <w:qFormat/>
  </w:style>
  <w:style w:type="character" w:styleId="af9">
    <w:name w:val="FollowedHyperlink"/>
    <w:qFormat/>
    <w:rPr>
      <w:color w:val="800080"/>
      <w:u w:val="single"/>
    </w:rPr>
  </w:style>
  <w:style w:type="character" w:styleId="afa">
    <w:name w:val="Hyperlink"/>
    <w:basedOn w:val="a0"/>
    <w:uiPriority w:val="99"/>
    <w:qFormat/>
    <w:rPr>
      <w:color w:val="0000FF"/>
      <w:u w:val="single"/>
    </w:rPr>
  </w:style>
  <w:style w:type="character" w:styleId="afb">
    <w:name w:val="annotation reference"/>
    <w:qFormat/>
    <w:rPr>
      <w:sz w:val="21"/>
      <w:szCs w:val="21"/>
    </w:rPr>
  </w:style>
  <w:style w:type="character" w:customStyle="1" w:styleId="af">
    <w:name w:val="批注框文本 字符"/>
    <w:basedOn w:val="a0"/>
    <w:link w:val="ae"/>
    <w:qFormat/>
    <w:rPr>
      <w:rFonts w:ascii="Tahoma" w:hAnsi="Tahoma" w:cs="Tahoma"/>
      <w:lang w:eastAsia="ja-JP"/>
    </w:rPr>
  </w:style>
  <w:style w:type="paragraph" w:customStyle="1" w:styleId="EFAFPCompanyName">
    <w:name w:val="EFAFPCompanyName"/>
    <w:next w:val="StyleEFAFPFrameText115ptRight"/>
    <w:qFormat/>
    <w:pPr>
      <w:framePr w:w="10858" w:h="1920" w:hRule="exact" w:wrap="around" w:vAnchor="page" w:hAnchor="page" w:x="341" w:y="1107" w:anchorLock="1"/>
      <w:adjustRightInd w:val="0"/>
      <w:snapToGrid w:val="0"/>
    </w:pPr>
    <w:rPr>
      <w:rFonts w:ascii="Calibri" w:eastAsia="MS Mincho" w:hAnsi="Calibri"/>
      <w:b/>
      <w:snapToGrid w:val="0"/>
      <w:sz w:val="36"/>
      <w:szCs w:val="40"/>
      <w:lang w:eastAsia="ja-JP"/>
    </w:rPr>
  </w:style>
  <w:style w:type="paragraph" w:customStyle="1" w:styleId="StyleEFAFPFrameText115ptRight">
    <w:name w:val="Style EFAFPFrameText_11.5pt + Right"/>
    <w:basedOn w:val="EFAFPFrameText115pt"/>
    <w:qFormat/>
    <w:pPr>
      <w:framePr w:wrap="around"/>
      <w:jc w:val="right"/>
    </w:pPr>
    <w:rPr>
      <w:bCs/>
      <w:szCs w:val="20"/>
    </w:rPr>
  </w:style>
  <w:style w:type="paragraph" w:customStyle="1" w:styleId="EFAFPFrameText115pt">
    <w:name w:val="EFAFPFrameText_11.5pt"/>
    <w:basedOn w:val="EFAFPCompanyInfo"/>
    <w:qFormat/>
    <w:pPr>
      <w:framePr w:h="1520" w:hRule="exact" w:wrap="around" w:x="357" w:y="1072"/>
    </w:pPr>
    <w:rPr>
      <w:color w:val="23558C"/>
    </w:rPr>
  </w:style>
  <w:style w:type="paragraph" w:customStyle="1" w:styleId="EFAFPCompanyInfo">
    <w:name w:val="EFAFPCompanyInfo"/>
    <w:basedOn w:val="a"/>
    <w:qFormat/>
    <w:pPr>
      <w:framePr w:w="10858" w:h="1920" w:hRule="exact" w:wrap="around" w:vAnchor="page" w:hAnchor="page" w:x="341" w:y="1107" w:anchorLock="1"/>
      <w:adjustRightInd w:val="0"/>
      <w:snapToGrid w:val="0"/>
    </w:pPr>
    <w:rPr>
      <w:b/>
      <w:sz w:val="24"/>
    </w:rPr>
  </w:style>
  <w:style w:type="paragraph" w:customStyle="1" w:styleId="EFABullet">
    <w:name w:val="EFABullet"/>
    <w:basedOn w:val="EFABodyText"/>
    <w:qFormat/>
    <w:pPr>
      <w:numPr>
        <w:numId w:val="2"/>
      </w:numPr>
      <w:tabs>
        <w:tab w:val="left" w:pos="480"/>
      </w:tabs>
      <w:ind w:left="192" w:firstLine="0"/>
    </w:pPr>
  </w:style>
  <w:style w:type="paragraph" w:customStyle="1" w:styleId="EFABodyText">
    <w:name w:val="EFABodyText"/>
    <w:link w:val="EFABodyTextChar"/>
    <w:qFormat/>
    <w:pPr>
      <w:widowControl w:val="0"/>
      <w:adjustRightInd w:val="0"/>
      <w:snapToGrid w:val="0"/>
    </w:pPr>
    <w:rPr>
      <w:rFonts w:ascii="Calibri" w:eastAsia="MS Mincho" w:hAnsi="Calibri"/>
      <w:snapToGrid w:val="0"/>
      <w:szCs w:val="16"/>
      <w:lang w:eastAsia="ja-JP"/>
    </w:rPr>
  </w:style>
  <w:style w:type="paragraph" w:customStyle="1" w:styleId="EFAButton">
    <w:name w:val="EFAButton"/>
    <w:basedOn w:val="EFANormal"/>
    <w:qFormat/>
    <w:rPr>
      <w:b/>
    </w:rPr>
  </w:style>
  <w:style w:type="paragraph" w:customStyle="1" w:styleId="EFANormal">
    <w:name w:val="EFANormal"/>
    <w:link w:val="EFANormalChar"/>
    <w:qFormat/>
    <w:pPr>
      <w:widowControl w:val="0"/>
      <w:adjustRightInd w:val="0"/>
      <w:snapToGrid w:val="0"/>
    </w:pPr>
    <w:rPr>
      <w:rFonts w:ascii="Calibri" w:eastAsia="MS Mincho" w:hAnsi="Calibri"/>
      <w:snapToGrid w:val="0"/>
      <w:sz w:val="16"/>
      <w:szCs w:val="16"/>
      <w:lang w:eastAsia="ja-JP"/>
    </w:rPr>
  </w:style>
  <w:style w:type="paragraph" w:customStyle="1" w:styleId="StyleEFAFPFrameText115ptRight0">
    <w:name w:val="Style EFAFPFrameText_11.5pt_Right"/>
    <w:basedOn w:val="EFAFPFrameText115pt"/>
    <w:qFormat/>
    <w:pPr>
      <w:framePr w:wrap="around"/>
      <w:jc w:val="right"/>
    </w:pPr>
    <w:rPr>
      <w:bCs/>
      <w:szCs w:val="20"/>
    </w:rPr>
  </w:style>
  <w:style w:type="paragraph" w:customStyle="1" w:styleId="EFADisclaimerText">
    <w:name w:val="EFADisclaimerText"/>
    <w:basedOn w:val="EFANormal"/>
    <w:link w:val="EFADisclaimerTextChar"/>
    <w:uiPriority w:val="99"/>
    <w:qFormat/>
    <w:pPr>
      <w:jc w:val="both"/>
    </w:pPr>
  </w:style>
  <w:style w:type="paragraph" w:styleId="afc">
    <w:name w:val="List Paragraph"/>
    <w:basedOn w:val="a"/>
    <w:uiPriority w:val="34"/>
    <w:qFormat/>
    <w:pPr>
      <w:ind w:left="720"/>
      <w:contextualSpacing/>
    </w:pPr>
  </w:style>
  <w:style w:type="paragraph" w:customStyle="1" w:styleId="EFABulletRed">
    <w:name w:val="EFABullet_Red"/>
    <w:basedOn w:val="EFAFPBodyText"/>
    <w:qFormat/>
    <w:pPr>
      <w:numPr>
        <w:numId w:val="3"/>
      </w:numPr>
      <w:tabs>
        <w:tab w:val="left" w:pos="481"/>
      </w:tabs>
    </w:pPr>
  </w:style>
  <w:style w:type="paragraph" w:customStyle="1" w:styleId="EFAFPBodyText">
    <w:name w:val="EFAFP_BodyText"/>
    <w:link w:val="EFAFPBodyTextChar"/>
    <w:qFormat/>
    <w:pPr>
      <w:widowControl w:val="0"/>
      <w:adjustRightInd w:val="0"/>
      <w:snapToGrid w:val="0"/>
    </w:pPr>
    <w:rPr>
      <w:rFonts w:ascii="Calibri" w:eastAsia="MS Mincho" w:hAnsi="Calibri"/>
      <w:snapToGrid w:val="0"/>
      <w:szCs w:val="16"/>
      <w:lang w:eastAsia="ja-JP"/>
    </w:rPr>
  </w:style>
  <w:style w:type="paragraph" w:customStyle="1" w:styleId="EFA2ndPageHeader">
    <w:name w:val="EFA2ndPageHeader"/>
    <w:basedOn w:val="EFANormal"/>
    <w:qFormat/>
    <w:pPr>
      <w:spacing w:before="40" w:after="40"/>
      <w:jc w:val="right"/>
    </w:pPr>
    <w:rPr>
      <w:color w:val="FF0000"/>
      <w:sz w:val="24"/>
    </w:rPr>
  </w:style>
  <w:style w:type="paragraph" w:customStyle="1" w:styleId="EFAPageFooter">
    <w:name w:val="EFAPageFooter"/>
    <w:basedOn w:val="EFANormal"/>
    <w:qFormat/>
    <w:pPr>
      <w:framePr w:wrap="around" w:vAnchor="page" w:hAnchor="page" w:x="347" w:y="15481"/>
      <w:tabs>
        <w:tab w:val="center" w:pos="5165"/>
      </w:tabs>
      <w:suppressOverlap/>
    </w:pPr>
    <w:rPr>
      <w:b/>
      <w:sz w:val="20"/>
      <w:szCs w:val="20"/>
    </w:rPr>
  </w:style>
  <w:style w:type="paragraph" w:customStyle="1" w:styleId="EFAPageHeader">
    <w:name w:val="EFAPageHeader"/>
    <w:basedOn w:val="EFANormal"/>
    <w:qFormat/>
    <w:pPr>
      <w:tabs>
        <w:tab w:val="right" w:pos="10692"/>
      </w:tabs>
      <w:spacing w:before="40" w:after="40"/>
    </w:pPr>
    <w:rPr>
      <w:b/>
      <w:bCs/>
      <w:color w:val="005BAC"/>
      <w:sz w:val="24"/>
    </w:rPr>
  </w:style>
  <w:style w:type="paragraph" w:customStyle="1" w:styleId="EFAHiddenBookmark">
    <w:name w:val="EFAHiddenBookmark"/>
    <w:basedOn w:val="a"/>
    <w:link w:val="EFAHiddenBookmarkChar"/>
    <w:uiPriority w:val="99"/>
    <w:qFormat/>
    <w:pPr>
      <w:adjustRightInd w:val="0"/>
      <w:snapToGrid w:val="0"/>
      <w:spacing w:after="40" w:line="180" w:lineRule="exact"/>
    </w:pPr>
    <w:rPr>
      <w:rFonts w:ascii="Arial" w:eastAsia="Times New Roman" w:hAnsi="Arial"/>
      <w:vanish/>
      <w:kern w:val="2"/>
      <w:sz w:val="14"/>
      <w:szCs w:val="19"/>
      <w:lang w:eastAsia="en-US"/>
    </w:rPr>
  </w:style>
  <w:style w:type="character" w:customStyle="1" w:styleId="EFAHiddenBookmarkChar">
    <w:name w:val="EFAHiddenBookmark Char"/>
    <w:link w:val="EFAHiddenBookmark"/>
    <w:uiPriority w:val="99"/>
    <w:qFormat/>
    <w:rPr>
      <w:rFonts w:ascii="Arial" w:eastAsia="Times New Roman" w:hAnsi="Arial"/>
      <w:vanish/>
      <w:kern w:val="2"/>
      <w:sz w:val="14"/>
      <w:szCs w:val="19"/>
      <w:lang w:val="en-GB" w:eastAsia="en-US"/>
    </w:rPr>
  </w:style>
  <w:style w:type="paragraph" w:customStyle="1" w:styleId="EFAPoweredByEFA">
    <w:name w:val="EFAPoweredByEFA"/>
    <w:link w:val="EFAPoweredByEFAChar"/>
    <w:qFormat/>
    <w:pPr>
      <w:widowControl w:val="0"/>
      <w:tabs>
        <w:tab w:val="right" w:pos="6490"/>
      </w:tabs>
      <w:adjustRightInd w:val="0"/>
      <w:snapToGrid w:val="0"/>
      <w:ind w:left="-4186"/>
    </w:pPr>
    <w:rPr>
      <w:rFonts w:ascii="Arial" w:eastAsia="PMingLiU" w:hAnsi="Arial"/>
      <w:snapToGrid w:val="0"/>
      <w:color w:val="5A5A5A"/>
      <w:sz w:val="9"/>
      <w:szCs w:val="9"/>
      <w:lang w:eastAsia="zh-TW"/>
    </w:rPr>
  </w:style>
  <w:style w:type="character" w:customStyle="1" w:styleId="EFAPoweredByEFAChar">
    <w:name w:val="EFAPoweredByEFA Char"/>
    <w:link w:val="EFAPoweredByEFA"/>
    <w:qFormat/>
    <w:rPr>
      <w:rFonts w:ascii="Arial" w:eastAsia="PMingLiU" w:hAnsi="Arial"/>
      <w:color w:val="5A5A5A"/>
      <w:sz w:val="9"/>
      <w:szCs w:val="9"/>
      <w:lang w:eastAsia="zh-TW"/>
    </w:rPr>
  </w:style>
  <w:style w:type="character" w:customStyle="1" w:styleId="EFANormalChar">
    <w:name w:val="EFANormal Char"/>
    <w:basedOn w:val="a0"/>
    <w:link w:val="EFANormal"/>
    <w:qFormat/>
    <w:rPr>
      <w:lang w:eastAsia="ja-JP"/>
    </w:rPr>
  </w:style>
  <w:style w:type="character" w:customStyle="1" w:styleId="EFABodyTextChar">
    <w:name w:val="EFABodyText Char"/>
    <w:basedOn w:val="a0"/>
    <w:link w:val="EFABodyText"/>
    <w:qFormat/>
    <w:rPr>
      <w:sz w:val="20"/>
      <w:lang w:eastAsia="ja-JP"/>
    </w:rPr>
  </w:style>
  <w:style w:type="character" w:customStyle="1" w:styleId="EFAFPBodyTextChar">
    <w:name w:val="EFAFP_BodyText Char"/>
    <w:basedOn w:val="a0"/>
    <w:link w:val="EFAFPBodyText"/>
    <w:qFormat/>
    <w:rPr>
      <w:sz w:val="20"/>
      <w:lang w:eastAsia="ja-JP"/>
    </w:rPr>
  </w:style>
  <w:style w:type="paragraph" w:customStyle="1" w:styleId="EFAFPTag">
    <w:name w:val="EFAFPTag"/>
    <w:basedOn w:val="EFANormal"/>
    <w:qFormat/>
    <w:pPr>
      <w:jc w:val="center"/>
    </w:pPr>
    <w:rPr>
      <w:b/>
    </w:rPr>
  </w:style>
  <w:style w:type="paragraph" w:customStyle="1" w:styleId="EFAFPFooter">
    <w:name w:val="EFAFPFooter"/>
    <w:basedOn w:val="EFANormal"/>
    <w:qFormat/>
    <w:pPr>
      <w:tabs>
        <w:tab w:val="right" w:pos="10679"/>
      </w:tabs>
      <w:autoSpaceDE w:val="0"/>
      <w:autoSpaceDN w:val="0"/>
      <w:jc w:val="both"/>
    </w:pPr>
    <w:rPr>
      <w:rFonts w:cs="Arial"/>
      <w:b/>
      <w:sz w:val="14"/>
    </w:rPr>
  </w:style>
  <w:style w:type="character" w:customStyle="1" w:styleId="EFACharGrey">
    <w:name w:val="EFACharGrey"/>
    <w:uiPriority w:val="1"/>
    <w:qFormat/>
    <w:rPr>
      <w:color w:val="808080"/>
    </w:rPr>
  </w:style>
  <w:style w:type="paragraph" w:customStyle="1" w:styleId="EFAFPColFrameTextLeft2">
    <w:name w:val="EFAFPColFrameText_Left2"/>
    <w:link w:val="EFAFPColFrameTextLeft2Char"/>
    <w:qFormat/>
    <w:pPr>
      <w:framePr w:w="3045" w:h="12804" w:hRule="exact" w:hSpace="180" w:wrap="around" w:vAnchor="page" w:hAnchor="page" w:x="340" w:y="2765" w:anchorLock="1"/>
      <w:adjustRightInd w:val="0"/>
      <w:snapToGrid w:val="0"/>
    </w:pPr>
    <w:rPr>
      <w:rFonts w:ascii="Calibri" w:eastAsia="MS Mincho" w:hAnsi="Calibri"/>
      <w:snapToGrid w:val="0"/>
      <w:sz w:val="14"/>
      <w:szCs w:val="14"/>
    </w:rPr>
  </w:style>
  <w:style w:type="character" w:customStyle="1" w:styleId="EFACharBold">
    <w:name w:val="EFACharBold"/>
    <w:basedOn w:val="a0"/>
    <w:uiPriority w:val="1"/>
    <w:qFormat/>
    <w:rPr>
      <w:b/>
    </w:rPr>
  </w:style>
  <w:style w:type="paragraph" w:customStyle="1" w:styleId="EFAFPColFrameAnalystName2">
    <w:name w:val="EFAFPColFrame_AnalystName2"/>
    <w:basedOn w:val="EFAFPColFrameTextLeft2"/>
    <w:link w:val="EFAFPColFrameAnalystName2Char"/>
    <w:qFormat/>
    <w:pPr>
      <w:framePr w:wrap="around"/>
    </w:pPr>
    <w:rPr>
      <w:b/>
      <w:sz w:val="16"/>
    </w:rPr>
  </w:style>
  <w:style w:type="paragraph" w:customStyle="1" w:styleId="EFAFPSource">
    <w:name w:val="EFAFP_Source"/>
    <w:basedOn w:val="EFANormal"/>
    <w:qFormat/>
    <w:rPr>
      <w:sz w:val="12"/>
      <w:szCs w:val="12"/>
    </w:rPr>
  </w:style>
  <w:style w:type="paragraph" w:customStyle="1" w:styleId="EFAFPAbstract">
    <w:name w:val="EFAFP_Abstract"/>
    <w:qFormat/>
    <w:rPr>
      <w:rFonts w:ascii="Calibri" w:eastAsia="MS Mincho" w:hAnsi="Calibri"/>
      <w:snapToGrid w:val="0"/>
      <w:sz w:val="18"/>
      <w:szCs w:val="16"/>
      <w:lang w:eastAsia="ja-JP"/>
    </w:rPr>
  </w:style>
  <w:style w:type="paragraph" w:customStyle="1" w:styleId="EFABulletGreen">
    <w:name w:val="EFABullet_Green"/>
    <w:basedOn w:val="EFAFPBodyText"/>
    <w:qFormat/>
    <w:pPr>
      <w:numPr>
        <w:numId w:val="4"/>
      </w:numPr>
      <w:tabs>
        <w:tab w:val="left" w:pos="468"/>
      </w:tabs>
    </w:pPr>
  </w:style>
  <w:style w:type="paragraph" w:customStyle="1" w:styleId="EFABulletBlue">
    <w:name w:val="EFABullet_Blue"/>
    <w:basedOn w:val="EFAFPBodyText"/>
    <w:qFormat/>
    <w:pPr>
      <w:numPr>
        <w:numId w:val="5"/>
      </w:numPr>
      <w:tabs>
        <w:tab w:val="left" w:pos="468"/>
      </w:tabs>
    </w:pPr>
  </w:style>
  <w:style w:type="paragraph" w:customStyle="1" w:styleId="EFABulletYellow">
    <w:name w:val="EFABullet_Yellow"/>
    <w:basedOn w:val="EFAFPBodyText"/>
    <w:qFormat/>
    <w:pPr>
      <w:numPr>
        <w:numId w:val="6"/>
      </w:numPr>
      <w:tabs>
        <w:tab w:val="left" w:pos="468"/>
      </w:tabs>
    </w:pPr>
  </w:style>
  <w:style w:type="paragraph" w:customStyle="1" w:styleId="EFASource">
    <w:name w:val="EFASource"/>
    <w:basedOn w:val="EFABodyText"/>
    <w:qFormat/>
    <w:rPr>
      <w:sz w:val="12"/>
      <w:szCs w:val="14"/>
    </w:rPr>
  </w:style>
  <w:style w:type="paragraph" w:customStyle="1" w:styleId="EFAHeading">
    <w:name w:val="EFAHeading"/>
    <w:basedOn w:val="a"/>
    <w:next w:val="EFABodyText"/>
    <w:qFormat/>
    <w:pPr>
      <w:widowControl w:val="0"/>
      <w:adjustRightInd w:val="0"/>
      <w:snapToGrid w:val="0"/>
    </w:pPr>
    <w:rPr>
      <w:b/>
      <w:color w:val="000000"/>
      <w:kern w:val="28"/>
      <w:sz w:val="24"/>
    </w:rPr>
  </w:style>
  <w:style w:type="paragraph" w:customStyle="1" w:styleId="EFADisclaimerHeading">
    <w:name w:val="EFADisclaimerHeading"/>
    <w:basedOn w:val="EFADisclaimerText"/>
    <w:next w:val="EFADisclaimerText"/>
    <w:uiPriority w:val="99"/>
    <w:qFormat/>
    <w:rPr>
      <w:b/>
    </w:rPr>
  </w:style>
  <w:style w:type="paragraph" w:customStyle="1" w:styleId="EFADisclaimerHeading2">
    <w:name w:val="EFADisclaimerHeading2"/>
    <w:basedOn w:val="EFADisclaimerText"/>
    <w:next w:val="EFADisclaimerText"/>
    <w:qFormat/>
    <w:rPr>
      <w:b/>
      <w:sz w:val="20"/>
      <w:szCs w:val="20"/>
    </w:rPr>
  </w:style>
  <w:style w:type="paragraph" w:customStyle="1" w:styleId="EFADisclaimerHeading3">
    <w:name w:val="EFADisclaimerHeading3"/>
    <w:basedOn w:val="EFADisclaimerText"/>
    <w:qFormat/>
    <w:rPr>
      <w:b/>
      <w:sz w:val="18"/>
      <w:szCs w:val="18"/>
    </w:rPr>
  </w:style>
  <w:style w:type="paragraph" w:customStyle="1" w:styleId="EFASideComment">
    <w:name w:val="EFASideComment"/>
    <w:basedOn w:val="EFABodyText"/>
    <w:qFormat/>
    <w:pPr>
      <w:framePr w:w="2980" w:hSpace="180" w:wrap="around" w:vAnchor="text" w:hAnchor="text" w:x="-3250" w:y="160"/>
    </w:pPr>
  </w:style>
  <w:style w:type="character" w:customStyle="1" w:styleId="EFACharBoldandAllCap">
    <w:name w:val="EFACharBold_and_AllCap"/>
    <w:uiPriority w:val="1"/>
    <w:qFormat/>
    <w:rPr>
      <w:b/>
      <w:caps/>
    </w:rPr>
  </w:style>
  <w:style w:type="paragraph" w:customStyle="1" w:styleId="TableNormal">
    <w:name w:val="__Table_Normal"/>
    <w:basedOn w:val="a"/>
    <w:link w:val="TableNormalChar"/>
    <w:qFormat/>
    <w:rPr>
      <w:snapToGrid/>
      <w:color w:val="000000"/>
      <w:kern w:val="28"/>
    </w:rPr>
  </w:style>
  <w:style w:type="character" w:customStyle="1" w:styleId="TableNormalChar">
    <w:name w:val="__Table_Normal Char"/>
    <w:basedOn w:val="a0"/>
    <w:link w:val="TableNormal"/>
    <w:qFormat/>
    <w:rPr>
      <w:snapToGrid/>
      <w:color w:val="000000"/>
      <w:kern w:val="28"/>
      <w:lang w:eastAsia="ja-JP"/>
    </w:rPr>
  </w:style>
  <w:style w:type="paragraph" w:customStyle="1" w:styleId="FrontpgTblleftjust7pt">
    <w:name w:val="Front pg Tbl left just 7 pt"/>
    <w:basedOn w:val="a"/>
    <w:link w:val="FrontpgTblleftjust7ptCharChar"/>
    <w:qFormat/>
    <w:rPr>
      <w:snapToGrid/>
      <w:sz w:val="14"/>
      <w:szCs w:val="24"/>
    </w:rPr>
  </w:style>
  <w:style w:type="character" w:customStyle="1" w:styleId="FrontpgTblleftjust7ptCharChar">
    <w:name w:val="Front pg Tbl left just 7 pt Char Char"/>
    <w:basedOn w:val="a0"/>
    <w:link w:val="FrontpgTblleftjust7pt"/>
    <w:qFormat/>
    <w:rPr>
      <w:snapToGrid/>
      <w:sz w:val="14"/>
      <w:szCs w:val="24"/>
      <w:lang w:eastAsia="ja-JP"/>
    </w:rPr>
  </w:style>
  <w:style w:type="character" w:customStyle="1" w:styleId="EFAFPColFrameTextLeft2Char">
    <w:name w:val="EFAFPColFrameText_Left2 Char"/>
    <w:basedOn w:val="a0"/>
    <w:link w:val="EFAFPColFrameTextLeft2"/>
    <w:qFormat/>
    <w:rPr>
      <w:sz w:val="14"/>
      <w:szCs w:val="14"/>
    </w:rPr>
  </w:style>
  <w:style w:type="paragraph" w:customStyle="1" w:styleId="EFAAnchor">
    <w:name w:val="EFAAnchor"/>
    <w:basedOn w:val="EFANormal"/>
    <w:qFormat/>
    <w:rPr>
      <w:sz w:val="4"/>
      <w:lang w:eastAsia="zh-CN"/>
    </w:rPr>
  </w:style>
  <w:style w:type="paragraph" w:customStyle="1" w:styleId="EFAReportTitle">
    <w:name w:val="EFAReportTitle"/>
    <w:basedOn w:val="EFANormal"/>
    <w:qFormat/>
    <w:rPr>
      <w:b/>
      <w:sz w:val="48"/>
    </w:rPr>
  </w:style>
  <w:style w:type="paragraph" w:customStyle="1" w:styleId="EFAMTitle">
    <w:name w:val="EFAM_Title"/>
    <w:basedOn w:val="EFANormal"/>
    <w:qFormat/>
    <w:pPr>
      <w:framePr w:wrap="around" w:hAnchor="text" w:xAlign="right" w:y="1"/>
      <w:suppressOverlap/>
    </w:pPr>
    <w:rPr>
      <w:b/>
      <w:sz w:val="32"/>
      <w:szCs w:val="28"/>
    </w:rPr>
  </w:style>
  <w:style w:type="paragraph" w:customStyle="1" w:styleId="EFABulletIndent">
    <w:name w:val="EFABullet_Indent"/>
    <w:basedOn w:val="EFABodyText"/>
    <w:qFormat/>
    <w:pPr>
      <w:numPr>
        <w:numId w:val="7"/>
      </w:numPr>
      <w:tabs>
        <w:tab w:val="left" w:pos="240"/>
      </w:tabs>
      <w:ind w:left="240" w:hanging="240"/>
    </w:pPr>
  </w:style>
  <w:style w:type="paragraph" w:customStyle="1" w:styleId="EFAMAbstract">
    <w:name w:val="EFAM_Abstract"/>
    <w:basedOn w:val="EFABodyText"/>
    <w:next w:val="EFABodyText"/>
    <w:qFormat/>
  </w:style>
  <w:style w:type="paragraph" w:customStyle="1" w:styleId="EFAMSynopsis">
    <w:name w:val="EFAM_Synopsis"/>
    <w:basedOn w:val="EFABodyText"/>
    <w:next w:val="EFABodyText"/>
    <w:qFormat/>
    <w:rPr>
      <w:b/>
      <w:sz w:val="24"/>
    </w:rPr>
  </w:style>
  <w:style w:type="paragraph" w:customStyle="1" w:styleId="EFAHeading1">
    <w:name w:val="EFAHeading1"/>
    <w:basedOn w:val="EFABodyText"/>
    <w:next w:val="EFABodyText"/>
    <w:qFormat/>
    <w:pPr>
      <w:numPr>
        <w:numId w:val="8"/>
      </w:numPr>
      <w:tabs>
        <w:tab w:val="left" w:pos="1044"/>
      </w:tabs>
      <w:spacing w:after="60"/>
      <w:ind w:left="0" w:firstLine="0"/>
      <w:outlineLvl w:val="0"/>
    </w:pPr>
    <w:rPr>
      <w:b/>
      <w:sz w:val="24"/>
      <w:szCs w:val="24"/>
    </w:rPr>
  </w:style>
  <w:style w:type="paragraph" w:customStyle="1" w:styleId="EFAFPColHdr3">
    <w:name w:val="EFAFPCol_Hdr3"/>
    <w:link w:val="EFAFPColHdr3Char"/>
    <w:qFormat/>
    <w:pPr>
      <w:framePr w:w="2980" w:h="11080" w:hRule="exact" w:hSpace="180" w:wrap="around" w:vAnchor="text" w:hAnchor="page" w:x="370" w:y="1621"/>
    </w:pPr>
    <w:rPr>
      <w:rFonts w:ascii="Calibri" w:eastAsia="MS Mincho" w:hAnsi="Calibri"/>
      <w:b/>
      <w:snapToGrid w:val="0"/>
      <w:color w:val="808080"/>
      <w:sz w:val="24"/>
      <w:szCs w:val="24"/>
      <w:lang w:eastAsia="ja-JP"/>
    </w:rPr>
  </w:style>
  <w:style w:type="paragraph" w:customStyle="1" w:styleId="EFAFPReportType2">
    <w:name w:val="EFAFPReportType2"/>
    <w:link w:val="EFAFPReportType2Char"/>
    <w:qFormat/>
    <w:pPr>
      <w:framePr w:w="10858" w:h="1520" w:hRule="exact" w:wrap="around" w:vAnchor="page" w:hAnchor="page" w:x="357" w:y="1072" w:anchorLock="1"/>
      <w:adjustRightInd w:val="0"/>
      <w:snapToGrid w:val="0"/>
    </w:pPr>
    <w:rPr>
      <w:rFonts w:ascii="Calibri" w:eastAsia="MS Mincho" w:hAnsi="Calibri"/>
      <w:snapToGrid w:val="0"/>
      <w:color w:val="23558C"/>
      <w:sz w:val="44"/>
      <w:szCs w:val="44"/>
      <w:lang w:eastAsia="ja-JP"/>
    </w:rPr>
  </w:style>
  <w:style w:type="character" w:customStyle="1" w:styleId="EFAFPColHdr3Char">
    <w:name w:val="EFAFPCol_Hdr3 Char"/>
    <w:basedOn w:val="a0"/>
    <w:link w:val="EFAFPColHdr3"/>
    <w:qFormat/>
    <w:rPr>
      <w:b/>
      <w:color w:val="808080"/>
      <w:sz w:val="24"/>
      <w:szCs w:val="24"/>
      <w:lang w:eastAsia="ja-JP"/>
    </w:rPr>
  </w:style>
  <w:style w:type="character" w:customStyle="1" w:styleId="EFAFPReportType2Char">
    <w:name w:val="EFAFPReportType2 Char"/>
    <w:basedOn w:val="a0"/>
    <w:link w:val="EFAFPReportType2"/>
    <w:qFormat/>
    <w:rPr>
      <w:color w:val="23558C"/>
      <w:sz w:val="44"/>
      <w:szCs w:val="44"/>
      <w:lang w:eastAsia="ja-JP"/>
    </w:rPr>
  </w:style>
  <w:style w:type="paragraph" w:customStyle="1" w:styleId="EFAFPTitle3">
    <w:name w:val="EFAFPTitle3"/>
    <w:link w:val="EFAFPTitle3Char"/>
    <w:qFormat/>
    <w:pPr>
      <w:framePr w:wrap="around" w:hAnchor="text" w:xAlign="right" w:y="1"/>
      <w:numPr>
        <w:numId w:val="9"/>
      </w:numPr>
      <w:ind w:left="360" w:hanging="360"/>
      <w:suppressOverlap/>
    </w:pPr>
    <w:rPr>
      <w:rFonts w:ascii="Calibri" w:eastAsia="MS Mincho" w:hAnsi="Calibri"/>
      <w:b/>
      <w:snapToGrid w:val="0"/>
      <w:sz w:val="44"/>
      <w:szCs w:val="60"/>
      <w:lang w:eastAsia="ja-JP"/>
    </w:rPr>
  </w:style>
  <w:style w:type="paragraph" w:customStyle="1" w:styleId="EFAFPHeadline">
    <w:name w:val="EFAFP_Headline"/>
    <w:next w:val="EFAFPBodyText2"/>
    <w:link w:val="EFAFPHeadlineChar"/>
    <w:qFormat/>
    <w:pPr>
      <w:numPr>
        <w:numId w:val="10"/>
      </w:numPr>
      <w:adjustRightInd w:val="0"/>
      <w:snapToGrid w:val="0"/>
    </w:pPr>
    <w:rPr>
      <w:rFonts w:ascii="Calibri" w:eastAsia="Times New Roman" w:hAnsi="Calibri"/>
      <w:b/>
      <w:bCs/>
      <w:color w:val="23558C"/>
      <w:kern w:val="28"/>
      <w:sz w:val="28"/>
      <w:lang w:eastAsia="ja-JP"/>
    </w:rPr>
  </w:style>
  <w:style w:type="paragraph" w:customStyle="1" w:styleId="EFAFPBodyText2">
    <w:name w:val="EFAFP_BodyText2"/>
    <w:link w:val="EFAFPBodyText2Char"/>
    <w:qFormat/>
    <w:pPr>
      <w:adjustRightInd w:val="0"/>
      <w:snapToGrid w:val="0"/>
      <w:spacing w:after="120"/>
      <w:jc w:val="both"/>
    </w:pPr>
    <w:rPr>
      <w:rFonts w:ascii="Calibri" w:eastAsia="Times New Roman" w:hAnsi="Calibri" w:cs="PMingLiU"/>
      <w:sz w:val="22"/>
      <w:lang w:eastAsia="ja-JP"/>
    </w:rPr>
  </w:style>
  <w:style w:type="character" w:customStyle="1" w:styleId="EFAFPTitle3Char">
    <w:name w:val="EFAFPTitle3 Char"/>
    <w:basedOn w:val="a0"/>
    <w:link w:val="EFAFPTitle3"/>
    <w:qFormat/>
    <w:rPr>
      <w:b/>
      <w:sz w:val="44"/>
      <w:szCs w:val="60"/>
      <w:lang w:eastAsia="ja-JP"/>
    </w:rPr>
  </w:style>
  <w:style w:type="character" w:customStyle="1" w:styleId="EFAFPHeadlineChar">
    <w:name w:val="EFAFP_Headline Char"/>
    <w:basedOn w:val="a0"/>
    <w:link w:val="EFAFPHeadline"/>
    <w:qFormat/>
    <w:rPr>
      <w:rFonts w:eastAsia="Times New Roman"/>
      <w:b/>
      <w:bCs/>
      <w:snapToGrid/>
      <w:color w:val="23558C"/>
      <w:kern w:val="28"/>
      <w:sz w:val="28"/>
      <w:szCs w:val="20"/>
      <w:lang w:eastAsia="ja-JP"/>
    </w:rPr>
  </w:style>
  <w:style w:type="character" w:customStyle="1" w:styleId="EFAFPBodyText2Char">
    <w:name w:val="EFAFP_BodyText2 Char"/>
    <w:basedOn w:val="a0"/>
    <w:link w:val="EFAFPBodyText2"/>
    <w:qFormat/>
    <w:rPr>
      <w:rFonts w:eastAsia="Times New Roman" w:cs="PMingLiU"/>
      <w:snapToGrid/>
      <w:sz w:val="22"/>
      <w:szCs w:val="20"/>
      <w:lang w:eastAsia="ja-JP"/>
    </w:rPr>
  </w:style>
  <w:style w:type="character" w:customStyle="1" w:styleId="EFABlueChar">
    <w:name w:val="EFABlueChar"/>
    <w:uiPriority w:val="1"/>
    <w:qFormat/>
    <w:rPr>
      <w:b/>
      <w:color w:val="23508C"/>
    </w:rPr>
  </w:style>
  <w:style w:type="paragraph" w:customStyle="1" w:styleId="EFAHeading5">
    <w:name w:val="EFAHeading5"/>
    <w:next w:val="EFABodyText"/>
    <w:qFormat/>
    <w:pPr>
      <w:numPr>
        <w:numId w:val="11"/>
      </w:numPr>
      <w:adjustRightInd w:val="0"/>
      <w:snapToGrid w:val="0"/>
      <w:ind w:left="972" w:hanging="972"/>
      <w:outlineLvl w:val="0"/>
    </w:pPr>
    <w:rPr>
      <w:rFonts w:ascii="Calibri" w:eastAsia="MS Mincho" w:hAnsi="Calibri"/>
      <w:b/>
      <w:bCs/>
      <w:snapToGrid w:val="0"/>
      <w:color w:val="23558C"/>
      <w:sz w:val="24"/>
      <w:szCs w:val="24"/>
      <w:lang w:eastAsia="ja-JP"/>
    </w:rPr>
  </w:style>
  <w:style w:type="paragraph" w:customStyle="1" w:styleId="EFAMacroTitle">
    <w:name w:val="EFAMacroTitle"/>
    <w:basedOn w:val="EFAFPColHdr3"/>
    <w:qFormat/>
    <w:pPr>
      <w:framePr w:wrap="around"/>
    </w:pPr>
  </w:style>
  <w:style w:type="character" w:customStyle="1" w:styleId="EFAFPColFrameAnalystName2Char">
    <w:name w:val="EFAFPColFrame_AnalystName2 Char"/>
    <w:basedOn w:val="EFAFPColFrameTextLeft2Char"/>
    <w:link w:val="EFAFPColFrameAnalystName2"/>
    <w:qFormat/>
    <w:rPr>
      <w:b/>
      <w:sz w:val="14"/>
      <w:szCs w:val="14"/>
    </w:rPr>
  </w:style>
  <w:style w:type="paragraph" w:customStyle="1" w:styleId="EFAFPTitle">
    <w:name w:val="EFAFPTitle"/>
    <w:link w:val="EFAFPTitleChar"/>
    <w:qFormat/>
    <w:pPr>
      <w:framePr w:wrap="around" w:hAnchor="text" w:xAlign="right" w:y="1"/>
      <w:tabs>
        <w:tab w:val="left" w:pos="240"/>
      </w:tabs>
      <w:ind w:left="240" w:right="220"/>
      <w:suppressOverlap/>
    </w:pPr>
    <w:rPr>
      <w:rFonts w:ascii="Calibri" w:eastAsia="MS Mincho" w:hAnsi="Calibri"/>
      <w:b/>
      <w:snapToGrid w:val="0"/>
      <w:color w:val="FFFFFF"/>
      <w:sz w:val="32"/>
      <w:szCs w:val="32"/>
      <w:lang w:eastAsia="ja-JP"/>
    </w:rPr>
  </w:style>
  <w:style w:type="character" w:customStyle="1" w:styleId="EFAFPTitleChar">
    <w:name w:val="EFAFPTitle Char"/>
    <w:basedOn w:val="a0"/>
    <w:link w:val="EFAFPTitle"/>
    <w:qFormat/>
    <w:rPr>
      <w:b/>
      <w:color w:val="FFFFFF"/>
      <w:sz w:val="32"/>
      <w:szCs w:val="32"/>
      <w:lang w:eastAsia="ja-JP"/>
    </w:rPr>
  </w:style>
  <w:style w:type="paragraph" w:customStyle="1" w:styleId="EFAFPReportType">
    <w:name w:val="EFAFPReportType"/>
    <w:link w:val="EFAFPReportTypeChar"/>
    <w:qFormat/>
    <w:pPr>
      <w:framePr w:w="10858" w:h="1520" w:hRule="exact" w:wrap="around" w:vAnchor="page" w:hAnchor="page" w:x="366" w:y="1071" w:anchorLock="1"/>
      <w:adjustRightInd w:val="0"/>
      <w:snapToGrid w:val="0"/>
    </w:pPr>
    <w:rPr>
      <w:rFonts w:ascii="Calibri" w:eastAsia="MS Mincho" w:hAnsi="Calibri"/>
      <w:snapToGrid w:val="0"/>
      <w:color w:val="23558C"/>
      <w:sz w:val="44"/>
      <w:szCs w:val="44"/>
      <w:lang w:eastAsia="ja-JP"/>
    </w:rPr>
  </w:style>
  <w:style w:type="character" w:customStyle="1" w:styleId="EFAFPReportTypeChar">
    <w:name w:val="EFAFPReportType Char"/>
    <w:basedOn w:val="a0"/>
    <w:link w:val="EFAFPReportType"/>
    <w:qFormat/>
    <w:rPr>
      <w:color w:val="23558C"/>
      <w:sz w:val="44"/>
      <w:szCs w:val="44"/>
      <w:lang w:eastAsia="ja-JP"/>
    </w:rPr>
  </w:style>
  <w:style w:type="paragraph" w:customStyle="1" w:styleId="EFAFPHdrInfo2">
    <w:name w:val="EFAFPHdrInfo2"/>
    <w:link w:val="EFAFPHdrInfo2Char"/>
    <w:qFormat/>
    <w:pPr>
      <w:framePr w:wrap="auto" w:hAnchor="text" w:xAlign="right" w:y="-239"/>
      <w:ind w:left="240"/>
      <w:suppressOverlap/>
    </w:pPr>
    <w:rPr>
      <w:rFonts w:ascii="Calibri" w:eastAsia="MS Mincho" w:hAnsi="Calibri"/>
      <w:snapToGrid w:val="0"/>
      <w:color w:val="000000"/>
      <w:szCs w:val="44"/>
      <w:lang w:eastAsia="ja-JP"/>
    </w:rPr>
  </w:style>
  <w:style w:type="character" w:customStyle="1" w:styleId="EFAFPHdrInfo2Char">
    <w:name w:val="EFAFPHdrInfo2 Char"/>
    <w:basedOn w:val="a0"/>
    <w:link w:val="EFAFPHdrInfo2"/>
    <w:qFormat/>
    <w:rPr>
      <w:color w:val="000000"/>
      <w:sz w:val="20"/>
      <w:szCs w:val="44"/>
      <w:lang w:eastAsia="ja-JP"/>
    </w:rPr>
  </w:style>
  <w:style w:type="paragraph" w:customStyle="1" w:styleId="EFADisclaimerHiddenText">
    <w:name w:val="EFADisclaimerHiddenText"/>
    <w:link w:val="EFADisclaimerHiddenTextChar"/>
    <w:qFormat/>
    <w:pPr>
      <w:spacing w:line="20" w:lineRule="exact"/>
    </w:pPr>
    <w:rPr>
      <w:rFonts w:ascii="Calibri" w:eastAsia="MS Mincho" w:hAnsi="Calibri"/>
      <w:snapToGrid w:val="0"/>
      <w:vanish/>
      <w:color w:val="FFFFFF"/>
      <w:sz w:val="2"/>
      <w:szCs w:val="16"/>
      <w:lang w:eastAsia="ja-JP"/>
    </w:rPr>
  </w:style>
  <w:style w:type="character" w:customStyle="1" w:styleId="EFADisclaimerHiddenTextChar">
    <w:name w:val="EFADisclaimerHiddenText Char"/>
    <w:basedOn w:val="a0"/>
    <w:link w:val="EFADisclaimerHiddenText"/>
    <w:qFormat/>
    <w:rPr>
      <w:vanish/>
      <w:color w:val="FFFFFF"/>
      <w:sz w:val="2"/>
      <w:lang w:eastAsia="ja-JP"/>
    </w:rPr>
  </w:style>
  <w:style w:type="paragraph" w:customStyle="1" w:styleId="EFAFPFooter2">
    <w:name w:val="EFAFPFooter2"/>
    <w:link w:val="EFAFPFooter2Char"/>
    <w:qFormat/>
    <w:pPr>
      <w:tabs>
        <w:tab w:val="right" w:pos="11544"/>
      </w:tabs>
      <w:autoSpaceDE w:val="0"/>
      <w:autoSpaceDN w:val="0"/>
      <w:adjustRightInd w:val="0"/>
      <w:snapToGrid w:val="0"/>
      <w:spacing w:line="200" w:lineRule="exact"/>
      <w:jc w:val="both"/>
    </w:pPr>
    <w:rPr>
      <w:rFonts w:ascii="Calibri" w:eastAsia="MS Mincho" w:hAnsi="Calibri" w:cs="Arial"/>
      <w:snapToGrid w:val="0"/>
      <w:sz w:val="21"/>
      <w:szCs w:val="16"/>
      <w:lang w:eastAsia="ja-JP"/>
    </w:rPr>
  </w:style>
  <w:style w:type="character" w:customStyle="1" w:styleId="EFAFPFooter2Char">
    <w:name w:val="EFAFPFooter2 Char"/>
    <w:basedOn w:val="a0"/>
    <w:link w:val="EFAFPFooter2"/>
    <w:qFormat/>
    <w:rPr>
      <w:rFonts w:cs="Arial"/>
      <w:sz w:val="21"/>
      <w:lang w:eastAsia="ja-JP"/>
    </w:rPr>
  </w:style>
  <w:style w:type="character" w:customStyle="1" w:styleId="EFADisclaimerTextChar">
    <w:name w:val="EFADisclaimerText Char"/>
    <w:basedOn w:val="a0"/>
    <w:link w:val="EFADisclaimerText"/>
    <w:uiPriority w:val="99"/>
    <w:qFormat/>
    <w:locked/>
    <w:rPr>
      <w:lang w:eastAsia="ja-JP"/>
    </w:rPr>
  </w:style>
  <w:style w:type="paragraph" w:customStyle="1" w:styleId="EFAFPColFrameTextLeft">
    <w:name w:val="EFAFPColFrameText_Left"/>
    <w:basedOn w:val="a"/>
    <w:link w:val="EFAFPColFrameTextLeftChar"/>
    <w:qFormat/>
    <w:pPr>
      <w:framePr w:w="3045" w:h="12844" w:hRule="exact" w:hSpace="180" w:wrap="around" w:vAnchor="page" w:hAnchor="page" w:x="336" w:y="2721" w:anchorLock="1"/>
      <w:adjustRightInd w:val="0"/>
      <w:snapToGrid w:val="0"/>
    </w:pPr>
    <w:rPr>
      <w:sz w:val="14"/>
      <w:szCs w:val="14"/>
      <w:lang w:val="en-US" w:eastAsia="zh-CN"/>
    </w:rPr>
  </w:style>
  <w:style w:type="paragraph" w:customStyle="1" w:styleId="EFAFPColFrameAnalystName">
    <w:name w:val="EFAFPColFrame_AnalystName"/>
    <w:basedOn w:val="EFAFPColFrameTextLeft"/>
    <w:qFormat/>
    <w:pPr>
      <w:framePr w:wrap="around"/>
    </w:pPr>
    <w:rPr>
      <w:b/>
      <w:sz w:val="16"/>
    </w:rPr>
  </w:style>
  <w:style w:type="paragraph" w:customStyle="1" w:styleId="EFAFPColFrameText8pt">
    <w:name w:val="EFAFPColFrameText_8pt"/>
    <w:basedOn w:val="EFAFPColFrameTextLeft"/>
    <w:qFormat/>
    <w:pPr>
      <w:framePr w:wrap="around"/>
    </w:pPr>
    <w:rPr>
      <w:sz w:val="16"/>
    </w:rPr>
  </w:style>
  <w:style w:type="character" w:customStyle="1" w:styleId="EFAFPColFrameTextLeftChar">
    <w:name w:val="EFAFPColFrameText_Left Char"/>
    <w:basedOn w:val="a0"/>
    <w:link w:val="EFAFPColFrameTextLeft"/>
    <w:qFormat/>
    <w:rPr>
      <w:sz w:val="14"/>
      <w:szCs w:val="14"/>
    </w:rPr>
  </w:style>
  <w:style w:type="paragraph" w:customStyle="1" w:styleId="10">
    <w:name w:val="表1"/>
    <w:basedOn w:val="a"/>
    <w:link w:val="1Char"/>
    <w:qFormat/>
    <w:pPr>
      <w:widowControl w:val="0"/>
      <w:tabs>
        <w:tab w:val="left" w:pos="3819"/>
      </w:tabs>
      <w:ind w:rightChars="26" w:right="55"/>
    </w:pPr>
    <w:rPr>
      <w:rFonts w:ascii="Arial" w:eastAsia="楷体_GB2312" w:hAnsi="Arial"/>
      <w:b/>
      <w:bCs/>
      <w:snapToGrid/>
      <w:color w:val="000000"/>
      <w:kern w:val="2"/>
      <w:sz w:val="18"/>
      <w:szCs w:val="24"/>
      <w:lang w:val="zh-CN" w:eastAsia="zh-CN"/>
    </w:rPr>
  </w:style>
  <w:style w:type="character" w:customStyle="1" w:styleId="1Char">
    <w:name w:val="表1 Char"/>
    <w:link w:val="10"/>
    <w:qFormat/>
    <w:rPr>
      <w:rFonts w:ascii="Arial" w:eastAsia="楷体_GB2312" w:hAnsi="Arial"/>
      <w:b/>
      <w:bCs/>
      <w:snapToGrid/>
      <w:color w:val="000000"/>
      <w:kern w:val="2"/>
      <w:sz w:val="18"/>
      <w:szCs w:val="24"/>
      <w:lang w:val="zh-CN" w:eastAsia="zh-CN"/>
    </w:rPr>
  </w:style>
  <w:style w:type="paragraph" w:customStyle="1" w:styleId="EFABodyTextCN">
    <w:name w:val="EFABodyText(CN)"/>
    <w:link w:val="EFABodyTextCNChar"/>
    <w:qFormat/>
    <w:pPr>
      <w:widowControl w:val="0"/>
      <w:adjustRightInd w:val="0"/>
      <w:snapToGrid w:val="0"/>
    </w:pPr>
    <w:rPr>
      <w:rFonts w:ascii="Calibri" w:hAnsi="Calibri"/>
      <w:snapToGrid w:val="0"/>
      <w:szCs w:val="16"/>
    </w:rPr>
  </w:style>
  <w:style w:type="character" w:customStyle="1" w:styleId="EFABodyTextCNChar">
    <w:name w:val="EFABodyText(CN) Char"/>
    <w:basedOn w:val="a0"/>
    <w:link w:val="EFABodyTextCN"/>
    <w:qFormat/>
    <w:rPr>
      <w:rFonts w:eastAsia="宋体"/>
      <w:sz w:val="20"/>
    </w:rPr>
  </w:style>
  <w:style w:type="paragraph" w:customStyle="1" w:styleId="afd">
    <w:name w:val="图序号"/>
    <w:basedOn w:val="a"/>
    <w:link w:val="afe"/>
    <w:qFormat/>
    <w:pPr>
      <w:widowControl w:val="0"/>
      <w:ind w:rightChars="26" w:right="55"/>
      <w:jc w:val="both"/>
    </w:pPr>
    <w:rPr>
      <w:rFonts w:ascii="Arial" w:eastAsia="楷体_GB2312" w:hAnsi="Arial"/>
      <w:b/>
      <w:bCs/>
      <w:snapToGrid/>
      <w:color w:val="000000"/>
      <w:kern w:val="2"/>
      <w:sz w:val="18"/>
      <w:szCs w:val="18"/>
      <w:lang w:val="zh-CN" w:eastAsia="zh-CN"/>
    </w:rPr>
  </w:style>
  <w:style w:type="character" w:customStyle="1" w:styleId="afe">
    <w:name w:val="图序号 字符"/>
    <w:link w:val="afd"/>
    <w:qFormat/>
    <w:rPr>
      <w:rFonts w:ascii="Arial" w:eastAsia="楷体_GB2312" w:hAnsi="Arial"/>
      <w:b/>
      <w:bCs/>
      <w:snapToGrid/>
      <w:color w:val="000000"/>
      <w:kern w:val="2"/>
      <w:sz w:val="18"/>
      <w:szCs w:val="18"/>
      <w:lang w:val="zh-CN" w:eastAsia="zh-CN"/>
    </w:rPr>
  </w:style>
  <w:style w:type="character" w:customStyle="1" w:styleId="11">
    <w:name w:val="标题 1 字符1"/>
    <w:link w:val="1"/>
    <w:qFormat/>
    <w:rPr>
      <w:rFonts w:cs="Arial"/>
      <w:b/>
      <w:bCs/>
      <w:kern w:val="32"/>
      <w:sz w:val="24"/>
      <w:szCs w:val="32"/>
      <w:lang w:val="en-GB" w:eastAsia="ja-JP"/>
    </w:rPr>
  </w:style>
  <w:style w:type="character" w:customStyle="1" w:styleId="40">
    <w:name w:val="标题 4 字符"/>
    <w:basedOn w:val="a0"/>
    <w:link w:val="4"/>
    <w:qFormat/>
    <w:rPr>
      <w:rFonts w:ascii="Cambria" w:eastAsia="宋体" w:hAnsi="Cambria"/>
      <w:b/>
      <w:bCs/>
      <w:snapToGrid/>
      <w:kern w:val="2"/>
      <w:sz w:val="28"/>
      <w:szCs w:val="28"/>
      <w:lang w:val="zh-CN" w:eastAsia="zh-CN"/>
    </w:rPr>
  </w:style>
  <w:style w:type="character" w:customStyle="1" w:styleId="a8">
    <w:name w:val="正文文本 字符"/>
    <w:basedOn w:val="a0"/>
    <w:link w:val="a7"/>
    <w:qFormat/>
    <w:rPr>
      <w:rFonts w:ascii="Times New Roman" w:eastAsia="宋体" w:hAnsi="Times New Roman"/>
      <w:snapToGrid/>
      <w:kern w:val="2"/>
      <w:sz w:val="21"/>
      <w:szCs w:val="24"/>
    </w:rPr>
  </w:style>
  <w:style w:type="character" w:customStyle="1" w:styleId="aa">
    <w:name w:val="正文文本缩进 字符"/>
    <w:basedOn w:val="a0"/>
    <w:link w:val="a9"/>
    <w:qFormat/>
    <w:rPr>
      <w:rFonts w:ascii="汉仪楷体简" w:eastAsia="汉仪楷体简" w:hAnsi="Times New Roman"/>
      <w:snapToGrid/>
      <w:color w:val="000000"/>
      <w:sz w:val="18"/>
    </w:rPr>
  </w:style>
  <w:style w:type="character" w:customStyle="1" w:styleId="23">
    <w:name w:val="正文文本 2 字符"/>
    <w:basedOn w:val="a0"/>
    <w:link w:val="22"/>
    <w:qFormat/>
    <w:rPr>
      <w:rFonts w:ascii="Times New Roman" w:eastAsia="汉仪楷体简" w:hAnsi="Times New Roman"/>
      <w:snapToGrid/>
      <w:sz w:val="18"/>
      <w:szCs w:val="24"/>
    </w:rPr>
  </w:style>
  <w:style w:type="character" w:customStyle="1" w:styleId="32">
    <w:name w:val="正文文本 3 字符"/>
    <w:basedOn w:val="a0"/>
    <w:link w:val="31"/>
    <w:qFormat/>
    <w:rPr>
      <w:rFonts w:ascii="汉仪楷体简" w:eastAsia="汉仪楷体简" w:hAnsi="Times New Roman"/>
      <w:snapToGrid/>
      <w:color w:val="000000"/>
      <w:sz w:val="18"/>
    </w:rPr>
  </w:style>
  <w:style w:type="character" w:customStyle="1" w:styleId="21">
    <w:name w:val="正文文本缩进 2 字符"/>
    <w:basedOn w:val="a0"/>
    <w:link w:val="20"/>
    <w:qFormat/>
    <w:rPr>
      <w:rFonts w:ascii="楷体_GB2312" w:eastAsia="楷体_GB2312" w:hAnsi="Times New Roman"/>
      <w:snapToGrid/>
      <w:sz w:val="24"/>
      <w:szCs w:val="24"/>
    </w:rPr>
  </w:style>
  <w:style w:type="character" w:customStyle="1" w:styleId="34">
    <w:name w:val="正文文本缩进 3 字符"/>
    <w:basedOn w:val="a0"/>
    <w:link w:val="33"/>
    <w:qFormat/>
    <w:rPr>
      <w:rFonts w:ascii="楷体_GB2312" w:eastAsia="楷体_GB2312" w:hAnsi="Times New Roman"/>
      <w:snapToGrid/>
      <w:color w:val="000000"/>
      <w:kern w:val="2"/>
      <w:sz w:val="24"/>
      <w:szCs w:val="24"/>
    </w:rPr>
  </w:style>
  <w:style w:type="character" w:customStyle="1" w:styleId="ad">
    <w:name w:val="日期 字符"/>
    <w:basedOn w:val="a0"/>
    <w:link w:val="ac"/>
    <w:qFormat/>
    <w:rPr>
      <w:rFonts w:ascii="宋体" w:eastAsia="宋体" w:hAnsi="Times New Roman"/>
      <w:snapToGrid/>
      <w:kern w:val="2"/>
      <w:sz w:val="28"/>
      <w:szCs w:val="20"/>
    </w:rPr>
  </w:style>
  <w:style w:type="character" w:customStyle="1" w:styleId="style12">
    <w:name w:val="style12"/>
    <w:basedOn w:val="a0"/>
    <w:qFormat/>
  </w:style>
  <w:style w:type="character" w:customStyle="1" w:styleId="style13">
    <w:name w:val="style13"/>
    <w:basedOn w:val="a0"/>
    <w:qFormat/>
  </w:style>
  <w:style w:type="paragraph" w:customStyle="1" w:styleId="ParaCharCharCharCharCharCharChar">
    <w:name w:val="默认段落字体 Para Char Char Char Char Char Char 字元 Char"/>
    <w:basedOn w:val="a"/>
    <w:qFormat/>
    <w:pPr>
      <w:widowControl w:val="0"/>
      <w:tabs>
        <w:tab w:val="left" w:pos="840"/>
      </w:tabs>
      <w:ind w:left="840" w:hanging="360"/>
      <w:jc w:val="both"/>
    </w:pPr>
    <w:rPr>
      <w:rFonts w:ascii="Times New Roman" w:eastAsia="宋体" w:hAnsi="Times New Roman"/>
      <w:snapToGrid/>
      <w:kern w:val="2"/>
      <w:sz w:val="24"/>
      <w:szCs w:val="24"/>
      <w:lang w:val="en-US" w:eastAsia="zh-CN"/>
    </w:rPr>
  </w:style>
  <w:style w:type="paragraph" w:customStyle="1" w:styleId="aff">
    <w:name w:val="二级目录"/>
    <w:basedOn w:val="ab"/>
    <w:qFormat/>
    <w:pPr>
      <w:spacing w:beforeLines="100" w:before="240" w:afterLines="100" w:after="240" w:line="320" w:lineRule="exact"/>
      <w:ind w:leftChars="0" w:left="2977" w:rightChars="0" w:right="0" w:firstLine="0"/>
    </w:pPr>
    <w:rPr>
      <w:rFonts w:eastAsia="楷体_GB2312"/>
      <w:b/>
      <w:color w:val="000080"/>
      <w:sz w:val="24"/>
    </w:rPr>
  </w:style>
  <w:style w:type="character" w:customStyle="1" w:styleId="a6">
    <w:name w:val="批注文字 字符"/>
    <w:basedOn w:val="a0"/>
    <w:link w:val="a5"/>
    <w:qFormat/>
    <w:rPr>
      <w:rFonts w:ascii="Times New Roman" w:eastAsia="宋体" w:hAnsi="Times New Roman"/>
      <w:snapToGrid/>
      <w:kern w:val="2"/>
      <w:sz w:val="21"/>
      <w:szCs w:val="24"/>
      <w:lang w:val="zh-CN" w:eastAsia="zh-CN"/>
    </w:rPr>
  </w:style>
  <w:style w:type="character" w:customStyle="1" w:styleId="af5">
    <w:name w:val="批注主题 字符"/>
    <w:basedOn w:val="a6"/>
    <w:link w:val="af4"/>
    <w:qFormat/>
    <w:rPr>
      <w:rFonts w:ascii="Times New Roman" w:eastAsia="宋体" w:hAnsi="Times New Roman"/>
      <w:b/>
      <w:bCs/>
      <w:snapToGrid/>
      <w:kern w:val="2"/>
      <w:sz w:val="21"/>
      <w:szCs w:val="24"/>
      <w:lang w:val="zh-CN" w:eastAsia="zh-CN"/>
    </w:rPr>
  </w:style>
  <w:style w:type="paragraph" w:customStyle="1" w:styleId="HUS">
    <w:name w:val="HUS封面正文"/>
    <w:qFormat/>
    <w:pPr>
      <w:numPr>
        <w:numId w:val="12"/>
      </w:numPr>
      <w:spacing w:after="120"/>
      <w:jc w:val="both"/>
    </w:pPr>
    <w:rPr>
      <w:rFonts w:ascii="Arial" w:eastAsia="楷体_GB2312" w:hAnsi="Arial"/>
      <w:kern w:val="2"/>
    </w:rPr>
  </w:style>
  <w:style w:type="paragraph" w:customStyle="1" w:styleId="Default">
    <w:name w:val="Default"/>
    <w:qFormat/>
    <w:pPr>
      <w:widowControl w:val="0"/>
      <w:autoSpaceDE w:val="0"/>
      <w:autoSpaceDN w:val="0"/>
      <w:adjustRightInd w:val="0"/>
    </w:pPr>
    <w:rPr>
      <w:rFonts w:ascii="楷体_GB2312" w:eastAsia="楷体_GB2312" w:cs="楷体_GB2312"/>
      <w:color w:val="000000"/>
      <w:sz w:val="24"/>
      <w:szCs w:val="24"/>
    </w:rPr>
  </w:style>
  <w:style w:type="character" w:customStyle="1" w:styleId="30">
    <w:name w:val="标题 3 字符"/>
    <w:link w:val="3"/>
    <w:qFormat/>
    <w:rPr>
      <w:rFonts w:cs="Arial"/>
      <w:b/>
      <w:bCs/>
      <w:szCs w:val="26"/>
      <w:lang w:val="en-GB" w:eastAsia="ja-JP"/>
    </w:rPr>
  </w:style>
  <w:style w:type="paragraph" w:customStyle="1" w:styleId="aff0">
    <w:name w:val="国泰君安题注"/>
    <w:basedOn w:val="a"/>
    <w:qFormat/>
    <w:pPr>
      <w:widowControl w:val="0"/>
      <w:jc w:val="both"/>
    </w:pPr>
    <w:rPr>
      <w:rFonts w:ascii="Times New Roman" w:eastAsia="楷体_GB2312" w:hAnsi="Times New Roman" w:cs="宋体"/>
      <w:b/>
      <w:bCs/>
      <w:snapToGrid/>
      <w:kern w:val="2"/>
      <w:sz w:val="21"/>
      <w:szCs w:val="20"/>
      <w:lang w:val="en-US" w:eastAsia="zh-CN"/>
    </w:rPr>
  </w:style>
  <w:style w:type="paragraph" w:customStyle="1" w:styleId="aff1">
    <w:name w:val="国泰君安报告正文"/>
    <w:basedOn w:val="a"/>
    <w:qFormat/>
    <w:pPr>
      <w:widowControl w:val="0"/>
      <w:jc w:val="both"/>
    </w:pPr>
    <w:rPr>
      <w:rFonts w:ascii="Times New Roman" w:eastAsia="楷体_GB2312" w:hAnsi="Times New Roman" w:cs="宋体"/>
      <w:snapToGrid/>
      <w:kern w:val="2"/>
      <w:sz w:val="21"/>
      <w:szCs w:val="20"/>
      <w:lang w:val="en-US" w:eastAsia="zh-CN"/>
    </w:rPr>
  </w:style>
  <w:style w:type="paragraph" w:customStyle="1" w:styleId="aff2">
    <w:name w:val="国泰君安数据来源"/>
    <w:basedOn w:val="aff1"/>
    <w:qFormat/>
    <w:rPr>
      <w:sz w:val="18"/>
    </w:rPr>
  </w:style>
  <w:style w:type="paragraph" w:customStyle="1" w:styleId="aff3">
    <w:name w:val="表"/>
    <w:basedOn w:val="a"/>
    <w:qFormat/>
    <w:pPr>
      <w:widowControl w:val="0"/>
    </w:pPr>
    <w:rPr>
      <w:rFonts w:ascii="Arial" w:eastAsia="楷体_GB2312" w:hAnsi="Arial" w:cs="宋体"/>
      <w:b/>
      <w:bCs/>
      <w:snapToGrid/>
      <w:color w:val="000000"/>
      <w:kern w:val="2"/>
      <w:sz w:val="18"/>
      <w:szCs w:val="20"/>
      <w:lang w:val="en-US" w:eastAsia="zh-CN"/>
    </w:rPr>
  </w:style>
  <w:style w:type="character" w:customStyle="1" w:styleId="12">
    <w:name w:val="标题 1 字符"/>
    <w:qFormat/>
    <w:rPr>
      <w:rFonts w:eastAsia="楷体_GB2312"/>
      <w:b/>
      <w:bCs/>
      <w:color w:val="000080"/>
      <w:sz w:val="30"/>
      <w:szCs w:val="24"/>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31">
    <w:name w:val="网格表 3 - 着色 31"/>
    <w:basedOn w:val="a1"/>
    <w:uiPriority w:val="48"/>
    <w:qFormat/>
    <w:tblP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2-51">
    <w:name w:val="网格表 2 - 着色 51"/>
    <w:basedOn w:val="a1"/>
    <w:uiPriority w:val="47"/>
    <w:qFormat/>
    <w:tblPr>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
    <w:name w:val="清单表 1 浅色 - 着色 51"/>
    <w:basedOn w:val="a1"/>
    <w:uiPriority w:val="46"/>
    <w:qFormat/>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EFAFPColFrameTextRight">
    <w:name w:val="EFAFPColFrameText_Right"/>
    <w:basedOn w:val="a"/>
    <w:qFormat/>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EFAFPHdrInfo">
    <w:name w:val="EFAFPHdrInfo"/>
    <w:link w:val="EFAFPHdrInfoChar"/>
    <w:qFormat/>
    <w:pPr>
      <w:framePr w:wrap="around" w:hAnchor="text" w:xAlign="right" w:y="1"/>
      <w:ind w:left="240"/>
      <w:suppressOverlap/>
    </w:pPr>
    <w:rPr>
      <w:rFonts w:ascii="Calibri" w:eastAsia="MS Mincho" w:hAnsi="Calibri"/>
      <w:b/>
      <w:bCs/>
      <w:snapToGrid w:val="0"/>
      <w:color w:val="000000"/>
      <w:sz w:val="32"/>
      <w:szCs w:val="32"/>
      <w:lang w:eastAsia="ja-JP"/>
    </w:rPr>
  </w:style>
  <w:style w:type="character" w:customStyle="1" w:styleId="EFAFPHdrInfoChar">
    <w:name w:val="EFAFPHdrInfo Char"/>
    <w:basedOn w:val="EFAFPReportTypeChar"/>
    <w:link w:val="EFAFPHdrInfo"/>
    <w:qFormat/>
    <w:rPr>
      <w:b/>
      <w:bCs/>
      <w:color w:val="000000"/>
      <w:sz w:val="32"/>
      <w:szCs w:val="32"/>
      <w:lang w:eastAsia="ja-JP"/>
    </w:rPr>
  </w:style>
  <w:style w:type="paragraph" w:customStyle="1" w:styleId="EFAFPTitle6">
    <w:name w:val="EFAFPTitle6"/>
    <w:link w:val="EFAFPTitle6Char"/>
    <w:qFormat/>
    <w:rPr>
      <w:rFonts w:ascii="Calibri" w:eastAsia="MS Mincho" w:hAnsi="Calibri"/>
      <w:b/>
      <w:bCs/>
      <w:snapToGrid w:val="0"/>
      <w:color w:val="FFFFFF"/>
      <w:sz w:val="32"/>
      <w:lang w:eastAsia="ja-JP"/>
    </w:rPr>
  </w:style>
  <w:style w:type="character" w:customStyle="1" w:styleId="EFAFPTitle6Char">
    <w:name w:val="EFAFPTitle6 Char"/>
    <w:basedOn w:val="a0"/>
    <w:link w:val="EFAFPTitle6"/>
    <w:qFormat/>
    <w:rPr>
      <w:b/>
      <w:bCs/>
      <w:color w:val="FFFFFF"/>
      <w:sz w:val="32"/>
      <w:szCs w:val="20"/>
      <w:lang w:eastAsia="ja-JP"/>
    </w:rPr>
  </w:style>
  <w:style w:type="table" w:customStyle="1" w:styleId="Common">
    <w:name w:val="Common"/>
    <w:basedOn w:val="af6"/>
    <w:uiPriority w:val="99"/>
    <w:qFormat/>
    <w:pPr>
      <w:spacing w:line="240" w:lineRule="exact"/>
    </w:pPr>
    <w:rPr>
      <w:rFonts w:eastAsiaTheme="minorEastAsia"/>
      <w:sz w:val="18"/>
    </w:rPr>
    <w:tblPr>
      <w:tblBorders>
        <w:top w:val="none" w:sz="0" w:space="0" w:color="auto"/>
        <w:left w:val="none" w:sz="0" w:space="0" w:color="auto"/>
        <w:bottom w:val="none" w:sz="0" w:space="0" w:color="auto"/>
        <w:right w:val="none" w:sz="0" w:space="0" w:color="auto"/>
        <w:insideH w:val="single" w:sz="12" w:space="0" w:color="auto"/>
        <w:insideV w:val="none" w:sz="0" w:space="0" w:color="auto"/>
      </w:tblBorders>
      <w:tblCellMar>
        <w:left w:w="0" w:type="dxa"/>
        <w:right w:w="0" w:type="dxa"/>
      </w:tblCellMar>
    </w:tblPr>
    <w:tcPr>
      <w:vAlign w:val="center"/>
    </w:tcPr>
    <w:tblStylePr w:type="firstRow">
      <w:rPr>
        <w:rFonts w:asciiTheme="minorHAnsi" w:hAnsiTheme="minorHAnsi"/>
        <w:b/>
        <w:sz w:val="17"/>
      </w:rPr>
      <w:tblPr/>
      <w:tcPr>
        <w:tcBorders>
          <w:top w:val="nil"/>
          <w:left w:val="nil"/>
          <w:bottom w:val="single" w:sz="12" w:space="0" w:color="000000" w:themeColor="text1"/>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character" w:customStyle="1" w:styleId="13">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35831;&#21457;&#37038;&#20214;&#33267;lcd@hfisec.com.hk"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www.hfisec.com.hk" TargetMode="External"/><Relationship Id="rId10" Type="http://schemas.openxmlformats.org/officeDocument/2006/relationships/chart" Target="charts/chart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hyperlink" Target="http://www.hfisec.com.h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zheng\Desktop\&#35199;&#38160;&#24213;&#3129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zheng\Desktop\&#35199;&#38160;&#24213;&#31295;.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'Part2.1 '!$F$44</c:f>
              <c:strCache>
                <c:ptCount val="1"/>
                <c:pt idx="0">
                  <c:v>Total Deliveries (units)</c:v>
                </c:pt>
              </c:strCache>
            </c:strRef>
          </c:tx>
          <c:spPr>
            <a:solidFill>
              <a:schemeClr val="tx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55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extLst>
            <c:ext xmlns:c16="http://schemas.microsoft.com/office/drawing/2014/chart" uri="{C3380CC4-5D6E-409C-BE32-E72D297353CC}">
              <c16:uniqueId val="{00000000-D6D6-4444-94AE-3AEF9084D98C}"/>
            </c:ext>
          </c:extLst>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'Part2.1 '!$G$44</c:f>
              <c:strCache>
                <c:ptCount val="1"/>
                <c:pt idx="0">
                  <c:v>yoy</c:v>
                </c:pt>
              </c:strCache>
            </c:strRef>
          </c:tx>
          <c:spPr>
            <a:ln w="28575" cap="rnd">
              <a:solidFill>
                <a:schemeClr val="bg1">
                  <a:lumMod val="65000"/>
                </a:schemeClr>
              </a:solidFill>
              <a:round/>
            </a:ln>
            <a:effectLst/>
          </c:spPr>
          <c:marker>
            <c:symbol val="none"/>
          </c:marker>
          <c:cat>
            <c:strRef>
              <c:f>'Part2.1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'Part2.1 '!$G$45:$G$54</c:f>
              <c:numCache>
                <c:formatCode>0.00%</c:formatCode>
                <c:ptCount val="10"/>
                <c:pt idx="1">
                  <c:v>-9.4091080165600305E-2</c:v>
                </c:pt>
                <c:pt idx="2">
                  <c:v>9.9293726630660606E-2</c:v>
                </c:pt>
                <c:pt idx="3">
                  <c:v>6.5003779289493496E-2</c:v>
                </c:pt>
                <c:pt idx="4">
                  <c:v>8.2327892122072505E-2</c:v>
                </c:pt>
                <c:pt idx="5">
                  <c:v>-2.6557377049180399E-2</c:v>
                </c:pt>
                <c:pt idx="6">
                  <c:v>4.0080835298080202E-2</c:v>
                </c:pt>
                <c:pt idx="7">
                  <c:v>6.25E-2</c:v>
                </c:pt>
                <c:pt idx="8">
                  <c:v>7.4367570862542004E-2</c:v>
                </c:pt>
                <c:pt idx="9">
                  <c:v>7.2056737588652497E-2</c:v>
                </c:pt>
              </c:numCache>
            </c:numRef>
          </c:val>
          <c:smooth val="0"/>
          <c:extLst>
            <c:ext xmlns:c16="http://schemas.microsoft.com/office/drawing/2014/chart" uri="{C3380CC4-5D6E-409C-BE32-E72D297353CC}">
              <c16:uniqueId val="{00000001-D6D6-4444-94AE-3AEF9084D98C}"/>
            </c:ext>
          </c:extLst>
        </c:ser>
        <c:dLbls>
          <c:showLegendKey val="0"/>
          <c:showVal val="0"/>
          <c:showCatName val="0"/>
          <c:showSerName val="0"/>
          <c:showPercent val="0"/>
          <c:showBubbleSize val="0"/>
        </c:dLbls>
        <c:marker val="1"/>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endParaRPr lang="zh-CN"/>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endParaRPr lang="zh-CN"/>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endParaRPr lang="zh-CN"/>
          </a:p>
        </c:txPr>
        <c:crossAx val="1351793600"/>
        <c:crosses val="max"/>
        <c:crossBetween val="between"/>
      </c:valAx>
      <c:spPr>
        <a:noFill/>
        <a:ln>
          <a:noFill/>
        </a:ln>
        <a:effectLst/>
      </c:spPr>
    </c:plotArea>
    <c:legend>
      <c:legendPos val="t"/>
      <c:layout>
        <c:manualLayout>
          <c:xMode val="edge"/>
          <c:yMode val="edge"/>
          <c:x val="0.19228688244436301"/>
          <c:y val="2.7303754266211601E-2"/>
          <c:w val="0.59904621873125796"/>
          <c:h val="9.44758270403913E-2"/>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mn-cs"/>
            </a:defRPr>
          </a:pPr>
          <a:endParaRPr lang="zh-CN"/>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'Part2.1 '!$I$44</c:f>
              <c:strCache>
                <c:ptCount val="1"/>
                <c:pt idx="0">
                  <c:v>Total Delivery Value (billion USD)</c:v>
                </c:pt>
              </c:strCache>
            </c:strRef>
          </c:tx>
          <c:spPr>
            <a:solidFill>
              <a:schemeClr val="tx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55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'Part2.1 '!$I$45:$I$54</c:f>
              <c:numCache>
                <c:formatCode>General</c:formatCode>
                <c:ptCount val="10"/>
                <c:pt idx="0">
                  <c:v>23.6</c:v>
                </c:pt>
                <c:pt idx="1">
                  <c:v>20.100000000000001</c:v>
                </c:pt>
                <c:pt idx="2">
                  <c:v>21.6</c:v>
                </c:pt>
                <c:pt idx="3">
                  <c:v>22.9</c:v>
                </c:pt>
                <c:pt idx="4">
                  <c:v>23.4</c:v>
                </c:pt>
                <c:pt idx="5">
                  <c:v>27</c:v>
                </c:pt>
                <c:pt idx="6">
                  <c:v>26.3</c:v>
                </c:pt>
                <c:pt idx="7">
                  <c:v>28.8</c:v>
                </c:pt>
                <c:pt idx="8">
                  <c:v>31.7</c:v>
                </c:pt>
                <c:pt idx="9">
                  <c:v>34.24</c:v>
                </c:pt>
              </c:numCache>
            </c:numRef>
          </c:val>
          <c:extLst>
            <c:ext xmlns:c16="http://schemas.microsoft.com/office/drawing/2014/chart" uri="{C3380CC4-5D6E-409C-BE32-E72D297353CC}">
              <c16:uniqueId val="{00000000-DAB4-458B-87BC-CAF02771E65D}"/>
            </c:ext>
          </c:extLst>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'Part2.1 '!$J$44</c:f>
              <c:strCache>
                <c:ptCount val="1"/>
                <c:pt idx="0">
                  <c:v>yoy</c:v>
                </c:pt>
              </c:strCache>
            </c:strRef>
          </c:tx>
          <c:spPr>
            <a:ln w="28575" cap="rnd">
              <a:solidFill>
                <a:schemeClr val="bg1">
                  <a:lumMod val="65000"/>
                </a:schemeClr>
              </a:solidFill>
              <a:round/>
            </a:ln>
            <a:effectLst/>
          </c:spPr>
          <c:marker>
            <c:symbol val="none"/>
          </c:marker>
          <c:cat>
            <c:strRef>
              <c:f>'Part2.1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'Part2.1 '!$J$45:$J$54</c:f>
              <c:numCache>
                <c:formatCode>0.00%</c:formatCode>
                <c:ptCount val="10"/>
                <c:pt idx="1">
                  <c:v>-0.14830508474576301</c:v>
                </c:pt>
                <c:pt idx="2">
                  <c:v>7.4626865671641798E-2</c:v>
                </c:pt>
                <c:pt idx="3">
                  <c:v>6.0185185185185099E-2</c:v>
                </c:pt>
                <c:pt idx="4">
                  <c:v>2.1834061135371102E-2</c:v>
                </c:pt>
                <c:pt idx="5">
                  <c:v>0.15384615384615399</c:v>
                </c:pt>
                <c:pt idx="6">
                  <c:v>-2.5925925925925901E-2</c:v>
                </c:pt>
                <c:pt idx="7">
                  <c:v>9.5057034220532396E-2</c:v>
                </c:pt>
                <c:pt idx="8">
                  <c:v>0.100694444444444</c:v>
                </c:pt>
                <c:pt idx="9">
                  <c:v>8.0126182965299705E-2</c:v>
                </c:pt>
              </c:numCache>
            </c:numRef>
          </c:val>
          <c:smooth val="0"/>
          <c:extLst>
            <c:ext xmlns:c16="http://schemas.microsoft.com/office/drawing/2014/chart" uri="{C3380CC4-5D6E-409C-BE32-E72D297353CC}">
              <c16:uniqueId val="{00000001-DAB4-458B-87BC-CAF02771E65D}"/>
            </c:ext>
          </c:extLst>
        </c:ser>
        <c:dLbls>
          <c:showLegendKey val="0"/>
          <c:showVal val="0"/>
          <c:showCatName val="0"/>
          <c:showSerName val="0"/>
          <c:showPercent val="0"/>
          <c:showBubbleSize val="0"/>
        </c:dLbls>
        <c:marker val="1"/>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endParaRPr lang="zh-CN"/>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endParaRPr lang="zh-CN"/>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endParaRPr lang="zh-CN"/>
          </a:p>
        </c:txPr>
        <c:crossAx val="1351793600"/>
        <c:crosses val="max"/>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mn-cs"/>
            </a:defRPr>
          </a:pPr>
          <a:endParaRPr lang="zh-CN"/>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Fifth Edition" SelectedStyle="\APA.XSL"/>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9897B2F-D567-4463-8BC9-F5D2ABA758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4124</Words>
  <Characters>14270</Characters>
  <Application>Microsoft Office Word</Application>
  <DocSecurity>0</DocSecurity>
  <Lines>200</Lines>
  <Paragraphs>90</Paragraphs>
  <ScaleCrop>false</ScaleCrop>
  <Company>Japaninvest</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Sector note</dc:title>
  <dc:creator>zhoulinhong</dc:creator>
  <cp:lastModifiedBy>Zizhou Zheng</cp:lastModifiedBy>
  <cp:revision>3</cp:revision>
  <cp:lastPrinted>2019-08-09T20:02:00Z</cp:lastPrinted>
  <dcterms:created xsi:type="dcterms:W3CDTF">2026-02-10T04:03:00Z</dcterms:created>
  <dcterms:modified xsi:type="dcterms:W3CDTF">2026-02-10T04:03:00Z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3</vt:lpwstr>
  </property>
  <property fmtid="{D5CDD505-2E9C-101B-9397-08002B2CF9AE}" pid="50" name="versiontype">
    <vt:lpwstr>HTI_Macro_CN</vt:lpwstr>
  </property>
  <property fmtid="{D5CDD505-2E9C-101B-9397-08002B2CF9AE}" pid="51" name="version">
    <vt:lpwstr>1.0</vt:lpwstr>
  </property>
  <property fmtid="{D5CDD505-2E9C-101B-9397-08002B2CF9AE}" pid="52" name="typeId">
    <vt:lpwstr>3</vt:lpwstr>
  </property>
  <property fmtid="{D5CDD505-2E9C-101B-9397-08002B2CF9AE}" pid="53" name="reporttitle">
    <vt:lpwstr/>
  </property>
  <property fmtid="{D5CDD505-2E9C-101B-9397-08002B2CF9AE}" pid="54" name="regionCn">
    <vt:lpwstr>中国</vt:lpwstr>
  </property>
  <property fmtid="{D5CDD505-2E9C-101B-9397-08002B2CF9AE}" pid="55" name="regionEn">
    <vt:lpwstr>China</vt:lpwstr>
  </property>
  <property fmtid="{D5CDD505-2E9C-101B-9397-08002B2CF9AE}" pid="56" name="analysts">
    <vt:lpwstr>System.Collections.ArrayList</vt:lpwstr>
  </property>
  <property fmtid="{D5CDD505-2E9C-101B-9397-08002B2CF9AE}" pid="57" name="typeName">
    <vt:lpwstr>Macro</vt:lpwstr>
  </property>
  <property fmtid="{D5CDD505-2E9C-101B-9397-08002B2CF9AE}" pid="58" name="analystids">
    <vt:lpwstr>3,117</vt:lpwstr>
  </property>
  <property fmtid="{D5CDD505-2E9C-101B-9397-08002B2CF9AE}" pid="59" name="reportid">
    <vt:lpwstr/>
  </property>
  <property fmtid="{D5CDD505-2E9C-101B-9397-08002B2CF9AE}" pid="60" name="typeChineseName">
    <vt:lpwstr>宏观</vt:lpwstr>
  </property>
  <property fmtid="{D5CDD505-2E9C-101B-9397-08002B2CF9AE}" pid="61" name="KSOTemplateDocerSaveRecord">
    <vt:lpwstr>eyJoZGlkIjoiN2YzNjBkOTgyNWQ1YTMxYzM3MzMwNWFiODNmOWIzYWMiLCJ1c2VySWQiOiIxMjgyNzI4NjcyIn0=</vt:lpwstr>
  </property>
  <property fmtid="{D5CDD505-2E9C-101B-9397-08002B2CF9AE}" pid="62" name="KSOProductBuildVer">
    <vt:lpwstr>2052-12.1.24709.24709</vt:lpwstr>
  </property>
  <property fmtid="{D5CDD505-2E9C-101B-9397-08002B2CF9AE}" pid="63" name="ICV">
    <vt:lpwstr>3B5CB3CF2F8BB7C5ADA38A691F952631_43</vt:lpwstr>
  </property>
</Properties>
</file>