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087"/>
        <w:gridCol w:w="2389"/>
        <w:gridCol w:w="1269"/>
        <w:gridCol w:w="2807"/>
        <w:gridCol w:w="126"/>
      </w:tblGrid>
      <w:tr w14:paraId="48D77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14:paraId="33E265C3">
            <w:pPr>
              <w:pStyle w:val="116"/>
              <w:rPr>
                <w:rFonts w:eastAsia="楷体_GB2312"/>
                <w:color w:val="FFFFFF" w:themeColor="background1"/>
                <w:sz w:val="21"/>
                <w:szCs w:val="21"/>
                <w:lang w:eastAsia="zh-CN"/>
                <w14:textFill>
                  <w14:solidFill>
                    <w14:schemeClr w14:val="bg1"/>
                  </w14:solidFill>
                </w14:textFill>
              </w:rPr>
            </w:pPr>
            <w:r>
              <w:rPr>
                <w:rFonts w:hint="eastAsia" w:eastAsia="楷体_GB2312"/>
                <w:color w:val="FFFFFF" w:themeColor="background1"/>
                <w:sz w:val="21"/>
                <w:szCs w:val="21"/>
                <w:lang w:eastAsia="zh-CN"/>
                <w14:textFill>
                  <w14:solidFill>
                    <w14:schemeClr w14:val="bg1"/>
                  </w14:solidFill>
                </w14:textFill>
              </w:rPr>
              <w:t>[</w:t>
            </w:r>
            <w:r>
              <w:rPr>
                <w:rFonts w:eastAsia="楷体_GB2312"/>
                <w:color w:val="FFFFFF" w:themeColor="background1"/>
                <w:sz w:val="21"/>
                <w:szCs w:val="21"/>
                <w:lang w:eastAsia="zh-CN"/>
                <w14:textFill>
                  <w14:solidFill>
                    <w14:schemeClr w14:val="bg1"/>
                  </w14:solidFill>
                </w14:textFill>
              </w:rPr>
              <w:t>Table_Main]</w:t>
            </w:r>
          </w:p>
        </w:tc>
        <w:tc>
          <w:tcPr>
            <w:tcW w:w="1276" w:type="dxa"/>
            <w:vAlign w:val="center"/>
          </w:tcPr>
          <w:p w14:paraId="0F66B359">
            <w:pPr>
              <w:pStyle w:val="21"/>
              <w:framePr w:wrap="auto" w:vAnchor="margin" w:hAnchor="text" w:xAlign="left" w:yAlign="inline"/>
              <w:rPr>
                <w:highlight w:val="yellow"/>
              </w:rPr>
            </w:pPr>
          </w:p>
        </w:tc>
        <w:tc>
          <w:tcPr>
            <w:tcW w:w="2823" w:type="dxa"/>
          </w:tcPr>
          <w:p w14:paraId="71FB1813">
            <w:pPr>
              <w:pStyle w:val="20"/>
              <w:framePr w:wrap="auto" w:vAnchor="margin" w:hAnchor="text" w:xAlign="left" w:yAlign="inline"/>
              <w:rPr>
                <w:highlight w:val="yellow"/>
              </w:rPr>
            </w:pPr>
          </w:p>
        </w:tc>
      </w:tr>
      <w:tr w14:paraId="0CA85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641" w:type="dxa"/>
            <w:gridSpan w:val="3"/>
            <w:tcMar>
              <w:top w:w="60" w:type="dxa"/>
              <w:left w:w="119" w:type="dxa"/>
              <w:right w:w="0" w:type="dxa"/>
            </w:tcMar>
            <w:vAlign w:val="center"/>
          </w:tcPr>
          <w:p w14:paraId="0D7CB1E0">
            <w:pPr>
              <w:pStyle w:val="21"/>
              <w:framePr w:wrap="auto" w:vAnchor="margin" w:hAnchor="text" w:xAlign="left" w:yAlign="inline"/>
              <w:rPr>
                <w:rFonts w:eastAsia="楷体_GB2312"/>
                <w:b w:val="0"/>
                <w:sz w:val="16"/>
                <w:lang w:eastAsia="zh-CN"/>
              </w:rPr>
            </w:pPr>
            <w:r>
              <w:rPr>
                <w:rFonts w:hint="eastAsia" w:eastAsia="楷体_GB2312"/>
                <w:b w:val="0"/>
                <w:sz w:val="16"/>
                <w:lang w:eastAsia="zh-CN"/>
              </w:rPr>
              <w:t>Research Report</w:t>
            </w:r>
          </w:p>
        </w:tc>
        <w:tc>
          <w:tcPr>
            <w:tcW w:w="4099" w:type="dxa"/>
            <w:gridSpan w:val="2"/>
          </w:tcPr>
          <w:p w14:paraId="03C08B30">
            <w:pPr>
              <w:pStyle w:val="116"/>
              <w:rPr>
                <w:rFonts w:eastAsia="楷体_GB2312"/>
                <w:sz w:val="16"/>
                <w:szCs w:val="16"/>
                <w:lang w:eastAsia="zh-CN"/>
              </w:rPr>
            </w:pPr>
          </w:p>
        </w:tc>
      </w:tr>
      <w:tr w14:paraId="758F3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641" w:type="dxa"/>
            <w:gridSpan w:val="3"/>
            <w:tcMar>
              <w:top w:w="60" w:type="dxa"/>
              <w:left w:w="119" w:type="dxa"/>
              <w:right w:w="0" w:type="dxa"/>
            </w:tcMar>
            <w:vAlign w:val="center"/>
          </w:tcPr>
          <w:p w14:paraId="30E032C5">
            <w:pPr>
              <w:pStyle w:val="21"/>
              <w:framePr w:wrap="auto" w:vAnchor="margin" w:hAnchor="text" w:xAlign="left" w:yAlign="inline"/>
              <w:rPr>
                <w:rFonts w:eastAsia="宋体"/>
                <w:b w:val="0"/>
                <w:sz w:val="20"/>
                <w:szCs w:val="20"/>
                <w:lang w:eastAsia="zh-CN"/>
              </w:rPr>
            </w:pPr>
            <w:r>
              <w:rPr>
                <w:rFonts w:ascii="Calibri" w:eastAsia="楷体_GB2312"/>
                <w:b w:val="0"/>
                <w:i w:val="0"/>
                <w:color w:val="215E99"/>
                <w:sz w:val="16"/>
              </w:rPr>
              <w:t>14 Feb 2026</w:t>
            </w:r>
          </w:p>
        </w:tc>
        <w:tc>
          <w:tcPr>
            <w:tcW w:w="4099" w:type="dxa"/>
            <w:gridSpan w:val="2"/>
          </w:tcPr>
          <w:p w14:paraId="240882D0">
            <w:pPr>
              <w:pStyle w:val="116"/>
              <w:rPr>
                <w:rFonts w:eastAsia="楷体_GB2312"/>
                <w:sz w:val="16"/>
                <w:szCs w:val="16"/>
                <w:lang w:eastAsia="zh-CN"/>
              </w:rPr>
            </w:pPr>
          </w:p>
        </w:tc>
      </w:tr>
      <w:tr w14:paraId="342D9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14:paraId="125DD128">
            <w:pPr>
              <w:pStyle w:val="20"/>
              <w:framePr w:wrap="auto" w:vAnchor="margin" w:hAnchor="text" w:xAlign="left" w:yAlign="inline"/>
              <w:jc w:val="left"/>
              <w:rPr>
                <w:rFonts w:eastAsia="楷体_GB2312"/>
                <w:sz w:val="40"/>
                <w:szCs w:val="40"/>
                <w:lang w:eastAsia="zh-CN"/>
              </w:rPr>
            </w:pPr>
          </w:p>
        </w:tc>
      </w:tr>
      <w:tr w14:paraId="55FAF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14:paraId="544E2C01">
            <w:pPr>
              <w:pStyle w:val="20"/>
              <w:framePr w:wrap="auto" w:vAnchor="margin" w:hAnchor="text" w:xAlign="left" w:yAlign="inline"/>
              <w:jc w:val="left"/>
              <w:rPr>
                <w:rFonts w:eastAsia="楷体_GB2312"/>
                <w:sz w:val="40"/>
                <w:szCs w:val="40"/>
                <w:lang w:eastAsia="zh-CN"/>
              </w:rPr>
            </w:pPr>
            <w:r>
              <w:rPr>
                <w:rFonts w:ascii="Calibri" w:eastAsia="楷体_GB2312"/>
                <w:b/>
                <w:i w:val="0"/>
                <w:color w:val="215E99"/>
                <w:sz w:val="40"/>
              </w:rPr>
              <w:t>Howmet Aerospace(HWM US)</w:t>
            </w:r>
          </w:p>
        </w:tc>
      </w:tr>
      <w:tr w14:paraId="0647F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21" w:hRule="exact"/>
        </w:trPr>
        <w:tc>
          <w:tcPr>
            <w:tcW w:w="10740" w:type="dxa"/>
            <w:gridSpan w:val="5"/>
            <w:tcMar>
              <w:top w:w="60" w:type="dxa"/>
              <w:left w:w="119" w:type="dxa"/>
              <w:right w:w="0" w:type="dxa"/>
            </w:tcMar>
          </w:tcPr>
          <w:p w14:paraId="177F3604">
            <w:pPr>
              <w:pStyle w:val="116"/>
              <w:rPr>
                <w:rFonts w:eastAsia="楷体_GB2312"/>
                <w:b w:val="0"/>
                <w:color w:val="23558C"/>
                <w:szCs w:val="32"/>
                <w:lang w:eastAsia="zh-CN"/>
              </w:rPr>
            </w:pPr>
            <w:r>
              <w:rPr>
                <w:rFonts w:ascii="Calibri" w:eastAsia="楷体_GB2312"/>
                <w:b w:val="0"/>
                <w:i w:val="0"/>
                <w:color w:val="215E99"/>
                <w:sz w:val="32"/>
              </w:rPr>
              <w:t>Record FY 2025 Revenue and Profit Drive FY 2026 Growth Guidance; Margins Expand</w:t>
            </w:r>
          </w:p>
        </w:tc>
      </w:tr>
      <w:tr w14:paraId="1CDDA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09" w:hRule="atLeast"/>
        </w:trPr>
        <w:tc>
          <w:tcPr>
            <w:tcW w:w="10740" w:type="dxa"/>
            <w:gridSpan w:val="5"/>
            <w:tcMar>
              <w:top w:w="60" w:type="dxa"/>
              <w:left w:w="119" w:type="dxa"/>
              <w:right w:w="0" w:type="dxa"/>
            </w:tcMar>
          </w:tcPr>
          <w:p w14:paraId="10F83388">
            <w:pPr>
              <w:pStyle w:val="20"/>
              <w:framePr w:wrap="auto" w:vAnchor="margin" w:hAnchor="text" w:xAlign="left" w:yAlign="inline"/>
              <w:rPr>
                <w:rFonts w:eastAsia="楷体_GB2312"/>
                <w:szCs w:val="24"/>
                <w:lang w:eastAsia="zh-CN"/>
              </w:rPr>
            </w:pPr>
          </w:p>
        </w:tc>
      </w:tr>
      <w:tr w14:paraId="74D5D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14:paraId="7DBA72DF">
            <w:pPr>
              <w:pStyle w:val="20"/>
              <w:framePr w:wrap="auto" w:vAnchor="margin" w:hAnchor="text" w:xAlign="left" w:yAlign="inline"/>
              <w:rPr>
                <w:rFonts w:eastAsia="楷体_GB2312"/>
              </w:rPr>
            </w:pPr>
          </w:p>
        </w:tc>
      </w:tr>
      <w:tr w14:paraId="3C4B9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0"/>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5A08C619">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4AFCA9BE">
                  <w:pPr>
                    <w:adjustRightInd w:val="0"/>
                    <w:snapToGrid w:val="0"/>
                    <w:rPr>
                      <w:rFonts w:eastAsia="宋体"/>
                      <w:sz w:val="21"/>
                      <w:szCs w:val="21"/>
                      <w:lang w:eastAsia="zh-CN"/>
                    </w:rPr>
                  </w:pPr>
                  <w:r>
                    <w:rPr>
                      <w:rFonts w:hint="eastAsia" w:eastAsia="宋体"/>
                      <w:color w:val="FFFFFF"/>
                      <w:sz w:val="21"/>
                      <w:szCs w:val="21"/>
                      <w:lang w:eastAsia="zh-CN"/>
                    </w:rPr>
                    <w:t>[</w:t>
                  </w:r>
                  <w:r>
                    <w:rPr>
                      <w:rFonts w:eastAsia="宋体"/>
                      <w:color w:val="FFFFFF"/>
                      <w:sz w:val="21"/>
                      <w:szCs w:val="21"/>
                      <w:lang w:eastAsia="zh-CN"/>
                    </w:rPr>
                    <w:t>Table_Info]</w:t>
                  </w:r>
                </w:p>
              </w:tc>
            </w:tr>
            <w:tr w14:paraId="4D90A99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1DA49263">
                  <w:pPr>
                    <w:adjustRightInd w:val="0"/>
                    <w:snapToGrid w:val="0"/>
                    <w:ind w:right="85" w:firstLine="85"/>
                    <w:jc w:val="center"/>
                    <w:rPr>
                      <w:rFonts w:eastAsia="楷体_GB2312" w:cs="Calibri"/>
                      <w:b/>
                      <w:i/>
                      <w:color w:val="23558C"/>
                      <w:sz w:val="24"/>
                      <w:szCs w:val="14"/>
                      <w:lang w:eastAsia="zh-CN"/>
                    </w:rPr>
                  </w:pPr>
                  <w:r>
                    <w:rPr>
                      <w:rFonts w:ascii="Calibri" w:eastAsia="楷体_GB2312"/>
                      <w:b/>
                      <w:i/>
                      <w:color w:val="FFFFFF"/>
                      <w:sz w:val="22"/>
                    </w:rPr>
                    <w:t>Maintain OUTPERFORM</w:t>
                  </w:r>
                </w:p>
              </w:tc>
            </w:tr>
            <w:tr w14:paraId="30EC2D3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41C80171">
                  <w:pPr>
                    <w:adjustRightInd w:val="0"/>
                    <w:snapToGrid w:val="0"/>
                    <w:ind w:right="85" w:firstLine="85"/>
                    <w:rPr>
                      <w:rFonts w:hint="eastAsia" w:ascii="楷体_GB2312" w:hAnsi="楷体_GB2312" w:eastAsia="楷体_GB2312"/>
                      <w:b/>
                      <w:color w:val="23558C"/>
                      <w:szCs w:val="14"/>
                      <w:lang w:eastAsia="zh-CN"/>
                    </w:rPr>
                  </w:pPr>
                </w:p>
              </w:tc>
            </w:tr>
            <w:tr w14:paraId="7686CCF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F9020D3">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Rating</w:t>
                  </w:r>
                </w:p>
              </w:tc>
              <w:tc>
                <w:tcPr>
                  <w:tcW w:w="2347" w:type="dxa"/>
                </w:tcPr>
                <w:p w14:paraId="07482A2E">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OUTPERFORM</w:t>
                  </w:r>
                </w:p>
              </w:tc>
            </w:tr>
            <w:tr w14:paraId="52639A9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C734BDF">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Current Price</w:t>
                  </w:r>
                </w:p>
              </w:tc>
              <w:tc>
                <w:tcPr>
                  <w:tcW w:w="2347" w:type="dxa"/>
                </w:tcPr>
                <w:p w14:paraId="5E327FF4">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250.21</w:t>
                  </w:r>
                </w:p>
              </w:tc>
            </w:tr>
            <w:tr w14:paraId="5A32EA7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522E82B9">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Target Price</w:t>
                  </w:r>
                </w:p>
              </w:tc>
              <w:tc>
                <w:tcPr>
                  <w:tcW w:w="2347" w:type="dxa"/>
                </w:tcPr>
                <w:p w14:paraId="5D59D450">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302.63</w:t>
                  </w:r>
                </w:p>
              </w:tc>
            </w:tr>
            <w:tr w14:paraId="4296245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E5A86B0">
                  <w:pPr>
                    <w:adjustRightInd w:val="0"/>
                    <w:snapToGrid w:val="0"/>
                    <w:ind w:right="85" w:firstLine="85"/>
                    <w:rPr>
                      <w:rFonts w:eastAsia="楷体_GB2312"/>
                      <w:color w:val="23558C"/>
                      <w:szCs w:val="14"/>
                      <w:lang w:eastAsia="zh-CN"/>
                    </w:rPr>
                  </w:pPr>
                  <w:r>
                    <w:rPr>
                      <w:rFonts w:eastAsia="楷体_GB2312"/>
                      <w:color w:val="23558C"/>
                      <w:szCs w:val="14"/>
                      <w:lang w:eastAsia="zh-CN"/>
                    </w:rPr>
                    <w:t>Market cap</w:t>
                  </w:r>
                </w:p>
              </w:tc>
              <w:tc>
                <w:tcPr>
                  <w:tcW w:w="2347" w:type="dxa"/>
                </w:tcPr>
                <w:p w14:paraId="21EE0081">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100.32bn</w:t>
                  </w:r>
                </w:p>
              </w:tc>
            </w:tr>
            <w:tr w14:paraId="1ED1892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4FDD2EA">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Shares in issue</w:t>
                  </w:r>
                </w:p>
              </w:tc>
              <w:tc>
                <w:tcPr>
                  <w:tcW w:w="2347" w:type="dxa"/>
                </w:tcPr>
                <w:p w14:paraId="6891074A">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400.94mn</w:t>
                  </w:r>
                </w:p>
              </w:tc>
            </w:tr>
            <w:tr w14:paraId="0CC4428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786C2BA">
                  <w:pPr>
                    <w:adjustRightInd w:val="0"/>
                    <w:snapToGrid w:val="0"/>
                    <w:ind w:right="85" w:firstLine="85"/>
                    <w:rPr>
                      <w:rFonts w:eastAsia="楷体_GB2312"/>
                      <w:color w:val="23558C"/>
                      <w:szCs w:val="14"/>
                      <w:lang w:eastAsia="zh-CN"/>
                    </w:rPr>
                  </w:pPr>
                  <w:r>
                    <w:rPr>
                      <w:rFonts w:eastAsia="楷体_GB2312"/>
                      <w:color w:val="23558C"/>
                      <w:szCs w:val="14"/>
                      <w:lang w:eastAsia="zh-CN"/>
                    </w:rPr>
                    <w:t>1 yr high - low</w:t>
                  </w:r>
                </w:p>
              </w:tc>
              <w:tc>
                <w:tcPr>
                  <w:tcW w:w="2347" w:type="dxa"/>
                </w:tcPr>
                <w:p w14:paraId="37E9508F">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250.21-112.33</w:t>
                  </w:r>
                </w:p>
              </w:tc>
            </w:tr>
            <w:tr w14:paraId="6C66238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603856C8">
                  <w:pPr>
                    <w:adjustRightInd w:val="0"/>
                    <w:snapToGrid w:val="0"/>
                    <w:ind w:left="85"/>
                    <w:rPr>
                      <w:rFonts w:eastAsia="宋体"/>
                      <w:i/>
                      <w:iCs/>
                      <w:sz w:val="14"/>
                      <w:szCs w:val="14"/>
                      <w:lang w:eastAsia="zh-CN"/>
                    </w:rPr>
                  </w:pPr>
                  <w:r>
                    <w:rPr>
                      <w:rFonts w:ascii="Calibri" w:eastAsia="楷体_GB2312"/>
                      <w:b w:val="0"/>
                      <w:i/>
                      <w:color w:val="000000"/>
                      <w:sz w:val="14"/>
                    </w:rPr>
                    <w:t>Note: Current Price 250.21 is the close price on 13 Feb 2026</w:t>
                  </w:r>
                </w:p>
              </w:tc>
            </w:tr>
            <w:tr w14:paraId="7FC353D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256DC8F6">
                  <w:pPr>
                    <w:adjustRightInd w:val="0"/>
                    <w:snapToGrid w:val="0"/>
                    <w:ind w:left="85"/>
                    <w:rPr>
                      <w:sz w:val="14"/>
                      <w:szCs w:val="14"/>
                      <w:lang w:eastAsia="zh-CN"/>
                    </w:rPr>
                  </w:pPr>
                </w:p>
              </w:tc>
            </w:tr>
            <w:tr w14:paraId="7B408F4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03735996">
                  <w:pPr>
                    <w:jc w:val="center"/>
                  </w:pPr>
                  <w:r>
                    <w:rPr>
                      <w:rFonts w:ascii="Calibri" w:eastAsia="楷体_GB2312"/>
                    </w:rPr>
                    <w:drawing>
                      <wp:inline distT="0" distB="0" distL="0" distR="0">
                        <wp:extent cx="2286000" cy="1016000"/>
                        <wp:effectExtent l="0" t="0" r="0" b="5080"/>
                        <wp:docPr id="5" name="Drawing 5" descr="/data/deploy/attachments/file/temp/202602/1771035657993_SePV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data/deploy/attachments/file/temp/202602/1771035657993_SePVn.png"/>
                                <pic:cNvPicPr>
                                  <a:picLocks noChangeAspect="1"/>
                                </pic:cNvPicPr>
                              </pic:nvPicPr>
                              <pic:blipFill>
                                <a:blip r:embed="rId12"/>
                                <a:stretch>
                                  <a:fillRect/>
                                </a:stretch>
                              </pic:blipFill>
                              <pic:spPr>
                                <a:xfrm>
                                  <a:off x="0" y="0"/>
                                  <a:ext cx="2286000" cy="1016000"/>
                                </a:xfrm>
                                <a:prstGeom prst="rect">
                                  <a:avLst/>
                                </a:prstGeom>
                              </pic:spPr>
                            </pic:pic>
                          </a:graphicData>
                        </a:graphic>
                      </wp:inline>
                    </w:drawing>
                  </w:r>
                </w:p>
              </w:tc>
            </w:tr>
            <w:tr w14:paraId="70504FC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76C4A08E">
                  <w:pPr>
                    <w:jc w:val="center"/>
                  </w:pPr>
                  <w:r>
                    <w:rPr>
                      <w:rFonts w:ascii="Calibri" w:eastAsia="楷体_GB2312"/>
                    </w:rPr>
                    <w:drawing>
                      <wp:inline distT="0" distB="0" distL="0" distR="0">
                        <wp:extent cx="2286000" cy="660400"/>
                        <wp:effectExtent l="0" t="0" r="0" b="10160"/>
                        <wp:docPr id="6" name="Drawing 6" descr="/data/deploy/attachments/file/temp/202602/1771035658040_YbPF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data/deploy/attachments/file/temp/202602/1771035658040_YbPFU.png"/>
                                <pic:cNvPicPr>
                                  <a:picLocks noChangeAspect="1"/>
                                </pic:cNvPicPr>
                              </pic:nvPicPr>
                              <pic:blipFill>
                                <a:blip r:embed="rId13"/>
                                <a:stretch>
                                  <a:fillRect/>
                                </a:stretch>
                              </pic:blipFill>
                              <pic:spPr>
                                <a:xfrm>
                                  <a:off x="0" y="0"/>
                                  <a:ext cx="2286000" cy="660400"/>
                                </a:xfrm>
                                <a:prstGeom prst="rect">
                                  <a:avLst/>
                                </a:prstGeom>
                              </pic:spPr>
                            </pic:pic>
                          </a:graphicData>
                        </a:graphic>
                      </wp:inline>
                    </w:drawing>
                  </w:r>
                </w:p>
              </w:tc>
            </w:tr>
            <w:tr w14:paraId="6B4AAF6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5412AB83">
                  <w:pPr>
                    <w:adjustRightInd w:val="0"/>
                    <w:snapToGrid w:val="0"/>
                    <w:ind w:right="85" w:firstLine="85"/>
                    <w:rPr>
                      <w:rFonts w:hint="eastAsia" w:ascii="楷体_GB2312" w:hAnsi="楷体_GB2312" w:eastAsiaTheme="minorEastAsia"/>
                      <w:i/>
                      <w:iCs/>
                      <w:sz w:val="12"/>
                      <w:szCs w:val="12"/>
                      <w:lang w:eastAsia="zh-CN"/>
                    </w:rPr>
                  </w:pPr>
                  <w:r>
                    <w:rPr>
                      <w:rFonts w:ascii="Calibri" w:eastAsia="楷体_GB2312"/>
                      <w:b w:val="0"/>
                      <w:i/>
                      <w:color w:val="000000"/>
                      <w:sz w:val="12"/>
                    </w:rPr>
                    <w:t>Source: HFI</w:t>
                  </w:r>
                </w:p>
              </w:tc>
            </w:tr>
            <w:tr w14:paraId="2280D4C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2B381B6C">
                  <w:pPr>
                    <w:adjustRightInd w:val="0"/>
                    <w:snapToGrid w:val="0"/>
                    <w:ind w:right="85" w:firstLine="85"/>
                    <w:rPr>
                      <w:sz w:val="14"/>
                      <w:szCs w:val="14"/>
                      <w:lang w:eastAsia="zh-CN"/>
                    </w:rPr>
                  </w:pPr>
                </w:p>
              </w:tc>
            </w:tr>
            <w:tr w14:paraId="16B5996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0"/>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78458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436FA844">
                        <w:pPr>
                          <w:rPr>
                            <w:color w:val="FFFFFF"/>
                          </w:rPr>
                        </w:pPr>
                        <w:r>
                          <w:rPr>
                            <w:rFonts w:hint="eastAsia"/>
                            <w:color w:val="FFFFFF"/>
                          </w:rPr>
                          <w:t>[</w:t>
                        </w:r>
                        <w:r>
                          <w:rPr>
                            <w:color w:val="FFFFFF"/>
                          </w:rPr>
                          <w:t>Table_Profit]</w:t>
                        </w:r>
                      </w:p>
                    </w:tc>
                    <w:tc>
                      <w:tcPr>
                        <w:tcW w:w="795" w:type="dxa"/>
                        <w:vAlign w:val="center"/>
                      </w:tcPr>
                      <w:p w14:paraId="2D97079B">
                        <w:pPr>
                          <w:ind w:right="85" w:firstLine="85"/>
                          <w:jc w:val="right"/>
                          <w:rPr>
                            <w:rFonts w:cs="Calibri"/>
                            <w:b/>
                            <w:bCs/>
                            <w:color w:val="000000"/>
                            <w:sz w:val="14"/>
                            <w:szCs w:val="14"/>
                          </w:rPr>
                        </w:pPr>
                      </w:p>
                    </w:tc>
                    <w:tc>
                      <w:tcPr>
                        <w:tcW w:w="879" w:type="dxa"/>
                        <w:gridSpan w:val="2"/>
                        <w:vAlign w:val="center"/>
                      </w:tcPr>
                      <w:p w14:paraId="160B830D">
                        <w:pPr>
                          <w:ind w:right="85" w:firstLine="85"/>
                          <w:jc w:val="right"/>
                          <w:rPr>
                            <w:rFonts w:cs="Calibri"/>
                            <w:b/>
                            <w:bCs/>
                            <w:color w:val="000000"/>
                            <w:sz w:val="14"/>
                            <w:szCs w:val="14"/>
                          </w:rPr>
                        </w:pPr>
                      </w:p>
                    </w:tc>
                    <w:tc>
                      <w:tcPr>
                        <w:tcW w:w="870" w:type="dxa"/>
                        <w:gridSpan w:val="2"/>
                        <w:vAlign w:val="center"/>
                      </w:tcPr>
                      <w:p w14:paraId="52AF56F9">
                        <w:pPr>
                          <w:ind w:right="85" w:firstLine="85"/>
                          <w:jc w:val="right"/>
                          <w:rPr>
                            <w:rFonts w:cs="Calibri"/>
                            <w:b/>
                            <w:bCs/>
                            <w:color w:val="000000"/>
                            <w:sz w:val="14"/>
                            <w:szCs w:val="14"/>
                          </w:rPr>
                        </w:pPr>
                      </w:p>
                    </w:tc>
                    <w:tc>
                      <w:tcPr>
                        <w:tcW w:w="869" w:type="dxa"/>
                        <w:gridSpan w:val="2"/>
                        <w:vAlign w:val="center"/>
                      </w:tcPr>
                      <w:p w14:paraId="2BA872B6">
                        <w:pPr>
                          <w:ind w:right="85" w:firstLine="85"/>
                          <w:jc w:val="right"/>
                          <w:rPr>
                            <w:rFonts w:cs="Calibri"/>
                            <w:b/>
                            <w:bCs/>
                            <w:color w:val="000000"/>
                            <w:sz w:val="14"/>
                            <w:szCs w:val="14"/>
                          </w:rPr>
                        </w:pPr>
                      </w:p>
                    </w:tc>
                  </w:tr>
                  <w:tr w14:paraId="7A75F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1EFE0B5A">
                        <w:pPr>
                          <w:adjustRightInd w:val="0"/>
                          <w:snapToGrid w:val="0"/>
                          <w:rPr>
                            <w:rFonts w:eastAsia="楷体_GB2312"/>
                            <w:color w:val="23558C"/>
                            <w:sz w:val="14"/>
                            <w:szCs w:val="14"/>
                            <w:lang w:eastAsia="zh-CN"/>
                          </w:rPr>
                        </w:pPr>
                        <w:r>
                          <w:rPr>
                            <w:rFonts w:ascii="Calibri" w:eastAsia="楷体_GB2312"/>
                            <w:b w:val="0"/>
                            <w:i w:val="0"/>
                            <w:color w:val="215E99"/>
                            <w:sz w:val="14"/>
                          </w:rPr>
                          <w:t>US$ mn</w:t>
                        </w:r>
                      </w:p>
                    </w:tc>
                    <w:tc>
                      <w:tcPr>
                        <w:tcW w:w="853" w:type="dxa"/>
                        <w:gridSpan w:val="2"/>
                        <w:vAlign w:val="center"/>
                      </w:tcPr>
                      <w:p w14:paraId="13063146">
                        <w:pPr>
                          <w:adjustRightInd w:val="0"/>
                          <w:snapToGrid w:val="0"/>
                          <w:jc w:val="right"/>
                          <w:rPr>
                            <w:rFonts w:eastAsia="楷体_GB2312"/>
                            <w:color w:val="23558C"/>
                            <w:sz w:val="14"/>
                            <w:szCs w:val="14"/>
                            <w:lang w:eastAsia="zh-CN"/>
                          </w:rPr>
                        </w:pPr>
                        <w:r>
                          <w:rPr>
                            <w:rFonts w:ascii="Calibri" w:eastAsia="楷体_GB2312"/>
                            <w:b w:val="0"/>
                            <w:i w:val="0"/>
                            <w:color w:val="215E99"/>
                            <w:sz w:val="14"/>
                          </w:rPr>
                          <w:t>Dec-24A</w:t>
                        </w:r>
                      </w:p>
                    </w:tc>
                    <w:tc>
                      <w:tcPr>
                        <w:tcW w:w="853" w:type="dxa"/>
                        <w:gridSpan w:val="2"/>
                        <w:vAlign w:val="center"/>
                      </w:tcPr>
                      <w:p w14:paraId="6F9CF908">
                        <w:pPr>
                          <w:adjustRightInd w:val="0"/>
                          <w:snapToGrid w:val="0"/>
                          <w:jc w:val="right"/>
                          <w:rPr>
                            <w:rFonts w:eastAsia="楷体_GB2312"/>
                            <w:color w:val="23558C"/>
                            <w:sz w:val="14"/>
                            <w:szCs w:val="14"/>
                            <w:lang w:eastAsia="zh-CN"/>
                          </w:rPr>
                        </w:pPr>
                        <w:r>
                          <w:rPr>
                            <w:rFonts w:ascii="Calibri" w:eastAsia="楷体_GB2312"/>
                            <w:b w:val="0"/>
                            <w:i w:val="0"/>
                            <w:color w:val="215E99"/>
                            <w:sz w:val="14"/>
                          </w:rPr>
                          <w:t>Dec-25A</w:t>
                        </w:r>
                      </w:p>
                    </w:tc>
                    <w:tc>
                      <w:tcPr>
                        <w:tcW w:w="853" w:type="dxa"/>
                        <w:gridSpan w:val="2"/>
                        <w:vAlign w:val="center"/>
                      </w:tcPr>
                      <w:p w14:paraId="740AA75B">
                        <w:pPr>
                          <w:adjustRightInd w:val="0"/>
                          <w:snapToGrid w:val="0"/>
                          <w:jc w:val="right"/>
                          <w:rPr>
                            <w:rFonts w:eastAsia="楷体_GB2312"/>
                            <w:color w:val="23558C"/>
                            <w:sz w:val="14"/>
                            <w:szCs w:val="14"/>
                            <w:lang w:eastAsia="zh-CN"/>
                          </w:rPr>
                        </w:pPr>
                        <w:r>
                          <w:rPr>
                            <w:rFonts w:ascii="Calibri" w:eastAsia="楷体_GB2312"/>
                            <w:b w:val="0"/>
                            <w:i w:val="0"/>
                            <w:color w:val="215E99"/>
                            <w:sz w:val="14"/>
                          </w:rPr>
                          <w:t>Dec-26E</w:t>
                        </w:r>
                      </w:p>
                    </w:tc>
                    <w:tc>
                      <w:tcPr>
                        <w:tcW w:w="854" w:type="dxa"/>
                        <w:vAlign w:val="center"/>
                      </w:tcPr>
                      <w:p w14:paraId="57C34D36">
                        <w:pPr>
                          <w:adjustRightInd w:val="0"/>
                          <w:snapToGrid w:val="0"/>
                          <w:jc w:val="right"/>
                          <w:rPr>
                            <w:rFonts w:eastAsia="楷体_GB2312"/>
                            <w:color w:val="23558C"/>
                            <w:sz w:val="14"/>
                            <w:szCs w:val="14"/>
                            <w:lang w:eastAsia="zh-CN"/>
                          </w:rPr>
                        </w:pPr>
                        <w:r>
                          <w:rPr>
                            <w:rFonts w:ascii="Calibri" w:eastAsia="楷体_GB2312"/>
                            <w:b w:val="0"/>
                            <w:i w:val="0"/>
                            <w:color w:val="215E99"/>
                            <w:sz w:val="14"/>
                          </w:rPr>
                          <w:t>Dec-27E</w:t>
                        </w:r>
                      </w:p>
                    </w:tc>
                  </w:tr>
                  <w:tr w14:paraId="0ED59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A1A8BE2">
                        <w:pPr>
                          <w:adjustRightInd w:val="0"/>
                          <w:snapToGrid w:val="0"/>
                          <w:rPr>
                            <w:rFonts w:eastAsia="楷体_GB2312"/>
                            <w:color w:val="23558C"/>
                            <w:sz w:val="14"/>
                            <w:szCs w:val="14"/>
                            <w:lang w:eastAsia="zh-CN"/>
                          </w:rPr>
                        </w:pPr>
                        <w:r>
                          <w:rPr>
                            <w:rFonts w:ascii="Calibri" w:eastAsia="楷体_GB2312"/>
                            <w:b w:val="0"/>
                            <w:i w:val="0"/>
                            <w:color w:val="215E99"/>
                            <w:sz w:val="14"/>
                          </w:rPr>
                          <w:t>Revenue</w:t>
                        </w:r>
                      </w:p>
                    </w:tc>
                    <w:tc>
                      <w:tcPr>
                        <w:tcW w:w="853" w:type="dxa"/>
                        <w:gridSpan w:val="2"/>
                        <w:vAlign w:val="center"/>
                      </w:tcPr>
                      <w:p w14:paraId="077521F7">
                        <w:pPr>
                          <w:adjustRightInd w:val="0"/>
                          <w:snapToGrid w:val="0"/>
                          <w:jc w:val="right"/>
                          <w:rPr>
                            <w:rFonts w:eastAsia="楷体_GB2312"/>
                            <w:sz w:val="14"/>
                            <w:szCs w:val="14"/>
                            <w:lang w:eastAsia="zh-CN"/>
                          </w:rPr>
                        </w:pPr>
                        <w:r>
                          <w:rPr>
                            <w:rFonts w:ascii="Calibri" w:eastAsia="楷体_GB2312"/>
                            <w:b w:val="0"/>
                            <w:i w:val="0"/>
                            <w:color w:val="215E99"/>
                            <w:sz w:val="14"/>
                          </w:rPr>
                          <w:t>7,430</w:t>
                        </w:r>
                      </w:p>
                    </w:tc>
                    <w:tc>
                      <w:tcPr>
                        <w:tcW w:w="853" w:type="dxa"/>
                        <w:gridSpan w:val="2"/>
                        <w:vAlign w:val="center"/>
                      </w:tcPr>
                      <w:p w14:paraId="33A4B16F">
                        <w:pPr>
                          <w:jc w:val="right"/>
                          <w:rPr>
                            <w:rFonts w:eastAsia="楷体_GB2312" w:cs="Calibri"/>
                            <w:sz w:val="14"/>
                            <w:szCs w:val="14"/>
                          </w:rPr>
                        </w:pPr>
                        <w:r>
                          <w:rPr>
                            <w:rFonts w:ascii="Calibri" w:eastAsia="楷体_GB2312"/>
                            <w:b w:val="0"/>
                            <w:i w:val="0"/>
                            <w:color w:val="215E99"/>
                            <w:sz w:val="14"/>
                          </w:rPr>
                          <w:t>8,252</w:t>
                        </w:r>
                      </w:p>
                    </w:tc>
                    <w:tc>
                      <w:tcPr>
                        <w:tcW w:w="853" w:type="dxa"/>
                        <w:gridSpan w:val="2"/>
                        <w:vAlign w:val="center"/>
                      </w:tcPr>
                      <w:p w14:paraId="5037CBB6">
                        <w:pPr>
                          <w:jc w:val="right"/>
                          <w:rPr>
                            <w:rFonts w:eastAsia="楷体_GB2312" w:cs="Calibri"/>
                            <w:sz w:val="14"/>
                            <w:szCs w:val="14"/>
                          </w:rPr>
                        </w:pPr>
                        <w:r>
                          <w:rPr>
                            <w:rFonts w:ascii="Calibri" w:eastAsia="楷体_GB2312"/>
                            <w:b w:val="0"/>
                            <w:i w:val="0"/>
                            <w:color w:val="215E99"/>
                            <w:sz w:val="14"/>
                          </w:rPr>
                          <w:t>9,106</w:t>
                        </w:r>
                      </w:p>
                    </w:tc>
                    <w:tc>
                      <w:tcPr>
                        <w:tcW w:w="854" w:type="dxa"/>
                        <w:vAlign w:val="center"/>
                      </w:tcPr>
                      <w:p w14:paraId="078EDD89">
                        <w:pPr>
                          <w:jc w:val="right"/>
                          <w:rPr>
                            <w:rFonts w:eastAsia="楷体_GB2312" w:cs="Calibri"/>
                            <w:sz w:val="14"/>
                            <w:szCs w:val="14"/>
                          </w:rPr>
                        </w:pPr>
                        <w:r>
                          <w:rPr>
                            <w:rFonts w:ascii="Calibri" w:eastAsia="楷体_GB2312"/>
                            <w:b w:val="0"/>
                            <w:i w:val="0"/>
                            <w:color w:val="215E99"/>
                            <w:sz w:val="14"/>
                          </w:rPr>
                          <w:t>10,077</w:t>
                        </w:r>
                      </w:p>
                    </w:tc>
                  </w:tr>
                  <w:tr w14:paraId="34CC3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22DA051">
                        <w:pPr>
                          <w:adjustRightInd w:val="0"/>
                          <w:snapToGrid w:val="0"/>
                          <w:rPr>
                            <w:rFonts w:eastAsia="楷体_GB2312"/>
                            <w:color w:val="23558C"/>
                            <w:sz w:val="14"/>
                            <w:szCs w:val="14"/>
                            <w:lang w:eastAsia="zh-CN"/>
                          </w:rPr>
                        </w:pPr>
                        <w:r>
                          <w:rPr>
                            <w:rFonts w:ascii="Calibri" w:eastAsia="楷体_GB2312"/>
                            <w:b w:val="0"/>
                            <w:i w:val="0"/>
                            <w:color w:val="215E99"/>
                            <w:sz w:val="14"/>
                          </w:rPr>
                          <w:t>（+/-）</w:t>
                        </w:r>
                      </w:p>
                    </w:tc>
                    <w:tc>
                      <w:tcPr>
                        <w:tcW w:w="853" w:type="dxa"/>
                        <w:gridSpan w:val="2"/>
                        <w:vAlign w:val="center"/>
                      </w:tcPr>
                      <w:p w14:paraId="1B6C0A89">
                        <w:pPr>
                          <w:adjustRightInd w:val="0"/>
                          <w:snapToGrid w:val="0"/>
                          <w:jc w:val="right"/>
                          <w:rPr>
                            <w:rFonts w:eastAsia="楷体_GB2312"/>
                            <w:sz w:val="14"/>
                            <w:szCs w:val="14"/>
                            <w:lang w:eastAsia="zh-CN"/>
                          </w:rPr>
                        </w:pPr>
                        <w:r>
                          <w:rPr>
                            <w:rFonts w:ascii="Calibri" w:eastAsia="楷体_GB2312"/>
                            <w:b w:val="0"/>
                            <w:i w:val="0"/>
                            <w:color w:val="215E99"/>
                            <w:sz w:val="14"/>
                          </w:rPr>
                          <w:t>12%</w:t>
                        </w:r>
                      </w:p>
                    </w:tc>
                    <w:tc>
                      <w:tcPr>
                        <w:tcW w:w="853" w:type="dxa"/>
                        <w:gridSpan w:val="2"/>
                        <w:vAlign w:val="center"/>
                      </w:tcPr>
                      <w:p w14:paraId="1ADCEBB6">
                        <w:pPr>
                          <w:jc w:val="right"/>
                          <w:rPr>
                            <w:rFonts w:eastAsia="楷体_GB2312" w:cs="Calibri"/>
                            <w:sz w:val="14"/>
                            <w:szCs w:val="14"/>
                          </w:rPr>
                        </w:pPr>
                        <w:r>
                          <w:rPr>
                            <w:rFonts w:ascii="Calibri" w:eastAsia="楷体_GB2312"/>
                            <w:b w:val="0"/>
                            <w:i w:val="0"/>
                            <w:color w:val="215E99"/>
                            <w:sz w:val="14"/>
                          </w:rPr>
                          <w:t>11%</w:t>
                        </w:r>
                      </w:p>
                    </w:tc>
                    <w:tc>
                      <w:tcPr>
                        <w:tcW w:w="853" w:type="dxa"/>
                        <w:gridSpan w:val="2"/>
                        <w:vAlign w:val="center"/>
                      </w:tcPr>
                      <w:p w14:paraId="284B529A">
                        <w:pPr>
                          <w:jc w:val="right"/>
                          <w:rPr>
                            <w:rFonts w:eastAsia="楷体_GB2312" w:cs="Calibri"/>
                            <w:sz w:val="14"/>
                            <w:szCs w:val="14"/>
                          </w:rPr>
                        </w:pPr>
                        <w:r>
                          <w:rPr>
                            <w:rFonts w:ascii="Calibri" w:eastAsia="楷体_GB2312"/>
                            <w:b w:val="0"/>
                            <w:i w:val="0"/>
                            <w:color w:val="215E99"/>
                            <w:sz w:val="14"/>
                          </w:rPr>
                          <w:t>10%</w:t>
                        </w:r>
                      </w:p>
                    </w:tc>
                    <w:tc>
                      <w:tcPr>
                        <w:tcW w:w="854" w:type="dxa"/>
                        <w:vAlign w:val="center"/>
                      </w:tcPr>
                      <w:p w14:paraId="6CAC9B3C">
                        <w:pPr>
                          <w:jc w:val="right"/>
                          <w:rPr>
                            <w:rFonts w:eastAsia="楷体_GB2312" w:cs="Calibri"/>
                            <w:sz w:val="14"/>
                            <w:szCs w:val="14"/>
                          </w:rPr>
                        </w:pPr>
                        <w:r>
                          <w:rPr>
                            <w:rFonts w:ascii="Calibri" w:eastAsia="楷体_GB2312"/>
                            <w:b w:val="0"/>
                            <w:i w:val="0"/>
                            <w:color w:val="215E99"/>
                            <w:sz w:val="14"/>
                          </w:rPr>
                          <w:t>11%</w:t>
                        </w:r>
                      </w:p>
                    </w:tc>
                  </w:tr>
                  <w:tr w14:paraId="38642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A4BA66D">
                        <w:pPr>
                          <w:adjustRightInd w:val="0"/>
                          <w:snapToGrid w:val="0"/>
                          <w:rPr>
                            <w:rFonts w:eastAsia="楷体_GB2312"/>
                            <w:color w:val="23558C"/>
                            <w:sz w:val="14"/>
                            <w:szCs w:val="14"/>
                            <w:lang w:eastAsia="zh-CN"/>
                          </w:rPr>
                        </w:pPr>
                        <w:r>
                          <w:rPr>
                            <w:rFonts w:ascii="Calibri" w:eastAsia="楷体_GB2312"/>
                            <w:b w:val="0"/>
                            <w:i w:val="0"/>
                            <w:color w:val="215E99"/>
                            <w:sz w:val="14"/>
                          </w:rPr>
                          <w:t>Net profit</w:t>
                        </w:r>
                      </w:p>
                    </w:tc>
                    <w:tc>
                      <w:tcPr>
                        <w:tcW w:w="853" w:type="dxa"/>
                        <w:gridSpan w:val="2"/>
                        <w:vAlign w:val="center"/>
                      </w:tcPr>
                      <w:p w14:paraId="633C5D24">
                        <w:pPr>
                          <w:adjustRightInd w:val="0"/>
                          <w:snapToGrid w:val="0"/>
                          <w:jc w:val="right"/>
                          <w:rPr>
                            <w:rFonts w:eastAsia="楷体_GB2312"/>
                            <w:sz w:val="14"/>
                            <w:szCs w:val="14"/>
                            <w:lang w:eastAsia="zh-CN"/>
                          </w:rPr>
                        </w:pPr>
                        <w:r>
                          <w:rPr>
                            <w:rFonts w:ascii="Calibri" w:eastAsia="楷体_GB2312"/>
                            <w:b w:val="0"/>
                            <w:i w:val="0"/>
                            <w:color w:val="215E99"/>
                            <w:sz w:val="14"/>
                          </w:rPr>
                          <w:t>1,155</w:t>
                        </w:r>
                      </w:p>
                    </w:tc>
                    <w:tc>
                      <w:tcPr>
                        <w:tcW w:w="853" w:type="dxa"/>
                        <w:gridSpan w:val="2"/>
                        <w:vAlign w:val="center"/>
                      </w:tcPr>
                      <w:p w14:paraId="1DCE1B1A">
                        <w:pPr>
                          <w:jc w:val="right"/>
                          <w:rPr>
                            <w:rFonts w:eastAsia="楷体_GB2312" w:cs="Calibri"/>
                            <w:sz w:val="14"/>
                            <w:szCs w:val="14"/>
                          </w:rPr>
                        </w:pPr>
                        <w:r>
                          <w:rPr>
                            <w:rFonts w:ascii="Calibri" w:eastAsia="楷体_GB2312"/>
                            <w:b w:val="0"/>
                            <w:i w:val="0"/>
                            <w:color w:val="215E99"/>
                            <w:sz w:val="14"/>
                          </w:rPr>
                          <w:t>1,508</w:t>
                        </w:r>
                      </w:p>
                    </w:tc>
                    <w:tc>
                      <w:tcPr>
                        <w:tcW w:w="853" w:type="dxa"/>
                        <w:gridSpan w:val="2"/>
                        <w:vAlign w:val="center"/>
                      </w:tcPr>
                      <w:p w14:paraId="06F272F0">
                        <w:pPr>
                          <w:jc w:val="right"/>
                          <w:rPr>
                            <w:rFonts w:eastAsia="楷体_GB2312" w:cs="Calibri"/>
                            <w:sz w:val="14"/>
                            <w:szCs w:val="14"/>
                          </w:rPr>
                        </w:pPr>
                        <w:r>
                          <w:rPr>
                            <w:rFonts w:ascii="Calibri" w:eastAsia="楷体_GB2312"/>
                            <w:b w:val="0"/>
                            <w:i w:val="0"/>
                            <w:color w:val="215E99"/>
                            <w:sz w:val="14"/>
                          </w:rPr>
                          <w:t>1,711</w:t>
                        </w:r>
                      </w:p>
                    </w:tc>
                    <w:tc>
                      <w:tcPr>
                        <w:tcW w:w="854" w:type="dxa"/>
                        <w:vAlign w:val="center"/>
                      </w:tcPr>
                      <w:p w14:paraId="1E302766">
                        <w:pPr>
                          <w:jc w:val="right"/>
                          <w:rPr>
                            <w:rFonts w:eastAsia="楷体_GB2312" w:cs="Calibri"/>
                            <w:sz w:val="14"/>
                            <w:szCs w:val="14"/>
                          </w:rPr>
                        </w:pPr>
                        <w:r>
                          <w:rPr>
                            <w:rFonts w:ascii="Calibri" w:eastAsia="楷体_GB2312"/>
                            <w:b w:val="0"/>
                            <w:i w:val="0"/>
                            <w:color w:val="215E99"/>
                            <w:sz w:val="14"/>
                          </w:rPr>
                          <w:t>1,882</w:t>
                        </w:r>
                      </w:p>
                    </w:tc>
                  </w:tr>
                  <w:tr w14:paraId="0D2F9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66FB103">
                        <w:pPr>
                          <w:adjustRightInd w:val="0"/>
                          <w:snapToGrid w:val="0"/>
                          <w:rPr>
                            <w:rFonts w:eastAsia="楷体_GB2312"/>
                            <w:color w:val="23558C"/>
                            <w:sz w:val="14"/>
                            <w:szCs w:val="14"/>
                            <w:lang w:eastAsia="zh-CN"/>
                          </w:rPr>
                        </w:pPr>
                        <w:r>
                          <w:rPr>
                            <w:rFonts w:ascii="Calibri" w:eastAsia="楷体_GB2312"/>
                            <w:b w:val="0"/>
                            <w:i w:val="0"/>
                            <w:color w:val="215E99"/>
                            <w:sz w:val="14"/>
                          </w:rPr>
                          <w:t>（+/-）</w:t>
                        </w:r>
                      </w:p>
                    </w:tc>
                    <w:tc>
                      <w:tcPr>
                        <w:tcW w:w="853" w:type="dxa"/>
                        <w:gridSpan w:val="2"/>
                        <w:vAlign w:val="center"/>
                      </w:tcPr>
                      <w:p w14:paraId="35E6C59D">
                        <w:pPr>
                          <w:adjustRightInd w:val="0"/>
                          <w:snapToGrid w:val="0"/>
                          <w:jc w:val="right"/>
                          <w:rPr>
                            <w:rFonts w:eastAsia="楷体_GB2312"/>
                            <w:sz w:val="14"/>
                            <w:szCs w:val="14"/>
                            <w:lang w:eastAsia="zh-CN"/>
                          </w:rPr>
                        </w:pPr>
                        <w:r>
                          <w:rPr>
                            <w:rFonts w:ascii="Calibri" w:eastAsia="楷体_GB2312"/>
                            <w:b w:val="0"/>
                            <w:i w:val="0"/>
                            <w:color w:val="215E99"/>
                            <w:sz w:val="14"/>
                          </w:rPr>
                          <w:t>51%</w:t>
                        </w:r>
                      </w:p>
                    </w:tc>
                    <w:tc>
                      <w:tcPr>
                        <w:tcW w:w="853" w:type="dxa"/>
                        <w:gridSpan w:val="2"/>
                        <w:vAlign w:val="center"/>
                      </w:tcPr>
                      <w:p w14:paraId="7137E5E2">
                        <w:pPr>
                          <w:jc w:val="right"/>
                          <w:rPr>
                            <w:rFonts w:eastAsia="楷体_GB2312" w:cs="Calibri"/>
                            <w:sz w:val="14"/>
                            <w:szCs w:val="14"/>
                          </w:rPr>
                        </w:pPr>
                        <w:r>
                          <w:rPr>
                            <w:rFonts w:ascii="Calibri" w:eastAsia="楷体_GB2312"/>
                            <w:b w:val="0"/>
                            <w:i w:val="0"/>
                            <w:color w:val="215E99"/>
                            <w:sz w:val="14"/>
                          </w:rPr>
                          <w:t>31%</w:t>
                        </w:r>
                      </w:p>
                    </w:tc>
                    <w:tc>
                      <w:tcPr>
                        <w:tcW w:w="853" w:type="dxa"/>
                        <w:gridSpan w:val="2"/>
                        <w:vAlign w:val="center"/>
                      </w:tcPr>
                      <w:p w14:paraId="087B04BE">
                        <w:pPr>
                          <w:jc w:val="right"/>
                          <w:rPr>
                            <w:rFonts w:eastAsia="楷体_GB2312" w:cs="Calibri"/>
                            <w:sz w:val="14"/>
                            <w:szCs w:val="14"/>
                          </w:rPr>
                        </w:pPr>
                        <w:r>
                          <w:rPr>
                            <w:rFonts w:ascii="Calibri" w:eastAsia="楷体_GB2312"/>
                            <w:b w:val="0"/>
                            <w:i w:val="0"/>
                            <w:color w:val="215E99"/>
                            <w:sz w:val="14"/>
                          </w:rPr>
                          <w:t>13%</w:t>
                        </w:r>
                      </w:p>
                    </w:tc>
                    <w:tc>
                      <w:tcPr>
                        <w:tcW w:w="854" w:type="dxa"/>
                        <w:vAlign w:val="center"/>
                      </w:tcPr>
                      <w:p w14:paraId="7271A764">
                        <w:pPr>
                          <w:jc w:val="right"/>
                          <w:rPr>
                            <w:rFonts w:eastAsia="楷体_GB2312" w:cs="Calibri"/>
                            <w:sz w:val="14"/>
                            <w:szCs w:val="14"/>
                          </w:rPr>
                        </w:pPr>
                        <w:r>
                          <w:rPr>
                            <w:rFonts w:ascii="Calibri" w:eastAsia="楷体_GB2312"/>
                            <w:b w:val="0"/>
                            <w:i w:val="0"/>
                            <w:color w:val="215E99"/>
                            <w:sz w:val="14"/>
                          </w:rPr>
                          <w:t>10%</w:t>
                        </w:r>
                      </w:p>
                    </w:tc>
                  </w:tr>
                  <w:tr w14:paraId="1ED12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5581F76">
                        <w:pPr>
                          <w:adjustRightInd w:val="0"/>
                          <w:snapToGrid w:val="0"/>
                          <w:rPr>
                            <w:rFonts w:eastAsia="楷体_GB2312"/>
                            <w:color w:val="23558C"/>
                            <w:sz w:val="14"/>
                            <w:szCs w:val="14"/>
                            <w:lang w:eastAsia="zh-CN"/>
                          </w:rPr>
                        </w:pPr>
                        <w:r>
                          <w:rPr>
                            <w:rFonts w:ascii="Calibri" w:eastAsia="楷体_GB2312"/>
                            <w:b w:val="0"/>
                            <w:i w:val="0"/>
                            <w:color w:val="215E99"/>
                            <w:sz w:val="14"/>
                          </w:rPr>
                          <w:t>Diluted EPS (US$)</w:t>
                        </w:r>
                      </w:p>
                    </w:tc>
                    <w:tc>
                      <w:tcPr>
                        <w:tcW w:w="853" w:type="dxa"/>
                        <w:gridSpan w:val="2"/>
                        <w:vAlign w:val="center"/>
                      </w:tcPr>
                      <w:p w14:paraId="50BBF07F">
                        <w:pPr>
                          <w:adjustRightInd w:val="0"/>
                          <w:snapToGrid w:val="0"/>
                          <w:jc w:val="right"/>
                          <w:rPr>
                            <w:rFonts w:eastAsia="楷体_GB2312"/>
                            <w:sz w:val="14"/>
                            <w:szCs w:val="14"/>
                            <w:lang w:eastAsia="zh-CN"/>
                          </w:rPr>
                        </w:pPr>
                        <w:r>
                          <w:rPr>
                            <w:rFonts w:ascii="Calibri" w:eastAsia="楷体_GB2312"/>
                            <w:b w:val="0"/>
                            <w:i w:val="0"/>
                            <w:color w:val="215E99"/>
                            <w:sz w:val="14"/>
                          </w:rPr>
                          <w:t>2.84</w:t>
                        </w:r>
                      </w:p>
                    </w:tc>
                    <w:tc>
                      <w:tcPr>
                        <w:tcW w:w="853" w:type="dxa"/>
                        <w:gridSpan w:val="2"/>
                        <w:vAlign w:val="center"/>
                      </w:tcPr>
                      <w:p w14:paraId="55061113">
                        <w:pPr>
                          <w:jc w:val="right"/>
                          <w:rPr>
                            <w:rFonts w:eastAsia="楷体_GB2312" w:cs="Calibri"/>
                            <w:sz w:val="14"/>
                            <w:szCs w:val="14"/>
                          </w:rPr>
                        </w:pPr>
                        <w:r>
                          <w:rPr>
                            <w:rFonts w:ascii="Calibri" w:eastAsia="楷体_GB2312"/>
                            <w:b w:val="0"/>
                            <w:i w:val="0"/>
                            <w:color w:val="215E99"/>
                            <w:sz w:val="14"/>
                          </w:rPr>
                          <w:t>3.73</w:t>
                        </w:r>
                      </w:p>
                    </w:tc>
                    <w:tc>
                      <w:tcPr>
                        <w:tcW w:w="853" w:type="dxa"/>
                        <w:gridSpan w:val="2"/>
                        <w:vAlign w:val="center"/>
                      </w:tcPr>
                      <w:p w14:paraId="64C9F70B">
                        <w:pPr>
                          <w:jc w:val="right"/>
                          <w:rPr>
                            <w:rFonts w:eastAsia="楷体_GB2312" w:cs="Calibri"/>
                            <w:sz w:val="14"/>
                            <w:szCs w:val="14"/>
                          </w:rPr>
                        </w:pPr>
                        <w:r>
                          <w:rPr>
                            <w:rFonts w:ascii="Calibri" w:eastAsia="楷体_GB2312"/>
                            <w:b w:val="0"/>
                            <w:i w:val="0"/>
                            <w:color w:val="215E99"/>
                            <w:sz w:val="14"/>
                          </w:rPr>
                          <w:t>4.22</w:t>
                        </w:r>
                      </w:p>
                    </w:tc>
                    <w:tc>
                      <w:tcPr>
                        <w:tcW w:w="854" w:type="dxa"/>
                        <w:vAlign w:val="center"/>
                      </w:tcPr>
                      <w:p w14:paraId="3317457A">
                        <w:pPr>
                          <w:jc w:val="right"/>
                          <w:rPr>
                            <w:rFonts w:eastAsia="楷体_GB2312" w:cs="Calibri"/>
                            <w:sz w:val="14"/>
                            <w:szCs w:val="14"/>
                          </w:rPr>
                        </w:pPr>
                        <w:r>
                          <w:rPr>
                            <w:rFonts w:ascii="Calibri" w:eastAsia="楷体_GB2312"/>
                            <w:b w:val="0"/>
                            <w:i w:val="0"/>
                            <w:color w:val="215E99"/>
                            <w:sz w:val="14"/>
                          </w:rPr>
                          <w:t>4.65</w:t>
                        </w:r>
                      </w:p>
                    </w:tc>
                  </w:tr>
                  <w:tr w14:paraId="09B1F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83A795F">
                        <w:pPr>
                          <w:adjustRightInd w:val="0"/>
                          <w:snapToGrid w:val="0"/>
                          <w:rPr>
                            <w:rFonts w:eastAsia="楷体_GB2312"/>
                            <w:color w:val="23558C"/>
                            <w:sz w:val="14"/>
                            <w:szCs w:val="14"/>
                            <w:lang w:eastAsia="zh-CN"/>
                          </w:rPr>
                        </w:pPr>
                        <w:r>
                          <w:rPr>
                            <w:rFonts w:ascii="Calibri" w:eastAsia="楷体_GB2312"/>
                            <w:b w:val="0"/>
                            <w:i w:val="0"/>
                            <w:color w:val="215E99"/>
                            <w:sz w:val="14"/>
                          </w:rPr>
                          <w:t>GPM</w:t>
                        </w:r>
                      </w:p>
                    </w:tc>
                    <w:tc>
                      <w:tcPr>
                        <w:tcW w:w="853" w:type="dxa"/>
                        <w:gridSpan w:val="2"/>
                        <w:vAlign w:val="center"/>
                      </w:tcPr>
                      <w:p w14:paraId="564F0E92">
                        <w:pPr>
                          <w:adjustRightInd w:val="0"/>
                          <w:snapToGrid w:val="0"/>
                          <w:jc w:val="right"/>
                          <w:rPr>
                            <w:rFonts w:eastAsia="楷体_GB2312"/>
                            <w:sz w:val="14"/>
                            <w:szCs w:val="14"/>
                            <w:lang w:eastAsia="zh-CN"/>
                          </w:rPr>
                        </w:pPr>
                        <w:r>
                          <w:rPr>
                            <w:rFonts w:ascii="Calibri" w:eastAsia="楷体_GB2312"/>
                            <w:b w:val="0"/>
                            <w:i w:val="0"/>
                            <w:color w:val="215E99"/>
                            <w:sz w:val="14"/>
                          </w:rPr>
                          <w:t>31.1%</w:t>
                        </w:r>
                      </w:p>
                    </w:tc>
                    <w:tc>
                      <w:tcPr>
                        <w:tcW w:w="853" w:type="dxa"/>
                        <w:gridSpan w:val="2"/>
                        <w:vAlign w:val="center"/>
                      </w:tcPr>
                      <w:p w14:paraId="31EEE7CF">
                        <w:pPr>
                          <w:jc w:val="right"/>
                          <w:rPr>
                            <w:rFonts w:eastAsia="楷体_GB2312" w:cs="Calibri"/>
                            <w:sz w:val="14"/>
                            <w:szCs w:val="14"/>
                          </w:rPr>
                        </w:pPr>
                        <w:r>
                          <w:rPr>
                            <w:rFonts w:ascii="Calibri" w:eastAsia="楷体_GB2312"/>
                            <w:b w:val="0"/>
                            <w:i w:val="0"/>
                            <w:color w:val="215E99"/>
                            <w:sz w:val="14"/>
                          </w:rPr>
                          <w:t>34.2%</w:t>
                        </w:r>
                      </w:p>
                    </w:tc>
                    <w:tc>
                      <w:tcPr>
                        <w:tcW w:w="853" w:type="dxa"/>
                        <w:gridSpan w:val="2"/>
                        <w:vAlign w:val="center"/>
                      </w:tcPr>
                      <w:p w14:paraId="353FB1D6">
                        <w:pPr>
                          <w:jc w:val="right"/>
                          <w:rPr>
                            <w:rFonts w:eastAsia="楷体_GB2312" w:cs="Calibri"/>
                            <w:sz w:val="14"/>
                            <w:szCs w:val="14"/>
                          </w:rPr>
                        </w:pPr>
                        <w:r>
                          <w:rPr>
                            <w:rFonts w:ascii="Calibri" w:eastAsia="楷体_GB2312"/>
                            <w:b w:val="0"/>
                            <w:i w:val="0"/>
                            <w:color w:val="215E99"/>
                            <w:sz w:val="14"/>
                          </w:rPr>
                          <w:t>36.0%</w:t>
                        </w:r>
                      </w:p>
                    </w:tc>
                    <w:tc>
                      <w:tcPr>
                        <w:tcW w:w="854" w:type="dxa"/>
                        <w:vAlign w:val="center"/>
                      </w:tcPr>
                      <w:p w14:paraId="67963D13">
                        <w:pPr>
                          <w:jc w:val="right"/>
                          <w:rPr>
                            <w:rFonts w:eastAsia="楷体_GB2312" w:cs="Calibri"/>
                            <w:sz w:val="14"/>
                            <w:szCs w:val="14"/>
                          </w:rPr>
                        </w:pPr>
                        <w:r>
                          <w:rPr>
                            <w:rFonts w:ascii="Calibri" w:eastAsia="楷体_GB2312"/>
                            <w:b w:val="0"/>
                            <w:i w:val="0"/>
                            <w:color w:val="215E99"/>
                            <w:sz w:val="14"/>
                          </w:rPr>
                          <w:t>36.0%</w:t>
                        </w:r>
                      </w:p>
                    </w:tc>
                  </w:tr>
                  <w:tr w14:paraId="73E55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B38CC4E">
                        <w:pPr>
                          <w:adjustRightInd w:val="0"/>
                          <w:snapToGrid w:val="0"/>
                          <w:rPr>
                            <w:rFonts w:eastAsia="楷体_GB2312"/>
                            <w:color w:val="23558C"/>
                            <w:sz w:val="14"/>
                            <w:szCs w:val="14"/>
                            <w:lang w:eastAsia="zh-CN"/>
                          </w:rPr>
                        </w:pPr>
                        <w:r>
                          <w:rPr>
                            <w:rFonts w:ascii="Calibri" w:eastAsia="楷体_GB2312"/>
                            <w:b w:val="0"/>
                            <w:i w:val="0"/>
                            <w:color w:val="215E99"/>
                            <w:sz w:val="14"/>
                          </w:rPr>
                          <w:t>ROE</w:t>
                        </w:r>
                      </w:p>
                    </w:tc>
                    <w:tc>
                      <w:tcPr>
                        <w:tcW w:w="853" w:type="dxa"/>
                        <w:gridSpan w:val="2"/>
                        <w:vAlign w:val="center"/>
                      </w:tcPr>
                      <w:p w14:paraId="1D028AAE">
                        <w:pPr>
                          <w:jc w:val="right"/>
                          <w:rPr>
                            <w:rFonts w:eastAsia="楷体_GB2312" w:cs="Calibri"/>
                            <w:sz w:val="14"/>
                            <w:szCs w:val="14"/>
                          </w:rPr>
                        </w:pPr>
                        <w:r>
                          <w:rPr>
                            <w:rFonts w:ascii="Calibri" w:eastAsia="楷体_GB2312"/>
                            <w:b w:val="0"/>
                            <w:i w:val="0"/>
                            <w:color w:val="215E99"/>
                            <w:sz w:val="14"/>
                          </w:rPr>
                          <w:t>25.4%</w:t>
                        </w:r>
                      </w:p>
                    </w:tc>
                    <w:tc>
                      <w:tcPr>
                        <w:tcW w:w="853" w:type="dxa"/>
                        <w:gridSpan w:val="2"/>
                        <w:vAlign w:val="center"/>
                      </w:tcPr>
                      <w:p w14:paraId="058EED7C">
                        <w:pPr>
                          <w:jc w:val="right"/>
                          <w:rPr>
                            <w:rFonts w:eastAsia="楷体_GB2312" w:cs="Calibri"/>
                            <w:sz w:val="14"/>
                            <w:szCs w:val="14"/>
                          </w:rPr>
                        </w:pPr>
                        <w:r>
                          <w:rPr>
                            <w:rFonts w:ascii="Calibri" w:eastAsia="楷体_GB2312"/>
                            <w:b w:val="0"/>
                            <w:i w:val="0"/>
                            <w:color w:val="215E99"/>
                            <w:sz w:val="14"/>
                          </w:rPr>
                          <w:t>28.2%</w:t>
                        </w:r>
                      </w:p>
                    </w:tc>
                    <w:tc>
                      <w:tcPr>
                        <w:tcW w:w="853" w:type="dxa"/>
                        <w:gridSpan w:val="2"/>
                        <w:vAlign w:val="center"/>
                      </w:tcPr>
                      <w:p w14:paraId="57397155">
                        <w:pPr>
                          <w:jc w:val="right"/>
                          <w:rPr>
                            <w:rFonts w:eastAsia="楷体_GB2312" w:cs="Calibri"/>
                            <w:sz w:val="14"/>
                            <w:szCs w:val="14"/>
                          </w:rPr>
                        </w:pPr>
                        <w:r>
                          <w:rPr>
                            <w:rFonts w:ascii="Calibri" w:eastAsia="楷体_GB2312"/>
                            <w:b w:val="0"/>
                            <w:i w:val="0"/>
                            <w:color w:val="215E99"/>
                            <w:sz w:val="14"/>
                          </w:rPr>
                          <w:t>22.4%</w:t>
                        </w:r>
                      </w:p>
                    </w:tc>
                    <w:tc>
                      <w:tcPr>
                        <w:tcW w:w="854" w:type="dxa"/>
                        <w:vAlign w:val="center"/>
                      </w:tcPr>
                      <w:p w14:paraId="51BDA810">
                        <w:pPr>
                          <w:jc w:val="right"/>
                          <w:rPr>
                            <w:rFonts w:eastAsia="楷体_GB2312" w:cs="Calibri"/>
                            <w:sz w:val="14"/>
                            <w:szCs w:val="14"/>
                          </w:rPr>
                        </w:pPr>
                        <w:r>
                          <w:rPr>
                            <w:rFonts w:ascii="Calibri" w:eastAsia="楷体_GB2312"/>
                            <w:b w:val="0"/>
                            <w:i w:val="0"/>
                            <w:color w:val="215E99"/>
                            <w:sz w:val="14"/>
                          </w:rPr>
                          <w:t>19.6%</w:t>
                        </w:r>
                      </w:p>
                    </w:tc>
                  </w:tr>
                  <w:tr w14:paraId="70326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FD4EE00">
                        <w:pPr>
                          <w:adjustRightInd w:val="0"/>
                          <w:snapToGrid w:val="0"/>
                          <w:rPr>
                            <w:rFonts w:eastAsia="楷体_GB2312"/>
                            <w:color w:val="23558C"/>
                            <w:sz w:val="14"/>
                            <w:szCs w:val="14"/>
                            <w:lang w:eastAsia="zh-CN"/>
                          </w:rPr>
                        </w:pPr>
                        <w:r>
                          <w:rPr>
                            <w:rFonts w:ascii="Calibri" w:eastAsia="楷体_GB2312"/>
                            <w:b w:val="0"/>
                            <w:i w:val="0"/>
                            <w:color w:val="215E99"/>
                            <w:sz w:val="14"/>
                          </w:rPr>
                          <w:t>P/E</w:t>
                        </w:r>
                      </w:p>
                    </w:tc>
                    <w:tc>
                      <w:tcPr>
                        <w:tcW w:w="853" w:type="dxa"/>
                        <w:gridSpan w:val="2"/>
                        <w:vAlign w:val="center"/>
                      </w:tcPr>
                      <w:p w14:paraId="66BB5A07">
                        <w:pPr>
                          <w:jc w:val="right"/>
                          <w:rPr>
                            <w:rFonts w:eastAsia="楷体_GB2312" w:cs="Calibri"/>
                            <w:sz w:val="14"/>
                            <w:szCs w:val="14"/>
                          </w:rPr>
                        </w:pPr>
                        <w:r>
                          <w:rPr>
                            <w:rFonts w:ascii="Calibri" w:eastAsia="楷体_GB2312"/>
                            <w:b w:val="0"/>
                            <w:i w:val="0"/>
                            <w:color w:val="215E99"/>
                            <w:sz w:val="14"/>
                          </w:rPr>
                          <w:t>88</w:t>
                        </w:r>
                      </w:p>
                    </w:tc>
                    <w:tc>
                      <w:tcPr>
                        <w:tcW w:w="853" w:type="dxa"/>
                        <w:gridSpan w:val="2"/>
                        <w:vAlign w:val="center"/>
                      </w:tcPr>
                      <w:p w14:paraId="3C79AB31">
                        <w:pPr>
                          <w:jc w:val="right"/>
                          <w:rPr>
                            <w:rFonts w:eastAsia="楷体_GB2312" w:cs="Calibri"/>
                            <w:sz w:val="14"/>
                            <w:szCs w:val="14"/>
                          </w:rPr>
                        </w:pPr>
                        <w:r>
                          <w:rPr>
                            <w:rFonts w:ascii="Calibri" w:eastAsia="楷体_GB2312"/>
                            <w:b w:val="0"/>
                            <w:i w:val="0"/>
                            <w:color w:val="215E99"/>
                            <w:sz w:val="14"/>
                          </w:rPr>
                          <w:t>67</w:t>
                        </w:r>
                      </w:p>
                    </w:tc>
                    <w:tc>
                      <w:tcPr>
                        <w:tcW w:w="853" w:type="dxa"/>
                        <w:gridSpan w:val="2"/>
                        <w:vAlign w:val="center"/>
                      </w:tcPr>
                      <w:p w14:paraId="22A938D1">
                        <w:pPr>
                          <w:jc w:val="right"/>
                          <w:rPr>
                            <w:rFonts w:eastAsia="楷体_GB2312" w:cs="Calibri"/>
                            <w:sz w:val="14"/>
                            <w:szCs w:val="14"/>
                          </w:rPr>
                        </w:pPr>
                        <w:r>
                          <w:rPr>
                            <w:rFonts w:ascii="Calibri" w:eastAsia="楷体_GB2312"/>
                            <w:b w:val="0"/>
                            <w:i w:val="0"/>
                            <w:color w:val="215E99"/>
                            <w:sz w:val="14"/>
                          </w:rPr>
                          <w:t>59</w:t>
                        </w:r>
                      </w:p>
                    </w:tc>
                    <w:tc>
                      <w:tcPr>
                        <w:tcW w:w="854" w:type="dxa"/>
                        <w:vAlign w:val="center"/>
                      </w:tcPr>
                      <w:p w14:paraId="50F55E60">
                        <w:pPr>
                          <w:jc w:val="right"/>
                          <w:rPr>
                            <w:rFonts w:eastAsia="楷体_GB2312" w:cs="Calibri"/>
                            <w:sz w:val="14"/>
                            <w:szCs w:val="14"/>
                          </w:rPr>
                        </w:pPr>
                        <w:r>
                          <w:rPr>
                            <w:rFonts w:ascii="Calibri" w:eastAsia="楷体_GB2312"/>
                            <w:b w:val="0"/>
                            <w:i w:val="0"/>
                            <w:color w:val="215E99"/>
                            <w:sz w:val="14"/>
                          </w:rPr>
                          <w:t>54</w:t>
                        </w:r>
                      </w:p>
                    </w:tc>
                  </w:tr>
                </w:tbl>
                <w:p w14:paraId="58DC4E53">
                  <w:pPr>
                    <w:ind w:right="85" w:firstLine="85"/>
                  </w:pPr>
                </w:p>
              </w:tc>
            </w:tr>
            <w:tr w14:paraId="2DDB4AE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4FCAB053">
                  <w:pPr>
                    <w:ind w:firstLine="85"/>
                    <w:rPr>
                      <w:rFonts w:cs="Calibri"/>
                      <w:i/>
                      <w:iCs/>
                      <w:color w:val="000000"/>
                      <w:sz w:val="12"/>
                      <w:lang w:eastAsia="zh-CN"/>
                    </w:rPr>
                  </w:pPr>
                  <w:r>
                    <w:rPr>
                      <w:rFonts w:ascii="Calibri" w:eastAsia="楷体_GB2312"/>
                      <w:b w:val="0"/>
                      <w:i/>
                      <w:color w:val="000000"/>
                      <w:sz w:val="12"/>
                    </w:rPr>
                    <w:t>Source: Company data, HFI</w:t>
                  </w:r>
                </w:p>
              </w:tc>
            </w:tr>
          </w:tbl>
          <w:p w14:paraId="50D639B8">
            <w:pPr>
              <w:pStyle w:val="20"/>
              <w:framePr w:wrap="auto" w:vAnchor="margin" w:hAnchor="text" w:xAlign="left" w:yAlign="inline"/>
              <w:jc w:val="left"/>
            </w:pPr>
          </w:p>
        </w:tc>
        <w:tc>
          <w:tcPr>
            <w:tcW w:w="6061" w:type="dxa"/>
            <w:gridSpan w:val="4"/>
            <w:tcMar>
              <w:left w:w="85" w:type="dxa"/>
            </w:tcMar>
          </w:tcPr>
          <w:p w14:paraId="45711698">
            <w:pPr>
              <w:pStyle w:val="85"/>
              <w:jc w:val="both"/>
              <w:rPr>
                <w:rFonts w:eastAsia="宋体" w:cs="Times New Roman"/>
                <w:b/>
                <w:bCs/>
                <w:color w:val="23558C"/>
                <w:kern w:val="28"/>
                <w:sz w:val="22"/>
                <w:szCs w:val="22"/>
                <w:lang w:eastAsia="zh-CN"/>
              </w:rPr>
            </w:pPr>
            <w:r>
              <w:rPr>
                <w:b/>
                <w:bCs/>
                <w:color w:val="1F497D" w:themeColor="text2"/>
                <w:sz w:val="22"/>
                <w:szCs w:val="22"/>
                <w14:textFill>
                  <w14:solidFill>
                    <w14:schemeClr w14:val="tx2"/>
                  </w14:solidFill>
                </w14:textFill>
              </w:rPr>
              <w:t>HWM reported 4Q25 adj. EPS of $1.05, up 42% yoy</w:t>
            </w:r>
            <w:r>
              <w:t>, bringing full-year 2025 adj. EPS to $3.77 (+40% yoy). 4Q25 revenue of $2.168B increased 15% yoy, with full-year revenue reaching $8.252B (+11% yoy). Reported 4Q25 Adj. EBITDA was $653M, up 29% yoy, with 30.1% margin (+330 bps yoy). Full-year Adj. EBITDA came in at $2</w:t>
            </w:r>
            <w:r>
              <w:rPr>
                <w:rFonts w:hint="eastAsia" w:ascii="宋体" w:hAnsi="宋体" w:eastAsia="宋体" w:cs="宋体"/>
                <w:lang w:eastAsia="zh-CN"/>
              </w:rPr>
              <w:t>,</w:t>
            </w:r>
            <w:r>
              <w:t>416</w:t>
            </w:r>
            <w:r>
              <w:rPr>
                <w:rFonts w:hint="eastAsia" w:eastAsia="宋体"/>
                <w:lang w:eastAsia="zh-CN"/>
              </w:rPr>
              <w:t>M</w:t>
            </w:r>
            <w:r>
              <w:t xml:space="preserve"> (+26% yoy) with 29.3% margin (+350 bps yoy). Reported 4Q25 Adj. Operating Income was $580M (+34% yoy) with 26.8% margin (+380 bps yoy). Adjusted Net Income for the quarter was $426M. Reported full-year Free Cash Flow was a record $1.43B with 93% FCF conversion, including $530M generated in 4Q alone. The company deployed $200M for share repurchases in 4Q, bringing full-year 2025 repurchases to $700M at an average price of ~$161/share; an additional $150M has been repurchased YTD 2026 $215</w:t>
            </w:r>
            <w:r>
              <w:rPr>
                <w:rFonts w:hint="eastAsia" w:eastAsia="宋体"/>
                <w:lang w:eastAsia="zh-CN"/>
              </w:rPr>
              <w:t>.28</w:t>
            </w:r>
            <w:r>
              <w:t>/share</w:t>
            </w:r>
            <w:r>
              <w:rPr>
                <w:rFonts w:hint="eastAsia" w:eastAsia="宋体"/>
                <w:lang w:eastAsia="zh-CN"/>
              </w:rPr>
              <w:t>.</w:t>
            </w:r>
          </w:p>
          <w:p w14:paraId="1E7C9B63">
            <w:pPr>
              <w:pStyle w:val="16"/>
              <w:jc w:val="both"/>
              <w:rPr>
                <w:rFonts w:eastAsia="宋体"/>
                <w:snapToGrid/>
                <w:szCs w:val="20"/>
                <w:lang w:eastAsia="zh-CN"/>
              </w:rPr>
            </w:pPr>
            <w:r>
              <w:rPr>
                <w:rFonts w:eastAsia="Times New Roman"/>
                <w:b/>
                <w:bCs/>
                <w:snapToGrid/>
                <w:color w:val="23558C"/>
                <w:kern w:val="28"/>
                <w:sz w:val="22"/>
                <w:szCs w:val="22"/>
              </w:rPr>
              <w:t xml:space="preserve">Segment margins expanded solidly across all divisions in 4Q25. </w:t>
            </w:r>
            <w:r>
              <w:rPr>
                <w:snapToGrid/>
                <w:szCs w:val="20"/>
              </w:rPr>
              <w:t xml:space="preserve">Engine Products reported revenue of $1.163B (+20% yoy), with record segment EBITDA of $396M (+31% yoy) and record margin of 34.0% (+290 bps yoy), driven by 44% growth in commercial aerospace engine spares and robust defense demand. Fastening Systems revenue was $454M (+13% yoy), with segment EBITDA of $139M (+25% yoy) and margin expanding 290 bps yoy to 30.6%. Engineered Structures reported revenue of $287M (+4% yoy), with segment EBITDA surging 24% yoy to $63M and margin up 350 bps to 22.0%. Forged Wheels revenue was $264M (+9% yoy), with segment EBITDA of $79M (+20% yoy) and margin of 29.9% (+270 bps yoy), demonstrating resilience despite a 10% volume decline. </w:t>
            </w:r>
          </w:p>
          <w:p w14:paraId="2D61FA76">
            <w:pPr>
              <w:pStyle w:val="16"/>
              <w:jc w:val="both"/>
              <w:rPr>
                <w:rFonts w:eastAsia="宋体"/>
                <w:snapToGrid/>
                <w:szCs w:val="20"/>
                <w:lang w:eastAsia="zh-CN"/>
              </w:rPr>
            </w:pPr>
          </w:p>
          <w:p w14:paraId="22D23E03">
            <w:pPr>
              <w:pStyle w:val="16"/>
              <w:jc w:val="both"/>
              <w:rPr>
                <w:rFonts w:eastAsia="宋体"/>
                <w:snapToGrid/>
                <w:szCs w:val="20"/>
                <w:lang w:eastAsia="zh-CN"/>
              </w:rPr>
            </w:pPr>
            <w:r>
              <w:rPr>
                <w:rFonts w:hint="eastAsia" w:eastAsia="宋体"/>
                <w:b/>
                <w:bCs/>
                <w:snapToGrid/>
                <w:color w:val="23558C"/>
                <w:kern w:val="28"/>
                <w:sz w:val="22"/>
                <w:szCs w:val="22"/>
                <w:lang w:eastAsia="zh-CN"/>
              </w:rPr>
              <w:t xml:space="preserve">Q1 2026 &amp; </w:t>
            </w:r>
            <w:r>
              <w:rPr>
                <w:rFonts w:eastAsia="Times New Roman"/>
                <w:b/>
                <w:bCs/>
                <w:snapToGrid/>
                <w:color w:val="23558C"/>
                <w:kern w:val="28"/>
                <w:sz w:val="22"/>
                <w:szCs w:val="22"/>
              </w:rPr>
              <w:t xml:space="preserve">FY2026 Guidance Initiated. </w:t>
            </w:r>
            <w:r>
              <w:rPr>
                <w:rFonts w:eastAsia="宋体"/>
                <w:snapToGrid/>
                <w:szCs w:val="20"/>
                <w:lang w:eastAsia="zh-CN"/>
              </w:rPr>
              <w:t>The company provided initial guidance for Q1 2026: Revenue is expected at $2.235B ±$0.01B, Adj. EBITDA at $685M ±$5M, and Adj. EPS at $1.10 ±$0.01. For the full year 2026 (excluding the pending CAM acquisition), revenue is expected at $9.1B ±$0.1B, implying ~10% growth vs FY2025. Adj. EBITDA guidance is set at $2.76B ±$0.05B, representing ~14% growth with margins sustained above 30%. Adj. EPS guidance is $4.45 ±$0.01, up ~18% yoy. Free Cash Flow is expected to reach $1.6B ±$0.05B (+12% yoy) with ~90% conversion. Capex is guided at ~$470M (~5% of revenue), primarily for Engine Products capacity expansion to support gas turbine and aerospace growth.</w:t>
            </w:r>
          </w:p>
          <w:p w14:paraId="76A1B4F4">
            <w:pPr>
              <w:pStyle w:val="85"/>
              <w:jc w:val="both"/>
              <w:rPr>
                <w:rFonts w:eastAsia="宋体" w:cs="Times New Roman"/>
                <w:b/>
                <w:bCs/>
                <w:color w:val="23558C"/>
                <w:kern w:val="28"/>
                <w:sz w:val="22"/>
                <w:szCs w:val="22"/>
                <w:lang w:eastAsia="zh-CN"/>
              </w:rPr>
            </w:pPr>
            <w:r>
              <w:rPr>
                <w:rFonts w:cs="Times New Roman"/>
                <w:b/>
                <w:bCs/>
                <w:color w:val="23558C"/>
                <w:kern w:val="28"/>
                <w:sz w:val="22"/>
                <w:szCs w:val="22"/>
              </w:rPr>
              <w:t>Valuation &amp; recommendation</w:t>
            </w:r>
          </w:p>
          <w:p w14:paraId="34A7F9DD">
            <w:pPr>
              <w:pStyle w:val="16"/>
              <w:jc w:val="both"/>
              <w:rPr>
                <w:rFonts w:eastAsia="宋体"/>
                <w:szCs w:val="20"/>
                <w:lang w:eastAsia="zh-CN"/>
              </w:rPr>
            </w:pPr>
            <w:r>
              <w:rPr>
                <w:snapToGrid/>
                <w:szCs w:val="20"/>
              </w:rPr>
              <w:t>We maintain our original forecast, projecting revenue of $9,106 / $10,077 / $11,139 million and net profit of $1,711 / $1,883 / $2,190 million for FY2026-2028. Based on our updated DCF model, we raise our target price for HWM to $302.63 and maintain our "Outperform" rating.</w:t>
            </w:r>
          </w:p>
          <w:p w14:paraId="2B296BA1">
            <w:pPr>
              <w:pStyle w:val="85"/>
              <w:jc w:val="both"/>
              <w:rPr>
                <w:rFonts w:cs="Times New Roman"/>
                <w:b/>
                <w:bCs/>
                <w:color w:val="23558C"/>
                <w:kern w:val="28"/>
                <w:sz w:val="22"/>
                <w:szCs w:val="22"/>
              </w:rPr>
            </w:pPr>
            <w:r>
              <w:rPr>
                <w:rFonts w:cs="Times New Roman"/>
                <w:b/>
                <w:bCs/>
                <w:color w:val="23558C"/>
                <w:kern w:val="28"/>
                <w:sz w:val="22"/>
                <w:szCs w:val="22"/>
              </w:rPr>
              <w:t xml:space="preserve">Risks: </w:t>
            </w:r>
          </w:p>
          <w:p w14:paraId="6F12B8E1">
            <w:pPr>
              <w:pStyle w:val="68"/>
              <w:jc w:val="both"/>
              <w:rPr>
                <w:rFonts w:eastAsia="宋体"/>
                <w:sz w:val="20"/>
                <w:szCs w:val="20"/>
              </w:rPr>
            </w:pPr>
            <w:r>
              <w:rPr>
                <w:rFonts w:eastAsia="宋体"/>
                <w:sz w:val="20"/>
                <w:szCs w:val="20"/>
              </w:rPr>
              <w:t>Market Demand &amp; Economic Sensitivity; Narrow and Wide-Body Aircraft Market Risks Constraints in the supply chain, including shortages of engine components and labor; The cost of acquiring and integrating CAM may exceed the budget, affecting EBITA; Labor Negotiations and Workforce Challenges</w:t>
            </w:r>
            <w:r>
              <w:rPr>
                <w:rFonts w:hint="eastAsia" w:eastAsia="宋体"/>
                <w:sz w:val="20"/>
                <w:szCs w:val="20"/>
              </w:rPr>
              <w:t>.</w:t>
            </w:r>
          </w:p>
        </w:tc>
      </w:tr>
      <w:tr w14:paraId="1D118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14:paraId="3AA7193F">
            <w:pPr>
              <w:pStyle w:val="85"/>
              <w:spacing w:after="0"/>
              <w:jc w:val="both"/>
              <w:rPr>
                <w:rFonts w:eastAsia="楷体_GB2312" w:cs="Times New Roman"/>
                <w:bCs/>
                <w:kern w:val="28"/>
                <w:lang w:eastAsia="zh-CN"/>
              </w:rPr>
            </w:pPr>
          </w:p>
          <w:tbl>
            <w:tblPr>
              <w:tblStyle w:val="10"/>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386FB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37805250">
                  <w:pPr>
                    <w:pStyle w:val="48"/>
                    <w:framePr w:wrap="auto" w:vAnchor="margin" w:hAnchor="text" w:yAlign="inline"/>
                    <w:rPr>
                      <w:rFonts w:eastAsia="宋体"/>
                      <w:color w:val="FFFFFF" w:themeColor="background1"/>
                      <w14:textFill>
                        <w14:solidFill>
                          <w14:schemeClr w14:val="bg1"/>
                        </w14:solidFill>
                      </w14:textFill>
                    </w:rPr>
                  </w:pPr>
                  <w:r>
                    <w:rPr>
                      <w:rFonts w:hint="eastAsia" w:eastAsia="宋体"/>
                      <w:color w:val="FFFFFF" w:themeColor="background1"/>
                      <w14:textFill>
                        <w14:solidFill>
                          <w14:schemeClr w14:val="bg1"/>
                        </w14:solidFill>
                      </w14:textFill>
                    </w:rPr>
                    <w:t>[</w:t>
                  </w:r>
                  <w:r>
                    <w:rPr>
                      <w:rFonts w:eastAsia="宋体"/>
                      <w:color w:val="FFFFFF" w:themeColor="background1"/>
                      <w14:textFill>
                        <w14:solidFill>
                          <w14:schemeClr w14:val="bg1"/>
                        </w14:solidFill>
                      </w14:textFill>
                    </w:rPr>
                    <w:t>Table_Author]</w:t>
                  </w:r>
                </w:p>
              </w:tc>
              <w:tc>
                <w:tcPr>
                  <w:tcW w:w="2551" w:type="dxa"/>
                </w:tcPr>
                <w:p w14:paraId="50E2AB64">
                  <w:pPr>
                    <w:pStyle w:val="48"/>
                    <w:framePr w:wrap="auto" w:vAnchor="margin" w:hAnchor="text" w:yAlign="inline"/>
                    <w:rPr>
                      <w:rFonts w:eastAsia="MS Gothic"/>
                      <w:color w:val="FFFFFF" w:themeColor="background1"/>
                      <w14:textFill>
                        <w14:solidFill>
                          <w14:schemeClr w14:val="bg1"/>
                        </w14:solidFill>
                      </w14:textFill>
                    </w:rPr>
                  </w:pPr>
                </w:p>
              </w:tc>
              <w:tc>
                <w:tcPr>
                  <w:tcW w:w="2693" w:type="dxa"/>
                </w:tcPr>
                <w:p w14:paraId="22D5FD7C">
                  <w:pPr>
                    <w:pStyle w:val="48"/>
                    <w:framePr w:wrap="auto" w:vAnchor="margin" w:hAnchor="text" w:yAlign="inline"/>
                    <w:rPr>
                      <w:rFonts w:eastAsia="MS Gothic"/>
                      <w:color w:val="FFFFFF" w:themeColor="background1"/>
                      <w14:textFill>
                        <w14:solidFill>
                          <w14:schemeClr w14:val="bg1"/>
                        </w14:solidFill>
                      </w14:textFill>
                    </w:rPr>
                  </w:pPr>
                </w:p>
              </w:tc>
              <w:tc>
                <w:tcPr>
                  <w:tcW w:w="2694" w:type="dxa"/>
                </w:tcPr>
                <w:p w14:paraId="066A55F1">
                  <w:pPr>
                    <w:pStyle w:val="48"/>
                    <w:framePr w:wrap="auto" w:vAnchor="margin" w:hAnchor="text" w:yAlign="inline"/>
                    <w:rPr>
                      <w:rFonts w:eastAsia="MS Gothic"/>
                      <w:color w:val="FFFFFF" w:themeColor="background1"/>
                      <w14:textFill>
                        <w14:solidFill>
                          <w14:schemeClr w14:val="bg1"/>
                        </w14:solidFill>
                      </w14:textFill>
                    </w:rPr>
                  </w:pPr>
                </w:p>
              </w:tc>
            </w:tr>
            <w:tr w14:paraId="40718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06C63F3">
                  <w:pPr>
                    <w:pStyle w:val="47"/>
                    <w:framePr w:wrap="auto" w:vAnchor="margin" w:hAnchor="text" w:yAlign="inline"/>
                    <w:rPr>
                      <w:rFonts w:eastAsia="楷体_GB2312"/>
                    </w:rPr>
                  </w:pPr>
                  <w:r>
                    <w:rPr>
                      <w:rFonts w:ascii="Calibri" w:eastAsia="楷体_GB2312"/>
                      <w:b/>
                      <w:i w:val="0"/>
                      <w:color w:val="000000"/>
                      <w:sz w:val="16"/>
                    </w:rPr>
                    <w:t>Bin Yang, SFC:BSQ313</w:t>
                  </w:r>
                </w:p>
              </w:tc>
              <w:tc>
                <w:tcPr>
                  <w:tcW w:w="2551" w:type="dxa"/>
                </w:tcPr>
                <w:p w14:paraId="494325C3">
                  <w:pPr>
                    <w:pStyle w:val="47"/>
                    <w:framePr w:wrap="auto" w:vAnchor="margin" w:hAnchor="text" w:yAlign="inline"/>
                    <w:rPr>
                      <w:rFonts w:eastAsia="楷体_GB2312"/>
                    </w:rPr>
                  </w:pPr>
                </w:p>
              </w:tc>
              <w:tc>
                <w:tcPr>
                  <w:tcW w:w="2693" w:type="dxa"/>
                </w:tcPr>
                <w:p w14:paraId="300C846E">
                  <w:pPr>
                    <w:pStyle w:val="47"/>
                    <w:framePr w:wrap="auto" w:vAnchor="margin" w:hAnchor="text" w:yAlign="inline"/>
                    <w:rPr>
                      <w:rFonts w:eastAsia="楷体_GB2312"/>
                    </w:rPr>
                  </w:pPr>
                </w:p>
              </w:tc>
              <w:tc>
                <w:tcPr>
                  <w:tcW w:w="2694" w:type="dxa"/>
                </w:tcPr>
                <w:p w14:paraId="6B413A96">
                  <w:pPr>
                    <w:pStyle w:val="47"/>
                    <w:framePr w:wrap="auto" w:vAnchor="margin" w:hAnchor="text" w:yAlign="inline"/>
                    <w:rPr>
                      <w:rFonts w:eastAsia="楷体_GB2312"/>
                    </w:rPr>
                  </w:pPr>
                </w:p>
              </w:tc>
            </w:tr>
            <w:tr w14:paraId="51D74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64" w:hRule="atLeast"/>
              </w:trPr>
              <w:tc>
                <w:tcPr>
                  <w:tcW w:w="2694" w:type="dxa"/>
                </w:tcPr>
                <w:p w14:paraId="5EB0E01A">
                  <w:pPr>
                    <w:pStyle w:val="47"/>
                    <w:framePr w:wrap="auto" w:vAnchor="margin" w:hAnchor="text" w:yAlign="inline"/>
                    <w:rPr>
                      <w:rFonts w:eastAsia="楷体_GB2312"/>
                      <w:b w:val="0"/>
                    </w:rPr>
                  </w:pPr>
                  <w:r>
                    <w:rPr>
                      <w:rFonts w:ascii="Calibri" w:eastAsia="楷体_GB2312"/>
                      <w:b w:val="0"/>
                      <w:i w:val="0"/>
                      <w:color w:val="000000"/>
                      <w:sz w:val="16"/>
                    </w:rPr>
                    <w:t>harryyang@hfisec.com.hk</w:t>
                  </w:r>
                </w:p>
              </w:tc>
              <w:tc>
                <w:tcPr>
                  <w:tcW w:w="2551" w:type="dxa"/>
                </w:tcPr>
                <w:p w14:paraId="42921B50">
                  <w:pPr>
                    <w:pStyle w:val="47"/>
                    <w:framePr w:wrap="auto" w:vAnchor="margin" w:hAnchor="text" w:yAlign="inline"/>
                    <w:rPr>
                      <w:rFonts w:eastAsia="楷体_GB2312"/>
                      <w:b w:val="0"/>
                    </w:rPr>
                  </w:pPr>
                </w:p>
              </w:tc>
              <w:tc>
                <w:tcPr>
                  <w:tcW w:w="2693" w:type="dxa"/>
                </w:tcPr>
                <w:p w14:paraId="7A2EAC0B">
                  <w:pPr>
                    <w:pStyle w:val="47"/>
                    <w:framePr w:wrap="auto" w:vAnchor="margin" w:hAnchor="text" w:yAlign="inline"/>
                    <w:rPr>
                      <w:rFonts w:eastAsia="楷体_GB2312"/>
                      <w:b w:val="0"/>
                    </w:rPr>
                  </w:pPr>
                </w:p>
              </w:tc>
              <w:tc>
                <w:tcPr>
                  <w:tcW w:w="2694" w:type="dxa"/>
                </w:tcPr>
                <w:p w14:paraId="6B8B15FC">
                  <w:pPr>
                    <w:pStyle w:val="47"/>
                    <w:framePr w:wrap="auto" w:vAnchor="margin" w:hAnchor="text" w:yAlign="inline"/>
                    <w:rPr>
                      <w:rFonts w:eastAsia="楷体_GB2312"/>
                      <w:b w:val="0"/>
                    </w:rPr>
                  </w:pPr>
                </w:p>
              </w:tc>
            </w:tr>
          </w:tbl>
          <w:p w14:paraId="4A89A1D0">
            <w:pPr>
              <w:pStyle w:val="85"/>
              <w:spacing w:after="0"/>
              <w:jc w:val="both"/>
              <w:rPr>
                <w:rFonts w:eastAsia="楷体_GB2312" w:cs="Times New Roman"/>
                <w:bCs/>
                <w:kern w:val="28"/>
                <w:lang w:eastAsia="zh-CN"/>
              </w:rPr>
            </w:pPr>
          </w:p>
        </w:tc>
      </w:tr>
    </w:tbl>
    <w:p w14:paraId="456B0814">
      <w:pPr>
        <w:pStyle w:val="68"/>
        <w:rPr>
          <w:rFonts w:eastAsia="宋体"/>
        </w:rPr>
      </w:pPr>
    </w:p>
    <w:p w14:paraId="3621C8AC">
      <w:pPr>
        <w:ind w:right="320"/>
        <w:rPr>
          <w:rFonts w:eastAsia="宋体"/>
          <w:lang w:eastAsia="zh-CN"/>
        </w:rPr>
      </w:pPr>
    </w:p>
    <w:p w14:paraId="491C4D6B">
      <w:pPr>
        <w:rPr>
          <w:rFonts w:eastAsia="宋体"/>
          <w:lang w:eastAsia="zh-CN"/>
        </w:rPr>
        <w:sectPr>
          <w:headerReference r:id="rId3" w:type="default"/>
          <w:footerReference r:id="rId4" w:type="default"/>
          <w:pgSz w:w="11909" w:h="16834"/>
          <w:pgMar w:top="567" w:right="907" w:bottom="1021" w:left="5160" w:header="284" w:footer="919" w:gutter="0"/>
          <w:cols w:space="720" w:num="1"/>
          <w:docGrid w:linePitch="360" w:charSpace="0"/>
        </w:sectPr>
      </w:pPr>
    </w:p>
    <w:p w14:paraId="5DD2E107">
      <w:pPr>
        <w:overflowPunct w:val="0"/>
        <w:jc w:val="both"/>
        <w:rPr>
          <w:rFonts w:eastAsia="楷体_GB2312" w:cs="Calibri"/>
          <w:b/>
          <w:sz w:val="17"/>
          <w:lang w:eastAsia="zh-CN"/>
        </w:rPr>
      </w:pPr>
      <w:r>
        <w:rPr>
          <w:rFonts w:eastAsia="楷体_GB2312" w:cs="Calibri"/>
          <w:b/>
          <w:sz w:val="17"/>
        </w:rPr>
        <w:t xml:space="preserve">Figure </w:t>
      </w:r>
      <w:r>
        <w:rPr>
          <w:rFonts w:hint="eastAsia" w:eastAsia="楷体_GB2312" w:cs="Calibri"/>
          <w:b/>
          <w:sz w:val="17"/>
          <w:lang w:eastAsia="zh-CN"/>
        </w:rPr>
        <w:t>1</w:t>
      </w:r>
      <w:r>
        <w:rPr>
          <w:rFonts w:eastAsia="楷体_GB2312" w:cs="Calibri"/>
          <w:b/>
          <w:sz w:val="17"/>
        </w:rPr>
        <w:t>: DCF valuation</w:t>
      </w:r>
    </w:p>
    <w:p w14:paraId="7E0FBD9A">
      <w:pPr>
        <w:pStyle w:val="85"/>
        <w:jc w:val="both"/>
        <w:rPr>
          <w:rFonts w:eastAsia="宋体" w:cs="Times New Roman"/>
          <w:b/>
          <w:bCs/>
          <w:color w:val="23558C"/>
          <w:kern w:val="28"/>
          <w:sz w:val="22"/>
          <w:szCs w:val="22"/>
          <w:lang w:eastAsia="zh-CN"/>
        </w:rPr>
      </w:pPr>
      <w:r>
        <w:drawing>
          <wp:inline distT="0" distB="0" distL="114300" distR="114300">
            <wp:extent cx="4733290" cy="5672455"/>
            <wp:effectExtent l="0" t="0" r="381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4733290" cy="5672455"/>
                    </a:xfrm>
                    <a:prstGeom prst="rect">
                      <a:avLst/>
                    </a:prstGeom>
                    <a:noFill/>
                    <a:ln>
                      <a:noFill/>
                    </a:ln>
                  </pic:spPr>
                </pic:pic>
              </a:graphicData>
            </a:graphic>
          </wp:inline>
        </w:drawing>
      </w:r>
    </w:p>
    <w:p w14:paraId="701DF48C">
      <w:pPr>
        <w:pStyle w:val="85"/>
        <w:jc w:val="both"/>
        <w:rPr>
          <w:rFonts w:eastAsia="楷体_GB2312" w:cs="Calibri"/>
          <w:sz w:val="17"/>
          <w:szCs w:val="17"/>
          <w:lang w:eastAsia="zh-CN"/>
        </w:rPr>
      </w:pPr>
      <w:r>
        <w:rPr>
          <w:rFonts w:eastAsia="楷体_GB2312" w:cs="Calibri"/>
          <w:sz w:val="17"/>
          <w:szCs w:val="17"/>
        </w:rPr>
        <w:t>Source: Company data</w:t>
      </w:r>
      <w:r>
        <w:rPr>
          <w:rFonts w:hint="eastAsia" w:eastAsia="楷体_GB2312" w:cs="Calibri"/>
          <w:sz w:val="17"/>
          <w:szCs w:val="17"/>
          <w:lang w:eastAsia="zh-CN"/>
        </w:rPr>
        <w:t>, HFI</w:t>
      </w:r>
    </w:p>
    <w:p w14:paraId="483BA37B">
      <w:pPr>
        <w:pStyle w:val="85"/>
        <w:jc w:val="both"/>
        <w:rPr>
          <w:rFonts w:eastAsia="楷体_GB2312" w:cs="Calibri"/>
          <w:sz w:val="17"/>
          <w:szCs w:val="17"/>
          <w:lang w:eastAsia="zh-CN"/>
        </w:rPr>
      </w:pPr>
    </w:p>
    <w:p w14:paraId="32FB9301">
      <w:pPr>
        <w:pStyle w:val="85"/>
        <w:jc w:val="both"/>
        <w:rPr>
          <w:rFonts w:eastAsia="楷体_GB2312" w:cs="Calibri"/>
          <w:sz w:val="17"/>
          <w:szCs w:val="17"/>
          <w:lang w:eastAsia="zh-CN"/>
        </w:rPr>
      </w:pPr>
    </w:p>
    <w:p w14:paraId="784367B9">
      <w:pPr>
        <w:overflowPunct w:val="0"/>
        <w:rPr>
          <w:rFonts w:eastAsia="楷体_GB2312" w:cs="Calibri"/>
          <w:b/>
          <w:sz w:val="17"/>
        </w:rPr>
      </w:pPr>
    </w:p>
    <w:p w14:paraId="4CEF26A8">
      <w:pPr>
        <w:overflowPunct w:val="0"/>
        <w:rPr>
          <w:rFonts w:eastAsia="楷体_GB2312" w:cs="Calibri"/>
          <w:b/>
          <w:sz w:val="17"/>
        </w:rPr>
      </w:pPr>
    </w:p>
    <w:p w14:paraId="0DAADE04">
      <w:pPr>
        <w:overflowPunct w:val="0"/>
        <w:rPr>
          <w:rFonts w:eastAsia="楷体_GB2312" w:cs="Calibri"/>
          <w:b/>
          <w:sz w:val="17"/>
        </w:rPr>
      </w:pPr>
    </w:p>
    <w:p w14:paraId="6F13F0E7">
      <w:pPr>
        <w:overflowPunct w:val="0"/>
        <w:rPr>
          <w:rFonts w:eastAsia="楷体_GB2312" w:cs="Calibri"/>
          <w:b/>
          <w:sz w:val="17"/>
        </w:rPr>
      </w:pPr>
    </w:p>
    <w:p w14:paraId="6B0DC99F">
      <w:pPr>
        <w:overflowPunct w:val="0"/>
        <w:rPr>
          <w:rFonts w:eastAsia="楷体_GB2312" w:cs="Calibri"/>
          <w:b/>
          <w:sz w:val="17"/>
        </w:rPr>
      </w:pPr>
    </w:p>
    <w:p w14:paraId="0AFCD4C6">
      <w:pPr>
        <w:overflowPunct w:val="0"/>
        <w:rPr>
          <w:rFonts w:eastAsia="楷体_GB2312" w:cs="Calibri"/>
          <w:b/>
          <w:sz w:val="17"/>
        </w:rPr>
      </w:pPr>
    </w:p>
    <w:p w14:paraId="207B54B9">
      <w:pPr>
        <w:overflowPunct w:val="0"/>
        <w:rPr>
          <w:rFonts w:eastAsia="楷体_GB2312" w:cs="Calibri"/>
          <w:b/>
          <w:sz w:val="17"/>
        </w:rPr>
      </w:pPr>
    </w:p>
    <w:p w14:paraId="366DF7CD">
      <w:pPr>
        <w:overflowPunct w:val="0"/>
        <w:rPr>
          <w:rFonts w:eastAsia="楷体_GB2312" w:cs="Calibri"/>
          <w:b/>
          <w:sz w:val="17"/>
        </w:rPr>
      </w:pPr>
    </w:p>
    <w:p w14:paraId="33C84EF6">
      <w:pPr>
        <w:overflowPunct w:val="0"/>
        <w:rPr>
          <w:rFonts w:eastAsia="楷体_GB2312" w:cs="Calibri"/>
          <w:b/>
          <w:sz w:val="17"/>
        </w:rPr>
      </w:pPr>
    </w:p>
    <w:p w14:paraId="268A04E4">
      <w:pPr>
        <w:overflowPunct w:val="0"/>
        <w:rPr>
          <w:rFonts w:eastAsia="楷体_GB2312" w:cs="Calibri"/>
          <w:b/>
          <w:sz w:val="17"/>
        </w:rPr>
      </w:pPr>
    </w:p>
    <w:p w14:paraId="17EA6A49">
      <w:pPr>
        <w:overflowPunct w:val="0"/>
        <w:rPr>
          <w:rFonts w:eastAsia="楷体_GB2312" w:cs="Calibri"/>
          <w:b/>
          <w:sz w:val="17"/>
        </w:rPr>
      </w:pPr>
    </w:p>
    <w:p w14:paraId="16FC22A0">
      <w:pPr>
        <w:overflowPunct w:val="0"/>
        <w:rPr>
          <w:rFonts w:eastAsia="楷体_GB2312" w:cs="Calibri"/>
          <w:b/>
          <w:sz w:val="17"/>
        </w:rPr>
      </w:pPr>
    </w:p>
    <w:p w14:paraId="61C91F20">
      <w:pPr>
        <w:overflowPunct w:val="0"/>
        <w:rPr>
          <w:rFonts w:eastAsia="楷体_GB2312" w:cs="Calibri"/>
          <w:b/>
          <w:sz w:val="17"/>
        </w:rPr>
      </w:pPr>
    </w:p>
    <w:p w14:paraId="7BBC0801">
      <w:pPr>
        <w:overflowPunct w:val="0"/>
        <w:rPr>
          <w:rFonts w:eastAsia="楷体_GB2312" w:cs="Calibri"/>
          <w:b/>
          <w:sz w:val="17"/>
        </w:rPr>
      </w:pPr>
    </w:p>
    <w:p w14:paraId="778C1874">
      <w:pPr>
        <w:overflowPunct w:val="0"/>
        <w:rPr>
          <w:rFonts w:eastAsia="楷体_GB2312" w:cs="Calibri"/>
          <w:b/>
          <w:sz w:val="17"/>
        </w:rPr>
      </w:pPr>
    </w:p>
    <w:p w14:paraId="5493115A">
      <w:pPr>
        <w:overflowPunct w:val="0"/>
        <w:rPr>
          <w:rFonts w:eastAsia="楷体_GB2312" w:cs="Calibri"/>
          <w:b/>
          <w:sz w:val="17"/>
        </w:rPr>
      </w:pPr>
      <w:r>
        <w:rPr>
          <w:rFonts w:hint="eastAsia" w:eastAsia="楷体_GB2312" w:cs="Calibri"/>
          <w:b/>
          <w:sz w:val="17"/>
          <w:lang w:eastAsia="zh-CN"/>
        </w:rPr>
        <w:t>F</w:t>
      </w:r>
      <w:r>
        <w:rPr>
          <w:rFonts w:eastAsia="楷体_GB2312" w:cs="Calibri"/>
          <w:b/>
          <w:sz w:val="17"/>
        </w:rPr>
        <w:t>igure 2: Finance Summary</w:t>
      </w:r>
    </w:p>
    <w:p w14:paraId="067070F6">
      <w:pPr>
        <w:overflowPunct w:val="0"/>
        <w:rPr>
          <w:rFonts w:eastAsia="楷体_GB2312" w:cs="Calibri"/>
          <w:b/>
          <w:sz w:val="17"/>
        </w:rPr>
      </w:pPr>
      <w:bookmarkStart w:id="0" w:name="_GoBack"/>
      <w:r>
        <w:drawing>
          <wp:inline distT="0" distB="0" distL="114300" distR="114300">
            <wp:extent cx="4729480" cy="3570605"/>
            <wp:effectExtent l="0" t="0" r="1016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4729480" cy="3570605"/>
                    </a:xfrm>
                    <a:prstGeom prst="rect">
                      <a:avLst/>
                    </a:prstGeom>
                    <a:noFill/>
                    <a:ln>
                      <a:noFill/>
                    </a:ln>
                  </pic:spPr>
                </pic:pic>
              </a:graphicData>
            </a:graphic>
          </wp:inline>
        </w:drawing>
      </w:r>
      <w:bookmarkEnd w:id="0"/>
    </w:p>
    <w:p w14:paraId="5EAE9D6A">
      <w:pPr>
        <w:pStyle w:val="85"/>
        <w:jc w:val="both"/>
        <w:rPr>
          <w:rFonts w:hint="eastAsia" w:eastAsia="楷体_GB2312" w:cs="Calibri"/>
          <w:sz w:val="17"/>
          <w:szCs w:val="17"/>
          <w:lang w:eastAsia="zh-CN"/>
        </w:rPr>
        <w:sectPr>
          <w:headerReference r:id="rId5" w:type="default"/>
          <w:footerReference r:id="rId6" w:type="default"/>
          <w:pgSz w:w="11909" w:h="16834"/>
          <w:pgMar w:top="1599" w:right="851" w:bottom="1680" w:left="3600" w:header="720" w:footer="881" w:gutter="0"/>
          <w:cols w:space="720" w:num="1"/>
          <w:docGrid w:linePitch="360" w:charSpace="0"/>
        </w:sectPr>
      </w:pPr>
      <w:r>
        <w:rPr>
          <w:rFonts w:eastAsia="楷体_GB2312" w:cs="Calibri"/>
          <w:sz w:val="17"/>
          <w:szCs w:val="17"/>
        </w:rPr>
        <w:t>Source: Company data</w:t>
      </w:r>
      <w:r>
        <w:rPr>
          <w:rFonts w:hint="eastAsia" w:eastAsia="楷体_GB2312" w:cs="Calibri"/>
          <w:sz w:val="17"/>
          <w:szCs w:val="17"/>
          <w:lang w:eastAsia="zh-CN"/>
        </w:rPr>
        <w:t>, HFI</w:t>
      </w:r>
    </w:p>
    <w:tbl>
      <w:tblPr>
        <w:tblStyle w:val="10"/>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8"/>
        <w:gridCol w:w="21"/>
      </w:tblGrid>
      <w:tr w14:paraId="736824E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gridSpan w:val="2"/>
          </w:tcPr>
          <w:p w14:paraId="340D0AE8">
            <w:pPr>
              <w:rPr>
                <w:rFonts w:eastAsia="宋体"/>
                <w:lang w:eastAsia="zh-CN"/>
              </w:rPr>
            </w:pPr>
            <w:r>
              <w:rPr>
                <w:rFonts w:hint="eastAsia" w:eastAsia="宋体"/>
                <w:lang w:eastAsia="zh-CN"/>
              </w:rPr>
              <w:t>[</w:t>
            </w:r>
            <w:r>
              <w:rPr>
                <w:rFonts w:eastAsia="宋体"/>
                <w:lang w:eastAsia="zh-CN"/>
              </w:rPr>
              <w:t>Table_APPENDIX]</w:t>
            </w:r>
          </w:p>
        </w:tc>
      </w:tr>
      <w:tr w14:paraId="6EE9837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0"/>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14:paraId="7E4EA1F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13" w:type="dxa"/>
                  <w:tcBorders>
                    <w:top w:val="nil"/>
                    <w:bottom w:val="single" w:color="C0C0C0" w:sz="4" w:space="0"/>
                  </w:tcBorders>
                </w:tcPr>
                <w:p w14:paraId="7D5D45E0">
                  <w:pPr>
                    <w:pStyle w:val="22"/>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1AFC94A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14:paraId="29A8DA8C">
                  <w:pPr>
                    <w:pStyle w:val="22"/>
                    <w:spacing w:after="60"/>
                    <w:rPr>
                      <w:rFonts w:eastAsia="楷体_GB2312" w:cs="Calibri"/>
                      <w:b/>
                      <w:bCs/>
                      <w:w w:val="70"/>
                      <w:sz w:val="22"/>
                      <w:szCs w:val="22"/>
                      <w:lang w:eastAsia="zh-CN"/>
                    </w:rPr>
                  </w:pPr>
                  <w:r>
                    <w:rPr>
                      <w:rFonts w:eastAsia="楷体_GB2312" w:cs="Calibri"/>
                      <w:b/>
                      <w:bCs/>
                      <w:w w:val="70"/>
                      <w:sz w:val="22"/>
                      <w:szCs w:val="22"/>
                    </w:rPr>
                    <w:t>APPENDIX</w:t>
                  </w:r>
                </w:p>
                <w:p w14:paraId="4DD507E6">
                  <w:pPr>
                    <w:pStyle w:val="22"/>
                    <w:rPr>
                      <w:rFonts w:eastAsia="楷体_GB2312" w:cs="Calibri"/>
                      <w:b/>
                      <w:bCs/>
                      <w:w w:val="70"/>
                      <w:sz w:val="20"/>
                      <w:szCs w:val="20"/>
                    </w:rPr>
                  </w:pPr>
                  <w:r>
                    <w:rPr>
                      <w:rFonts w:eastAsia="楷体_GB2312" w:cs="Calibri"/>
                      <w:b/>
                      <w:bCs/>
                      <w:w w:val="70"/>
                      <w:sz w:val="20"/>
                      <w:szCs w:val="20"/>
                    </w:rPr>
                    <w:t>IMPORTANT DISCLOSURES</w:t>
                  </w:r>
                </w:p>
                <w:p w14:paraId="009CD0A2">
                  <w:pPr>
                    <w:pStyle w:val="22"/>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42DE4D3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14:paraId="66E03857">
                  <w:pPr>
                    <w:pStyle w:val="22"/>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14:paraId="4A97105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14:paraId="65460768">
                  <w:pPr>
                    <w:jc w:val="both"/>
                    <w:rPr>
                      <w:rFonts w:eastAsia="楷体_GB2312" w:cs="Calibri"/>
                      <w:w w:val="70"/>
                      <w:sz w:val="20"/>
                      <w:szCs w:val="20"/>
                      <w:lang w:eastAsia="zh-CN"/>
                    </w:rPr>
                  </w:pPr>
                  <w:r>
                    <w:rPr>
                      <w:rFonts w:ascii="Calibri" w:eastAsia="楷体_GB2312"/>
                      <w:b w:val="0"/>
                      <w:i w:val="0"/>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60CBAB0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14:paraId="205B11EE">
                  <w:pPr>
                    <w:pStyle w:val="22"/>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14:paraId="5200DC8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14:paraId="006C3383">
                  <w:pPr>
                    <w:pStyle w:val="22"/>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764F6A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6188914">
                  <w:pPr>
                    <w:pStyle w:val="22"/>
                    <w:rPr>
                      <w:rFonts w:eastAsia="楷体_GB2312" w:cs="Calibri"/>
                      <w:w w:val="70"/>
                      <w:sz w:val="20"/>
                      <w:szCs w:val="20"/>
                    </w:rPr>
                  </w:pPr>
                </w:p>
              </w:tc>
            </w:tr>
            <w:tr w14:paraId="1A142E5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14:paraId="5FA37D5C">
                  <w:pPr>
                    <w:pStyle w:val="22"/>
                    <w:rPr>
                      <w:rFonts w:eastAsia="楷体_GB2312" w:cs="Calibri"/>
                      <w:w w:val="79"/>
                      <w:sz w:val="20"/>
                      <w:szCs w:val="20"/>
                    </w:rPr>
                  </w:pPr>
                  <w:r>
                    <w:rPr>
                      <w:rFonts w:eastAsia="楷体_GB2312" w:cs="Calibri"/>
                      <w:b/>
                      <w:w w:val="79"/>
                      <w:sz w:val="20"/>
                      <w:szCs w:val="20"/>
                    </w:rPr>
                    <w:t xml:space="preserve">Ratings Definitions (from 1 Jul 2020): </w:t>
                  </w:r>
                </w:p>
                <w:p w14:paraId="1E0D2524">
                  <w:pPr>
                    <w:pStyle w:val="22"/>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79568D13">
                  <w:pPr>
                    <w:pStyle w:val="22"/>
                    <w:rPr>
                      <w:rFonts w:eastAsia="楷体_GB2312" w:cs="Calibri"/>
                      <w:b/>
                      <w:w w:val="79"/>
                      <w:sz w:val="20"/>
                      <w:szCs w:val="20"/>
                    </w:rPr>
                  </w:pPr>
                  <w:r>
                    <w:rPr>
                      <w:rFonts w:eastAsia="楷体_GB2312" w:cs="Calibri"/>
                      <w:b/>
                      <w:w w:val="79"/>
                      <w:sz w:val="20"/>
                      <w:szCs w:val="20"/>
                    </w:rPr>
                    <w:t>Analyst Stock Ratings</w:t>
                  </w:r>
                </w:p>
                <w:p w14:paraId="086EF82F">
                  <w:pPr>
                    <w:pStyle w:val="22"/>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2433D44E">
                  <w:pPr>
                    <w:pStyle w:val="22"/>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736474C5">
                  <w:pPr>
                    <w:pStyle w:val="22"/>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6FE0B1DC">
                  <w:pPr>
                    <w:pStyle w:val="22"/>
                    <w:rPr>
                      <w:rFonts w:eastAsia="楷体_GB2312" w:cs="Calibri"/>
                      <w:w w:val="70"/>
                      <w:sz w:val="20"/>
                      <w:szCs w:val="20"/>
                      <w:lang w:eastAsia="zh-CN"/>
                    </w:rPr>
                  </w:pPr>
                </w:p>
              </w:tc>
            </w:tr>
            <w:tr w14:paraId="060C941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342D5B1">
                  <w:pPr>
                    <w:pStyle w:val="22"/>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6AFD2DD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2B9AC17A">
                  <w:pPr>
                    <w:pStyle w:val="22"/>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3959DC6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DD4D772">
                  <w:pPr>
                    <w:pStyle w:val="22"/>
                    <w:rPr>
                      <w:rFonts w:eastAsia="楷体_GB2312" w:cs="Calibri"/>
                      <w:w w:val="70"/>
                      <w:sz w:val="20"/>
                      <w:szCs w:val="20"/>
                    </w:rPr>
                  </w:pPr>
                </w:p>
              </w:tc>
            </w:tr>
            <w:tr w14:paraId="6F83AED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4769006F">
                  <w:pPr>
                    <w:pStyle w:val="22"/>
                    <w:spacing w:after="40"/>
                    <w:rPr>
                      <w:rFonts w:eastAsia="楷体_GB2312" w:cs="Calibri"/>
                      <w:b/>
                      <w:bCs/>
                      <w:w w:val="70"/>
                      <w:sz w:val="20"/>
                      <w:szCs w:val="20"/>
                    </w:rPr>
                  </w:pPr>
                  <w:r>
                    <w:rPr>
                      <w:rFonts w:eastAsia="楷体_GB2312" w:cs="Calibri"/>
                      <w:b/>
                      <w:bCs/>
                      <w:w w:val="70"/>
                      <w:sz w:val="20"/>
                      <w:szCs w:val="20"/>
                    </w:rPr>
                    <w:t>IMPORTANT DISCLAIMER</w:t>
                  </w:r>
                </w:p>
                <w:p w14:paraId="224271D3">
                  <w:pPr>
                    <w:pStyle w:val="22"/>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6A157AC6">
                  <w:pPr>
                    <w:pStyle w:val="22"/>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5513F6F0">
                  <w:pPr>
                    <w:pStyle w:val="22"/>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79F53C6F">
                  <w:pPr>
                    <w:pStyle w:val="22"/>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fldChar w:fldCharType="begin"/>
                  </w:r>
                  <w:r>
                    <w:instrText xml:space="preserve"> HYPERLINK "http://www.hfisec.com.hk" </w:instrText>
                  </w:r>
                  <w:r>
                    <w:fldChar w:fldCharType="separate"/>
                  </w:r>
                  <w:r>
                    <w:rPr>
                      <w:rStyle w:val="12"/>
                      <w:rFonts w:eastAsia="楷体_GB2312" w:cs="Calibri"/>
                      <w:bCs/>
                      <w:w w:val="70"/>
                      <w:sz w:val="20"/>
                      <w:szCs w:val="20"/>
                    </w:rPr>
                    <w:t xml:space="preserve">www.hfisec.com.hk </w:t>
                  </w:r>
                  <w:r>
                    <w:rPr>
                      <w:rStyle w:val="12"/>
                      <w:rFonts w:eastAsia="楷体_GB2312" w:cs="Calibri"/>
                      <w:bCs/>
                      <w:w w:val="70"/>
                      <w:sz w:val="20"/>
                      <w:szCs w:val="20"/>
                    </w:rPr>
                    <w:fldChar w:fldCharType="end"/>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501C7A11">
                  <w:pPr>
                    <w:pStyle w:val="22"/>
                    <w:spacing w:after="60"/>
                    <w:rPr>
                      <w:rFonts w:eastAsia="楷体_GB2312" w:cs="Calibri"/>
                      <w:b/>
                      <w:w w:val="70"/>
                      <w:sz w:val="20"/>
                      <w:szCs w:val="20"/>
                    </w:rPr>
                  </w:pPr>
                </w:p>
              </w:tc>
            </w:tr>
            <w:tr w14:paraId="6B721DD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29D892E8">
                  <w:pPr>
                    <w:pStyle w:val="22"/>
                    <w:spacing w:after="40"/>
                    <w:rPr>
                      <w:rFonts w:eastAsia="楷体_GB2312" w:cs="Calibri"/>
                      <w:b/>
                      <w:bCs/>
                      <w:w w:val="70"/>
                      <w:sz w:val="20"/>
                      <w:szCs w:val="20"/>
                    </w:rPr>
                  </w:pPr>
                  <w:r>
                    <w:rPr>
                      <w:rFonts w:eastAsia="楷体_GB2312" w:cs="Calibri"/>
                      <w:b/>
                      <w:bCs/>
                      <w:w w:val="70"/>
                      <w:sz w:val="20"/>
                      <w:szCs w:val="20"/>
                    </w:rPr>
                    <w:t>DISTRIBUTION AND REGIONAL NOTICES</w:t>
                  </w:r>
                </w:p>
                <w:p w14:paraId="7488855A">
                  <w:pPr>
                    <w:pStyle w:val="22"/>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3470BAF1">
                  <w:pPr>
                    <w:pStyle w:val="22"/>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63C08318">
                  <w:pPr>
                    <w:pStyle w:val="22"/>
                    <w:spacing w:after="60"/>
                    <w:rPr>
                      <w:rFonts w:eastAsia="楷体_GB2312" w:cs="Calibri"/>
                      <w:b/>
                      <w:w w:val="70"/>
                      <w:sz w:val="20"/>
                      <w:szCs w:val="20"/>
                    </w:rPr>
                  </w:pPr>
                </w:p>
              </w:tc>
            </w:tr>
            <w:tr w14:paraId="0E310C5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3F08194">
                  <w:pPr>
                    <w:pStyle w:val="22"/>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0CA7B999">
                  <w:pPr>
                    <w:pStyle w:val="22"/>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1987EA37">
                  <w:pPr>
                    <w:pStyle w:val="22"/>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0E9D687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AB2F63E">
                  <w:pPr>
                    <w:pStyle w:val="22"/>
                    <w:spacing w:after="60"/>
                    <w:rPr>
                      <w:rFonts w:eastAsia="楷体_GB2312" w:cs="Calibri"/>
                      <w:b/>
                      <w:w w:val="70"/>
                      <w:sz w:val="20"/>
                      <w:szCs w:val="20"/>
                    </w:rPr>
                  </w:pPr>
                </w:p>
              </w:tc>
            </w:tr>
            <w:tr w14:paraId="21F672B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14:paraId="47BC6834">
                  <w:pPr>
                    <w:pStyle w:val="22"/>
                    <w:spacing w:after="60"/>
                    <w:rPr>
                      <w:rFonts w:eastAsia="楷体_GB2312" w:cs="Calibri"/>
                      <w:b/>
                      <w:w w:val="70"/>
                      <w:sz w:val="20"/>
                      <w:szCs w:val="20"/>
                      <w:lang w:eastAsia="zh-CN"/>
                    </w:rPr>
                  </w:pPr>
                </w:p>
              </w:tc>
            </w:tr>
          </w:tbl>
          <w:p w14:paraId="069C0943">
            <w:pPr>
              <w:pStyle w:val="68"/>
              <w:rPr>
                <w:rFonts w:eastAsia="宋体"/>
                <w:sz w:val="16"/>
              </w:rPr>
            </w:pPr>
          </w:p>
          <w:p w14:paraId="2B1C11F4">
            <w:pPr>
              <w:rPr>
                <w:sz w:val="20"/>
                <w:szCs w:val="20"/>
              </w:rPr>
            </w:pPr>
          </w:p>
        </w:tc>
      </w:tr>
      <w:tr w14:paraId="29161E5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28" w:type="dxa"/>
          <w:trHeight w:val="5409" w:hRule="atLeast"/>
        </w:trPr>
        <w:tc>
          <w:tcPr>
            <w:tcW w:w="11199" w:type="dxa"/>
          </w:tcPr>
          <w:p w14:paraId="0F659DE4">
            <w:pPr>
              <w:pStyle w:val="22"/>
              <w:rPr>
                <w:rFonts w:eastAsia="楷体_GB2312"/>
                <w:b/>
                <w:w w:val="70"/>
                <w:sz w:val="20"/>
                <w:szCs w:val="20"/>
              </w:rPr>
            </w:pPr>
            <w:r>
              <w:rPr>
                <w:rFonts w:eastAsia="楷体_GB2312"/>
                <w:b/>
                <w:w w:val="70"/>
                <w:sz w:val="20"/>
                <w:szCs w:val="20"/>
              </w:rPr>
              <w:t>Recommendation Chart</w:t>
            </w:r>
          </w:p>
          <w:tbl>
            <w:tblPr>
              <w:tblStyle w:val="1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8"/>
            </w:tblGrid>
            <w:tr w14:paraId="2CE182B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1199" w:type="dxa"/>
                </w:tcPr>
                <w:p w14:paraId="4866DAB7">
                  <w:pPr>
                    <w:pStyle w:val="22"/>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14:paraId="481A0E0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6261417C">
                  <w:pPr>
                    <w:pStyle w:val="22"/>
                    <w:rPr>
                      <w:rFonts w:eastAsia="楷体_GB2312"/>
                      <w:b/>
                      <w:w w:val="70"/>
                      <w:sz w:val="20"/>
                      <w:szCs w:val="20"/>
                    </w:rPr>
                  </w:pPr>
                  <w:r>
                    <w:rPr>
                      <w:rFonts w:ascii="Calibri" w:eastAsia="楷体_GB2312"/>
                    </w:rPr>
                    <w:drawing>
                      <wp:inline distT="0" distB="0" distL="0" distR="0">
                        <wp:extent cx="6350000" cy="3810000"/>
                        <wp:effectExtent l="0" t="0" r="5080" b="0"/>
                        <wp:docPr id="7" name="Drawing 7" descr="/data/deploy/attachments/file/temp/202602/1771035659152_QKBw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data/deploy/attachments/file/temp/202602/1771035659152_QKBwf.png"/>
                                <pic:cNvPicPr>
                                  <a:picLocks noChangeAspect="1"/>
                                </pic:cNvPicPr>
                              </pic:nvPicPr>
                              <pic:blipFill>
                                <a:blip r:embed="rId16"/>
                                <a:stretch>
                                  <a:fillRect/>
                                </a:stretch>
                              </pic:blipFill>
                              <pic:spPr>
                                <a:xfrm>
                                  <a:off x="0" y="0"/>
                                  <a:ext cx="6350000" cy="3810000"/>
                                </a:xfrm>
                                <a:prstGeom prst="rect">
                                  <a:avLst/>
                                </a:prstGeom>
                              </pic:spPr>
                            </pic:pic>
                          </a:graphicData>
                        </a:graphic>
                      </wp:inline>
                    </w:drawing>
                  </w:r>
                </w:p>
              </w:tc>
            </w:tr>
            <w:tr w14:paraId="786577E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2A9A3163">
                  <w:pPr>
                    <w:pStyle w:val="22"/>
                    <w:rPr>
                      <w:rFonts w:eastAsia="楷体_GB2312"/>
                      <w:b/>
                      <w:w w:val="70"/>
                      <w:sz w:val="20"/>
                      <w:szCs w:val="20"/>
                    </w:rPr>
                  </w:pPr>
                  <w:r>
                    <w:rPr>
                      <w:rFonts w:ascii="Calibri" w:eastAsia="楷体_GB2312"/>
                      <w:b w:val="0"/>
                      <w:i/>
                      <w:color w:val="000000"/>
                      <w:sz w:val="12"/>
                    </w:rPr>
                    <w:t>Source: Company data Bloomberg, HFI estimates</w:t>
                  </w:r>
                </w:p>
              </w:tc>
            </w:tr>
          </w:tbl>
          <w:p w14:paraId="67B6E4E9">
            <w:pPr>
              <w:pStyle w:val="68"/>
              <w:rPr>
                <w:rFonts w:eastAsia="宋体"/>
                <w:w w:val="70"/>
                <w:sz w:val="20"/>
                <w:szCs w:val="20"/>
              </w:rPr>
            </w:pPr>
          </w:p>
          <w:p w14:paraId="6E78BDCC">
            <w:pPr>
              <w:pStyle w:val="68"/>
              <w:rPr>
                <w:rFonts w:eastAsia="楷体_GB2312"/>
              </w:rPr>
            </w:pPr>
          </w:p>
        </w:tc>
      </w:tr>
    </w:tbl>
    <w:p w14:paraId="5095CFC8">
      <w:pPr>
        <w:pStyle w:val="68"/>
        <w:rPr>
          <w:rFonts w:eastAsia="宋体"/>
          <w:sz w:val="20"/>
          <w:szCs w:val="20"/>
        </w:rPr>
      </w:pPr>
    </w:p>
    <w:sectPr>
      <w:headerReference r:id="rId8" w:type="first"/>
      <w:footerReference r:id="rId10" w:type="first"/>
      <w:headerReference r:id="rId7" w:type="default"/>
      <w:footerReference r:id="rId9"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楷体_GB2312">
    <w:panose1 w:val="02010609030101010101"/>
    <w:charset w:val="86"/>
    <w:family w:val="modern"/>
    <w:pitch w:val="default"/>
    <w:sig w:usb0="00000001" w:usb1="080E0000" w:usb2="00000000" w:usb3="00000000" w:csb0="00040000" w:csb1="00000000"/>
  </w:font>
  <w:font w:name="PMingLiU">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9FD92">
    <w:pPr>
      <w:pStyle w:val="18"/>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1FF94B51">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1FF94B51">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0"/>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44CCBE9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3EA115C3">
                                <w:pPr>
                                  <w:pStyle w:val="13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542F7A8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7DB998FF">
                                <w:pPr>
                                  <w:pStyle w:val="139"/>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C7C6BAE">
                          <w:pPr>
                            <w:pStyle w:val="13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0"/>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44CCBE9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3EA115C3">
                          <w:pPr>
                            <w:pStyle w:val="13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542F7A8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7DB998FF">
                          <w:pPr>
                            <w:pStyle w:val="139"/>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C7C6BAE">
                    <w:pPr>
                      <w:pStyle w:val="139"/>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53A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1247BD6F">
          <w:pPr>
            <w:pStyle w:val="27"/>
            <w:framePr w:wrap="auto" w:vAnchor="margin" w:hAnchor="text" w:xAlign="left" w:yAlign="inline"/>
          </w:pPr>
          <w:r>
            <w:fldChar w:fldCharType="begin"/>
          </w:r>
          <w:r>
            <w:instrText xml:space="preserve"> DATE  \@ "d MMM yyyy"  \* MERGEFORMAT </w:instrText>
          </w:r>
          <w:r>
            <w:fldChar w:fldCharType="separate"/>
          </w:r>
          <w:r>
            <w:t>14 Feb 2026</w:t>
          </w:r>
          <w:r>
            <w:fldChar w:fldCharType="end"/>
          </w:r>
          <w:r>
            <w:tab/>
          </w:r>
          <w:r>
            <w:fldChar w:fldCharType="begin"/>
          </w:r>
          <w:r>
            <w:instrText xml:space="preserve"> PAGE </w:instrText>
          </w:r>
          <w:r>
            <w:fldChar w:fldCharType="separate"/>
          </w:r>
          <w:r>
            <w:t>2</w:t>
          </w:r>
          <w:r>
            <w:fldChar w:fldCharType="end"/>
          </w:r>
        </w:p>
      </w:tc>
    </w:tr>
  </w:tbl>
  <w:p w14:paraId="22DDB531">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283A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02B4D1D">
          <w:pPr>
            <w:pStyle w:val="27"/>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5B59AB24">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799CD">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A5739">
    <w:pPr>
      <w:pStyle w:val="18"/>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0"/>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0683C4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52F4704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78EB21C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0827C632">
                                <w:pPr>
                                  <w:rPr>
                                    <w:color w:val="23558C"/>
                                    <w:sz w:val="20"/>
                                    <w:szCs w:val="20"/>
                                  </w:rPr>
                                </w:pPr>
                                <w:r>
                                  <w:rPr>
                                    <w:rFonts w:hint="eastAsia" w:eastAsia="楷体_GB2312"/>
                                    <w:color w:val="23558C"/>
                                    <w:sz w:val="20"/>
                                    <w:szCs w:val="20"/>
                                    <w:lang w:eastAsia="zh-CN"/>
                                  </w:rPr>
                                  <w:t>Investment Focus</w:t>
                                </w:r>
                              </w:p>
                            </w:tc>
                          </w:tr>
                        </w:tbl>
                        <w:p w14:paraId="6F7D047F">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0"/>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0683C4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52F4704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78EB21C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0827C632">
                          <w:pPr>
                            <w:rPr>
                              <w:color w:val="23558C"/>
                              <w:sz w:val="20"/>
                              <w:szCs w:val="20"/>
                            </w:rPr>
                          </w:pPr>
                          <w:r>
                            <w:rPr>
                              <w:rFonts w:hint="eastAsia" w:eastAsia="楷体_GB2312"/>
                              <w:color w:val="23558C"/>
                              <w:sz w:val="20"/>
                              <w:szCs w:val="20"/>
                              <w:lang w:eastAsia="zh-CN"/>
                            </w:rPr>
                            <w:t>Investment Focus</w:t>
                          </w:r>
                        </w:p>
                      </w:tc>
                    </w:tr>
                  </w:tbl>
                  <w:p w14:paraId="6F7D047F">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0750EFA2">
                          <w:pPr>
                            <w:pStyle w:val="18"/>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4705CF0D"/>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0750EFA2">
                    <w:pPr>
                      <w:pStyle w:val="18"/>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4705CF0D"/>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pPr w:leftFromText="180" w:rightFromText="180" w:vertAnchor="text" w:tblpX="-3312" w:tblpY="1"/>
      <w:tblOverlap w:val="never"/>
      <w:tblW w:w="10774" w:type="dxa"/>
      <w:tblCaption w:val="[Table_header1]"/>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466"/>
      <w:gridCol w:w="4308"/>
    </w:tblGrid>
    <w:tr w14:paraId="67C7BBD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466" w:type="dxa"/>
          <w:tcBorders>
            <w:top w:val="nil"/>
            <w:bottom w:val="nil"/>
          </w:tcBorders>
          <w:vAlign w:val="center"/>
        </w:tcPr>
        <w:p w14:paraId="0EADBD4F">
          <w:pPr>
            <w:pStyle w:val="18"/>
            <w:rPr>
              <w:rFonts w:eastAsia="楷体_GB2312"/>
              <w:color w:val="005BAC"/>
              <w:sz w:val="24"/>
              <w:szCs w:val="24"/>
            </w:rPr>
          </w:pPr>
          <w:r>
            <w:rPr>
              <w:rFonts w:eastAsia="楷体_GB2312"/>
              <w:color w:val="FFFFFF" w:themeColor="background1"/>
              <w:sz w:val="24"/>
              <w:szCs w:val="24"/>
              <w14:textFill>
                <w14:solidFill>
                  <w14:schemeClr w14:val="bg1"/>
                </w14:solidFill>
              </w14:textFill>
            </w:rPr>
            <w:t>[Table_header1]</w:t>
          </w:r>
        </w:p>
      </w:tc>
      <w:tc>
        <w:tcPr>
          <w:tcW w:w="4308" w:type="dxa"/>
          <w:tcBorders>
            <w:top w:val="nil"/>
            <w:bottom w:val="nil"/>
          </w:tcBorders>
          <w:vAlign w:val="center"/>
        </w:tcPr>
        <w:p w14:paraId="3A4442E9">
          <w:pPr>
            <w:pStyle w:val="18"/>
            <w:jc w:val="right"/>
            <w:rPr>
              <w:rStyle w:val="60"/>
              <w:rFonts w:eastAsia="楷体_GB2312"/>
              <w:color w:val="005BAC"/>
              <w:sz w:val="24"/>
              <w:lang w:eastAsia="zh-CN"/>
            </w:rPr>
          </w:pPr>
        </w:p>
      </w:tc>
    </w:tr>
    <w:tr w14:paraId="46A9DD1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466" w:type="dxa"/>
          <w:tcBorders>
            <w:top w:val="nil"/>
          </w:tcBorders>
          <w:vAlign w:val="center"/>
        </w:tcPr>
        <w:p w14:paraId="747ED13E">
          <w:pPr>
            <w:pStyle w:val="18"/>
            <w:rPr>
              <w:rFonts w:eastAsia="楷体_GB2312" w:cs="Calibri"/>
              <w:color w:val="005BAC"/>
              <w:sz w:val="24"/>
              <w:szCs w:val="24"/>
              <w:lang w:eastAsia="zh-CN"/>
            </w:rPr>
          </w:pPr>
          <w:r>
            <w:rPr>
              <w:rFonts w:ascii="Calibri" w:eastAsia="楷体_GB2312"/>
              <w:b/>
              <w:i w:val="0"/>
              <w:color w:val="215E99"/>
              <w:sz w:val="24"/>
            </w:rPr>
            <w:t>Howmet Aerospace(HWM US)</w:t>
          </w:r>
        </w:p>
      </w:tc>
      <w:tc>
        <w:tcPr>
          <w:tcW w:w="4308" w:type="dxa"/>
          <w:tcBorders>
            <w:top w:val="nil"/>
          </w:tcBorders>
          <w:vAlign w:val="center"/>
        </w:tcPr>
        <w:p w14:paraId="402E2E0F">
          <w:pPr>
            <w:pStyle w:val="18"/>
            <w:wordWrap w:val="0"/>
            <w:jc w:val="right"/>
            <w:rPr>
              <w:rStyle w:val="60"/>
              <w:rFonts w:eastAsia="楷体_GB2312" w:cs="Calibri"/>
              <w:color w:val="005BAC"/>
              <w:sz w:val="24"/>
              <w:lang w:eastAsia="zh-CN"/>
            </w:rPr>
          </w:pPr>
          <w:r>
            <w:rPr>
              <w:rFonts w:ascii="Calibri" w:eastAsia="楷体_GB2312"/>
              <w:b/>
              <w:i w:val="0"/>
              <w:color w:val="215E99"/>
              <w:sz w:val="24"/>
            </w:rPr>
            <w:t>Maintain OUTPERFORM</w:t>
          </w:r>
        </w:p>
      </w:tc>
    </w:tr>
  </w:tbl>
  <w:p w14:paraId="7D9303C1">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5D1A6">
    <w:pPr>
      <w:pStyle w:val="18"/>
      <w:spacing w:line="360" w:lineRule="auto"/>
    </w:pPr>
  </w:p>
  <w:p w14:paraId="32F8AA71">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371A8">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4"/>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31A2D25"/>
    <w:multiLevelType w:val="multilevel"/>
    <w:tmpl w:val="331A2D25"/>
    <w:lvl w:ilvl="0" w:tentative="0">
      <w:start w:val="1"/>
      <w:numFmt w:val="bullet"/>
      <w:pStyle w:val="53"/>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BF48C1"/>
    <w:multiLevelType w:val="multilevel"/>
    <w:tmpl w:val="3BBF48C1"/>
    <w:lvl w:ilvl="0" w:tentative="0">
      <w:start w:val="1"/>
      <w:numFmt w:val="bullet"/>
      <w:pStyle w:val="99"/>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41772804"/>
    <w:multiLevelType w:val="multilevel"/>
    <w:tmpl w:val="41772804"/>
    <w:lvl w:ilvl="0" w:tentative="0">
      <w:start w:val="1"/>
      <w:numFmt w:val="bullet"/>
      <w:pStyle w:val="52"/>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79321DC"/>
    <w:multiLevelType w:val="multilevel"/>
    <w:tmpl w:val="479321DC"/>
    <w:lvl w:ilvl="0" w:tentative="0">
      <w:start w:val="1"/>
      <w:numFmt w:val="bullet"/>
      <w:pStyle w:val="15"/>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62B5102"/>
    <w:multiLevelType w:val="multilevel"/>
    <w:tmpl w:val="662B5102"/>
    <w:lvl w:ilvl="0" w:tentative="0">
      <w:start w:val="1"/>
      <w:numFmt w:val="bullet"/>
      <w:pStyle w:val="84"/>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6C4E34EC"/>
    <w:multiLevelType w:val="multilevel"/>
    <w:tmpl w:val="6C4E34EC"/>
    <w:lvl w:ilvl="0" w:tentative="0">
      <w:start w:val="1"/>
      <w:numFmt w:val="bullet"/>
      <w:pStyle w:val="51"/>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6"/>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361"/>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838"/>
    <w:rsid w:val="00067C6F"/>
    <w:rsid w:val="000700E0"/>
    <w:rsid w:val="00070B53"/>
    <w:rsid w:val="0007309A"/>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1518"/>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AED"/>
    <w:rsid w:val="00165FE3"/>
    <w:rsid w:val="00166E15"/>
    <w:rsid w:val="00167695"/>
    <w:rsid w:val="00167C6C"/>
    <w:rsid w:val="00170455"/>
    <w:rsid w:val="00170631"/>
    <w:rsid w:val="00170DCB"/>
    <w:rsid w:val="00171BCA"/>
    <w:rsid w:val="001721EC"/>
    <w:rsid w:val="00175F0D"/>
    <w:rsid w:val="001763B0"/>
    <w:rsid w:val="0017673B"/>
    <w:rsid w:val="0017675F"/>
    <w:rsid w:val="001771D0"/>
    <w:rsid w:val="00177FA4"/>
    <w:rsid w:val="00181893"/>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C1A"/>
    <w:rsid w:val="00286C20"/>
    <w:rsid w:val="00286E37"/>
    <w:rsid w:val="0029111D"/>
    <w:rsid w:val="00293C73"/>
    <w:rsid w:val="00293E45"/>
    <w:rsid w:val="002947DF"/>
    <w:rsid w:val="0029503A"/>
    <w:rsid w:val="00295407"/>
    <w:rsid w:val="002969CE"/>
    <w:rsid w:val="00297FB7"/>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57D"/>
    <w:rsid w:val="00337CD7"/>
    <w:rsid w:val="003404EB"/>
    <w:rsid w:val="003408AF"/>
    <w:rsid w:val="00340B1A"/>
    <w:rsid w:val="003418D2"/>
    <w:rsid w:val="00342E7B"/>
    <w:rsid w:val="00343447"/>
    <w:rsid w:val="00344E73"/>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A0D"/>
    <w:rsid w:val="0038635C"/>
    <w:rsid w:val="00387071"/>
    <w:rsid w:val="00387C20"/>
    <w:rsid w:val="00387F76"/>
    <w:rsid w:val="003902FB"/>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642"/>
    <w:rsid w:val="003E095A"/>
    <w:rsid w:val="003E1544"/>
    <w:rsid w:val="003E1742"/>
    <w:rsid w:val="003E1947"/>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8B0"/>
    <w:rsid w:val="004133EF"/>
    <w:rsid w:val="0041342D"/>
    <w:rsid w:val="00413DA3"/>
    <w:rsid w:val="00413FAA"/>
    <w:rsid w:val="004165D1"/>
    <w:rsid w:val="00420FFA"/>
    <w:rsid w:val="00423186"/>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9D5"/>
    <w:rsid w:val="00441A02"/>
    <w:rsid w:val="004427CF"/>
    <w:rsid w:val="0044308E"/>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4F7"/>
    <w:rsid w:val="004625C9"/>
    <w:rsid w:val="00463078"/>
    <w:rsid w:val="0046476B"/>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70"/>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614"/>
    <w:rsid w:val="004D179A"/>
    <w:rsid w:val="004D2B04"/>
    <w:rsid w:val="004D414B"/>
    <w:rsid w:val="004D5D78"/>
    <w:rsid w:val="004D63D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4459"/>
    <w:rsid w:val="0051502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D06"/>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3652"/>
    <w:rsid w:val="00576317"/>
    <w:rsid w:val="005777CB"/>
    <w:rsid w:val="005779C2"/>
    <w:rsid w:val="00577DCE"/>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4"/>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26AF"/>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B75"/>
    <w:rsid w:val="006F5CF7"/>
    <w:rsid w:val="006F5F73"/>
    <w:rsid w:val="006F6893"/>
    <w:rsid w:val="006F6BCC"/>
    <w:rsid w:val="006F7249"/>
    <w:rsid w:val="006F73EC"/>
    <w:rsid w:val="006F7776"/>
    <w:rsid w:val="006F7F16"/>
    <w:rsid w:val="0070093B"/>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1982"/>
    <w:rsid w:val="007E3200"/>
    <w:rsid w:val="007E3865"/>
    <w:rsid w:val="007E3C27"/>
    <w:rsid w:val="007E429C"/>
    <w:rsid w:val="007E5DB9"/>
    <w:rsid w:val="007E6A26"/>
    <w:rsid w:val="007E744F"/>
    <w:rsid w:val="007E7F70"/>
    <w:rsid w:val="007F0B02"/>
    <w:rsid w:val="007F1586"/>
    <w:rsid w:val="007F17DD"/>
    <w:rsid w:val="007F25B0"/>
    <w:rsid w:val="007F276A"/>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076C1"/>
    <w:rsid w:val="00810157"/>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01"/>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2B9"/>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C79"/>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54E8"/>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65F8"/>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AA6"/>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73FF"/>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EE9"/>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DF4"/>
    <w:rsid w:val="00B15A48"/>
    <w:rsid w:val="00B17430"/>
    <w:rsid w:val="00B17B0D"/>
    <w:rsid w:val="00B20715"/>
    <w:rsid w:val="00B213E2"/>
    <w:rsid w:val="00B21427"/>
    <w:rsid w:val="00B21775"/>
    <w:rsid w:val="00B229F1"/>
    <w:rsid w:val="00B22E62"/>
    <w:rsid w:val="00B24A34"/>
    <w:rsid w:val="00B24BBD"/>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770"/>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FAC"/>
    <w:rsid w:val="00C11020"/>
    <w:rsid w:val="00C1119D"/>
    <w:rsid w:val="00C11A78"/>
    <w:rsid w:val="00C11BEE"/>
    <w:rsid w:val="00C120C8"/>
    <w:rsid w:val="00C12446"/>
    <w:rsid w:val="00C12A35"/>
    <w:rsid w:val="00C134C5"/>
    <w:rsid w:val="00C13584"/>
    <w:rsid w:val="00C139EE"/>
    <w:rsid w:val="00C145D4"/>
    <w:rsid w:val="00C154B3"/>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0BC8"/>
    <w:rsid w:val="00C32162"/>
    <w:rsid w:val="00C324DA"/>
    <w:rsid w:val="00C32A43"/>
    <w:rsid w:val="00C337A2"/>
    <w:rsid w:val="00C372EC"/>
    <w:rsid w:val="00C4087E"/>
    <w:rsid w:val="00C40F41"/>
    <w:rsid w:val="00C41B0C"/>
    <w:rsid w:val="00C439E9"/>
    <w:rsid w:val="00C4424F"/>
    <w:rsid w:val="00C4475E"/>
    <w:rsid w:val="00C4523C"/>
    <w:rsid w:val="00C45E4A"/>
    <w:rsid w:val="00C4631C"/>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2E91"/>
    <w:rsid w:val="00D53298"/>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5966"/>
    <w:rsid w:val="00DE678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2A62"/>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49B"/>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70BA0"/>
    <w:rsid w:val="00E71C1E"/>
    <w:rsid w:val="00E71FF3"/>
    <w:rsid w:val="00E72601"/>
    <w:rsid w:val="00E72F29"/>
    <w:rsid w:val="00E73423"/>
    <w:rsid w:val="00E73754"/>
    <w:rsid w:val="00E73838"/>
    <w:rsid w:val="00E74601"/>
    <w:rsid w:val="00E74672"/>
    <w:rsid w:val="00E75A5B"/>
    <w:rsid w:val="00E76521"/>
    <w:rsid w:val="00E7663C"/>
    <w:rsid w:val="00E772D4"/>
    <w:rsid w:val="00E806C6"/>
    <w:rsid w:val="00E81790"/>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0627"/>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DA"/>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121C256F"/>
    <w:rsid w:val="468164C9"/>
    <w:rsid w:val="47D26740"/>
    <w:rsid w:val="4AE8676B"/>
    <w:rsid w:val="4AEC698D"/>
    <w:rsid w:val="603850C5"/>
    <w:rsid w:val="64821589"/>
    <w:rsid w:val="65613696"/>
    <w:rsid w:val="66D53913"/>
    <w:rsid w:val="6C2C056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3"/>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qFormat/>
    <w:uiPriority w:val="99"/>
    <w:rPr>
      <w:color w:val="0000FF"/>
      <w:u w:val="single"/>
    </w:rPr>
  </w:style>
  <w:style w:type="character" w:customStyle="1" w:styleId="13">
    <w:name w:val="批注框文本 字符"/>
    <w:basedOn w:val="11"/>
    <w:link w:val="6"/>
    <w:qFormat/>
    <w:uiPriority w:val="0"/>
    <w:rPr>
      <w:rFonts w:ascii="Tahoma" w:hAnsi="Tahoma" w:cs="Tahoma"/>
      <w:lang w:eastAsia="ja-JP"/>
    </w:rPr>
  </w:style>
  <w:style w:type="paragraph" w:customStyle="1" w:styleId="14">
    <w:name w:val="EFAFPReportType"/>
    <w:link w:val="78"/>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5">
    <w:name w:val="EFABullet"/>
    <w:basedOn w:val="16"/>
    <w:qFormat/>
    <w:uiPriority w:val="99"/>
    <w:pPr>
      <w:numPr>
        <w:ilvl w:val="0"/>
        <w:numId w:val="1"/>
      </w:numPr>
      <w:tabs>
        <w:tab w:val="left" w:pos="480"/>
      </w:tabs>
      <w:ind w:left="192" w:firstLine="0"/>
    </w:pPr>
    <w:rPr>
      <w:szCs w:val="22"/>
    </w:rPr>
  </w:style>
  <w:style w:type="paragraph" w:customStyle="1" w:styleId="16">
    <w:name w:val="EFABodyText"/>
    <w:link w:val="34"/>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17">
    <w:name w:val="EFAButton"/>
    <w:basedOn w:val="18"/>
    <w:qFormat/>
    <w:uiPriority w:val="0"/>
    <w:rPr>
      <w:b/>
    </w:rPr>
  </w:style>
  <w:style w:type="paragraph" w:customStyle="1" w:styleId="18">
    <w:name w:val="EFANormal"/>
    <w:link w:val="33"/>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19">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0">
    <w:name w:val="EFAFPFrameText_11.5pt_Right"/>
    <w:basedOn w:val="21"/>
    <w:link w:val="109"/>
    <w:qFormat/>
    <w:uiPriority w:val="0"/>
    <w:pPr>
      <w:framePr w:wrap="around" w:xAlign="right" w:y="1"/>
      <w:suppressOverlap/>
      <w:jc w:val="right"/>
    </w:pPr>
    <w:rPr>
      <w:bCs/>
      <w:szCs w:val="32"/>
    </w:rPr>
  </w:style>
  <w:style w:type="paragraph" w:customStyle="1" w:styleId="21">
    <w:name w:val="EFAFPFrameText_11.5pt"/>
    <w:link w:val="107"/>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2">
    <w:name w:val="EFADisclaimerText"/>
    <w:basedOn w:val="18"/>
    <w:link w:val="137"/>
    <w:qFormat/>
    <w:uiPriority w:val="99"/>
    <w:pPr>
      <w:jc w:val="both"/>
    </w:pPr>
  </w:style>
  <w:style w:type="paragraph" w:styleId="23">
    <w:name w:val="List Paragraph"/>
    <w:basedOn w:val="1"/>
    <w:qFormat/>
    <w:uiPriority w:val="34"/>
    <w:pPr>
      <w:ind w:left="720"/>
      <w:contextualSpacing/>
    </w:pPr>
  </w:style>
  <w:style w:type="paragraph" w:customStyle="1" w:styleId="24">
    <w:name w:val="EFABullet_Red"/>
    <w:basedOn w:val="25"/>
    <w:qFormat/>
    <w:uiPriority w:val="99"/>
    <w:pPr>
      <w:numPr>
        <w:ilvl w:val="0"/>
        <w:numId w:val="2"/>
      </w:numPr>
      <w:tabs>
        <w:tab w:val="left" w:pos="481"/>
      </w:tabs>
      <w:ind w:left="0" w:firstLine="0"/>
    </w:pPr>
  </w:style>
  <w:style w:type="paragraph" w:customStyle="1" w:styleId="25">
    <w:name w:val="EFAFP_BodyText"/>
    <w:link w:val="35"/>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6">
    <w:name w:val="EFA2ndPageHeader"/>
    <w:basedOn w:val="18"/>
    <w:qFormat/>
    <w:uiPriority w:val="0"/>
    <w:pPr>
      <w:spacing w:before="40" w:after="40"/>
      <w:jc w:val="right"/>
    </w:pPr>
    <w:rPr>
      <w:color w:val="FF0000"/>
      <w:sz w:val="24"/>
    </w:rPr>
  </w:style>
  <w:style w:type="paragraph" w:customStyle="1" w:styleId="27">
    <w:name w:val="EFAPageFooter"/>
    <w:basedOn w:val="18"/>
    <w:qFormat/>
    <w:uiPriority w:val="0"/>
    <w:pPr>
      <w:framePr w:wrap="around" w:vAnchor="page" w:hAnchor="page" w:x="347" w:y="15481"/>
      <w:suppressOverlap/>
      <w:tabs>
        <w:tab w:val="center" w:pos="5165"/>
      </w:tabs>
    </w:pPr>
    <w:rPr>
      <w:b/>
      <w:sz w:val="20"/>
      <w:szCs w:val="20"/>
    </w:rPr>
  </w:style>
  <w:style w:type="paragraph" w:customStyle="1" w:styleId="28">
    <w:name w:val="EFAPageHeader"/>
    <w:basedOn w:val="18"/>
    <w:qFormat/>
    <w:uiPriority w:val="0"/>
    <w:pPr>
      <w:tabs>
        <w:tab w:val="right" w:pos="10692"/>
      </w:tabs>
      <w:spacing w:before="40" w:after="40"/>
    </w:pPr>
    <w:rPr>
      <w:color w:val="005BAC"/>
      <w:sz w:val="24"/>
    </w:rPr>
  </w:style>
  <w:style w:type="paragraph" w:customStyle="1" w:styleId="29">
    <w:name w:val="EFAHiddenBookmark"/>
    <w:basedOn w:val="1"/>
    <w:link w:val="30"/>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0">
    <w:name w:val="EFAHiddenBookmark Char"/>
    <w:link w:val="29"/>
    <w:qFormat/>
    <w:uiPriority w:val="99"/>
    <w:rPr>
      <w:rFonts w:ascii="Arial" w:hAnsi="Arial" w:eastAsia="Times New Roman"/>
      <w:vanish/>
      <w:kern w:val="2"/>
      <w:sz w:val="14"/>
      <w:szCs w:val="19"/>
      <w:lang w:val="en-GB" w:eastAsia="en-US"/>
    </w:rPr>
  </w:style>
  <w:style w:type="paragraph" w:customStyle="1" w:styleId="31">
    <w:name w:val="EFAPoweredByEFA"/>
    <w:link w:val="32"/>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2">
    <w:name w:val="EFAPoweredByEFA Char"/>
    <w:link w:val="31"/>
    <w:qFormat/>
    <w:uiPriority w:val="0"/>
    <w:rPr>
      <w:rFonts w:ascii="Arial" w:hAnsi="Arial" w:eastAsia="PMingLiU"/>
      <w:color w:val="5A5A5A"/>
      <w:sz w:val="9"/>
      <w:szCs w:val="9"/>
      <w:lang w:eastAsia="zh-TW"/>
    </w:rPr>
  </w:style>
  <w:style w:type="character" w:customStyle="1" w:styleId="33">
    <w:name w:val="EFANormal Char"/>
    <w:basedOn w:val="11"/>
    <w:link w:val="18"/>
    <w:qFormat/>
    <w:uiPriority w:val="0"/>
    <w:rPr>
      <w:lang w:eastAsia="ja-JP"/>
    </w:rPr>
  </w:style>
  <w:style w:type="character" w:customStyle="1" w:styleId="34">
    <w:name w:val="EFABodyText Char"/>
    <w:basedOn w:val="11"/>
    <w:link w:val="16"/>
    <w:qFormat/>
    <w:uiPriority w:val="0"/>
    <w:rPr>
      <w:sz w:val="20"/>
      <w:lang w:eastAsia="ja-JP"/>
    </w:rPr>
  </w:style>
  <w:style w:type="character" w:customStyle="1" w:styleId="35">
    <w:name w:val="EFAFP_BodyText Char"/>
    <w:basedOn w:val="11"/>
    <w:link w:val="25"/>
    <w:qFormat/>
    <w:uiPriority w:val="0"/>
    <w:rPr>
      <w:sz w:val="20"/>
      <w:lang w:eastAsia="ja-JP"/>
    </w:rPr>
  </w:style>
  <w:style w:type="paragraph" w:customStyle="1" w:styleId="36">
    <w:name w:val="EFAFPTag"/>
    <w:basedOn w:val="18"/>
    <w:qFormat/>
    <w:uiPriority w:val="0"/>
    <w:pPr>
      <w:jc w:val="center"/>
    </w:pPr>
    <w:rPr>
      <w:b/>
    </w:rPr>
  </w:style>
  <w:style w:type="paragraph" w:customStyle="1" w:styleId="37">
    <w:name w:val="EFAFPFooter2"/>
    <w:link w:val="123"/>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38">
    <w:name w:val="EFACharGrey"/>
    <w:qFormat/>
    <w:uiPriority w:val="1"/>
    <w:rPr>
      <w:color w:val="808080"/>
    </w:rPr>
  </w:style>
  <w:style w:type="paragraph" w:customStyle="1" w:styleId="39">
    <w:name w:val="EFAFPTitle"/>
    <w:link w:val="108"/>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0">
    <w:name w:val="EFAFPColFrameText"/>
    <w:link w:val="42"/>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1">
    <w:name w:val="EFAFPColFrameText_Right"/>
    <w:basedOn w:val="40"/>
    <w:qFormat/>
    <w:uiPriority w:val="0"/>
    <w:pPr>
      <w:framePr w:wrap="around"/>
      <w:jc w:val="right"/>
    </w:pPr>
  </w:style>
  <w:style w:type="character" w:customStyle="1" w:styleId="42">
    <w:name w:val="EFAFPColFrameText Char"/>
    <w:basedOn w:val="11"/>
    <w:link w:val="40"/>
    <w:qFormat/>
    <w:uiPriority w:val="0"/>
    <w:rPr>
      <w:sz w:val="14"/>
      <w:szCs w:val="14"/>
    </w:rPr>
  </w:style>
  <w:style w:type="paragraph" w:customStyle="1" w:styleId="43">
    <w:name w:val="EFAFPColFrameHeading"/>
    <w:basedOn w:val="40"/>
    <w:qFormat/>
    <w:uiPriority w:val="0"/>
    <w:pPr>
      <w:framePr w:wrap="around"/>
    </w:pPr>
    <w:rPr>
      <w:b/>
      <w:color w:val="23558C"/>
      <w:sz w:val="16"/>
    </w:rPr>
  </w:style>
  <w:style w:type="paragraph" w:customStyle="1" w:styleId="44">
    <w:name w:val="EFAFPColFrameText_Left"/>
    <w:basedOn w:val="40"/>
    <w:link w:val="66"/>
    <w:qFormat/>
    <w:uiPriority w:val="0"/>
    <w:pPr>
      <w:framePr w:wrap="around"/>
    </w:pPr>
  </w:style>
  <w:style w:type="paragraph" w:customStyle="1" w:styleId="45">
    <w:name w:val="EFAFPColFrame_Source"/>
    <w:basedOn w:val="44"/>
    <w:qFormat/>
    <w:uiPriority w:val="0"/>
    <w:pPr>
      <w:framePr w:wrap="around"/>
    </w:pPr>
    <w:rPr>
      <w:sz w:val="12"/>
      <w:szCs w:val="12"/>
    </w:rPr>
  </w:style>
  <w:style w:type="character" w:customStyle="1" w:styleId="46">
    <w:name w:val="EFACharBold"/>
    <w:basedOn w:val="11"/>
    <w:qFormat/>
    <w:uiPriority w:val="1"/>
    <w:rPr>
      <w:b/>
    </w:rPr>
  </w:style>
  <w:style w:type="paragraph" w:customStyle="1" w:styleId="47">
    <w:name w:val="EFAFPColFrame_AnalystName"/>
    <w:basedOn w:val="44"/>
    <w:qFormat/>
    <w:uiPriority w:val="0"/>
    <w:pPr>
      <w:framePr w:wrap="around"/>
    </w:pPr>
    <w:rPr>
      <w:b/>
      <w:sz w:val="16"/>
    </w:rPr>
  </w:style>
  <w:style w:type="paragraph" w:customStyle="1" w:styleId="48">
    <w:name w:val="EFAFPColFrameText_8pt"/>
    <w:basedOn w:val="44"/>
    <w:qFormat/>
    <w:uiPriority w:val="0"/>
    <w:pPr>
      <w:framePr w:wrap="around"/>
    </w:pPr>
    <w:rPr>
      <w:sz w:val="16"/>
    </w:rPr>
  </w:style>
  <w:style w:type="paragraph" w:customStyle="1" w:styleId="49">
    <w:name w:val="EFAFP_Source"/>
    <w:basedOn w:val="18"/>
    <w:qFormat/>
    <w:uiPriority w:val="0"/>
    <w:rPr>
      <w:sz w:val="12"/>
      <w:szCs w:val="12"/>
    </w:rPr>
  </w:style>
  <w:style w:type="paragraph" w:customStyle="1" w:styleId="50">
    <w:name w:val="EFAFP_Abstract"/>
    <w:qFormat/>
    <w:uiPriority w:val="0"/>
    <w:rPr>
      <w:rFonts w:ascii="Calibri" w:hAnsi="Calibri" w:eastAsia="MS Mincho" w:cs="Times New Roman"/>
      <w:snapToGrid w:val="0"/>
      <w:sz w:val="18"/>
      <w:szCs w:val="16"/>
      <w:lang w:val="en-US" w:eastAsia="ja-JP" w:bidi="ar-SA"/>
    </w:rPr>
  </w:style>
  <w:style w:type="paragraph" w:customStyle="1" w:styleId="51">
    <w:name w:val="EFABullet_Green"/>
    <w:basedOn w:val="25"/>
    <w:qFormat/>
    <w:uiPriority w:val="0"/>
    <w:pPr>
      <w:numPr>
        <w:ilvl w:val="0"/>
        <w:numId w:val="3"/>
      </w:numPr>
      <w:tabs>
        <w:tab w:val="left" w:pos="468"/>
      </w:tabs>
      <w:ind w:left="0" w:firstLine="0"/>
    </w:pPr>
  </w:style>
  <w:style w:type="paragraph" w:customStyle="1" w:styleId="52">
    <w:name w:val="EFABullet_Blue"/>
    <w:basedOn w:val="25"/>
    <w:qFormat/>
    <w:uiPriority w:val="0"/>
    <w:pPr>
      <w:numPr>
        <w:ilvl w:val="0"/>
        <w:numId w:val="4"/>
      </w:numPr>
      <w:tabs>
        <w:tab w:val="left" w:pos="468"/>
      </w:tabs>
      <w:ind w:left="0" w:firstLine="0"/>
    </w:pPr>
  </w:style>
  <w:style w:type="paragraph" w:customStyle="1" w:styleId="53">
    <w:name w:val="EFABullet_Yellow"/>
    <w:basedOn w:val="25"/>
    <w:qFormat/>
    <w:uiPriority w:val="0"/>
    <w:pPr>
      <w:numPr>
        <w:ilvl w:val="0"/>
        <w:numId w:val="5"/>
      </w:numPr>
      <w:tabs>
        <w:tab w:val="left" w:pos="468"/>
      </w:tabs>
      <w:ind w:left="0" w:firstLine="0"/>
    </w:pPr>
  </w:style>
  <w:style w:type="paragraph" w:customStyle="1" w:styleId="54">
    <w:name w:val="EFASource"/>
    <w:basedOn w:val="16"/>
    <w:qFormat/>
    <w:uiPriority w:val="0"/>
    <w:rPr>
      <w:sz w:val="12"/>
      <w:szCs w:val="14"/>
    </w:rPr>
  </w:style>
  <w:style w:type="paragraph" w:customStyle="1" w:styleId="55">
    <w:name w:val="EFASubHeader"/>
    <w:basedOn w:val="16"/>
    <w:next w:val="16"/>
    <w:link w:val="106"/>
    <w:qFormat/>
    <w:uiPriority w:val="0"/>
    <w:rPr>
      <w:b/>
      <w:bCs/>
    </w:rPr>
  </w:style>
  <w:style w:type="paragraph" w:customStyle="1" w:styleId="56">
    <w:name w:val="EFADisclaimerHeading"/>
    <w:basedOn w:val="22"/>
    <w:next w:val="22"/>
    <w:qFormat/>
    <w:uiPriority w:val="99"/>
    <w:rPr>
      <w:b/>
    </w:rPr>
  </w:style>
  <w:style w:type="paragraph" w:customStyle="1" w:styleId="57">
    <w:name w:val="EFADisclaimerHeading2"/>
    <w:basedOn w:val="22"/>
    <w:next w:val="22"/>
    <w:qFormat/>
    <w:uiPriority w:val="0"/>
    <w:rPr>
      <w:b/>
      <w:sz w:val="20"/>
      <w:szCs w:val="20"/>
    </w:rPr>
  </w:style>
  <w:style w:type="paragraph" w:customStyle="1" w:styleId="58">
    <w:name w:val="EFADisclaimerHeading3"/>
    <w:basedOn w:val="22"/>
    <w:qFormat/>
    <w:uiPriority w:val="0"/>
    <w:rPr>
      <w:b/>
      <w:sz w:val="18"/>
      <w:szCs w:val="18"/>
    </w:rPr>
  </w:style>
  <w:style w:type="paragraph" w:customStyle="1" w:styleId="59">
    <w:name w:val="EFASideComment"/>
    <w:basedOn w:val="16"/>
    <w:qFormat/>
    <w:uiPriority w:val="0"/>
    <w:pPr>
      <w:framePr w:w="2980" w:hSpace="180" w:wrap="around" w:vAnchor="text" w:hAnchor="text" w:x="-3250" w:y="160"/>
    </w:pPr>
  </w:style>
  <w:style w:type="character" w:customStyle="1" w:styleId="60">
    <w:name w:val="EFACharBold_and_AllCap"/>
    <w:qFormat/>
    <w:uiPriority w:val="1"/>
    <w:rPr>
      <w:b/>
      <w:caps/>
    </w:rPr>
  </w:style>
  <w:style w:type="paragraph" w:customStyle="1" w:styleId="61">
    <w:name w:val="__Table_Normal"/>
    <w:basedOn w:val="1"/>
    <w:link w:val="62"/>
    <w:qFormat/>
    <w:uiPriority w:val="0"/>
    <w:rPr>
      <w:snapToGrid/>
      <w:color w:val="000000"/>
      <w:kern w:val="28"/>
    </w:rPr>
  </w:style>
  <w:style w:type="character" w:customStyle="1" w:styleId="62">
    <w:name w:val="__Table_Normal Char"/>
    <w:basedOn w:val="11"/>
    <w:link w:val="61"/>
    <w:qFormat/>
    <w:uiPriority w:val="0"/>
    <w:rPr>
      <w:snapToGrid/>
      <w:color w:val="000000"/>
      <w:kern w:val="28"/>
      <w:lang w:eastAsia="ja-JP"/>
    </w:rPr>
  </w:style>
  <w:style w:type="paragraph" w:customStyle="1" w:styleId="63">
    <w:name w:val="Front pg Tbl left just 7 pt"/>
    <w:basedOn w:val="1"/>
    <w:link w:val="64"/>
    <w:qFormat/>
    <w:uiPriority w:val="0"/>
    <w:rPr>
      <w:snapToGrid/>
      <w:sz w:val="14"/>
      <w:szCs w:val="24"/>
    </w:rPr>
  </w:style>
  <w:style w:type="character" w:customStyle="1" w:styleId="64">
    <w:name w:val="Front pg Tbl left just 7 pt Char Char"/>
    <w:basedOn w:val="11"/>
    <w:link w:val="63"/>
    <w:qFormat/>
    <w:uiPriority w:val="0"/>
    <w:rPr>
      <w:snapToGrid/>
      <w:sz w:val="14"/>
      <w:szCs w:val="24"/>
      <w:lang w:eastAsia="ja-JP"/>
    </w:rPr>
  </w:style>
  <w:style w:type="paragraph" w:customStyle="1" w:styleId="65">
    <w:name w:val="EFAFPColFrameText_Center"/>
    <w:basedOn w:val="44"/>
    <w:link w:val="67"/>
    <w:qFormat/>
    <w:uiPriority w:val="0"/>
    <w:pPr>
      <w:framePr w:wrap="around"/>
    </w:pPr>
  </w:style>
  <w:style w:type="character" w:customStyle="1" w:styleId="66">
    <w:name w:val="EFAFPColFrameText_Left Char"/>
    <w:basedOn w:val="42"/>
    <w:link w:val="44"/>
    <w:qFormat/>
    <w:uiPriority w:val="0"/>
    <w:rPr>
      <w:sz w:val="14"/>
      <w:szCs w:val="14"/>
    </w:rPr>
  </w:style>
  <w:style w:type="character" w:customStyle="1" w:styleId="67">
    <w:name w:val="EFAFPColFrameText_Center Char"/>
    <w:basedOn w:val="66"/>
    <w:link w:val="65"/>
    <w:qFormat/>
    <w:uiPriority w:val="0"/>
    <w:rPr>
      <w:sz w:val="14"/>
      <w:szCs w:val="14"/>
    </w:rPr>
  </w:style>
  <w:style w:type="paragraph" w:customStyle="1" w:styleId="68">
    <w:name w:val="EFAAnchor"/>
    <w:basedOn w:val="18"/>
    <w:qFormat/>
    <w:uiPriority w:val="0"/>
    <w:rPr>
      <w:sz w:val="4"/>
      <w:lang w:eastAsia="zh-CN"/>
    </w:rPr>
  </w:style>
  <w:style w:type="paragraph" w:customStyle="1" w:styleId="69">
    <w:name w:val="EFAFPColFrameAnchor"/>
    <w:basedOn w:val="40"/>
    <w:qFormat/>
    <w:uiPriority w:val="0"/>
    <w:pPr>
      <w:framePr w:wrap="around"/>
    </w:pPr>
    <w:rPr>
      <w:sz w:val="4"/>
      <w:szCs w:val="4"/>
    </w:rPr>
  </w:style>
  <w:style w:type="paragraph" w:customStyle="1" w:styleId="70">
    <w:name w:val="EFAFigureTitle_SC"/>
    <w:basedOn w:val="16"/>
    <w:next w:val="16"/>
    <w:link w:val="72"/>
    <w:qFormat/>
    <w:uiPriority w:val="0"/>
    <w:pPr>
      <w:spacing w:before="40" w:after="40"/>
    </w:pPr>
    <w:rPr>
      <w:rFonts w:cs="Calibri"/>
      <w:b/>
      <w:sz w:val="17"/>
    </w:rPr>
  </w:style>
  <w:style w:type="paragraph" w:customStyle="1" w:styleId="71">
    <w:name w:val="EFASource_SC"/>
    <w:basedOn w:val="16"/>
    <w:next w:val="16"/>
    <w:qFormat/>
    <w:uiPriority w:val="0"/>
    <w:rPr>
      <w:sz w:val="12"/>
    </w:rPr>
  </w:style>
  <w:style w:type="character" w:customStyle="1" w:styleId="72">
    <w:name w:val="EFAFigureTitle_SC Char"/>
    <w:basedOn w:val="34"/>
    <w:link w:val="70"/>
    <w:qFormat/>
    <w:uiPriority w:val="0"/>
    <w:rPr>
      <w:rFonts w:cs="Calibri"/>
      <w:b/>
      <w:sz w:val="17"/>
      <w:lang w:eastAsia="ja-JP"/>
    </w:rPr>
  </w:style>
  <w:style w:type="paragraph" w:customStyle="1" w:styleId="73">
    <w:name w:val="EFAFPCol_Hdr2"/>
    <w:basedOn w:val="40"/>
    <w:link w:val="75"/>
    <w:qFormat/>
    <w:uiPriority w:val="0"/>
    <w:pPr>
      <w:framePr w:wrap="around"/>
      <w:jc w:val="both"/>
    </w:pPr>
    <w:rPr>
      <w:b/>
      <w:color w:val="808080"/>
      <w:sz w:val="24"/>
      <w:szCs w:val="24"/>
    </w:rPr>
  </w:style>
  <w:style w:type="paragraph" w:customStyle="1" w:styleId="74">
    <w:name w:val="EFAFP_CustomRec"/>
    <w:link w:val="77"/>
    <w:qFormat/>
    <w:uiPriority w:val="0"/>
    <w:rPr>
      <w:rFonts w:ascii="Calibri" w:hAnsi="Calibri" w:eastAsia="MS Mincho" w:cs="Times New Roman"/>
      <w:b/>
      <w:bCs/>
      <w:snapToGrid w:val="0"/>
      <w:color w:val="23558C"/>
      <w:sz w:val="40"/>
      <w:szCs w:val="24"/>
      <w:lang w:val="en-US" w:eastAsia="zh-CN" w:bidi="ar-SA"/>
    </w:rPr>
  </w:style>
  <w:style w:type="character" w:customStyle="1" w:styleId="75">
    <w:name w:val="EFAFPCol_Hdr2 Char"/>
    <w:basedOn w:val="42"/>
    <w:link w:val="73"/>
    <w:qFormat/>
    <w:uiPriority w:val="0"/>
    <w:rPr>
      <w:b/>
      <w:color w:val="808080"/>
      <w:sz w:val="24"/>
      <w:szCs w:val="24"/>
    </w:rPr>
  </w:style>
  <w:style w:type="paragraph" w:customStyle="1" w:styleId="76">
    <w:name w:val="EFAFP_Rec"/>
    <w:basedOn w:val="40"/>
    <w:link w:val="79"/>
    <w:qFormat/>
    <w:uiPriority w:val="0"/>
    <w:pPr>
      <w:framePr w:wrap="around"/>
    </w:pPr>
    <w:rPr>
      <w:b/>
      <w:bCs/>
      <w:color w:val="23558C"/>
      <w:sz w:val="36"/>
    </w:rPr>
  </w:style>
  <w:style w:type="character" w:customStyle="1" w:styleId="77">
    <w:name w:val="EFAFP_CustomRec Char"/>
    <w:basedOn w:val="11"/>
    <w:link w:val="74"/>
    <w:qFormat/>
    <w:uiPriority w:val="0"/>
    <w:rPr>
      <w:b/>
      <w:bCs/>
      <w:color w:val="23558C"/>
      <w:sz w:val="40"/>
      <w:szCs w:val="24"/>
    </w:rPr>
  </w:style>
  <w:style w:type="character" w:customStyle="1" w:styleId="78">
    <w:name w:val="EFAFPReportType Char"/>
    <w:basedOn w:val="11"/>
    <w:link w:val="14"/>
    <w:qFormat/>
    <w:uiPriority w:val="0"/>
    <w:rPr>
      <w:color w:val="23558C"/>
      <w:sz w:val="44"/>
      <w:szCs w:val="44"/>
      <w:lang w:eastAsia="ja-JP"/>
    </w:rPr>
  </w:style>
  <w:style w:type="character" w:customStyle="1" w:styleId="79">
    <w:name w:val="EFAFP_Rec Char"/>
    <w:basedOn w:val="75"/>
    <w:link w:val="76"/>
    <w:qFormat/>
    <w:uiPriority w:val="0"/>
    <w:rPr>
      <w:bCs/>
      <w:color w:val="23558C"/>
      <w:sz w:val="36"/>
      <w:szCs w:val="14"/>
    </w:rPr>
  </w:style>
  <w:style w:type="paragraph" w:customStyle="1" w:styleId="80">
    <w:name w:val="EFAFPHdrInfo"/>
    <w:link w:val="81"/>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1">
    <w:name w:val="EFAFPHdrInfo Char"/>
    <w:basedOn w:val="78"/>
    <w:link w:val="80"/>
    <w:qFormat/>
    <w:uiPriority w:val="0"/>
    <w:rPr>
      <w:b/>
      <w:bCs/>
      <w:color w:val="000000"/>
      <w:sz w:val="32"/>
      <w:szCs w:val="32"/>
      <w:lang w:eastAsia="ja-JP"/>
    </w:rPr>
  </w:style>
  <w:style w:type="paragraph" w:customStyle="1" w:styleId="82">
    <w:name w:val="Style EFAFP_BodyText + After:  6 pt"/>
    <w:basedOn w:val="25"/>
    <w:qFormat/>
    <w:uiPriority w:val="0"/>
    <w:pPr>
      <w:spacing w:after="120"/>
    </w:pPr>
    <w:rPr>
      <w:rFonts w:eastAsia="Times New Roman"/>
      <w:snapToGrid/>
      <w:sz w:val="22"/>
      <w:szCs w:val="20"/>
    </w:rPr>
  </w:style>
  <w:style w:type="paragraph" w:customStyle="1" w:styleId="83">
    <w:name w:val="Style EFAFP_BodyText + 12 pt Bold Black After:  6 pt Kern at 14..."/>
    <w:basedOn w:val="25"/>
    <w:qFormat/>
    <w:uiPriority w:val="0"/>
    <w:pPr>
      <w:spacing w:after="120"/>
    </w:pPr>
    <w:rPr>
      <w:rFonts w:eastAsia="Times New Roman"/>
      <w:b/>
      <w:bCs/>
      <w:snapToGrid/>
      <w:color w:val="000000"/>
      <w:kern w:val="28"/>
      <w:sz w:val="26"/>
      <w:szCs w:val="20"/>
    </w:rPr>
  </w:style>
  <w:style w:type="paragraph" w:customStyle="1" w:styleId="84">
    <w:name w:val="EFAFP_Headline"/>
    <w:next w:val="85"/>
    <w:link w:val="86"/>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85">
    <w:name w:val="EFAFP_BodyText2"/>
    <w:link w:val="88"/>
    <w:qFormat/>
    <w:uiPriority w:val="0"/>
    <w:pPr>
      <w:adjustRightInd w:val="0"/>
      <w:snapToGrid w:val="0"/>
      <w:spacing w:after="120"/>
    </w:pPr>
    <w:rPr>
      <w:rFonts w:ascii="Calibri" w:hAnsi="Calibri" w:eastAsia="Times New Roman" w:cs="PMingLiU"/>
      <w:lang w:val="en-US" w:eastAsia="ja-JP" w:bidi="ar-SA"/>
    </w:rPr>
  </w:style>
  <w:style w:type="character" w:customStyle="1" w:styleId="86">
    <w:name w:val="EFAFP_Headline Char"/>
    <w:basedOn w:val="11"/>
    <w:link w:val="84"/>
    <w:qFormat/>
    <w:uiPriority w:val="0"/>
    <w:rPr>
      <w:rFonts w:eastAsia="Times New Roman"/>
      <w:b/>
      <w:bCs/>
      <w:snapToGrid/>
      <w:color w:val="23558C"/>
      <w:kern w:val="28"/>
      <w:sz w:val="28"/>
      <w:szCs w:val="20"/>
      <w:lang w:eastAsia="ja-JP"/>
    </w:rPr>
  </w:style>
  <w:style w:type="character" w:customStyle="1" w:styleId="87">
    <w:name w:val="EFABlueChar"/>
    <w:qFormat/>
    <w:uiPriority w:val="1"/>
    <w:rPr>
      <w:b/>
      <w:color w:val="23508C"/>
    </w:rPr>
  </w:style>
  <w:style w:type="character" w:customStyle="1" w:styleId="88">
    <w:name w:val="EFAFP_BodyText2 Char"/>
    <w:basedOn w:val="11"/>
    <w:link w:val="85"/>
    <w:qFormat/>
    <w:uiPriority w:val="0"/>
    <w:rPr>
      <w:rFonts w:eastAsia="Times New Roman" w:cs="PMingLiU"/>
      <w:snapToGrid/>
      <w:sz w:val="20"/>
      <w:szCs w:val="20"/>
      <w:lang w:eastAsia="ja-JP"/>
    </w:rPr>
  </w:style>
  <w:style w:type="paragraph" w:customStyle="1" w:styleId="89">
    <w:name w:val="EFAHeading2"/>
    <w:basedOn w:val="1"/>
    <w:link w:val="91"/>
    <w:qFormat/>
    <w:uiPriority w:val="0"/>
    <w:pPr>
      <w:widowControl w:val="0"/>
      <w:adjustRightInd w:val="0"/>
      <w:snapToGrid w:val="0"/>
      <w:spacing w:before="160"/>
    </w:pPr>
    <w:rPr>
      <w:color w:val="23558C"/>
      <w:kern w:val="28"/>
      <w:sz w:val="28"/>
    </w:rPr>
  </w:style>
  <w:style w:type="paragraph" w:customStyle="1" w:styleId="90">
    <w:name w:val="EFABodyText2"/>
    <w:basedOn w:val="16"/>
    <w:link w:val="93"/>
    <w:qFormat/>
    <w:uiPriority w:val="0"/>
    <w:rPr>
      <w:szCs w:val="22"/>
    </w:rPr>
  </w:style>
  <w:style w:type="character" w:customStyle="1" w:styleId="91">
    <w:name w:val="EFAHeading2 Char"/>
    <w:basedOn w:val="11"/>
    <w:link w:val="89"/>
    <w:qFormat/>
    <w:uiPriority w:val="0"/>
    <w:rPr>
      <w:color w:val="23558C"/>
      <w:kern w:val="28"/>
      <w:sz w:val="28"/>
      <w:lang w:eastAsia="ja-JP"/>
    </w:rPr>
  </w:style>
  <w:style w:type="paragraph" w:customStyle="1" w:styleId="92">
    <w:name w:val="EFAHeading_with_bullet"/>
    <w:basedOn w:val="1"/>
    <w:next w:val="90"/>
    <w:link w:val="94"/>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3">
    <w:name w:val="EFABodyText2 Char"/>
    <w:basedOn w:val="34"/>
    <w:link w:val="90"/>
    <w:qFormat/>
    <w:uiPriority w:val="0"/>
    <w:rPr>
      <w:sz w:val="20"/>
      <w:szCs w:val="22"/>
      <w:lang w:eastAsia="ja-JP"/>
    </w:rPr>
  </w:style>
  <w:style w:type="character" w:customStyle="1" w:styleId="94">
    <w:name w:val="EFAHeading_with_bullet Char"/>
    <w:basedOn w:val="11"/>
    <w:link w:val="92"/>
    <w:qFormat/>
    <w:uiPriority w:val="0"/>
    <w:rPr>
      <w:b/>
      <w:color w:val="23558C"/>
      <w:kern w:val="28"/>
      <w:sz w:val="28"/>
      <w:lang w:eastAsia="ja-JP"/>
    </w:rPr>
  </w:style>
  <w:style w:type="paragraph" w:customStyle="1" w:styleId="95">
    <w:name w:val="EFARiskText"/>
    <w:link w:val="97"/>
    <w:qFormat/>
    <w:uiPriority w:val="0"/>
    <w:pPr>
      <w:jc w:val="center"/>
    </w:pPr>
    <w:rPr>
      <w:rFonts w:ascii="Calibri" w:hAnsi="Calibri" w:eastAsia="MS Mincho" w:cs="Times New Roman"/>
      <w:color w:val="23508C"/>
      <w:sz w:val="16"/>
      <w:szCs w:val="16"/>
      <w:lang w:val="en-US" w:eastAsia="ja-JP" w:bidi="ar-SA"/>
    </w:rPr>
  </w:style>
  <w:style w:type="paragraph" w:customStyle="1" w:styleId="96">
    <w:name w:val="EFARiskText_Inv"/>
    <w:basedOn w:val="95"/>
    <w:link w:val="98"/>
    <w:qFormat/>
    <w:uiPriority w:val="0"/>
    <w:rPr>
      <w:b/>
      <w:color w:val="FFFFFF"/>
    </w:rPr>
  </w:style>
  <w:style w:type="character" w:customStyle="1" w:styleId="97">
    <w:name w:val="EFARiskText Char"/>
    <w:basedOn w:val="11"/>
    <w:link w:val="95"/>
    <w:qFormat/>
    <w:uiPriority w:val="0"/>
    <w:rPr>
      <w:snapToGrid/>
      <w:color w:val="23508C"/>
      <w:lang w:eastAsia="ja-JP"/>
    </w:rPr>
  </w:style>
  <w:style w:type="character" w:customStyle="1" w:styleId="98">
    <w:name w:val="EFARiskText_Inv Char"/>
    <w:basedOn w:val="97"/>
    <w:link w:val="96"/>
    <w:qFormat/>
    <w:uiPriority w:val="0"/>
    <w:rPr>
      <w:b/>
      <w:snapToGrid/>
      <w:color w:val="FFFFFF"/>
      <w:lang w:eastAsia="ja-JP"/>
    </w:rPr>
  </w:style>
  <w:style w:type="paragraph" w:customStyle="1" w:styleId="99">
    <w:name w:val="EFAHeading3"/>
    <w:basedOn w:val="1"/>
    <w:link w:val="104"/>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0">
    <w:name w:val="EFATextInBullet"/>
    <w:link w:val="102"/>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1">
    <w:name w:val="EFATextInBullet_Inv"/>
    <w:basedOn w:val="100"/>
    <w:qFormat/>
    <w:uiPriority w:val="0"/>
    <w:rPr>
      <w:color w:val="FFFFFF" w:themeColor="background1"/>
      <w14:textFill>
        <w14:solidFill>
          <w14:schemeClr w14:val="bg1"/>
        </w14:solidFill>
      </w14:textFill>
    </w:rPr>
  </w:style>
  <w:style w:type="character" w:customStyle="1" w:styleId="102">
    <w:name w:val="EFATextInBullet Char"/>
    <w:basedOn w:val="11"/>
    <w:link w:val="100"/>
    <w:qFormat/>
    <w:uiPriority w:val="0"/>
    <w:rPr>
      <w:b/>
      <w:bCs/>
      <w:lang w:eastAsia="ja-JP"/>
    </w:rPr>
  </w:style>
  <w:style w:type="paragraph" w:customStyle="1" w:styleId="103">
    <w:name w:val="EFAHeading"/>
    <w:link w:val="105"/>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4">
    <w:name w:val="EFAHeading3 Char"/>
    <w:basedOn w:val="11"/>
    <w:link w:val="99"/>
    <w:qFormat/>
    <w:uiPriority w:val="0"/>
    <w:rPr>
      <w:b/>
      <w:color w:val="23558C"/>
      <w:kern w:val="28"/>
      <w:sz w:val="28"/>
      <w:lang w:eastAsia="ja-JP"/>
    </w:rPr>
  </w:style>
  <w:style w:type="character" w:customStyle="1" w:styleId="105">
    <w:name w:val="EFAHeading Char"/>
    <w:basedOn w:val="11"/>
    <w:link w:val="103"/>
    <w:qFormat/>
    <w:uiPriority w:val="0"/>
    <w:rPr>
      <w:b/>
      <w:color w:val="000000"/>
      <w:kern w:val="28"/>
      <w:sz w:val="24"/>
      <w:szCs w:val="14"/>
      <w:lang w:eastAsia="ja-JP"/>
    </w:rPr>
  </w:style>
  <w:style w:type="character" w:customStyle="1" w:styleId="106">
    <w:name w:val="EFASubHeader Char"/>
    <w:basedOn w:val="34"/>
    <w:link w:val="55"/>
    <w:qFormat/>
    <w:uiPriority w:val="0"/>
    <w:rPr>
      <w:b/>
      <w:bCs/>
      <w:sz w:val="20"/>
      <w:lang w:eastAsia="ja-JP"/>
    </w:rPr>
  </w:style>
  <w:style w:type="character" w:customStyle="1" w:styleId="107">
    <w:name w:val="EFAFPFrameText_11.5pt Char"/>
    <w:basedOn w:val="11"/>
    <w:link w:val="21"/>
    <w:qFormat/>
    <w:uiPriority w:val="0"/>
    <w:rPr>
      <w:b/>
      <w:color w:val="23558C"/>
      <w:sz w:val="24"/>
      <w:lang w:eastAsia="ja-JP"/>
    </w:rPr>
  </w:style>
  <w:style w:type="character" w:customStyle="1" w:styleId="108">
    <w:name w:val="EFAFPTitle Char"/>
    <w:basedOn w:val="11"/>
    <w:link w:val="39"/>
    <w:qFormat/>
    <w:uiPriority w:val="0"/>
    <w:rPr>
      <w:b/>
      <w:color w:val="FFFFFF"/>
      <w:sz w:val="32"/>
      <w:szCs w:val="32"/>
      <w:lang w:eastAsia="ja-JP"/>
    </w:rPr>
  </w:style>
  <w:style w:type="character" w:customStyle="1" w:styleId="109">
    <w:name w:val="EFAFPFrameText_11.5pt_Right Char"/>
    <w:basedOn w:val="107"/>
    <w:link w:val="20"/>
    <w:qFormat/>
    <w:uiPriority w:val="0"/>
    <w:rPr>
      <w:bCs/>
      <w:color w:val="23558C"/>
      <w:sz w:val="24"/>
      <w:szCs w:val="32"/>
      <w:lang w:eastAsia="ja-JP"/>
    </w:rPr>
  </w:style>
  <w:style w:type="paragraph" w:customStyle="1" w:styleId="110">
    <w:name w:val="EFADisclaimerHiddenText"/>
    <w:link w:val="111"/>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1">
    <w:name w:val="EFADisclaimerHiddenText Char"/>
    <w:basedOn w:val="11"/>
    <w:link w:val="110"/>
    <w:qFormat/>
    <w:uiPriority w:val="0"/>
    <w:rPr>
      <w:vanish/>
      <w:color w:val="FFFFFF"/>
      <w:sz w:val="2"/>
      <w:lang w:eastAsia="ja-JP"/>
    </w:rPr>
  </w:style>
  <w:style w:type="paragraph" w:customStyle="1" w:styleId="112">
    <w:name w:val="EFATagging"/>
    <w:link w:val="113"/>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3">
    <w:name w:val="EFATagging Char"/>
    <w:basedOn w:val="11"/>
    <w:link w:val="112"/>
    <w:qFormat/>
    <w:uiPriority w:val="0"/>
    <w:rPr>
      <w:bCs/>
      <w:color w:val="0066CC" w:themeColor="accent1" w:themeShade="80"/>
      <w:lang w:eastAsia="ja-JP"/>
    </w:rPr>
  </w:style>
  <w:style w:type="paragraph" w:customStyle="1" w:styleId="114">
    <w:name w:val="EFAFP_Tagging"/>
    <w:link w:val="115"/>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15">
    <w:name w:val="EFAFP_Tagging Char"/>
    <w:basedOn w:val="11"/>
    <w:link w:val="114"/>
    <w:qFormat/>
    <w:uiPriority w:val="0"/>
    <w:rPr>
      <w:color w:val="0066CC" w:themeColor="accent1" w:themeShade="80"/>
      <w:szCs w:val="20"/>
      <w:lang w:eastAsia="ja-JP"/>
    </w:rPr>
  </w:style>
  <w:style w:type="paragraph" w:customStyle="1" w:styleId="116">
    <w:name w:val="EFAFPHdrInfo3"/>
    <w:link w:val="117"/>
    <w:qFormat/>
    <w:uiPriority w:val="0"/>
    <w:rPr>
      <w:rFonts w:ascii="Calibri" w:hAnsi="Calibri" w:eastAsia="MS Mincho" w:cs="Times New Roman"/>
      <w:b/>
      <w:bCs/>
      <w:snapToGrid w:val="0"/>
      <w:color w:val="000000"/>
      <w:sz w:val="32"/>
      <w:lang w:val="en-US" w:eastAsia="ja-JP" w:bidi="ar-SA"/>
    </w:rPr>
  </w:style>
  <w:style w:type="character" w:customStyle="1" w:styleId="117">
    <w:name w:val="EFAFPHdrInfo3 Char"/>
    <w:basedOn w:val="11"/>
    <w:link w:val="116"/>
    <w:qFormat/>
    <w:uiPriority w:val="0"/>
    <w:rPr>
      <w:b/>
      <w:bCs/>
      <w:color w:val="000000"/>
      <w:sz w:val="32"/>
      <w:szCs w:val="20"/>
      <w:lang w:eastAsia="ja-JP"/>
    </w:rPr>
  </w:style>
  <w:style w:type="paragraph" w:customStyle="1" w:styleId="118">
    <w:name w:val="EFAFP_HTI_Link"/>
    <w:basedOn w:val="40"/>
    <w:qFormat/>
    <w:uiPriority w:val="0"/>
    <w:pPr>
      <w:framePr w:wrap="around"/>
      <w:jc w:val="center"/>
    </w:pPr>
    <w:rPr>
      <w:sz w:val="20"/>
      <w:szCs w:val="20"/>
    </w:rPr>
  </w:style>
  <w:style w:type="paragraph" w:customStyle="1" w:styleId="119">
    <w:name w:val="EFAFPTitle6"/>
    <w:link w:val="120"/>
    <w:qFormat/>
    <w:uiPriority w:val="0"/>
    <w:rPr>
      <w:rFonts w:ascii="Calibri" w:hAnsi="Calibri" w:eastAsia="MS Mincho" w:cs="Times New Roman"/>
      <w:b/>
      <w:bCs/>
      <w:snapToGrid w:val="0"/>
      <w:color w:val="FFFFFF"/>
      <w:sz w:val="32"/>
      <w:lang w:val="en-US" w:eastAsia="ja-JP" w:bidi="ar-SA"/>
    </w:rPr>
  </w:style>
  <w:style w:type="character" w:customStyle="1" w:styleId="120">
    <w:name w:val="EFAFPTitle6 Char"/>
    <w:basedOn w:val="11"/>
    <w:link w:val="119"/>
    <w:qFormat/>
    <w:uiPriority w:val="0"/>
    <w:rPr>
      <w:b/>
      <w:bCs/>
      <w:color w:val="FFFFFF"/>
      <w:sz w:val="32"/>
      <w:szCs w:val="20"/>
      <w:lang w:eastAsia="ja-JP"/>
    </w:rPr>
  </w:style>
  <w:style w:type="paragraph" w:customStyle="1" w:styleId="121">
    <w:name w:val="EFAHiddenText"/>
    <w:link w:val="122"/>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2">
    <w:name w:val="EFAHiddenText Char"/>
    <w:basedOn w:val="11"/>
    <w:link w:val="121"/>
    <w:qFormat/>
    <w:uiPriority w:val="0"/>
    <w:rPr>
      <w:vanish/>
      <w:sz w:val="2"/>
      <w:lang w:eastAsia="ja-JP"/>
    </w:rPr>
  </w:style>
  <w:style w:type="character" w:customStyle="1" w:styleId="123">
    <w:name w:val="EFAFPFooter2 Char"/>
    <w:basedOn w:val="11"/>
    <w:link w:val="37"/>
    <w:qFormat/>
    <w:uiPriority w:val="0"/>
    <w:rPr>
      <w:rFonts w:cs="Arial"/>
      <w:sz w:val="21"/>
      <w:lang w:eastAsia="ja-JP"/>
    </w:rPr>
  </w:style>
  <w:style w:type="table" w:customStyle="1" w:styleId="124">
    <w:name w:val="Table Grid1"/>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5">
    <w:name w:val="EFAFP_HTI_Link2"/>
    <w:link w:val="126"/>
    <w:qFormat/>
    <w:uiPriority w:val="0"/>
    <w:rPr>
      <w:rFonts w:ascii="Calibri" w:hAnsi="Calibri" w:eastAsia="MS Mincho" w:cs="Times New Roman"/>
      <w:snapToGrid w:val="0"/>
      <w:sz w:val="16"/>
      <w:szCs w:val="16"/>
      <w:lang w:val="en-US" w:eastAsia="zh-CN" w:bidi="ar-SA"/>
    </w:rPr>
  </w:style>
  <w:style w:type="character" w:customStyle="1" w:styleId="126">
    <w:name w:val="EFAFP_HTI_Link2 Char"/>
    <w:basedOn w:val="11"/>
    <w:link w:val="125"/>
    <w:qFormat/>
    <w:uiPriority w:val="0"/>
  </w:style>
  <w:style w:type="paragraph" w:customStyle="1" w:styleId="127">
    <w:name w:val="EFAFP_HeadLine_SE"/>
    <w:link w:val="129"/>
    <w:qFormat/>
    <w:uiPriority w:val="0"/>
    <w:rPr>
      <w:rFonts w:ascii="Calibri" w:hAnsi="Calibri" w:eastAsia="Times New Roman" w:cs="Times New Roman"/>
      <w:b/>
      <w:bCs/>
      <w:color w:val="23558C"/>
      <w:kern w:val="28"/>
      <w:sz w:val="22"/>
      <w:lang w:val="en-US" w:eastAsia="ja-JP" w:bidi="ar-SA"/>
    </w:rPr>
  </w:style>
  <w:style w:type="paragraph" w:customStyle="1" w:styleId="128">
    <w:name w:val="EFAFPBodyText_SE"/>
    <w:link w:val="130"/>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29">
    <w:name w:val="EFAFP_HeadLine_SE Char"/>
    <w:basedOn w:val="11"/>
    <w:link w:val="127"/>
    <w:qFormat/>
    <w:uiPriority w:val="0"/>
    <w:rPr>
      <w:rFonts w:eastAsia="Times New Roman"/>
      <w:b/>
      <w:bCs/>
      <w:snapToGrid/>
      <w:color w:val="23558C"/>
      <w:kern w:val="28"/>
      <w:sz w:val="22"/>
      <w:szCs w:val="20"/>
      <w:lang w:eastAsia="ja-JP"/>
    </w:rPr>
  </w:style>
  <w:style w:type="character" w:customStyle="1" w:styleId="130">
    <w:name w:val="EFAFPBodyText_SE Char"/>
    <w:basedOn w:val="11"/>
    <w:link w:val="128"/>
    <w:qFormat/>
    <w:uiPriority w:val="0"/>
    <w:rPr>
      <w:rFonts w:eastAsia="Times New Roman" w:cs="PMingLiU"/>
      <w:snapToGrid/>
      <w:sz w:val="20"/>
      <w:szCs w:val="20"/>
      <w:lang w:eastAsia="ja-JP"/>
    </w:rPr>
  </w:style>
  <w:style w:type="paragraph" w:customStyle="1" w:styleId="131">
    <w:name w:val="EFAHeader_SE"/>
    <w:link w:val="133"/>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2">
    <w:name w:val="EFABodyText_SE"/>
    <w:link w:val="135"/>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33">
    <w:name w:val="EFAHeader_SE Char"/>
    <w:basedOn w:val="11"/>
    <w:link w:val="131"/>
    <w:qFormat/>
    <w:uiPriority w:val="0"/>
    <w:rPr>
      <w:b/>
      <w:bCs/>
      <w:snapToGrid/>
      <w:color w:val="23558C"/>
      <w:kern w:val="28"/>
      <w:sz w:val="22"/>
      <w:lang w:eastAsia="ja-JP"/>
    </w:rPr>
  </w:style>
  <w:style w:type="paragraph" w:customStyle="1" w:styleId="134">
    <w:name w:val="EFABodyText_SE2"/>
    <w:link w:val="136"/>
    <w:qFormat/>
    <w:uiPriority w:val="0"/>
    <w:rPr>
      <w:rFonts w:ascii="Calibri" w:hAnsi="Calibri" w:eastAsia="Times New Roman" w:cs="PMingLiU"/>
      <w:lang w:val="en-US" w:eastAsia="ja-JP" w:bidi="ar-SA"/>
    </w:rPr>
  </w:style>
  <w:style w:type="character" w:customStyle="1" w:styleId="135">
    <w:name w:val="EFABodyText_SE Char"/>
    <w:basedOn w:val="11"/>
    <w:link w:val="132"/>
    <w:qFormat/>
    <w:uiPriority w:val="0"/>
    <w:rPr>
      <w:rFonts w:eastAsia="Times New Roman" w:cs="PMingLiU"/>
      <w:snapToGrid/>
      <w:sz w:val="20"/>
      <w:szCs w:val="20"/>
      <w:lang w:eastAsia="ja-JP"/>
    </w:rPr>
  </w:style>
  <w:style w:type="character" w:customStyle="1" w:styleId="136">
    <w:name w:val="EFABodyText_SE2 Char"/>
    <w:basedOn w:val="11"/>
    <w:link w:val="134"/>
    <w:qFormat/>
    <w:uiPriority w:val="0"/>
    <w:rPr>
      <w:rFonts w:eastAsia="Times New Roman" w:cs="PMingLiU"/>
      <w:snapToGrid/>
      <w:sz w:val="20"/>
      <w:szCs w:val="20"/>
      <w:lang w:eastAsia="ja-JP"/>
    </w:rPr>
  </w:style>
  <w:style w:type="character" w:customStyle="1" w:styleId="137">
    <w:name w:val="EFADisclaimerText Char"/>
    <w:basedOn w:val="11"/>
    <w:link w:val="22"/>
    <w:qFormat/>
    <w:locked/>
    <w:uiPriority w:val="99"/>
    <w:rPr>
      <w:lang w:eastAsia="ja-JP"/>
    </w:rPr>
  </w:style>
  <w:style w:type="paragraph" w:customStyle="1" w:styleId="138">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39">
    <w:name w:val="EFAFPFooter"/>
    <w:basedOn w:val="18"/>
    <w:qFormat/>
    <w:uiPriority w:val="0"/>
    <w:pPr>
      <w:tabs>
        <w:tab w:val="right" w:pos="10679"/>
      </w:tabs>
      <w:autoSpaceDE w:val="0"/>
      <w:autoSpaceDN w:val="0"/>
      <w:jc w:val="both"/>
    </w:pPr>
    <w:rPr>
      <w:rFonts w:eastAsia="宋体" w:cs="Arial"/>
      <w:b/>
    </w:rPr>
  </w:style>
  <w:style w:type="paragraph" w:customStyle="1" w:styleId="140">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1">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2">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3">
    <w:name w:val="Common"/>
    <w:basedOn w:val="1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Template>
  <Company>Japaninvest</Company>
  <Pages>5</Pages>
  <Words>1991</Words>
  <Characters>10918</Characters>
  <Lines>320</Lines>
  <Paragraphs>84</Paragraphs>
  <TotalTime>3</TotalTime>
  <ScaleCrop>false</ScaleCrop>
  <LinksUpToDate>false</LinksUpToDate>
  <CharactersWithSpaces>12801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2021-05-17T12:04:00Z</dcterms:created>
  <dc:creator>HaiTong-IT</dc:creator>
  <cp:lastModifiedBy>微信用户</cp:lastModifiedBy>
  <cp:lastPrinted>2020-02-08T07:07:00Z</cp:lastPrinted>
  <dcterms:modified xsi:type="dcterms:W3CDTF">2026-02-14T02:29:54Z</dcterms:modified>
  <dc:title>Corp note</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2052-12.1.0.24034</vt:lpwstr>
  </property>
  <property fmtid="{D5CDD505-2E9C-101B-9397-08002B2CF9AE}" pid="66" name="ICV">
    <vt:lpwstr>C3E43EED79D740EC857F4000EFF5DF7D_12</vt:lpwstr>
  </property>
</Properties>
</file>