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pPr w:tblpXSpec="right" w:tblpY="285"/>
        <w:tblOverlap w:val="never"/>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30" w:type="dxa"/>
          <w:right w:w="40" w:type="dxa"/>
        </w:tblCellMar>
        <w:tblLook w:val="04A0" w:firstRow="1" w:lastRow="0" w:firstColumn="1" w:lastColumn="0" w:noHBand="0" w:noVBand="1"/>
        <w:tblCaption w:val="[Table_Main]"/>
        <w:tblDescription w:val="表格隐藏唯一标识（请勿删除或修改）"/>
      </w:tblPr>
      <w:tblGrid>
        <w:gridCol w:w="60"/>
        <w:gridCol w:w="4129"/>
        <w:gridCol w:w="2104"/>
        <w:gridCol w:w="1217"/>
        <w:gridCol w:w="2681"/>
        <w:gridCol w:w="549"/>
      </w:tblGrid>
      <w:tr w:rsidR="002D3B23" w14:paraId="3BD00F98" w14:textId="77777777">
        <w:trPr>
          <w:gridAfter w:val="1"/>
          <w:wAfter w:w="63" w:type="dxa"/>
          <w:trHeight w:hRule="exact" w:val="23"/>
        </w:trPr>
        <w:tc>
          <w:tcPr>
            <w:tcW w:w="6641" w:type="dxa"/>
            <w:gridSpan w:val="3"/>
            <w:tcMar>
              <w:top w:w="60" w:type="dxa"/>
              <w:left w:w="120" w:type="dxa"/>
            </w:tcMar>
          </w:tcPr>
          <w:p w14:paraId="3BD00F95" w14:textId="77777777" w:rsidR="002D3B23" w:rsidRDefault="00000000">
            <w:pPr>
              <w:pStyle w:val="EFAFPHdrInfo3"/>
              <w:rPr>
                <w:rFonts w:eastAsia="楷体_GB2312" w:cs="Calibri"/>
                <w:color w:val="FFFFFF" w:themeColor="background1"/>
                <w:sz w:val="21"/>
                <w:szCs w:val="21"/>
                <w:lang w:eastAsia="zh-CN"/>
              </w:rPr>
            </w:pPr>
            <w:r>
              <w:rPr>
                <w:rFonts w:eastAsia="楷体_GB2312" w:cs="Calibri"/>
                <w:color w:val="FFFFFF" w:themeColor="background1"/>
                <w:sz w:val="21"/>
                <w:szCs w:val="21"/>
                <w:lang w:eastAsia="zh-CN"/>
              </w:rPr>
              <w:t>[</w:t>
            </w:r>
            <w:proofErr w:type="spellStart"/>
            <w:r>
              <w:rPr>
                <w:rFonts w:eastAsia="楷体_GB2312" w:cs="Calibri"/>
                <w:color w:val="FFFFFF" w:themeColor="background1"/>
                <w:sz w:val="21"/>
                <w:szCs w:val="21"/>
                <w:lang w:eastAsia="zh-CN"/>
              </w:rPr>
              <w:t>Table_Main</w:t>
            </w:r>
            <w:proofErr w:type="spellEnd"/>
            <w:r>
              <w:rPr>
                <w:rFonts w:eastAsia="楷体_GB2312" w:cs="Calibri"/>
                <w:color w:val="FFFFFF" w:themeColor="background1"/>
                <w:sz w:val="21"/>
                <w:szCs w:val="21"/>
                <w:lang w:eastAsia="zh-CN"/>
              </w:rPr>
              <w:t>]</w:t>
            </w:r>
          </w:p>
        </w:tc>
        <w:tc>
          <w:tcPr>
            <w:tcW w:w="1276" w:type="dxa"/>
            <w:vAlign w:val="center"/>
          </w:tcPr>
          <w:p w14:paraId="3BD00F96" w14:textId="77777777" w:rsidR="002D3B23" w:rsidRDefault="002D3B23">
            <w:pPr>
              <w:pStyle w:val="EFAFPFrameText115pt"/>
              <w:framePr w:wrap="auto" w:xAlign="left" w:yAlign="inline"/>
              <w:rPr>
                <w:rFonts w:eastAsia="楷体_GB2312" w:cs="Calibri"/>
                <w:highlight w:val="yellow"/>
              </w:rPr>
            </w:pPr>
          </w:p>
        </w:tc>
        <w:tc>
          <w:tcPr>
            <w:tcW w:w="2823" w:type="dxa"/>
          </w:tcPr>
          <w:p w14:paraId="3BD00F97" w14:textId="77777777" w:rsidR="002D3B23" w:rsidRDefault="002D3B23">
            <w:pPr>
              <w:pStyle w:val="EFAFPFrameText115ptRight"/>
              <w:framePr w:wrap="auto" w:xAlign="left" w:yAlign="inline"/>
              <w:rPr>
                <w:rFonts w:eastAsia="楷体_GB2312" w:cs="Calibri"/>
                <w:highlight w:val="yellow"/>
              </w:rPr>
            </w:pPr>
          </w:p>
        </w:tc>
      </w:tr>
      <w:tr w:rsidR="002D3B23" w14:paraId="3BD00F9B" w14:textId="77777777">
        <w:trPr>
          <w:gridAfter w:val="1"/>
          <w:wAfter w:w="63" w:type="dxa"/>
          <w:trHeight w:hRule="exact" w:val="318"/>
        </w:trPr>
        <w:tc>
          <w:tcPr>
            <w:tcW w:w="6641" w:type="dxa"/>
            <w:gridSpan w:val="3"/>
            <w:tcMar>
              <w:top w:w="60" w:type="dxa"/>
              <w:left w:w="119" w:type="dxa"/>
              <w:right w:w="0" w:type="dxa"/>
            </w:tcMar>
            <w:vAlign w:val="center"/>
          </w:tcPr>
          <w:p w14:paraId="3BD00F99" w14:textId="77777777" w:rsidR="002D3B23" w:rsidRDefault="00000000">
            <w:pPr>
              <w:pStyle w:val="EFAFPFrameText115pt"/>
              <w:framePr w:wrap="auto" w:xAlign="left" w:yAlign="inline"/>
              <w:rPr>
                <w:rFonts w:eastAsia="楷体_GB2312" w:cs="Calibri"/>
                <w:b w:val="0"/>
                <w:sz w:val="16"/>
                <w:lang w:eastAsia="zh-CN"/>
              </w:rPr>
            </w:pPr>
            <w:r>
              <w:rPr>
                <w:rFonts w:eastAsia="楷体_GB2312" w:cs="Calibri"/>
                <w:b w:val="0"/>
                <w:sz w:val="16"/>
                <w:lang w:eastAsia="zh-CN"/>
              </w:rPr>
              <w:t>研究报告</w:t>
            </w:r>
            <w:r>
              <w:rPr>
                <w:rFonts w:eastAsia="楷体_GB2312" w:cs="Calibri"/>
                <w:b w:val="0"/>
                <w:sz w:val="16"/>
                <w:lang w:eastAsia="zh-CN"/>
              </w:rPr>
              <w:t>Research Report</w:t>
            </w:r>
          </w:p>
        </w:tc>
        <w:tc>
          <w:tcPr>
            <w:tcW w:w="4099" w:type="dxa"/>
            <w:gridSpan w:val="2"/>
          </w:tcPr>
          <w:p w14:paraId="3BD00F9A" w14:textId="77777777" w:rsidR="002D3B23" w:rsidRDefault="002D3B23">
            <w:pPr>
              <w:pStyle w:val="EFAFPHdrInfo3"/>
              <w:rPr>
                <w:rFonts w:eastAsia="楷体_GB2312" w:cs="Calibri"/>
                <w:sz w:val="16"/>
                <w:szCs w:val="16"/>
                <w:lang w:eastAsia="zh-CN"/>
              </w:rPr>
            </w:pPr>
          </w:p>
        </w:tc>
      </w:tr>
      <w:tr w:rsidR="002D3B23" w14:paraId="3BD00F9E" w14:textId="77777777">
        <w:trPr>
          <w:gridAfter w:val="1"/>
          <w:wAfter w:w="63" w:type="dxa"/>
          <w:trHeight w:hRule="exact" w:val="276"/>
        </w:trPr>
        <w:tc>
          <w:tcPr>
            <w:tcW w:w="6641" w:type="dxa"/>
            <w:gridSpan w:val="3"/>
            <w:tcMar>
              <w:top w:w="60" w:type="dxa"/>
              <w:left w:w="119" w:type="dxa"/>
              <w:right w:w="0" w:type="dxa"/>
            </w:tcMar>
            <w:vAlign w:val="center"/>
          </w:tcPr>
          <w:p w14:paraId="3BD00F9C" w14:textId="7BFB1DEF" w:rsidR="002D3B23" w:rsidRDefault="000F73BE">
            <w:pPr>
              <w:pStyle w:val="EFAFPFrameText115pt"/>
              <w:framePr w:wrap="auto" w:xAlign="left" w:yAlign="inline"/>
              <w:rPr>
                <w:rFonts w:eastAsia="楷体_GB2312" w:cs="Calibri"/>
                <w:b w:val="0"/>
                <w:sz w:val="20"/>
                <w:szCs w:val="20"/>
                <w:lang w:eastAsia="zh-CN"/>
              </w:rPr>
            </w:pPr>
            <w:r>
              <w:rPr>
                <w:rFonts w:eastAsia="楷体_GB2312" w:cs="Calibri" w:hint="eastAsia"/>
                <w:b w:val="0"/>
                <w:sz w:val="20"/>
                <w:szCs w:val="20"/>
                <w:lang w:eastAsia="zh-CN"/>
              </w:rPr>
              <w:t>2</w:t>
            </w:r>
            <w:r w:rsidR="00902402">
              <w:rPr>
                <w:rFonts w:eastAsia="楷体_GB2312" w:cs="Calibri" w:hint="eastAsia"/>
                <w:b w:val="0"/>
                <w:sz w:val="20"/>
                <w:szCs w:val="20"/>
                <w:lang w:eastAsia="zh-CN"/>
              </w:rPr>
              <w:t xml:space="preserve">5 </w:t>
            </w:r>
            <w:r>
              <w:rPr>
                <w:rFonts w:eastAsia="楷体_GB2312" w:cs="Calibri" w:hint="eastAsia"/>
                <w:b w:val="0"/>
                <w:sz w:val="20"/>
                <w:szCs w:val="20"/>
                <w:lang w:eastAsia="zh-CN"/>
              </w:rPr>
              <w:t>Mar</w:t>
            </w:r>
            <w:r>
              <w:rPr>
                <w:rFonts w:eastAsia="楷体_GB2312" w:cs="Calibri"/>
                <w:b w:val="0"/>
                <w:sz w:val="20"/>
                <w:szCs w:val="20"/>
              </w:rPr>
              <w:t xml:space="preserve"> 202</w:t>
            </w:r>
            <w:r>
              <w:rPr>
                <w:rFonts w:eastAsia="楷体_GB2312" w:cs="Calibri" w:hint="eastAsia"/>
                <w:b w:val="0"/>
                <w:sz w:val="20"/>
                <w:szCs w:val="20"/>
                <w:lang w:eastAsia="zh-CN"/>
              </w:rPr>
              <w:t>6</w:t>
            </w:r>
          </w:p>
        </w:tc>
        <w:tc>
          <w:tcPr>
            <w:tcW w:w="4099" w:type="dxa"/>
            <w:gridSpan w:val="2"/>
          </w:tcPr>
          <w:p w14:paraId="3BD00F9D" w14:textId="77777777" w:rsidR="002D3B23" w:rsidRDefault="002D3B23">
            <w:pPr>
              <w:pStyle w:val="EFAFPHdrInfo3"/>
              <w:rPr>
                <w:rFonts w:eastAsia="楷体_GB2312" w:cs="Calibri"/>
                <w:sz w:val="16"/>
                <w:szCs w:val="16"/>
                <w:lang w:eastAsia="zh-CN"/>
              </w:rPr>
            </w:pPr>
          </w:p>
        </w:tc>
      </w:tr>
      <w:tr w:rsidR="002D3B23" w14:paraId="3BD00FA0" w14:textId="77777777">
        <w:trPr>
          <w:gridAfter w:val="1"/>
          <w:wAfter w:w="63" w:type="dxa"/>
          <w:trHeight w:hRule="exact" w:val="57"/>
        </w:trPr>
        <w:tc>
          <w:tcPr>
            <w:tcW w:w="10740" w:type="dxa"/>
            <w:gridSpan w:val="5"/>
            <w:tcMar>
              <w:top w:w="60" w:type="dxa"/>
              <w:left w:w="119" w:type="dxa"/>
              <w:right w:w="0" w:type="dxa"/>
            </w:tcMar>
          </w:tcPr>
          <w:p w14:paraId="3BD00F9F" w14:textId="77777777" w:rsidR="002D3B23" w:rsidRDefault="002D3B23">
            <w:pPr>
              <w:pStyle w:val="EFAFPFrameText115ptRight"/>
              <w:framePr w:wrap="auto" w:xAlign="left" w:yAlign="inline"/>
              <w:jc w:val="left"/>
              <w:rPr>
                <w:rFonts w:eastAsia="楷体_GB2312" w:cs="Calibri"/>
                <w:sz w:val="40"/>
                <w:szCs w:val="40"/>
                <w:lang w:eastAsia="zh-CN"/>
              </w:rPr>
            </w:pPr>
          </w:p>
        </w:tc>
      </w:tr>
      <w:tr w:rsidR="002D3B23" w14:paraId="3BD00FA2" w14:textId="77777777">
        <w:trPr>
          <w:gridAfter w:val="1"/>
          <w:wAfter w:w="63" w:type="dxa"/>
          <w:trHeight w:hRule="exact" w:val="601"/>
        </w:trPr>
        <w:tc>
          <w:tcPr>
            <w:tcW w:w="10740" w:type="dxa"/>
            <w:gridSpan w:val="5"/>
            <w:tcMar>
              <w:top w:w="60" w:type="dxa"/>
              <w:left w:w="119" w:type="dxa"/>
              <w:right w:w="0" w:type="dxa"/>
            </w:tcMar>
          </w:tcPr>
          <w:p w14:paraId="3BD00FA1" w14:textId="4B4D2142" w:rsidR="002D3B23" w:rsidRDefault="000B33B6">
            <w:pPr>
              <w:pStyle w:val="EFAFPFrameText115ptRight"/>
              <w:framePr w:wrap="auto" w:xAlign="left" w:yAlign="inline"/>
              <w:jc w:val="left"/>
              <w:rPr>
                <w:rFonts w:eastAsia="楷体_GB2312" w:cs="Calibri"/>
                <w:sz w:val="40"/>
                <w:szCs w:val="40"/>
                <w:lang w:eastAsia="zh-CN"/>
              </w:rPr>
            </w:pPr>
            <w:proofErr w:type="gramStart"/>
            <w:r>
              <w:rPr>
                <w:rFonts w:eastAsia="楷体_GB2312" w:cs="Calibri" w:hint="eastAsia"/>
                <w:sz w:val="40"/>
                <w:szCs w:val="40"/>
                <w:lang w:eastAsia="zh-CN"/>
              </w:rPr>
              <w:t>西锐飞机</w:t>
            </w:r>
            <w:proofErr w:type="gramEnd"/>
            <w:r>
              <w:rPr>
                <w:rFonts w:eastAsia="楷体_GB2312" w:cs="Calibri" w:hint="eastAsia"/>
                <w:sz w:val="40"/>
                <w:szCs w:val="40"/>
                <w:lang w:eastAsia="zh-CN"/>
              </w:rPr>
              <w:t xml:space="preserve"> (</w:t>
            </w:r>
            <w:r w:rsidR="000F73BE">
              <w:rPr>
                <w:rFonts w:eastAsia="楷体_GB2312" w:cs="Calibri" w:hint="eastAsia"/>
                <w:sz w:val="40"/>
                <w:szCs w:val="40"/>
                <w:lang w:eastAsia="zh-CN"/>
              </w:rPr>
              <w:t>2507.HK</w:t>
            </w:r>
            <w:r>
              <w:rPr>
                <w:rFonts w:eastAsia="楷体_GB2312" w:cs="Calibri" w:hint="eastAsia"/>
                <w:sz w:val="40"/>
                <w:szCs w:val="40"/>
                <w:lang w:eastAsia="zh-CN"/>
              </w:rPr>
              <w:t>)</w:t>
            </w:r>
          </w:p>
        </w:tc>
      </w:tr>
      <w:tr w:rsidR="002D3B23" w14:paraId="3BD00FA5" w14:textId="77777777">
        <w:trPr>
          <w:gridAfter w:val="1"/>
          <w:wAfter w:w="63" w:type="dxa"/>
          <w:trHeight w:hRule="exact" w:val="851"/>
        </w:trPr>
        <w:tc>
          <w:tcPr>
            <w:tcW w:w="10740" w:type="dxa"/>
            <w:gridSpan w:val="5"/>
            <w:tcMar>
              <w:top w:w="60" w:type="dxa"/>
              <w:left w:w="119" w:type="dxa"/>
              <w:right w:w="0" w:type="dxa"/>
            </w:tcMar>
          </w:tcPr>
          <w:p w14:paraId="3BD00FA3" w14:textId="11C76DE2" w:rsidR="002D3B23" w:rsidRDefault="000F73BE">
            <w:pPr>
              <w:pStyle w:val="EFAFPTitle6"/>
              <w:spacing w:line="360" w:lineRule="exact"/>
              <w:rPr>
                <w:rFonts w:eastAsia="楷体_GB2312" w:cs="Calibri" w:hint="eastAsia"/>
                <w:b w:val="0"/>
                <w:color w:val="23558C"/>
                <w:lang w:eastAsia="zh-CN"/>
              </w:rPr>
            </w:pPr>
            <w:r>
              <w:rPr>
                <w:rFonts w:eastAsia="楷体_GB2312" w:cs="Calibri" w:hint="eastAsia"/>
                <w:b w:val="0"/>
                <w:color w:val="23558C"/>
                <w:lang w:eastAsia="zh-CN"/>
              </w:rPr>
              <w:t>2025</w:t>
            </w:r>
            <w:r>
              <w:rPr>
                <w:rFonts w:eastAsia="楷体_GB2312" w:cs="Calibri" w:hint="eastAsia"/>
                <w:b w:val="0"/>
                <w:color w:val="23558C"/>
                <w:lang w:eastAsia="zh-CN"/>
              </w:rPr>
              <w:t>年年报点评：</w:t>
            </w:r>
            <w:r w:rsidR="00902402">
              <w:rPr>
                <w:rFonts w:eastAsia="楷体_GB2312" w:cs="Calibri" w:hint="eastAsia"/>
                <w:b w:val="0"/>
                <w:color w:val="23558C"/>
                <w:lang w:eastAsia="zh-CN"/>
              </w:rPr>
              <w:t>全年</w:t>
            </w:r>
            <w:r w:rsidR="00072EBE">
              <w:rPr>
                <w:rFonts w:eastAsia="楷体_GB2312" w:cs="Calibri" w:hint="eastAsia"/>
                <w:b w:val="0"/>
                <w:color w:val="23558C"/>
                <w:lang w:eastAsia="zh-CN"/>
              </w:rPr>
              <w:t>收入强劲增长，飞机</w:t>
            </w:r>
            <w:r w:rsidR="005E6364">
              <w:rPr>
                <w:rFonts w:eastAsia="楷体_GB2312" w:cs="Calibri" w:hint="eastAsia"/>
                <w:b w:val="0"/>
                <w:color w:val="23558C"/>
                <w:lang w:eastAsia="zh-CN"/>
              </w:rPr>
              <w:t>交付量走高，均价持续向上</w:t>
            </w:r>
          </w:p>
          <w:p w14:paraId="1B3A8EA9" w14:textId="77777777" w:rsidR="00902402" w:rsidRPr="00902402" w:rsidRDefault="00902402" w:rsidP="00902402">
            <w:pPr>
              <w:pStyle w:val="EFAFPHdrInfo3"/>
              <w:rPr>
                <w:rFonts w:eastAsia="楷体_GB2312" w:cs="Calibri"/>
                <w:color w:val="23558C"/>
                <w:lang w:eastAsia="zh-CN"/>
              </w:rPr>
            </w:pPr>
            <w:r w:rsidRPr="00902402">
              <w:rPr>
                <w:rFonts w:eastAsia="楷体_GB2312" w:cs="Calibri"/>
                <w:color w:val="23558C"/>
                <w:lang w:eastAsia="zh-CN"/>
              </w:rPr>
              <w:t>Strong Revenue Growth, Higher Aircraft Deliveries, Rising Average Prices</w:t>
            </w:r>
          </w:p>
          <w:p w14:paraId="0BCB2BCF" w14:textId="0BD23B53" w:rsidR="00902402" w:rsidRPr="00902402" w:rsidRDefault="00902402" w:rsidP="00902402">
            <w:pPr>
              <w:pStyle w:val="EFAFPHdrInfo3"/>
              <w:rPr>
                <w:rFonts w:eastAsia="楷体_GB2312" w:cs="Calibri"/>
                <w:color w:val="23558C"/>
                <w:lang w:eastAsia="zh-CN"/>
              </w:rPr>
            </w:pPr>
            <w:r w:rsidRPr="00902402">
              <w:rPr>
                <w:rFonts w:eastAsia="楷体_GB2312" w:cs="Calibri"/>
                <w:color w:val="23558C"/>
                <w:lang w:eastAsia="zh-CN"/>
              </w:rPr>
              <w:t xml:space="preserve"> Upward Trend in Average Prices</w:t>
            </w:r>
          </w:p>
          <w:p w14:paraId="3BD00FA4" w14:textId="3E1A235B" w:rsidR="002D3B23" w:rsidRPr="00902402" w:rsidRDefault="002D3B23">
            <w:pPr>
              <w:pStyle w:val="EFAFPHdrInfo3"/>
              <w:rPr>
                <w:rFonts w:eastAsia="楷体_GB2312" w:cs="Calibri"/>
                <w:b w:val="0"/>
                <w:color w:val="23558C"/>
                <w:lang w:eastAsia="zh-CN"/>
              </w:rPr>
            </w:pPr>
          </w:p>
        </w:tc>
      </w:tr>
      <w:tr w:rsidR="002D3B23" w14:paraId="3BD00FA7" w14:textId="77777777">
        <w:trPr>
          <w:gridAfter w:val="1"/>
          <w:wAfter w:w="63" w:type="dxa"/>
          <w:trHeight w:val="453"/>
        </w:trPr>
        <w:tc>
          <w:tcPr>
            <w:tcW w:w="10740" w:type="dxa"/>
            <w:gridSpan w:val="5"/>
            <w:tcMar>
              <w:top w:w="60" w:type="dxa"/>
              <w:left w:w="119" w:type="dxa"/>
              <w:right w:w="0" w:type="dxa"/>
            </w:tcMar>
          </w:tcPr>
          <w:p w14:paraId="3BD00FA6" w14:textId="77777777" w:rsidR="002D3B23" w:rsidRDefault="002D3B23">
            <w:pPr>
              <w:pStyle w:val="EFAFPFrameText115ptRight"/>
              <w:framePr w:wrap="auto" w:xAlign="left" w:yAlign="inline"/>
              <w:rPr>
                <w:rFonts w:eastAsia="楷体_GB2312" w:cs="Calibri"/>
                <w:szCs w:val="24"/>
                <w:lang w:eastAsia="zh-CN"/>
              </w:rPr>
            </w:pPr>
          </w:p>
        </w:tc>
      </w:tr>
      <w:tr w:rsidR="002D3B23" w14:paraId="3BD00FA9" w14:textId="77777777">
        <w:trPr>
          <w:gridAfter w:val="1"/>
          <w:wAfter w:w="63" w:type="dxa"/>
          <w:trHeight w:hRule="exact" w:val="113"/>
        </w:trPr>
        <w:tc>
          <w:tcPr>
            <w:tcW w:w="10740" w:type="dxa"/>
            <w:gridSpan w:val="5"/>
            <w:tcMar>
              <w:left w:w="119" w:type="dxa"/>
            </w:tcMar>
          </w:tcPr>
          <w:p w14:paraId="3BD00FA8" w14:textId="77777777" w:rsidR="002D3B23" w:rsidRDefault="002D3B23">
            <w:pPr>
              <w:pStyle w:val="EFAFPFrameText115ptRight"/>
              <w:framePr w:wrap="auto" w:xAlign="left" w:yAlign="inline"/>
              <w:rPr>
                <w:rFonts w:eastAsia="楷体_GB2312" w:cs="Calibri"/>
              </w:rPr>
            </w:pPr>
          </w:p>
        </w:tc>
      </w:tr>
      <w:tr w:rsidR="002D3B23" w14:paraId="3BD01024" w14:textId="77777777">
        <w:trPr>
          <w:gridBefore w:val="1"/>
          <w:wBefore w:w="63" w:type="dxa"/>
          <w:trHeight w:val="227"/>
        </w:trPr>
        <w:tc>
          <w:tcPr>
            <w:tcW w:w="4355" w:type="dxa"/>
            <w:tcMar>
              <w:left w:w="57" w:type="dxa"/>
            </w:tcMar>
          </w:tcPr>
          <w:tbl>
            <w:tblPr>
              <w:tblStyle w:val="a9"/>
              <w:tblW w:w="4071" w:type="dxa"/>
              <w:tblBorders>
                <w:top w:val="single" w:sz="12" w:space="0" w:color="23558C"/>
                <w:left w:val="single" w:sz="4" w:space="0" w:color="23558C"/>
                <w:bottom w:val="none" w:sz="0" w:space="0" w:color="auto"/>
                <w:right w:val="single" w:sz="4" w:space="0" w:color="23558C"/>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Info]"/>
              <w:tblDescription w:val="表格隐藏唯一标识（请勿删除或修改）"/>
            </w:tblPr>
            <w:tblGrid>
              <w:gridCol w:w="1724"/>
              <w:gridCol w:w="2347"/>
            </w:tblGrid>
            <w:tr w:rsidR="002D3B23" w14:paraId="3BD00FAB" w14:textId="77777777">
              <w:trPr>
                <w:trHeight w:hRule="exact" w:val="23"/>
              </w:trPr>
              <w:tc>
                <w:tcPr>
                  <w:tcW w:w="4071" w:type="dxa"/>
                  <w:gridSpan w:val="2"/>
                  <w:tcBorders>
                    <w:top w:val="nil"/>
                    <w:left w:val="nil"/>
                    <w:right w:val="nil"/>
                  </w:tcBorders>
                </w:tcPr>
                <w:p w14:paraId="3BD00FAA" w14:textId="77777777" w:rsidR="002D3B23" w:rsidRDefault="00000000">
                  <w:pPr>
                    <w:pStyle w:val="EFAFPColFrameTextLeft"/>
                    <w:framePr w:w="0" w:hRule="auto" w:hSpace="0" w:wrap="around" w:vAnchor="margin" w:hAnchor="text" w:xAlign="right" w:y="285" w:anchorLock="0"/>
                    <w:suppressOverlap/>
                    <w:rPr>
                      <w:rFonts w:eastAsia="楷体_GB2312" w:cs="Calibri"/>
                      <w:sz w:val="21"/>
                      <w:szCs w:val="21"/>
                    </w:rPr>
                  </w:pPr>
                  <w:r>
                    <w:rPr>
                      <w:rFonts w:eastAsia="楷体_GB2312" w:cs="Calibri"/>
                      <w:color w:val="FFFFFF" w:themeColor="background1"/>
                      <w:sz w:val="21"/>
                      <w:szCs w:val="21"/>
                    </w:rPr>
                    <w:t>[</w:t>
                  </w:r>
                  <w:proofErr w:type="spellStart"/>
                  <w:r>
                    <w:rPr>
                      <w:rFonts w:eastAsia="楷体_GB2312" w:cs="Calibri"/>
                      <w:color w:val="FFFFFF" w:themeColor="background1"/>
                      <w:sz w:val="21"/>
                      <w:szCs w:val="21"/>
                    </w:rPr>
                    <w:t>Table_Info</w:t>
                  </w:r>
                  <w:proofErr w:type="spellEnd"/>
                  <w:r>
                    <w:rPr>
                      <w:rFonts w:eastAsia="楷体_GB2312" w:cs="Calibri"/>
                      <w:color w:val="FFFFFF" w:themeColor="background1"/>
                      <w:sz w:val="21"/>
                      <w:szCs w:val="21"/>
                    </w:rPr>
                    <w:t>]</w:t>
                  </w:r>
                </w:p>
              </w:tc>
            </w:tr>
            <w:tr w:rsidR="002D3B23" w14:paraId="3BD00FAD" w14:textId="77777777">
              <w:trPr>
                <w:trHeight w:hRule="exact" w:val="284"/>
              </w:trPr>
              <w:tc>
                <w:tcPr>
                  <w:tcW w:w="4071" w:type="dxa"/>
                  <w:gridSpan w:val="2"/>
                  <w:shd w:val="clear" w:color="auto" w:fill="23558C"/>
                  <w:tcMar>
                    <w:left w:w="0" w:type="dxa"/>
                  </w:tcMar>
                </w:tcPr>
                <w:p w14:paraId="3BD00FAC" w14:textId="77777777" w:rsidR="002D3B23" w:rsidRDefault="00000000">
                  <w:pPr>
                    <w:pStyle w:val="EFAFPColFrameHeading"/>
                    <w:framePr w:w="0" w:hRule="auto" w:hSpace="0" w:wrap="around" w:vAnchor="margin" w:hAnchor="text" w:xAlign="right" w:y="285" w:anchorLock="0"/>
                    <w:ind w:right="85" w:firstLine="85"/>
                    <w:suppressOverlap/>
                    <w:jc w:val="center"/>
                    <w:rPr>
                      <w:rFonts w:eastAsia="楷体_GB2312" w:cs="Calibri"/>
                      <w:i/>
                      <w:sz w:val="22"/>
                      <w:szCs w:val="22"/>
                    </w:rPr>
                  </w:pPr>
                  <w:r>
                    <w:rPr>
                      <w:rFonts w:eastAsia="楷体_GB2312" w:cs="Calibri" w:hint="eastAsia"/>
                      <w:i/>
                      <w:color w:val="FFFFFF" w:themeColor="background1"/>
                      <w:sz w:val="22"/>
                      <w:szCs w:val="22"/>
                    </w:rPr>
                    <w:t>评级调整</w:t>
                  </w:r>
                  <w:r>
                    <w:rPr>
                      <w:rFonts w:eastAsia="楷体_GB2312" w:cs="Calibri"/>
                      <w:i/>
                      <w:color w:val="FFFFFF" w:themeColor="background1"/>
                      <w:sz w:val="22"/>
                      <w:szCs w:val="22"/>
                    </w:rPr>
                    <w:t>Rating adjustment</w:t>
                  </w:r>
                </w:p>
              </w:tc>
            </w:tr>
            <w:tr w:rsidR="002D3B23" w14:paraId="3BD00FAF" w14:textId="77777777">
              <w:trPr>
                <w:trHeight w:hRule="exact" w:val="170"/>
              </w:trPr>
              <w:tc>
                <w:tcPr>
                  <w:tcW w:w="4071" w:type="dxa"/>
                  <w:gridSpan w:val="2"/>
                  <w:tcMar>
                    <w:left w:w="0" w:type="dxa"/>
                  </w:tcMar>
                </w:tcPr>
                <w:p w14:paraId="3BD00FAE" w14:textId="77777777" w:rsidR="002D3B23" w:rsidRDefault="002D3B23">
                  <w:pPr>
                    <w:pStyle w:val="EFAFPColFrameHeading"/>
                    <w:framePr w:w="0" w:hRule="auto" w:hSpace="0" w:wrap="around" w:vAnchor="margin" w:hAnchor="text" w:xAlign="right" w:y="285" w:anchorLock="0"/>
                    <w:ind w:right="85" w:firstLine="85"/>
                    <w:suppressOverlap/>
                    <w:rPr>
                      <w:rFonts w:eastAsia="楷体_GB2312" w:cs="Calibri"/>
                    </w:rPr>
                  </w:pPr>
                </w:p>
              </w:tc>
            </w:tr>
            <w:tr w:rsidR="002D3B23" w14:paraId="3BD00FB2" w14:textId="77777777">
              <w:trPr>
                <w:trHeight w:hRule="exact" w:val="240"/>
              </w:trPr>
              <w:tc>
                <w:tcPr>
                  <w:tcW w:w="1724" w:type="dxa"/>
                </w:tcPr>
                <w:p w14:paraId="3BD00FB0" w14:textId="77777777" w:rsidR="002D3B23" w:rsidRDefault="00000000">
                  <w:pPr>
                    <w:pStyle w:val="EFAFPColFrameHeading"/>
                    <w:framePr w:w="0" w:hRule="auto" w:hSpace="0" w:wrap="around" w:vAnchor="margin" w:hAnchor="text" w:xAlign="right" w:y="285" w:anchorLock="0"/>
                    <w:ind w:right="85" w:firstLine="85"/>
                    <w:suppressOverlap/>
                    <w:rPr>
                      <w:rFonts w:eastAsia="楷体_GB2312" w:cs="Calibri"/>
                      <w:b w:val="0"/>
                    </w:rPr>
                  </w:pPr>
                  <w:r>
                    <w:rPr>
                      <w:rFonts w:eastAsia="楷体_GB2312" w:cs="Calibri"/>
                      <w:b w:val="0"/>
                    </w:rPr>
                    <w:t>评级</w:t>
                  </w:r>
                </w:p>
              </w:tc>
              <w:tc>
                <w:tcPr>
                  <w:tcW w:w="2347" w:type="dxa"/>
                </w:tcPr>
                <w:p w14:paraId="3BD00FB1" w14:textId="77777777" w:rsidR="002D3B23" w:rsidRDefault="002D3B23">
                  <w:pPr>
                    <w:pStyle w:val="EFAFPColFrameTextRight"/>
                    <w:framePr w:w="0" w:hRule="auto" w:hSpace="0" w:wrap="around" w:vAnchor="margin" w:hAnchor="text" w:xAlign="right" w:y="285" w:anchorLock="0"/>
                    <w:ind w:right="85" w:firstLine="85"/>
                    <w:suppressOverlap/>
                    <w:rPr>
                      <w:rFonts w:eastAsia="楷体_GB2312" w:cs="Calibri"/>
                    </w:rPr>
                  </w:pPr>
                </w:p>
              </w:tc>
            </w:tr>
            <w:tr w:rsidR="002D3B23" w14:paraId="3BD00FB5" w14:textId="77777777">
              <w:trPr>
                <w:trHeight w:hRule="exact" w:val="240"/>
              </w:trPr>
              <w:tc>
                <w:tcPr>
                  <w:tcW w:w="1724" w:type="dxa"/>
                </w:tcPr>
                <w:p w14:paraId="3BD00FB3" w14:textId="77777777" w:rsidR="002D3B23" w:rsidRDefault="00000000">
                  <w:pPr>
                    <w:pStyle w:val="EFAFPColFrameHeading"/>
                    <w:framePr w:w="0" w:hRule="auto" w:hSpace="0" w:wrap="around" w:vAnchor="margin" w:hAnchor="text" w:xAlign="right" w:y="285" w:anchorLock="0"/>
                    <w:ind w:right="85" w:firstLine="85"/>
                    <w:suppressOverlap/>
                    <w:rPr>
                      <w:rFonts w:eastAsia="楷体_GB2312" w:cs="Calibri"/>
                      <w:b w:val="0"/>
                    </w:rPr>
                  </w:pPr>
                  <w:r>
                    <w:rPr>
                      <w:rFonts w:eastAsia="楷体_GB2312" w:cs="Calibri"/>
                      <w:b w:val="0"/>
                    </w:rPr>
                    <w:t>现价</w:t>
                  </w:r>
                </w:p>
              </w:tc>
              <w:tc>
                <w:tcPr>
                  <w:tcW w:w="2347" w:type="dxa"/>
                </w:tcPr>
                <w:p w14:paraId="3BD00FB4" w14:textId="77777777" w:rsidR="002D3B23" w:rsidRDefault="002D3B23">
                  <w:pPr>
                    <w:pStyle w:val="EFAFPColFrameTextRight"/>
                    <w:framePr w:w="0" w:hRule="auto" w:hSpace="0" w:wrap="around" w:vAnchor="margin" w:hAnchor="text" w:xAlign="right" w:y="285" w:anchorLock="0"/>
                    <w:ind w:right="85" w:firstLine="85"/>
                    <w:suppressOverlap/>
                    <w:rPr>
                      <w:rFonts w:eastAsia="楷体_GB2312" w:cs="Calibri"/>
                    </w:rPr>
                  </w:pPr>
                </w:p>
              </w:tc>
            </w:tr>
            <w:tr w:rsidR="002D3B23" w14:paraId="3BD00FB8" w14:textId="77777777">
              <w:trPr>
                <w:trHeight w:hRule="exact" w:val="240"/>
              </w:trPr>
              <w:tc>
                <w:tcPr>
                  <w:tcW w:w="1724" w:type="dxa"/>
                </w:tcPr>
                <w:p w14:paraId="3BD00FB6" w14:textId="77777777" w:rsidR="002D3B23" w:rsidRDefault="00000000">
                  <w:pPr>
                    <w:pStyle w:val="EFAFPColFrameHeading"/>
                    <w:framePr w:w="0" w:hRule="auto" w:hSpace="0" w:wrap="around" w:vAnchor="margin" w:hAnchor="text" w:xAlign="right" w:y="285" w:anchorLock="0"/>
                    <w:ind w:right="85" w:firstLine="85"/>
                    <w:suppressOverlap/>
                    <w:rPr>
                      <w:rFonts w:eastAsia="楷体_GB2312" w:cs="Calibri"/>
                      <w:b w:val="0"/>
                    </w:rPr>
                  </w:pPr>
                  <w:r>
                    <w:rPr>
                      <w:rFonts w:eastAsia="楷体_GB2312" w:cs="Calibri"/>
                      <w:b w:val="0"/>
                    </w:rPr>
                    <w:t>目标价</w:t>
                  </w:r>
                </w:p>
              </w:tc>
              <w:tc>
                <w:tcPr>
                  <w:tcW w:w="2347" w:type="dxa"/>
                </w:tcPr>
                <w:p w14:paraId="3BD00FB7" w14:textId="77777777" w:rsidR="002D3B23" w:rsidRDefault="002D3B23">
                  <w:pPr>
                    <w:pStyle w:val="EFAFPColFrameTextRight"/>
                    <w:framePr w:w="0" w:hRule="auto" w:hSpace="0" w:wrap="around" w:vAnchor="margin" w:hAnchor="text" w:xAlign="right" w:y="285" w:anchorLock="0"/>
                    <w:ind w:right="85" w:firstLine="85"/>
                    <w:suppressOverlap/>
                    <w:rPr>
                      <w:rFonts w:eastAsia="楷体_GB2312" w:cs="Calibri"/>
                    </w:rPr>
                  </w:pPr>
                </w:p>
              </w:tc>
            </w:tr>
            <w:tr w:rsidR="002D3B23" w14:paraId="3BD00FBB" w14:textId="77777777">
              <w:trPr>
                <w:trHeight w:hRule="exact" w:val="240"/>
              </w:trPr>
              <w:tc>
                <w:tcPr>
                  <w:tcW w:w="1724" w:type="dxa"/>
                </w:tcPr>
                <w:p w14:paraId="3BD00FB9" w14:textId="77777777" w:rsidR="002D3B23" w:rsidRDefault="00000000">
                  <w:pPr>
                    <w:pStyle w:val="EFAFPColFrameHeading"/>
                    <w:framePr w:w="0" w:hRule="auto" w:hSpace="0" w:wrap="around" w:vAnchor="margin" w:hAnchor="text" w:xAlign="right" w:y="285" w:anchorLock="0"/>
                    <w:ind w:right="85" w:firstLine="85"/>
                    <w:suppressOverlap/>
                    <w:rPr>
                      <w:rFonts w:eastAsia="楷体_GB2312" w:cs="Calibri"/>
                      <w:b w:val="0"/>
                    </w:rPr>
                  </w:pPr>
                  <w:r>
                    <w:rPr>
                      <w:rFonts w:eastAsia="楷体_GB2312" w:cs="Calibri"/>
                      <w:b w:val="0"/>
                    </w:rPr>
                    <w:t>市值</w:t>
                  </w:r>
                </w:p>
              </w:tc>
              <w:tc>
                <w:tcPr>
                  <w:tcW w:w="2347" w:type="dxa"/>
                </w:tcPr>
                <w:p w14:paraId="3BD00FBA" w14:textId="77777777" w:rsidR="002D3B23" w:rsidRDefault="002D3B23">
                  <w:pPr>
                    <w:pStyle w:val="EFAFPColFrameTextRight"/>
                    <w:framePr w:w="0" w:hRule="auto" w:hSpace="0" w:wrap="around" w:vAnchor="margin" w:hAnchor="text" w:xAlign="right" w:y="285" w:anchorLock="0"/>
                    <w:ind w:right="85" w:firstLine="85"/>
                    <w:suppressOverlap/>
                    <w:rPr>
                      <w:rFonts w:eastAsia="楷体_GB2312" w:cs="Calibri"/>
                    </w:rPr>
                  </w:pPr>
                </w:p>
              </w:tc>
            </w:tr>
            <w:tr w:rsidR="002D3B23" w14:paraId="3BD00FBE" w14:textId="77777777">
              <w:trPr>
                <w:trHeight w:hRule="exact" w:val="240"/>
              </w:trPr>
              <w:tc>
                <w:tcPr>
                  <w:tcW w:w="1724" w:type="dxa"/>
                </w:tcPr>
                <w:p w14:paraId="3BD00FBC" w14:textId="77777777" w:rsidR="002D3B23" w:rsidRDefault="00000000">
                  <w:pPr>
                    <w:pStyle w:val="EFAFPColFrameHeading"/>
                    <w:framePr w:w="0" w:hRule="auto" w:hSpace="0" w:wrap="around" w:vAnchor="margin" w:hAnchor="text" w:xAlign="right" w:y="285" w:anchorLock="0"/>
                    <w:ind w:right="85" w:firstLine="85"/>
                    <w:suppressOverlap/>
                    <w:rPr>
                      <w:rFonts w:eastAsia="楷体_GB2312" w:cs="Calibri"/>
                      <w:b w:val="0"/>
                    </w:rPr>
                  </w:pPr>
                  <w:r>
                    <w:rPr>
                      <w:rFonts w:eastAsia="楷体_GB2312" w:cs="Calibri"/>
                      <w:b w:val="0"/>
                    </w:rPr>
                    <w:t>发行股票数目</w:t>
                  </w:r>
                </w:p>
              </w:tc>
              <w:tc>
                <w:tcPr>
                  <w:tcW w:w="2347" w:type="dxa"/>
                </w:tcPr>
                <w:p w14:paraId="3BD00FBD" w14:textId="77777777" w:rsidR="002D3B23" w:rsidRDefault="002D3B23">
                  <w:pPr>
                    <w:pStyle w:val="EFAFPColFrameTextRight"/>
                    <w:framePr w:w="0" w:hRule="auto" w:hSpace="0" w:wrap="around" w:vAnchor="margin" w:hAnchor="text" w:xAlign="right" w:y="285" w:anchorLock="0"/>
                    <w:ind w:right="85" w:firstLine="85"/>
                    <w:suppressOverlap/>
                    <w:rPr>
                      <w:rFonts w:eastAsia="楷体_GB2312" w:cs="Calibri"/>
                    </w:rPr>
                  </w:pPr>
                </w:p>
              </w:tc>
            </w:tr>
            <w:tr w:rsidR="002D3B23" w14:paraId="3BD00FC1" w14:textId="77777777">
              <w:trPr>
                <w:trHeight w:hRule="exact" w:val="240"/>
              </w:trPr>
              <w:tc>
                <w:tcPr>
                  <w:tcW w:w="1724" w:type="dxa"/>
                </w:tcPr>
                <w:p w14:paraId="3BD00FBF" w14:textId="77777777" w:rsidR="002D3B23" w:rsidRDefault="00000000">
                  <w:pPr>
                    <w:pStyle w:val="EFAFPColFrameHeading"/>
                    <w:framePr w:w="0" w:hRule="auto" w:hSpace="0" w:wrap="around" w:vAnchor="margin" w:hAnchor="text" w:xAlign="right" w:y="285" w:anchorLock="0"/>
                    <w:ind w:right="85" w:firstLine="85"/>
                    <w:suppressOverlap/>
                    <w:rPr>
                      <w:rFonts w:eastAsia="楷体_GB2312" w:cs="Calibri"/>
                      <w:b w:val="0"/>
                    </w:rPr>
                  </w:pPr>
                  <w:r>
                    <w:rPr>
                      <w:rFonts w:eastAsia="楷体_GB2312" w:cs="Calibri"/>
                      <w:b w:val="0"/>
                    </w:rPr>
                    <w:t>1</w:t>
                  </w:r>
                  <w:r>
                    <w:rPr>
                      <w:rFonts w:eastAsia="楷体_GB2312" w:cs="Calibri"/>
                      <w:b w:val="0"/>
                    </w:rPr>
                    <w:t>年股价最高最低值</w:t>
                  </w:r>
                </w:p>
              </w:tc>
              <w:tc>
                <w:tcPr>
                  <w:tcW w:w="2347" w:type="dxa"/>
                </w:tcPr>
                <w:p w14:paraId="3BD00FC0" w14:textId="77777777" w:rsidR="002D3B23" w:rsidRDefault="002D3B23">
                  <w:pPr>
                    <w:pStyle w:val="EFAFPColFrameTextRight"/>
                    <w:framePr w:w="0" w:hRule="auto" w:hSpace="0" w:wrap="around" w:vAnchor="margin" w:hAnchor="text" w:xAlign="right" w:y="285" w:anchorLock="0"/>
                    <w:ind w:right="85" w:firstLine="85"/>
                    <w:suppressOverlap/>
                    <w:rPr>
                      <w:rFonts w:eastAsia="楷体_GB2312" w:cs="Calibri"/>
                    </w:rPr>
                  </w:pPr>
                </w:p>
              </w:tc>
            </w:tr>
            <w:tr w:rsidR="002D3B23" w14:paraId="3BD00FC3" w14:textId="77777777">
              <w:trPr>
                <w:trHeight w:hRule="exact" w:val="238"/>
              </w:trPr>
              <w:tc>
                <w:tcPr>
                  <w:tcW w:w="4071" w:type="dxa"/>
                  <w:gridSpan w:val="2"/>
                </w:tcPr>
                <w:p w14:paraId="3BD00FC2" w14:textId="77777777" w:rsidR="002D3B23" w:rsidRDefault="00000000">
                  <w:pPr>
                    <w:pStyle w:val="EFAFPColFrameTextLeft"/>
                    <w:framePr w:w="0" w:hRule="auto" w:hSpace="0" w:wrap="around" w:vAnchor="margin" w:hAnchor="text" w:xAlign="right" w:y="285" w:anchorLock="0"/>
                    <w:ind w:left="85"/>
                    <w:suppressOverlap/>
                    <w:rPr>
                      <w:rFonts w:eastAsia="楷体_GB2312" w:cs="Calibri"/>
                      <w:i/>
                      <w:iCs/>
                    </w:rPr>
                  </w:pPr>
                  <w:r>
                    <w:rPr>
                      <w:rFonts w:eastAsia="楷体_GB2312" w:cs="Calibri" w:hint="eastAsia"/>
                      <w:i/>
                      <w:iCs/>
                    </w:rPr>
                    <w:t>注：现价</w:t>
                  </w:r>
                  <w:r>
                    <w:rPr>
                      <w:rFonts w:eastAsia="楷体_GB2312" w:cs="Calibri" w:hint="eastAsia"/>
                      <w:i/>
                      <w:iCs/>
                    </w:rPr>
                    <w:t>xx</w:t>
                  </w:r>
                  <w:r>
                    <w:rPr>
                      <w:rFonts w:eastAsia="楷体_GB2312" w:cs="Calibri" w:hint="eastAsia"/>
                      <w:i/>
                      <w:iCs/>
                    </w:rPr>
                    <w:t>为</w:t>
                  </w:r>
                  <w:proofErr w:type="spellStart"/>
                  <w:r>
                    <w:rPr>
                      <w:rFonts w:eastAsia="楷体_GB2312" w:cs="Calibri" w:hint="eastAsia"/>
                      <w:i/>
                      <w:iCs/>
                    </w:rPr>
                    <w:t>yyyy</w:t>
                  </w:r>
                  <w:proofErr w:type="spellEnd"/>
                  <w:r>
                    <w:rPr>
                      <w:rFonts w:eastAsia="楷体_GB2312" w:cs="Calibri" w:hint="eastAsia"/>
                      <w:i/>
                      <w:iCs/>
                    </w:rPr>
                    <w:t>年</w:t>
                  </w:r>
                  <w:r>
                    <w:rPr>
                      <w:rFonts w:eastAsia="楷体_GB2312" w:cs="Calibri" w:hint="eastAsia"/>
                      <w:i/>
                      <w:iCs/>
                    </w:rPr>
                    <w:t>M</w:t>
                  </w:r>
                  <w:r>
                    <w:rPr>
                      <w:rFonts w:eastAsia="楷体_GB2312" w:cs="Calibri" w:hint="eastAsia"/>
                      <w:i/>
                      <w:iCs/>
                    </w:rPr>
                    <w:t>月</w:t>
                  </w:r>
                  <w:r>
                    <w:rPr>
                      <w:rFonts w:eastAsia="楷体_GB2312" w:cs="Calibri" w:hint="eastAsia"/>
                      <w:i/>
                      <w:iCs/>
                    </w:rPr>
                    <w:t>d</w:t>
                  </w:r>
                  <w:r>
                    <w:rPr>
                      <w:rFonts w:eastAsia="楷体_GB2312" w:cs="Calibri" w:hint="eastAsia"/>
                      <w:i/>
                      <w:iCs/>
                    </w:rPr>
                    <w:t>日收盘价</w:t>
                  </w:r>
                </w:p>
              </w:tc>
            </w:tr>
            <w:tr w:rsidR="002D3B23" w14:paraId="3BD00FC5" w14:textId="77777777">
              <w:trPr>
                <w:trHeight w:hRule="exact" w:val="238"/>
              </w:trPr>
              <w:tc>
                <w:tcPr>
                  <w:tcW w:w="4071" w:type="dxa"/>
                  <w:gridSpan w:val="2"/>
                </w:tcPr>
                <w:p w14:paraId="3BD00FC4" w14:textId="77777777" w:rsidR="002D3B23" w:rsidRDefault="002D3B23">
                  <w:pPr>
                    <w:pStyle w:val="EFAFPColFrameTextLeft"/>
                    <w:framePr w:w="0" w:hRule="auto" w:hSpace="0" w:wrap="around" w:vAnchor="margin" w:hAnchor="text" w:xAlign="right" w:y="285" w:anchorLock="0"/>
                    <w:ind w:left="85"/>
                    <w:suppressOverlap/>
                    <w:rPr>
                      <w:rFonts w:eastAsia="楷体_GB2312" w:cs="Calibri"/>
                    </w:rPr>
                  </w:pPr>
                </w:p>
              </w:tc>
            </w:tr>
            <w:tr w:rsidR="002D3B23" w14:paraId="3BD00FC7" w14:textId="77777777">
              <w:trPr>
                <w:trHeight w:val="729"/>
              </w:trPr>
              <w:tc>
                <w:tcPr>
                  <w:tcW w:w="4071" w:type="dxa"/>
                  <w:gridSpan w:val="2"/>
                  <w:vAlign w:val="center"/>
                </w:tcPr>
                <w:p w14:paraId="3BD00FC6" w14:textId="77777777" w:rsidR="002D3B23" w:rsidRDefault="00000000" w:rsidP="000B33B6">
                  <w:pPr>
                    <w:framePr w:wrap="around" w:hAnchor="text" w:xAlign="right" w:y="285"/>
                    <w:suppressOverlap/>
                    <w:jc w:val="center"/>
                    <w:rPr>
                      <w:rFonts w:eastAsia="楷体_GB2312" w:cs="Calibri"/>
                    </w:rPr>
                  </w:pPr>
                  <w:r>
                    <w:rPr>
                      <w:noProof/>
                      <w:snapToGrid/>
                    </w:rPr>
                    <w:drawing>
                      <wp:inline distT="0" distB="0" distL="0" distR="0" wp14:anchorId="3BD010F5" wp14:editId="3BD010F6">
                        <wp:extent cx="2514600" cy="1135380"/>
                        <wp:effectExtent l="0" t="0" r="0" b="7620"/>
                        <wp:docPr id="1295772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72648" name="图片 1"/>
                                <pic:cNvPicPr>
                                  <a:picLocks noChangeAspect="1"/>
                                </pic:cNvPicPr>
                              </pic:nvPicPr>
                              <pic:blipFill>
                                <a:blip r:embed="rId9"/>
                                <a:stretch>
                                  <a:fillRect/>
                                </a:stretch>
                              </pic:blipFill>
                              <pic:spPr>
                                <a:xfrm>
                                  <a:off x="0" y="0"/>
                                  <a:ext cx="2518516" cy="1137394"/>
                                </a:xfrm>
                                <a:prstGeom prst="rect">
                                  <a:avLst/>
                                </a:prstGeom>
                              </pic:spPr>
                            </pic:pic>
                          </a:graphicData>
                        </a:graphic>
                      </wp:inline>
                    </w:drawing>
                  </w:r>
                </w:p>
              </w:tc>
            </w:tr>
            <w:tr w:rsidR="002D3B23" w14:paraId="3BD00FC9" w14:textId="77777777">
              <w:trPr>
                <w:trHeight w:val="729"/>
              </w:trPr>
              <w:tc>
                <w:tcPr>
                  <w:tcW w:w="4071" w:type="dxa"/>
                  <w:gridSpan w:val="2"/>
                  <w:vAlign w:val="center"/>
                </w:tcPr>
                <w:p w14:paraId="3BD00FC8" w14:textId="77777777" w:rsidR="002D3B23" w:rsidRDefault="00000000" w:rsidP="000B33B6">
                  <w:pPr>
                    <w:framePr w:wrap="around" w:hAnchor="text" w:xAlign="right" w:y="285"/>
                    <w:suppressOverlap/>
                    <w:jc w:val="center"/>
                    <w:rPr>
                      <w:rFonts w:eastAsia="楷体_GB2312" w:cs="Calibri"/>
                    </w:rPr>
                  </w:pPr>
                  <w:r>
                    <w:rPr>
                      <w:noProof/>
                      <w:snapToGrid/>
                    </w:rPr>
                    <w:drawing>
                      <wp:inline distT="0" distB="0" distL="0" distR="0" wp14:anchorId="3BD010F7" wp14:editId="3BD010F8">
                        <wp:extent cx="2453640" cy="578485"/>
                        <wp:effectExtent l="0" t="0" r="3810" b="0"/>
                        <wp:docPr id="749147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47024" name="图片 1"/>
                                <pic:cNvPicPr>
                                  <a:picLocks noChangeAspect="1"/>
                                </pic:cNvPicPr>
                              </pic:nvPicPr>
                              <pic:blipFill>
                                <a:blip r:embed="rId10"/>
                                <a:stretch>
                                  <a:fillRect/>
                                </a:stretch>
                              </pic:blipFill>
                              <pic:spPr>
                                <a:xfrm>
                                  <a:off x="0" y="0"/>
                                  <a:ext cx="2456499" cy="579494"/>
                                </a:xfrm>
                                <a:prstGeom prst="rect">
                                  <a:avLst/>
                                </a:prstGeom>
                              </pic:spPr>
                            </pic:pic>
                          </a:graphicData>
                        </a:graphic>
                      </wp:inline>
                    </w:drawing>
                  </w:r>
                </w:p>
              </w:tc>
            </w:tr>
            <w:tr w:rsidR="002D3B23" w14:paraId="3BD00FCB" w14:textId="77777777">
              <w:trPr>
                <w:trHeight w:hRule="exact" w:val="180"/>
              </w:trPr>
              <w:tc>
                <w:tcPr>
                  <w:tcW w:w="4071" w:type="dxa"/>
                  <w:gridSpan w:val="2"/>
                </w:tcPr>
                <w:p w14:paraId="3BD00FCA" w14:textId="77777777" w:rsidR="002D3B23" w:rsidRDefault="00000000">
                  <w:pPr>
                    <w:pStyle w:val="EFAFPColFrameSource"/>
                    <w:framePr w:w="0" w:hRule="auto" w:hSpace="0" w:wrap="around" w:vAnchor="margin" w:hAnchor="text" w:xAlign="right" w:y="285" w:anchorLock="0"/>
                    <w:ind w:right="85" w:firstLine="85"/>
                    <w:suppressOverlap/>
                    <w:rPr>
                      <w:rFonts w:eastAsia="楷体_GB2312" w:cs="Calibri"/>
                      <w:i/>
                      <w:iCs/>
                    </w:rPr>
                  </w:pPr>
                  <w:r>
                    <w:rPr>
                      <w:rFonts w:eastAsia="楷体_GB2312" w:cs="Calibri"/>
                      <w:i/>
                      <w:iCs/>
                    </w:rPr>
                    <w:t>资料来源：</w:t>
                  </w:r>
                  <w:r>
                    <w:rPr>
                      <w:rFonts w:eastAsia="楷体_GB2312" w:cs="Calibri"/>
                      <w:i/>
                      <w:iCs/>
                    </w:rPr>
                    <w:t xml:space="preserve"> </w:t>
                  </w:r>
                  <w:r>
                    <w:rPr>
                      <w:rFonts w:eastAsia="楷体_GB2312" w:cs="Calibri" w:hint="eastAsia"/>
                      <w:i/>
                      <w:iCs/>
                    </w:rPr>
                    <w:t>xxx</w:t>
                  </w:r>
                </w:p>
              </w:tc>
            </w:tr>
            <w:tr w:rsidR="002D3B23" w14:paraId="3BD00FCD" w14:textId="77777777">
              <w:trPr>
                <w:trHeight w:hRule="exact" w:val="227"/>
              </w:trPr>
              <w:tc>
                <w:tcPr>
                  <w:tcW w:w="4071" w:type="dxa"/>
                  <w:gridSpan w:val="2"/>
                  <w:tcMar>
                    <w:top w:w="0" w:type="dxa"/>
                    <w:left w:w="0" w:type="dxa"/>
                  </w:tcMar>
                </w:tcPr>
                <w:p w14:paraId="3BD00FCC" w14:textId="77777777" w:rsidR="002D3B23" w:rsidRDefault="002D3B23">
                  <w:pPr>
                    <w:pStyle w:val="EFAFPColFrameTextLeft"/>
                    <w:framePr w:w="0" w:hRule="auto" w:hSpace="0" w:wrap="around" w:vAnchor="margin" w:hAnchor="text" w:xAlign="right" w:y="285" w:anchorLock="0"/>
                    <w:ind w:right="85" w:firstLine="85"/>
                    <w:suppressOverlap/>
                    <w:rPr>
                      <w:rFonts w:eastAsia="楷体_GB2312" w:cs="Calibri"/>
                    </w:rPr>
                  </w:pPr>
                </w:p>
              </w:tc>
            </w:tr>
            <w:tr w:rsidR="002D3B23" w14:paraId="3BD0100B" w14:textId="77777777">
              <w:tc>
                <w:tcPr>
                  <w:tcW w:w="4071" w:type="dxa"/>
                  <w:gridSpan w:val="2"/>
                </w:tcPr>
                <w:tbl>
                  <w:tblPr>
                    <w:tblStyle w:val="a9"/>
                    <w:tblW w:w="4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Table_Profit]"/>
                    <w:tblDescription w:val="表格隐藏唯一标识（请勿删除或修改）"/>
                  </w:tblPr>
                  <w:tblGrid>
                    <w:gridCol w:w="1060"/>
                    <w:gridCol w:w="703"/>
                    <w:gridCol w:w="53"/>
                    <w:gridCol w:w="721"/>
                    <w:gridCol w:w="30"/>
                    <w:gridCol w:w="738"/>
                    <w:gridCol w:w="14"/>
                    <w:gridCol w:w="752"/>
                  </w:tblGrid>
                  <w:tr w:rsidR="002D3B23" w14:paraId="3BD00FD3" w14:textId="77777777">
                    <w:trPr>
                      <w:trHeight w:hRule="exact" w:val="23"/>
                    </w:trPr>
                    <w:tc>
                      <w:tcPr>
                        <w:tcW w:w="1225" w:type="dxa"/>
                        <w:vAlign w:val="center"/>
                      </w:tcPr>
                      <w:p w14:paraId="3BD00FCE" w14:textId="77777777" w:rsidR="002D3B23" w:rsidRDefault="00000000" w:rsidP="000B33B6">
                        <w:pPr>
                          <w:framePr w:wrap="around" w:hAnchor="text" w:xAlign="right" w:y="285"/>
                          <w:ind w:right="85"/>
                          <w:suppressOverlap/>
                          <w:rPr>
                            <w:rFonts w:eastAsia="楷体_GB2312" w:cs="Calibri"/>
                          </w:rPr>
                        </w:pPr>
                        <w:r>
                          <w:rPr>
                            <w:rFonts w:eastAsia="楷体_GB2312" w:cs="Calibri"/>
                            <w:color w:val="FFFFFF" w:themeColor="background1"/>
                          </w:rPr>
                          <w:t>[</w:t>
                        </w:r>
                        <w:proofErr w:type="spellStart"/>
                        <w:r>
                          <w:rPr>
                            <w:rFonts w:eastAsia="楷体_GB2312" w:cs="Calibri"/>
                            <w:color w:val="FFFFFF" w:themeColor="background1"/>
                          </w:rPr>
                          <w:t>Table_Profit</w:t>
                        </w:r>
                        <w:proofErr w:type="spellEnd"/>
                        <w:r>
                          <w:rPr>
                            <w:rFonts w:eastAsia="楷体_GB2312" w:cs="Calibri"/>
                            <w:color w:val="FFFFFF" w:themeColor="background1"/>
                          </w:rPr>
                          <w:t>]</w:t>
                        </w:r>
                      </w:p>
                    </w:tc>
                    <w:tc>
                      <w:tcPr>
                        <w:tcW w:w="795" w:type="dxa"/>
                        <w:vAlign w:val="center"/>
                      </w:tcPr>
                      <w:p w14:paraId="3BD00FCF" w14:textId="77777777" w:rsidR="002D3B23" w:rsidRDefault="002D3B23" w:rsidP="000B33B6">
                        <w:pPr>
                          <w:framePr w:wrap="around" w:hAnchor="text" w:xAlign="right" w:y="285"/>
                          <w:ind w:right="85"/>
                          <w:suppressOverlap/>
                          <w:jc w:val="right"/>
                          <w:rPr>
                            <w:rFonts w:eastAsia="楷体_GB2312" w:cs="Calibri"/>
                            <w:b/>
                            <w:bCs/>
                            <w:color w:val="000000"/>
                            <w:sz w:val="14"/>
                            <w:szCs w:val="14"/>
                          </w:rPr>
                        </w:pPr>
                      </w:p>
                    </w:tc>
                    <w:tc>
                      <w:tcPr>
                        <w:tcW w:w="879" w:type="dxa"/>
                        <w:gridSpan w:val="2"/>
                        <w:vAlign w:val="center"/>
                      </w:tcPr>
                      <w:p w14:paraId="3BD00FD0" w14:textId="77777777" w:rsidR="002D3B23" w:rsidRDefault="002D3B23" w:rsidP="000B33B6">
                        <w:pPr>
                          <w:framePr w:wrap="around" w:hAnchor="text" w:xAlign="right" w:y="285"/>
                          <w:ind w:right="85"/>
                          <w:suppressOverlap/>
                          <w:jc w:val="right"/>
                          <w:rPr>
                            <w:rFonts w:eastAsia="楷体_GB2312" w:cs="Calibri"/>
                            <w:b/>
                            <w:bCs/>
                            <w:color w:val="000000"/>
                            <w:sz w:val="14"/>
                            <w:szCs w:val="14"/>
                          </w:rPr>
                        </w:pPr>
                      </w:p>
                    </w:tc>
                    <w:tc>
                      <w:tcPr>
                        <w:tcW w:w="870" w:type="dxa"/>
                        <w:gridSpan w:val="2"/>
                        <w:vAlign w:val="center"/>
                      </w:tcPr>
                      <w:p w14:paraId="3BD00FD1" w14:textId="77777777" w:rsidR="002D3B23" w:rsidRDefault="002D3B23" w:rsidP="000B33B6">
                        <w:pPr>
                          <w:framePr w:wrap="around" w:hAnchor="text" w:xAlign="right" w:y="285"/>
                          <w:ind w:right="85"/>
                          <w:suppressOverlap/>
                          <w:jc w:val="right"/>
                          <w:rPr>
                            <w:rFonts w:eastAsia="楷体_GB2312" w:cs="Calibri"/>
                            <w:b/>
                            <w:bCs/>
                            <w:color w:val="000000"/>
                            <w:sz w:val="14"/>
                            <w:szCs w:val="14"/>
                          </w:rPr>
                        </w:pPr>
                      </w:p>
                    </w:tc>
                    <w:tc>
                      <w:tcPr>
                        <w:tcW w:w="869" w:type="dxa"/>
                        <w:gridSpan w:val="2"/>
                        <w:vAlign w:val="center"/>
                      </w:tcPr>
                      <w:p w14:paraId="3BD00FD2" w14:textId="77777777" w:rsidR="002D3B23" w:rsidRDefault="002D3B23" w:rsidP="000B33B6">
                        <w:pPr>
                          <w:framePr w:wrap="around" w:hAnchor="text" w:xAlign="right" w:y="285"/>
                          <w:ind w:right="85"/>
                          <w:suppressOverlap/>
                          <w:jc w:val="right"/>
                          <w:rPr>
                            <w:rFonts w:eastAsia="楷体_GB2312" w:cs="Calibri"/>
                            <w:b/>
                            <w:bCs/>
                            <w:color w:val="000000"/>
                            <w:sz w:val="14"/>
                            <w:szCs w:val="14"/>
                          </w:rPr>
                        </w:pPr>
                      </w:p>
                    </w:tc>
                  </w:tr>
                  <w:tr w:rsidR="002D3B23" w14:paraId="3BD00FD9" w14:textId="77777777">
                    <w:trPr>
                      <w:trHeight w:val="284"/>
                    </w:trPr>
                    <w:tc>
                      <w:tcPr>
                        <w:tcW w:w="1225" w:type="dxa"/>
                        <w:vAlign w:val="center"/>
                      </w:tcPr>
                      <w:p w14:paraId="3BD00FD4" w14:textId="77777777" w:rsidR="002D3B23" w:rsidRDefault="002D3B23" w:rsidP="000B33B6">
                        <w:pPr>
                          <w:pStyle w:val="EFAFPColFrameHeading"/>
                          <w:framePr w:w="0" w:hRule="auto" w:hSpace="0" w:wrap="around" w:vAnchor="margin" w:hAnchor="text" w:xAlign="right" w:y="285" w:anchorLock="0"/>
                          <w:ind w:right="85"/>
                          <w:suppressOverlap/>
                          <w:rPr>
                            <w:rFonts w:eastAsia="楷体_GB2312" w:cs="Calibri"/>
                            <w:b w:val="0"/>
                            <w:sz w:val="14"/>
                          </w:rPr>
                        </w:pPr>
                      </w:p>
                    </w:tc>
                    <w:tc>
                      <w:tcPr>
                        <w:tcW w:w="853" w:type="dxa"/>
                        <w:gridSpan w:val="2"/>
                        <w:vAlign w:val="center"/>
                      </w:tcPr>
                      <w:p w14:paraId="3BD00FD5" w14:textId="77777777" w:rsidR="002D3B23" w:rsidRDefault="002D3B23" w:rsidP="000B33B6">
                        <w:pPr>
                          <w:framePr w:wrap="around" w:hAnchor="text" w:xAlign="right" w:y="285"/>
                          <w:suppressOverlap/>
                          <w:jc w:val="right"/>
                          <w:rPr>
                            <w:rFonts w:eastAsia="楷体_GB2312" w:cs="Calibri"/>
                            <w:color w:val="23558C"/>
                            <w:sz w:val="14"/>
                            <w:szCs w:val="14"/>
                            <w:lang w:eastAsia="zh-CN"/>
                          </w:rPr>
                        </w:pPr>
                      </w:p>
                    </w:tc>
                    <w:tc>
                      <w:tcPr>
                        <w:tcW w:w="853" w:type="dxa"/>
                        <w:gridSpan w:val="2"/>
                        <w:vAlign w:val="center"/>
                      </w:tcPr>
                      <w:p w14:paraId="3BD00FD6" w14:textId="77777777" w:rsidR="002D3B23" w:rsidRDefault="002D3B23" w:rsidP="000B33B6">
                        <w:pPr>
                          <w:framePr w:wrap="around" w:hAnchor="text" w:xAlign="right" w:y="285"/>
                          <w:suppressOverlap/>
                          <w:jc w:val="right"/>
                          <w:rPr>
                            <w:rFonts w:eastAsia="楷体_GB2312" w:cs="Calibri"/>
                            <w:color w:val="23558C"/>
                            <w:sz w:val="14"/>
                            <w:szCs w:val="14"/>
                            <w:lang w:eastAsia="zh-CN"/>
                          </w:rPr>
                        </w:pPr>
                      </w:p>
                    </w:tc>
                    <w:tc>
                      <w:tcPr>
                        <w:tcW w:w="853" w:type="dxa"/>
                        <w:gridSpan w:val="2"/>
                        <w:vAlign w:val="center"/>
                      </w:tcPr>
                      <w:p w14:paraId="3BD00FD7" w14:textId="77777777" w:rsidR="002D3B23" w:rsidRDefault="002D3B23" w:rsidP="000B33B6">
                        <w:pPr>
                          <w:framePr w:wrap="around" w:hAnchor="text" w:xAlign="right" w:y="285"/>
                          <w:suppressOverlap/>
                          <w:jc w:val="right"/>
                          <w:rPr>
                            <w:rFonts w:eastAsia="楷体_GB2312" w:cs="Calibri"/>
                            <w:color w:val="23558C"/>
                            <w:sz w:val="14"/>
                            <w:szCs w:val="14"/>
                            <w:lang w:eastAsia="zh-CN"/>
                          </w:rPr>
                        </w:pPr>
                      </w:p>
                    </w:tc>
                    <w:tc>
                      <w:tcPr>
                        <w:tcW w:w="854" w:type="dxa"/>
                        <w:vAlign w:val="center"/>
                      </w:tcPr>
                      <w:p w14:paraId="3BD00FD8" w14:textId="77777777" w:rsidR="002D3B23" w:rsidRDefault="002D3B23" w:rsidP="000B33B6">
                        <w:pPr>
                          <w:framePr w:wrap="around" w:hAnchor="text" w:xAlign="right" w:y="285"/>
                          <w:suppressOverlap/>
                          <w:jc w:val="right"/>
                          <w:rPr>
                            <w:rFonts w:eastAsia="楷体_GB2312" w:cs="Calibri"/>
                            <w:color w:val="23558C"/>
                            <w:sz w:val="14"/>
                            <w:szCs w:val="14"/>
                            <w:lang w:eastAsia="zh-CN"/>
                          </w:rPr>
                        </w:pPr>
                      </w:p>
                    </w:tc>
                  </w:tr>
                  <w:tr w:rsidR="002D3B23" w14:paraId="3BD00FDF" w14:textId="77777777">
                    <w:trPr>
                      <w:trHeight w:val="227"/>
                    </w:trPr>
                    <w:tc>
                      <w:tcPr>
                        <w:tcW w:w="1225" w:type="dxa"/>
                        <w:tcMar>
                          <w:right w:w="0" w:type="dxa"/>
                        </w:tcMar>
                        <w:vAlign w:val="center"/>
                      </w:tcPr>
                      <w:p w14:paraId="3BD00FDA" w14:textId="77777777" w:rsidR="002D3B23" w:rsidRDefault="00000000" w:rsidP="000B33B6">
                        <w:pPr>
                          <w:pStyle w:val="EFAFPColFrameHeading"/>
                          <w:framePr w:w="0" w:hRule="auto" w:hSpace="0" w:wrap="around" w:vAnchor="margin" w:hAnchor="text" w:xAlign="right" w:y="285" w:anchorLock="0"/>
                          <w:suppressOverlap/>
                          <w:rPr>
                            <w:rFonts w:eastAsia="楷体_GB2312" w:cs="Calibri"/>
                            <w:b w:val="0"/>
                            <w:sz w:val="14"/>
                          </w:rPr>
                        </w:pPr>
                        <w:r>
                          <w:rPr>
                            <w:rFonts w:eastAsia="楷体_GB2312" w:cs="Calibri"/>
                            <w:b w:val="0"/>
                            <w:sz w:val="14"/>
                          </w:rPr>
                          <w:t>营业收入</w:t>
                        </w:r>
                      </w:p>
                    </w:tc>
                    <w:tc>
                      <w:tcPr>
                        <w:tcW w:w="853" w:type="dxa"/>
                        <w:gridSpan w:val="2"/>
                        <w:vAlign w:val="center"/>
                      </w:tcPr>
                      <w:p w14:paraId="3BD00FDB" w14:textId="77777777" w:rsidR="002D3B23" w:rsidRDefault="002D3B23" w:rsidP="000B33B6">
                        <w:pPr>
                          <w:pStyle w:val="EFAFPColFrameHeading"/>
                          <w:framePr w:w="0" w:hRule="auto" w:hSpace="0" w:wrap="around" w:vAnchor="margin" w:hAnchor="text" w:xAlign="right" w:y="285" w:anchorLock="0"/>
                          <w:suppressOverlap/>
                          <w:jc w:val="right"/>
                          <w:rPr>
                            <w:rFonts w:eastAsia="楷体_GB2312" w:cs="Calibri"/>
                            <w:b w:val="0"/>
                            <w:color w:val="auto"/>
                            <w:sz w:val="14"/>
                          </w:rPr>
                        </w:pPr>
                      </w:p>
                    </w:tc>
                    <w:tc>
                      <w:tcPr>
                        <w:tcW w:w="853" w:type="dxa"/>
                        <w:gridSpan w:val="2"/>
                        <w:vAlign w:val="center"/>
                      </w:tcPr>
                      <w:p w14:paraId="3BD00FDC" w14:textId="77777777" w:rsidR="002D3B23" w:rsidRDefault="002D3B23" w:rsidP="000B33B6">
                        <w:pPr>
                          <w:framePr w:wrap="around" w:hAnchor="text" w:xAlign="right" w:y="285"/>
                          <w:suppressOverlap/>
                          <w:jc w:val="right"/>
                          <w:rPr>
                            <w:rFonts w:eastAsia="楷体_GB2312" w:cs="Calibri"/>
                            <w:sz w:val="14"/>
                            <w:szCs w:val="14"/>
                          </w:rPr>
                        </w:pPr>
                      </w:p>
                    </w:tc>
                    <w:tc>
                      <w:tcPr>
                        <w:tcW w:w="853" w:type="dxa"/>
                        <w:gridSpan w:val="2"/>
                        <w:vAlign w:val="center"/>
                      </w:tcPr>
                      <w:p w14:paraId="3BD00FDD" w14:textId="77777777" w:rsidR="002D3B23" w:rsidRDefault="002D3B23" w:rsidP="000B33B6">
                        <w:pPr>
                          <w:framePr w:wrap="around" w:hAnchor="text" w:xAlign="right" w:y="285"/>
                          <w:suppressOverlap/>
                          <w:jc w:val="right"/>
                          <w:rPr>
                            <w:rFonts w:eastAsia="楷体_GB2312" w:cs="Calibri"/>
                            <w:sz w:val="14"/>
                            <w:szCs w:val="14"/>
                          </w:rPr>
                        </w:pPr>
                      </w:p>
                    </w:tc>
                    <w:tc>
                      <w:tcPr>
                        <w:tcW w:w="854" w:type="dxa"/>
                        <w:vAlign w:val="center"/>
                      </w:tcPr>
                      <w:p w14:paraId="3BD00FDE" w14:textId="77777777" w:rsidR="002D3B23" w:rsidRDefault="002D3B23" w:rsidP="000B33B6">
                        <w:pPr>
                          <w:framePr w:wrap="around" w:hAnchor="text" w:xAlign="right" w:y="285"/>
                          <w:suppressOverlap/>
                          <w:jc w:val="right"/>
                          <w:rPr>
                            <w:rFonts w:eastAsia="楷体_GB2312" w:cs="Calibri"/>
                            <w:sz w:val="14"/>
                            <w:szCs w:val="14"/>
                          </w:rPr>
                        </w:pPr>
                      </w:p>
                    </w:tc>
                  </w:tr>
                  <w:tr w:rsidR="002D3B23" w14:paraId="3BD00FE5" w14:textId="77777777">
                    <w:trPr>
                      <w:trHeight w:val="227"/>
                    </w:trPr>
                    <w:tc>
                      <w:tcPr>
                        <w:tcW w:w="1225" w:type="dxa"/>
                        <w:tcMar>
                          <w:right w:w="0" w:type="dxa"/>
                        </w:tcMar>
                        <w:vAlign w:val="center"/>
                      </w:tcPr>
                      <w:p w14:paraId="3BD00FE0" w14:textId="77777777" w:rsidR="002D3B23" w:rsidRDefault="00000000" w:rsidP="000B33B6">
                        <w:pPr>
                          <w:pStyle w:val="EFAFPColFrameHeading"/>
                          <w:framePr w:w="0" w:hRule="auto" w:hSpace="0" w:wrap="around" w:vAnchor="margin" w:hAnchor="text" w:xAlign="right" w:y="285" w:anchorLock="0"/>
                          <w:suppressOverlap/>
                          <w:rPr>
                            <w:rFonts w:eastAsia="楷体_GB2312" w:cs="Calibri"/>
                            <w:b w:val="0"/>
                            <w:sz w:val="14"/>
                          </w:rPr>
                        </w:pPr>
                        <w:r>
                          <w:rPr>
                            <w:rFonts w:eastAsia="楷体_GB2312" w:cs="Calibri"/>
                            <w:b w:val="0"/>
                            <w:sz w:val="14"/>
                          </w:rPr>
                          <w:t>(+/-)</w:t>
                        </w:r>
                      </w:p>
                    </w:tc>
                    <w:tc>
                      <w:tcPr>
                        <w:tcW w:w="853" w:type="dxa"/>
                        <w:gridSpan w:val="2"/>
                        <w:vAlign w:val="center"/>
                      </w:tcPr>
                      <w:p w14:paraId="3BD00FE1" w14:textId="77777777" w:rsidR="002D3B23" w:rsidRDefault="002D3B23" w:rsidP="000B33B6">
                        <w:pPr>
                          <w:pStyle w:val="EFAFPColFrameHeading"/>
                          <w:framePr w:w="0" w:hRule="auto" w:hSpace="0" w:wrap="around" w:vAnchor="margin" w:hAnchor="text" w:xAlign="right" w:y="285" w:anchorLock="0"/>
                          <w:suppressOverlap/>
                          <w:jc w:val="right"/>
                          <w:rPr>
                            <w:rFonts w:eastAsia="楷体_GB2312" w:cs="Calibri"/>
                            <w:b w:val="0"/>
                            <w:color w:val="auto"/>
                            <w:sz w:val="14"/>
                          </w:rPr>
                        </w:pPr>
                      </w:p>
                    </w:tc>
                    <w:tc>
                      <w:tcPr>
                        <w:tcW w:w="853" w:type="dxa"/>
                        <w:gridSpan w:val="2"/>
                        <w:vAlign w:val="center"/>
                      </w:tcPr>
                      <w:p w14:paraId="3BD00FE2" w14:textId="77777777" w:rsidR="002D3B23" w:rsidRDefault="002D3B23" w:rsidP="000B33B6">
                        <w:pPr>
                          <w:framePr w:wrap="around" w:hAnchor="text" w:xAlign="right" w:y="285"/>
                          <w:suppressOverlap/>
                          <w:jc w:val="right"/>
                          <w:rPr>
                            <w:rFonts w:eastAsia="楷体_GB2312" w:cs="Calibri"/>
                            <w:sz w:val="14"/>
                            <w:szCs w:val="14"/>
                          </w:rPr>
                        </w:pPr>
                      </w:p>
                    </w:tc>
                    <w:tc>
                      <w:tcPr>
                        <w:tcW w:w="853" w:type="dxa"/>
                        <w:gridSpan w:val="2"/>
                        <w:vAlign w:val="center"/>
                      </w:tcPr>
                      <w:p w14:paraId="3BD00FE3" w14:textId="77777777" w:rsidR="002D3B23" w:rsidRDefault="002D3B23" w:rsidP="000B33B6">
                        <w:pPr>
                          <w:framePr w:wrap="around" w:hAnchor="text" w:xAlign="right" w:y="285"/>
                          <w:suppressOverlap/>
                          <w:jc w:val="right"/>
                          <w:rPr>
                            <w:rFonts w:eastAsia="楷体_GB2312" w:cs="Calibri"/>
                            <w:sz w:val="14"/>
                            <w:szCs w:val="14"/>
                          </w:rPr>
                        </w:pPr>
                      </w:p>
                    </w:tc>
                    <w:tc>
                      <w:tcPr>
                        <w:tcW w:w="854" w:type="dxa"/>
                        <w:vAlign w:val="center"/>
                      </w:tcPr>
                      <w:p w14:paraId="3BD00FE4" w14:textId="77777777" w:rsidR="002D3B23" w:rsidRDefault="002D3B23" w:rsidP="000B33B6">
                        <w:pPr>
                          <w:framePr w:wrap="around" w:hAnchor="text" w:xAlign="right" w:y="285"/>
                          <w:suppressOverlap/>
                          <w:jc w:val="right"/>
                          <w:rPr>
                            <w:rFonts w:eastAsia="楷体_GB2312" w:cs="Calibri"/>
                            <w:sz w:val="14"/>
                            <w:szCs w:val="14"/>
                          </w:rPr>
                        </w:pPr>
                      </w:p>
                    </w:tc>
                  </w:tr>
                  <w:tr w:rsidR="002D3B23" w14:paraId="3BD00FEB" w14:textId="77777777">
                    <w:trPr>
                      <w:trHeight w:val="227"/>
                    </w:trPr>
                    <w:tc>
                      <w:tcPr>
                        <w:tcW w:w="1225" w:type="dxa"/>
                        <w:tcMar>
                          <w:right w:w="0" w:type="dxa"/>
                        </w:tcMar>
                        <w:vAlign w:val="center"/>
                      </w:tcPr>
                      <w:p w14:paraId="3BD00FE6" w14:textId="77777777" w:rsidR="002D3B23" w:rsidRDefault="00000000" w:rsidP="000B33B6">
                        <w:pPr>
                          <w:pStyle w:val="EFAFPColFrameHeading"/>
                          <w:framePr w:w="0" w:hRule="auto" w:hSpace="0" w:wrap="around" w:vAnchor="margin" w:hAnchor="text" w:xAlign="right" w:y="285" w:anchorLock="0"/>
                          <w:suppressOverlap/>
                          <w:rPr>
                            <w:rFonts w:eastAsia="楷体_GB2312" w:cs="Calibri"/>
                            <w:b w:val="0"/>
                            <w:sz w:val="14"/>
                          </w:rPr>
                        </w:pPr>
                        <w:r>
                          <w:rPr>
                            <w:rFonts w:eastAsia="楷体_GB2312" w:cs="Calibri"/>
                            <w:b w:val="0"/>
                            <w:sz w:val="14"/>
                          </w:rPr>
                          <w:t>净利润</w:t>
                        </w:r>
                      </w:p>
                    </w:tc>
                    <w:tc>
                      <w:tcPr>
                        <w:tcW w:w="853" w:type="dxa"/>
                        <w:gridSpan w:val="2"/>
                        <w:vAlign w:val="center"/>
                      </w:tcPr>
                      <w:p w14:paraId="3BD00FE7" w14:textId="77777777" w:rsidR="002D3B23" w:rsidRDefault="002D3B23" w:rsidP="000B33B6">
                        <w:pPr>
                          <w:pStyle w:val="EFAFPColFrameHeading"/>
                          <w:framePr w:w="0" w:hRule="auto" w:hSpace="0" w:wrap="around" w:vAnchor="margin" w:hAnchor="text" w:xAlign="right" w:y="285" w:anchorLock="0"/>
                          <w:suppressOverlap/>
                          <w:jc w:val="right"/>
                          <w:rPr>
                            <w:rFonts w:eastAsia="楷体_GB2312" w:cs="Calibri"/>
                            <w:b w:val="0"/>
                            <w:color w:val="auto"/>
                            <w:sz w:val="14"/>
                          </w:rPr>
                        </w:pPr>
                      </w:p>
                    </w:tc>
                    <w:tc>
                      <w:tcPr>
                        <w:tcW w:w="853" w:type="dxa"/>
                        <w:gridSpan w:val="2"/>
                        <w:vAlign w:val="center"/>
                      </w:tcPr>
                      <w:p w14:paraId="3BD00FE8" w14:textId="77777777" w:rsidR="002D3B23" w:rsidRDefault="002D3B23" w:rsidP="000B33B6">
                        <w:pPr>
                          <w:framePr w:wrap="around" w:hAnchor="text" w:xAlign="right" w:y="285"/>
                          <w:suppressOverlap/>
                          <w:jc w:val="right"/>
                          <w:rPr>
                            <w:rFonts w:eastAsia="楷体_GB2312" w:cs="Calibri"/>
                            <w:sz w:val="14"/>
                            <w:szCs w:val="14"/>
                          </w:rPr>
                        </w:pPr>
                      </w:p>
                    </w:tc>
                    <w:tc>
                      <w:tcPr>
                        <w:tcW w:w="853" w:type="dxa"/>
                        <w:gridSpan w:val="2"/>
                        <w:vAlign w:val="center"/>
                      </w:tcPr>
                      <w:p w14:paraId="3BD00FE9" w14:textId="77777777" w:rsidR="002D3B23" w:rsidRDefault="002D3B23" w:rsidP="000B33B6">
                        <w:pPr>
                          <w:framePr w:wrap="around" w:hAnchor="text" w:xAlign="right" w:y="285"/>
                          <w:suppressOverlap/>
                          <w:jc w:val="right"/>
                          <w:rPr>
                            <w:rFonts w:eastAsia="楷体_GB2312" w:cs="Calibri"/>
                            <w:sz w:val="14"/>
                            <w:szCs w:val="14"/>
                          </w:rPr>
                        </w:pPr>
                      </w:p>
                    </w:tc>
                    <w:tc>
                      <w:tcPr>
                        <w:tcW w:w="854" w:type="dxa"/>
                        <w:vAlign w:val="center"/>
                      </w:tcPr>
                      <w:p w14:paraId="3BD00FEA" w14:textId="77777777" w:rsidR="002D3B23" w:rsidRDefault="002D3B23" w:rsidP="000B33B6">
                        <w:pPr>
                          <w:framePr w:wrap="around" w:hAnchor="text" w:xAlign="right" w:y="285"/>
                          <w:suppressOverlap/>
                          <w:jc w:val="right"/>
                          <w:rPr>
                            <w:rFonts w:eastAsia="楷体_GB2312" w:cs="Calibri"/>
                            <w:sz w:val="14"/>
                            <w:szCs w:val="14"/>
                          </w:rPr>
                        </w:pPr>
                      </w:p>
                    </w:tc>
                  </w:tr>
                  <w:tr w:rsidR="002D3B23" w14:paraId="3BD00FF1" w14:textId="77777777">
                    <w:trPr>
                      <w:trHeight w:val="227"/>
                    </w:trPr>
                    <w:tc>
                      <w:tcPr>
                        <w:tcW w:w="1225" w:type="dxa"/>
                        <w:tcMar>
                          <w:right w:w="0" w:type="dxa"/>
                        </w:tcMar>
                        <w:vAlign w:val="center"/>
                      </w:tcPr>
                      <w:p w14:paraId="3BD00FEC" w14:textId="77777777" w:rsidR="002D3B23" w:rsidRDefault="00000000" w:rsidP="000B33B6">
                        <w:pPr>
                          <w:pStyle w:val="EFAFPColFrameHeading"/>
                          <w:framePr w:w="0" w:hRule="auto" w:hSpace="0" w:wrap="around" w:vAnchor="margin" w:hAnchor="text" w:xAlign="right" w:y="285" w:anchorLock="0"/>
                          <w:suppressOverlap/>
                          <w:rPr>
                            <w:rFonts w:eastAsia="楷体_GB2312" w:cs="Calibri"/>
                            <w:b w:val="0"/>
                            <w:sz w:val="14"/>
                          </w:rPr>
                        </w:pPr>
                        <w:r>
                          <w:rPr>
                            <w:rFonts w:eastAsia="楷体_GB2312" w:cs="Calibri"/>
                            <w:b w:val="0"/>
                            <w:sz w:val="14"/>
                          </w:rPr>
                          <w:t>(+/-)</w:t>
                        </w:r>
                      </w:p>
                    </w:tc>
                    <w:tc>
                      <w:tcPr>
                        <w:tcW w:w="853" w:type="dxa"/>
                        <w:gridSpan w:val="2"/>
                        <w:vAlign w:val="center"/>
                      </w:tcPr>
                      <w:p w14:paraId="3BD00FED" w14:textId="77777777" w:rsidR="002D3B23" w:rsidRDefault="002D3B23" w:rsidP="000B33B6">
                        <w:pPr>
                          <w:pStyle w:val="EFAFPColFrameHeading"/>
                          <w:framePr w:w="0" w:hRule="auto" w:hSpace="0" w:wrap="around" w:vAnchor="margin" w:hAnchor="text" w:xAlign="right" w:y="285" w:anchorLock="0"/>
                          <w:suppressOverlap/>
                          <w:jc w:val="right"/>
                          <w:rPr>
                            <w:rFonts w:eastAsia="楷体_GB2312" w:cs="Calibri"/>
                            <w:b w:val="0"/>
                            <w:color w:val="auto"/>
                            <w:sz w:val="14"/>
                          </w:rPr>
                        </w:pPr>
                      </w:p>
                    </w:tc>
                    <w:tc>
                      <w:tcPr>
                        <w:tcW w:w="853" w:type="dxa"/>
                        <w:gridSpan w:val="2"/>
                        <w:vAlign w:val="center"/>
                      </w:tcPr>
                      <w:p w14:paraId="3BD00FEE" w14:textId="77777777" w:rsidR="002D3B23" w:rsidRDefault="002D3B23" w:rsidP="000B33B6">
                        <w:pPr>
                          <w:framePr w:wrap="around" w:hAnchor="text" w:xAlign="right" w:y="285"/>
                          <w:suppressOverlap/>
                          <w:jc w:val="right"/>
                          <w:rPr>
                            <w:rFonts w:eastAsia="楷体_GB2312" w:cs="Calibri"/>
                            <w:sz w:val="14"/>
                            <w:szCs w:val="14"/>
                          </w:rPr>
                        </w:pPr>
                      </w:p>
                    </w:tc>
                    <w:tc>
                      <w:tcPr>
                        <w:tcW w:w="853" w:type="dxa"/>
                        <w:gridSpan w:val="2"/>
                        <w:vAlign w:val="center"/>
                      </w:tcPr>
                      <w:p w14:paraId="3BD00FEF" w14:textId="77777777" w:rsidR="002D3B23" w:rsidRDefault="002D3B23" w:rsidP="000B33B6">
                        <w:pPr>
                          <w:framePr w:wrap="around" w:hAnchor="text" w:xAlign="right" w:y="285"/>
                          <w:suppressOverlap/>
                          <w:jc w:val="right"/>
                          <w:rPr>
                            <w:rFonts w:eastAsia="楷体_GB2312" w:cs="Calibri"/>
                            <w:sz w:val="14"/>
                            <w:szCs w:val="14"/>
                          </w:rPr>
                        </w:pPr>
                      </w:p>
                    </w:tc>
                    <w:tc>
                      <w:tcPr>
                        <w:tcW w:w="854" w:type="dxa"/>
                        <w:vAlign w:val="center"/>
                      </w:tcPr>
                      <w:p w14:paraId="3BD00FF0" w14:textId="77777777" w:rsidR="002D3B23" w:rsidRDefault="002D3B23" w:rsidP="000B33B6">
                        <w:pPr>
                          <w:framePr w:wrap="around" w:hAnchor="text" w:xAlign="right" w:y="285"/>
                          <w:suppressOverlap/>
                          <w:jc w:val="right"/>
                          <w:rPr>
                            <w:rFonts w:eastAsia="楷体_GB2312" w:cs="Calibri"/>
                            <w:sz w:val="14"/>
                            <w:szCs w:val="14"/>
                          </w:rPr>
                        </w:pPr>
                      </w:p>
                    </w:tc>
                  </w:tr>
                  <w:tr w:rsidR="002D3B23" w14:paraId="3BD00FF7" w14:textId="77777777">
                    <w:trPr>
                      <w:trHeight w:val="227"/>
                    </w:trPr>
                    <w:tc>
                      <w:tcPr>
                        <w:tcW w:w="1225" w:type="dxa"/>
                        <w:tcMar>
                          <w:right w:w="0" w:type="dxa"/>
                        </w:tcMar>
                        <w:vAlign w:val="center"/>
                      </w:tcPr>
                      <w:p w14:paraId="3BD00FF2" w14:textId="77777777" w:rsidR="002D3B23" w:rsidRDefault="00000000" w:rsidP="000B33B6">
                        <w:pPr>
                          <w:pStyle w:val="EFAFPColFrameHeading"/>
                          <w:framePr w:w="0" w:hRule="auto" w:hSpace="0" w:wrap="around" w:vAnchor="margin" w:hAnchor="text" w:xAlign="right" w:y="285" w:anchorLock="0"/>
                          <w:suppressOverlap/>
                          <w:rPr>
                            <w:rFonts w:eastAsia="楷体_GB2312" w:cs="Calibri"/>
                            <w:b w:val="0"/>
                            <w:sz w:val="14"/>
                          </w:rPr>
                        </w:pPr>
                        <w:r>
                          <w:rPr>
                            <w:rFonts w:eastAsia="楷体_GB2312" w:cs="Calibri"/>
                            <w:b w:val="0"/>
                            <w:sz w:val="14"/>
                          </w:rPr>
                          <w:t>全面摊薄</w:t>
                        </w:r>
                        <w:r>
                          <w:rPr>
                            <w:rFonts w:eastAsia="楷体_GB2312" w:cs="Calibri"/>
                            <w:b w:val="0"/>
                            <w:sz w:val="14"/>
                          </w:rPr>
                          <w:t>EPS</w:t>
                        </w:r>
                      </w:p>
                    </w:tc>
                    <w:tc>
                      <w:tcPr>
                        <w:tcW w:w="853" w:type="dxa"/>
                        <w:gridSpan w:val="2"/>
                        <w:vAlign w:val="center"/>
                      </w:tcPr>
                      <w:p w14:paraId="3BD00FF3" w14:textId="77777777" w:rsidR="002D3B23" w:rsidRDefault="002D3B23" w:rsidP="000B33B6">
                        <w:pPr>
                          <w:pStyle w:val="EFAFPColFrameHeading"/>
                          <w:framePr w:w="0" w:hRule="auto" w:hSpace="0" w:wrap="around" w:vAnchor="margin" w:hAnchor="text" w:xAlign="right" w:y="285" w:anchorLock="0"/>
                          <w:suppressOverlap/>
                          <w:jc w:val="right"/>
                          <w:rPr>
                            <w:rFonts w:eastAsia="楷体_GB2312" w:cs="Calibri"/>
                            <w:b w:val="0"/>
                            <w:color w:val="auto"/>
                            <w:sz w:val="14"/>
                          </w:rPr>
                        </w:pPr>
                      </w:p>
                    </w:tc>
                    <w:tc>
                      <w:tcPr>
                        <w:tcW w:w="853" w:type="dxa"/>
                        <w:gridSpan w:val="2"/>
                        <w:vAlign w:val="center"/>
                      </w:tcPr>
                      <w:p w14:paraId="3BD00FF4" w14:textId="77777777" w:rsidR="002D3B23" w:rsidRDefault="002D3B23" w:rsidP="000B33B6">
                        <w:pPr>
                          <w:framePr w:wrap="around" w:hAnchor="text" w:xAlign="right" w:y="285"/>
                          <w:suppressOverlap/>
                          <w:jc w:val="right"/>
                          <w:rPr>
                            <w:rFonts w:eastAsia="楷体_GB2312" w:cs="Calibri"/>
                            <w:sz w:val="14"/>
                            <w:szCs w:val="14"/>
                          </w:rPr>
                        </w:pPr>
                      </w:p>
                    </w:tc>
                    <w:tc>
                      <w:tcPr>
                        <w:tcW w:w="853" w:type="dxa"/>
                        <w:gridSpan w:val="2"/>
                        <w:vAlign w:val="center"/>
                      </w:tcPr>
                      <w:p w14:paraId="3BD00FF5" w14:textId="77777777" w:rsidR="002D3B23" w:rsidRDefault="002D3B23" w:rsidP="000B33B6">
                        <w:pPr>
                          <w:framePr w:wrap="around" w:hAnchor="text" w:xAlign="right" w:y="285"/>
                          <w:suppressOverlap/>
                          <w:jc w:val="right"/>
                          <w:rPr>
                            <w:rFonts w:eastAsia="楷体_GB2312" w:cs="Calibri"/>
                            <w:sz w:val="14"/>
                            <w:szCs w:val="14"/>
                          </w:rPr>
                        </w:pPr>
                      </w:p>
                    </w:tc>
                    <w:tc>
                      <w:tcPr>
                        <w:tcW w:w="854" w:type="dxa"/>
                        <w:vAlign w:val="center"/>
                      </w:tcPr>
                      <w:p w14:paraId="3BD00FF6" w14:textId="77777777" w:rsidR="002D3B23" w:rsidRDefault="002D3B23" w:rsidP="000B33B6">
                        <w:pPr>
                          <w:framePr w:wrap="around" w:hAnchor="text" w:xAlign="right" w:y="285"/>
                          <w:suppressOverlap/>
                          <w:jc w:val="right"/>
                          <w:rPr>
                            <w:rFonts w:eastAsia="楷体_GB2312" w:cs="Calibri"/>
                            <w:sz w:val="14"/>
                            <w:szCs w:val="14"/>
                          </w:rPr>
                        </w:pPr>
                      </w:p>
                    </w:tc>
                  </w:tr>
                  <w:tr w:rsidR="002D3B23" w14:paraId="3BD00FFD" w14:textId="77777777">
                    <w:trPr>
                      <w:trHeight w:val="227"/>
                    </w:trPr>
                    <w:tc>
                      <w:tcPr>
                        <w:tcW w:w="1225" w:type="dxa"/>
                        <w:tcMar>
                          <w:right w:w="0" w:type="dxa"/>
                        </w:tcMar>
                        <w:vAlign w:val="center"/>
                      </w:tcPr>
                      <w:p w14:paraId="3BD00FF8" w14:textId="77777777" w:rsidR="002D3B23" w:rsidRDefault="00000000" w:rsidP="000B33B6">
                        <w:pPr>
                          <w:pStyle w:val="EFAFPColFrameHeading"/>
                          <w:framePr w:w="0" w:hRule="auto" w:hSpace="0" w:wrap="around" w:vAnchor="margin" w:hAnchor="text" w:xAlign="right" w:y="285" w:anchorLock="0"/>
                          <w:suppressOverlap/>
                          <w:rPr>
                            <w:rFonts w:eastAsia="楷体_GB2312" w:cs="Calibri"/>
                            <w:b w:val="0"/>
                            <w:sz w:val="14"/>
                          </w:rPr>
                        </w:pPr>
                        <w:r>
                          <w:rPr>
                            <w:rFonts w:eastAsia="楷体_GB2312" w:cs="Calibri"/>
                            <w:b w:val="0"/>
                            <w:sz w:val="14"/>
                          </w:rPr>
                          <w:t>毛利率</w:t>
                        </w:r>
                      </w:p>
                    </w:tc>
                    <w:tc>
                      <w:tcPr>
                        <w:tcW w:w="853" w:type="dxa"/>
                        <w:gridSpan w:val="2"/>
                        <w:vAlign w:val="center"/>
                      </w:tcPr>
                      <w:p w14:paraId="3BD00FF9" w14:textId="77777777" w:rsidR="002D3B23" w:rsidRDefault="002D3B23" w:rsidP="000B33B6">
                        <w:pPr>
                          <w:pStyle w:val="EFAFPColFrameHeading"/>
                          <w:framePr w:w="0" w:hRule="auto" w:hSpace="0" w:wrap="around" w:vAnchor="margin" w:hAnchor="text" w:xAlign="right" w:y="285" w:anchorLock="0"/>
                          <w:suppressOverlap/>
                          <w:jc w:val="right"/>
                          <w:rPr>
                            <w:rFonts w:eastAsia="楷体_GB2312" w:cs="Calibri"/>
                            <w:b w:val="0"/>
                            <w:color w:val="auto"/>
                            <w:sz w:val="14"/>
                          </w:rPr>
                        </w:pPr>
                      </w:p>
                    </w:tc>
                    <w:tc>
                      <w:tcPr>
                        <w:tcW w:w="853" w:type="dxa"/>
                        <w:gridSpan w:val="2"/>
                        <w:vAlign w:val="center"/>
                      </w:tcPr>
                      <w:p w14:paraId="3BD00FFA" w14:textId="77777777" w:rsidR="002D3B23" w:rsidRDefault="002D3B23" w:rsidP="000B33B6">
                        <w:pPr>
                          <w:framePr w:wrap="around" w:hAnchor="text" w:xAlign="right" w:y="285"/>
                          <w:suppressOverlap/>
                          <w:jc w:val="right"/>
                          <w:rPr>
                            <w:rFonts w:eastAsia="楷体_GB2312" w:cs="Calibri"/>
                            <w:sz w:val="14"/>
                            <w:szCs w:val="14"/>
                          </w:rPr>
                        </w:pPr>
                      </w:p>
                    </w:tc>
                    <w:tc>
                      <w:tcPr>
                        <w:tcW w:w="853" w:type="dxa"/>
                        <w:gridSpan w:val="2"/>
                        <w:vAlign w:val="center"/>
                      </w:tcPr>
                      <w:p w14:paraId="3BD00FFB" w14:textId="77777777" w:rsidR="002D3B23" w:rsidRDefault="002D3B23" w:rsidP="000B33B6">
                        <w:pPr>
                          <w:framePr w:wrap="around" w:hAnchor="text" w:xAlign="right" w:y="285"/>
                          <w:suppressOverlap/>
                          <w:jc w:val="right"/>
                          <w:rPr>
                            <w:rFonts w:eastAsia="楷体_GB2312" w:cs="Calibri"/>
                            <w:sz w:val="14"/>
                            <w:szCs w:val="14"/>
                          </w:rPr>
                        </w:pPr>
                      </w:p>
                    </w:tc>
                    <w:tc>
                      <w:tcPr>
                        <w:tcW w:w="854" w:type="dxa"/>
                        <w:vAlign w:val="center"/>
                      </w:tcPr>
                      <w:p w14:paraId="3BD00FFC" w14:textId="77777777" w:rsidR="002D3B23" w:rsidRDefault="002D3B23" w:rsidP="000B33B6">
                        <w:pPr>
                          <w:framePr w:wrap="around" w:hAnchor="text" w:xAlign="right" w:y="285"/>
                          <w:suppressOverlap/>
                          <w:jc w:val="right"/>
                          <w:rPr>
                            <w:rFonts w:eastAsia="楷体_GB2312" w:cs="Calibri"/>
                            <w:sz w:val="14"/>
                            <w:szCs w:val="14"/>
                          </w:rPr>
                        </w:pPr>
                      </w:p>
                    </w:tc>
                  </w:tr>
                  <w:tr w:rsidR="002D3B23" w14:paraId="3BD01003" w14:textId="77777777">
                    <w:trPr>
                      <w:trHeight w:val="227"/>
                    </w:trPr>
                    <w:tc>
                      <w:tcPr>
                        <w:tcW w:w="1225" w:type="dxa"/>
                        <w:tcMar>
                          <w:right w:w="0" w:type="dxa"/>
                        </w:tcMar>
                        <w:vAlign w:val="center"/>
                      </w:tcPr>
                      <w:p w14:paraId="3BD00FFE" w14:textId="77777777" w:rsidR="002D3B23" w:rsidRDefault="00000000" w:rsidP="000B33B6">
                        <w:pPr>
                          <w:pStyle w:val="EFAFPColFrameHeading"/>
                          <w:framePr w:w="0" w:hRule="auto" w:hSpace="0" w:wrap="around" w:vAnchor="margin" w:hAnchor="text" w:xAlign="right" w:y="285" w:anchorLock="0"/>
                          <w:suppressOverlap/>
                          <w:rPr>
                            <w:rFonts w:eastAsia="楷体_GB2312" w:cs="Calibri"/>
                            <w:b w:val="0"/>
                            <w:sz w:val="14"/>
                          </w:rPr>
                        </w:pPr>
                        <w:r>
                          <w:rPr>
                            <w:rFonts w:eastAsia="楷体_GB2312" w:cs="Calibri"/>
                            <w:b w:val="0"/>
                            <w:sz w:val="14"/>
                          </w:rPr>
                          <w:t>净资产收益率</w:t>
                        </w:r>
                      </w:p>
                    </w:tc>
                    <w:tc>
                      <w:tcPr>
                        <w:tcW w:w="853" w:type="dxa"/>
                        <w:gridSpan w:val="2"/>
                        <w:vAlign w:val="center"/>
                      </w:tcPr>
                      <w:p w14:paraId="3BD00FFF" w14:textId="77777777" w:rsidR="002D3B23" w:rsidRDefault="002D3B23" w:rsidP="000B33B6">
                        <w:pPr>
                          <w:framePr w:wrap="around" w:hAnchor="text" w:xAlign="right" w:y="285"/>
                          <w:suppressOverlap/>
                          <w:jc w:val="right"/>
                          <w:rPr>
                            <w:rFonts w:eastAsia="楷体_GB2312" w:cs="Calibri"/>
                            <w:sz w:val="14"/>
                            <w:szCs w:val="14"/>
                          </w:rPr>
                        </w:pPr>
                      </w:p>
                    </w:tc>
                    <w:tc>
                      <w:tcPr>
                        <w:tcW w:w="853" w:type="dxa"/>
                        <w:gridSpan w:val="2"/>
                        <w:vAlign w:val="center"/>
                      </w:tcPr>
                      <w:p w14:paraId="3BD01000" w14:textId="77777777" w:rsidR="002D3B23" w:rsidRDefault="002D3B23" w:rsidP="000B33B6">
                        <w:pPr>
                          <w:framePr w:wrap="around" w:hAnchor="text" w:xAlign="right" w:y="285"/>
                          <w:suppressOverlap/>
                          <w:jc w:val="right"/>
                          <w:rPr>
                            <w:rFonts w:eastAsia="楷体_GB2312" w:cs="Calibri"/>
                            <w:sz w:val="14"/>
                            <w:szCs w:val="14"/>
                          </w:rPr>
                        </w:pPr>
                      </w:p>
                    </w:tc>
                    <w:tc>
                      <w:tcPr>
                        <w:tcW w:w="853" w:type="dxa"/>
                        <w:gridSpan w:val="2"/>
                        <w:vAlign w:val="center"/>
                      </w:tcPr>
                      <w:p w14:paraId="3BD01001" w14:textId="77777777" w:rsidR="002D3B23" w:rsidRDefault="002D3B23" w:rsidP="000B33B6">
                        <w:pPr>
                          <w:framePr w:wrap="around" w:hAnchor="text" w:xAlign="right" w:y="285"/>
                          <w:suppressOverlap/>
                          <w:jc w:val="right"/>
                          <w:rPr>
                            <w:rFonts w:eastAsia="楷体_GB2312" w:cs="Calibri"/>
                            <w:sz w:val="14"/>
                            <w:szCs w:val="14"/>
                          </w:rPr>
                        </w:pPr>
                      </w:p>
                    </w:tc>
                    <w:tc>
                      <w:tcPr>
                        <w:tcW w:w="854" w:type="dxa"/>
                        <w:vAlign w:val="center"/>
                      </w:tcPr>
                      <w:p w14:paraId="3BD01002" w14:textId="77777777" w:rsidR="002D3B23" w:rsidRDefault="002D3B23" w:rsidP="000B33B6">
                        <w:pPr>
                          <w:framePr w:wrap="around" w:hAnchor="text" w:xAlign="right" w:y="285"/>
                          <w:suppressOverlap/>
                          <w:jc w:val="right"/>
                          <w:rPr>
                            <w:rFonts w:eastAsia="楷体_GB2312" w:cs="Calibri"/>
                            <w:sz w:val="14"/>
                            <w:szCs w:val="14"/>
                          </w:rPr>
                        </w:pPr>
                      </w:p>
                    </w:tc>
                  </w:tr>
                  <w:tr w:rsidR="002D3B23" w14:paraId="3BD01009" w14:textId="77777777">
                    <w:trPr>
                      <w:trHeight w:val="227"/>
                    </w:trPr>
                    <w:tc>
                      <w:tcPr>
                        <w:tcW w:w="1225" w:type="dxa"/>
                        <w:tcMar>
                          <w:right w:w="0" w:type="dxa"/>
                        </w:tcMar>
                        <w:vAlign w:val="center"/>
                      </w:tcPr>
                      <w:p w14:paraId="3BD01004" w14:textId="77777777" w:rsidR="002D3B23" w:rsidRDefault="00000000" w:rsidP="000B33B6">
                        <w:pPr>
                          <w:pStyle w:val="EFAFPColFrameHeading"/>
                          <w:framePr w:w="0" w:hRule="auto" w:hSpace="0" w:wrap="around" w:vAnchor="margin" w:hAnchor="text" w:xAlign="right" w:y="285" w:anchorLock="0"/>
                          <w:suppressOverlap/>
                          <w:rPr>
                            <w:rFonts w:eastAsia="楷体_GB2312" w:cs="Calibri"/>
                            <w:b w:val="0"/>
                            <w:sz w:val="14"/>
                          </w:rPr>
                        </w:pPr>
                        <w:r>
                          <w:rPr>
                            <w:rFonts w:eastAsia="楷体_GB2312" w:cs="Calibri"/>
                            <w:b w:val="0"/>
                            <w:sz w:val="14"/>
                          </w:rPr>
                          <w:t>市盈率</w:t>
                        </w:r>
                      </w:p>
                    </w:tc>
                    <w:tc>
                      <w:tcPr>
                        <w:tcW w:w="853" w:type="dxa"/>
                        <w:gridSpan w:val="2"/>
                        <w:vAlign w:val="center"/>
                      </w:tcPr>
                      <w:p w14:paraId="3BD01005" w14:textId="77777777" w:rsidR="002D3B23" w:rsidRDefault="002D3B23" w:rsidP="000B33B6">
                        <w:pPr>
                          <w:framePr w:wrap="around" w:hAnchor="text" w:xAlign="right" w:y="285"/>
                          <w:suppressOverlap/>
                          <w:jc w:val="right"/>
                          <w:rPr>
                            <w:rFonts w:eastAsia="楷体_GB2312" w:cs="Calibri"/>
                            <w:sz w:val="14"/>
                            <w:szCs w:val="14"/>
                          </w:rPr>
                        </w:pPr>
                      </w:p>
                    </w:tc>
                    <w:tc>
                      <w:tcPr>
                        <w:tcW w:w="853" w:type="dxa"/>
                        <w:gridSpan w:val="2"/>
                        <w:vAlign w:val="center"/>
                      </w:tcPr>
                      <w:p w14:paraId="3BD01006" w14:textId="77777777" w:rsidR="002D3B23" w:rsidRDefault="002D3B23" w:rsidP="000B33B6">
                        <w:pPr>
                          <w:framePr w:wrap="around" w:hAnchor="text" w:xAlign="right" w:y="285"/>
                          <w:suppressOverlap/>
                          <w:jc w:val="right"/>
                          <w:rPr>
                            <w:rFonts w:eastAsia="楷体_GB2312" w:cs="Calibri"/>
                            <w:sz w:val="14"/>
                            <w:szCs w:val="14"/>
                          </w:rPr>
                        </w:pPr>
                      </w:p>
                    </w:tc>
                    <w:tc>
                      <w:tcPr>
                        <w:tcW w:w="853" w:type="dxa"/>
                        <w:gridSpan w:val="2"/>
                        <w:vAlign w:val="center"/>
                      </w:tcPr>
                      <w:p w14:paraId="3BD01007" w14:textId="77777777" w:rsidR="002D3B23" w:rsidRDefault="002D3B23" w:rsidP="000B33B6">
                        <w:pPr>
                          <w:framePr w:wrap="around" w:hAnchor="text" w:xAlign="right" w:y="285"/>
                          <w:suppressOverlap/>
                          <w:jc w:val="right"/>
                          <w:rPr>
                            <w:rFonts w:eastAsia="楷体_GB2312" w:cs="Calibri"/>
                            <w:sz w:val="14"/>
                            <w:szCs w:val="14"/>
                          </w:rPr>
                        </w:pPr>
                      </w:p>
                    </w:tc>
                    <w:tc>
                      <w:tcPr>
                        <w:tcW w:w="854" w:type="dxa"/>
                        <w:vAlign w:val="center"/>
                      </w:tcPr>
                      <w:p w14:paraId="3BD01008" w14:textId="77777777" w:rsidR="002D3B23" w:rsidRDefault="002D3B23" w:rsidP="000B33B6">
                        <w:pPr>
                          <w:framePr w:wrap="around" w:hAnchor="text" w:xAlign="right" w:y="285"/>
                          <w:suppressOverlap/>
                          <w:jc w:val="right"/>
                          <w:rPr>
                            <w:rFonts w:eastAsia="楷体_GB2312" w:cs="Calibri"/>
                            <w:sz w:val="14"/>
                            <w:szCs w:val="14"/>
                          </w:rPr>
                        </w:pPr>
                      </w:p>
                    </w:tc>
                  </w:tr>
                </w:tbl>
                <w:p w14:paraId="3BD0100A" w14:textId="77777777" w:rsidR="002D3B23" w:rsidRDefault="002D3B23" w:rsidP="000B33B6">
                  <w:pPr>
                    <w:framePr w:wrap="around" w:hAnchor="text" w:xAlign="right" w:y="285"/>
                    <w:ind w:right="85" w:firstLine="85"/>
                    <w:suppressOverlap/>
                    <w:rPr>
                      <w:rFonts w:eastAsia="楷体_GB2312" w:cs="Calibri"/>
                    </w:rPr>
                  </w:pPr>
                </w:p>
              </w:tc>
            </w:tr>
            <w:tr w:rsidR="002D3B23" w14:paraId="3BD0100D" w14:textId="77777777">
              <w:trPr>
                <w:trHeight w:val="216"/>
              </w:trPr>
              <w:tc>
                <w:tcPr>
                  <w:tcW w:w="4071" w:type="dxa"/>
                  <w:gridSpan w:val="2"/>
                </w:tcPr>
                <w:p w14:paraId="3BD0100C" w14:textId="77777777" w:rsidR="002D3B23" w:rsidRDefault="00000000" w:rsidP="000B33B6">
                  <w:pPr>
                    <w:framePr w:wrap="around" w:hAnchor="text" w:xAlign="right" w:y="285"/>
                    <w:ind w:right="85" w:firstLine="85"/>
                    <w:suppressOverlap/>
                    <w:rPr>
                      <w:rFonts w:eastAsia="楷体_GB2312" w:cs="Calibri"/>
                      <w:i/>
                      <w:iCs/>
                      <w:color w:val="000000"/>
                      <w:sz w:val="12"/>
                      <w:lang w:eastAsia="zh-CN"/>
                    </w:rPr>
                  </w:pPr>
                  <w:r>
                    <w:rPr>
                      <w:rFonts w:eastAsia="楷体_GB2312" w:cs="Calibri"/>
                      <w:i/>
                      <w:iCs/>
                      <w:color w:val="000000"/>
                      <w:sz w:val="12"/>
                      <w:lang w:eastAsia="zh-CN"/>
                    </w:rPr>
                    <w:t>资料来源：公司信息</w:t>
                  </w:r>
                  <w:r>
                    <w:rPr>
                      <w:rFonts w:eastAsia="楷体_GB2312" w:cs="Calibri"/>
                      <w:i/>
                      <w:iCs/>
                      <w:color w:val="000000"/>
                      <w:sz w:val="12"/>
                    </w:rPr>
                    <w:t xml:space="preserve">, </w:t>
                  </w:r>
                  <w:r>
                    <w:rPr>
                      <w:rFonts w:eastAsia="楷体_GB2312" w:cs="Calibri" w:hint="eastAsia"/>
                      <w:i/>
                      <w:iCs/>
                      <w:color w:val="000000"/>
                      <w:sz w:val="12"/>
                      <w:lang w:eastAsia="zh-CN"/>
                    </w:rPr>
                    <w:t>xxx</w:t>
                  </w:r>
                </w:p>
              </w:tc>
            </w:tr>
          </w:tbl>
          <w:p w14:paraId="3BD0100E" w14:textId="77777777" w:rsidR="002D3B23" w:rsidRDefault="002D3B23">
            <w:pPr>
              <w:pStyle w:val="EFAFPTitle6"/>
              <w:spacing w:line="360" w:lineRule="exact"/>
              <w:rPr>
                <w:rFonts w:cs="Calibri"/>
                <w:lang w:eastAsia="zh-CN"/>
              </w:rPr>
            </w:pPr>
          </w:p>
        </w:tc>
        <w:tc>
          <w:tcPr>
            <w:tcW w:w="6902" w:type="dxa"/>
            <w:gridSpan w:val="4"/>
          </w:tcPr>
          <w:p w14:paraId="3BD0100F" w14:textId="77777777" w:rsidR="002D3B23" w:rsidRDefault="00000000">
            <w:pPr>
              <w:pStyle w:val="EFAFPBodyText2"/>
              <w:jc w:val="both"/>
              <w:rPr>
                <w:rFonts w:eastAsia="楷体_GB2312" w:cs="Calibri"/>
                <w:b/>
                <w:bCs/>
                <w:color w:val="23558C"/>
                <w:kern w:val="28"/>
                <w:sz w:val="22"/>
                <w:szCs w:val="22"/>
                <w:lang w:eastAsia="zh-CN"/>
              </w:rPr>
            </w:pPr>
            <w:r>
              <w:rPr>
                <w:rFonts w:eastAsia="楷体_GB2312" w:cs="Calibri"/>
                <w:bCs/>
                <w:kern w:val="28"/>
                <w:lang w:eastAsia="zh-CN"/>
              </w:rPr>
              <w:t>(</w:t>
            </w:r>
            <w:r>
              <w:rPr>
                <w:rFonts w:eastAsia="楷体_GB2312" w:cs="Calibri"/>
                <w:bCs/>
                <w:kern w:val="28"/>
              </w:rPr>
              <w:t xml:space="preserve">Please see </w:t>
            </w:r>
            <w:r>
              <w:rPr>
                <w:rFonts w:eastAsia="楷体_GB2312" w:cs="Calibri"/>
                <w:bCs/>
                <w:kern w:val="28"/>
                <w:lang w:eastAsia="zh-CN"/>
              </w:rPr>
              <w:t>APPENDIX 1</w:t>
            </w:r>
            <w:r>
              <w:rPr>
                <w:rFonts w:eastAsia="楷体_GB2312" w:cs="Calibri"/>
                <w:bCs/>
                <w:kern w:val="28"/>
              </w:rPr>
              <w:t xml:space="preserve"> for English summary</w:t>
            </w:r>
            <w:r>
              <w:rPr>
                <w:rFonts w:eastAsia="楷体_GB2312" w:cs="Calibri"/>
                <w:bCs/>
                <w:kern w:val="28"/>
                <w:lang w:eastAsia="zh-CN"/>
              </w:rPr>
              <w:t>)</w:t>
            </w:r>
          </w:p>
          <w:p w14:paraId="58713E0C" w14:textId="697E5081" w:rsidR="00975D4D" w:rsidRPr="00E96174" w:rsidRDefault="005911BA" w:rsidP="00201E49">
            <w:pPr>
              <w:pStyle w:val="EFABodyText"/>
              <w:jc w:val="both"/>
              <w:rPr>
                <w:rFonts w:ascii="楷体" w:eastAsia="楷体" w:hAnsi="楷体" w:cs="Calibri" w:hint="eastAsia"/>
                <w:snapToGrid/>
                <w:szCs w:val="20"/>
                <w:lang w:eastAsia="zh-CN"/>
              </w:rPr>
            </w:pPr>
            <w:proofErr w:type="gramStart"/>
            <w:r w:rsidRPr="00E96174">
              <w:rPr>
                <w:rFonts w:ascii="楷体" w:eastAsia="楷体" w:hAnsi="楷体" w:cs="Calibri"/>
                <w:b/>
                <w:bCs/>
                <w:snapToGrid/>
                <w:color w:val="23558C"/>
                <w:kern w:val="28"/>
                <w:szCs w:val="20"/>
                <w:lang w:eastAsia="zh-CN"/>
              </w:rPr>
              <w:t>西锐飞机</w:t>
            </w:r>
            <w:proofErr w:type="gramEnd"/>
            <w:r w:rsidRPr="00E96174">
              <w:rPr>
                <w:rFonts w:ascii="楷体" w:eastAsia="楷体" w:hAnsi="楷体" w:cs="Calibri"/>
                <w:b/>
                <w:bCs/>
                <w:snapToGrid/>
                <w:color w:val="23558C"/>
                <w:kern w:val="28"/>
                <w:szCs w:val="20"/>
                <w:lang w:eastAsia="zh-CN"/>
              </w:rPr>
              <w:t>2025年</w:t>
            </w:r>
            <w:r w:rsidRPr="00E96174">
              <w:rPr>
                <w:rFonts w:ascii="楷体" w:eastAsia="楷体" w:hAnsi="楷体" w:cs="Calibri" w:hint="eastAsia"/>
                <w:b/>
                <w:bCs/>
                <w:snapToGrid/>
                <w:color w:val="23558C"/>
                <w:kern w:val="28"/>
                <w:szCs w:val="20"/>
                <w:lang w:eastAsia="zh-CN"/>
              </w:rPr>
              <w:t>全年</w:t>
            </w:r>
            <w:r w:rsidRPr="00E96174">
              <w:rPr>
                <w:rFonts w:ascii="楷体" w:eastAsia="楷体" w:hAnsi="楷体" w:cs="Calibri"/>
                <w:b/>
                <w:bCs/>
                <w:snapToGrid/>
                <w:color w:val="23558C"/>
                <w:kern w:val="28"/>
                <w:szCs w:val="20"/>
                <w:lang w:eastAsia="zh-CN"/>
              </w:rPr>
              <w:t>实现强劲收入增长</w:t>
            </w:r>
            <w:r w:rsidRPr="00E96174">
              <w:rPr>
                <w:rFonts w:ascii="楷体" w:eastAsia="楷体" w:hAnsi="楷体" w:cs="Calibri" w:hint="eastAsia"/>
                <w:b/>
                <w:bCs/>
                <w:snapToGrid/>
                <w:color w:val="23558C"/>
                <w:kern w:val="28"/>
                <w:szCs w:val="20"/>
                <w:lang w:eastAsia="zh-CN"/>
              </w:rPr>
              <w:t>。</w:t>
            </w:r>
            <w:r w:rsidR="00FB0809" w:rsidRPr="00E96174">
              <w:rPr>
                <w:rFonts w:ascii="楷体" w:eastAsia="楷体" w:hAnsi="楷体" w:cs="Calibri" w:hint="eastAsia"/>
                <w:b/>
                <w:bCs/>
                <w:snapToGrid/>
                <w:szCs w:val="20"/>
                <w:lang w:eastAsia="zh-CN"/>
              </w:rPr>
              <w:t>1）</w:t>
            </w:r>
            <w:r w:rsidRPr="00E96174">
              <w:rPr>
                <w:rFonts w:ascii="楷体" w:eastAsia="楷体" w:hAnsi="楷体" w:cs="Calibri" w:hint="eastAsia"/>
                <w:b/>
                <w:bCs/>
                <w:snapToGrid/>
                <w:szCs w:val="20"/>
                <w:lang w:eastAsia="zh-CN"/>
              </w:rPr>
              <w:t>收入</w:t>
            </w:r>
            <w:r w:rsidR="00975D4D" w:rsidRPr="00E96174">
              <w:rPr>
                <w:rFonts w:ascii="楷体" w:eastAsia="楷体" w:hAnsi="楷体" w:cs="Calibri" w:hint="eastAsia"/>
                <w:b/>
                <w:bCs/>
                <w:snapToGrid/>
                <w:szCs w:val="20"/>
                <w:lang w:eastAsia="zh-CN"/>
              </w:rPr>
              <w:t>表现</w:t>
            </w:r>
            <w:r w:rsidR="00201E49" w:rsidRPr="00E96174">
              <w:rPr>
                <w:rFonts w:ascii="楷体" w:eastAsia="楷体" w:hAnsi="楷体" w:cs="Calibri"/>
                <w:b/>
                <w:bCs/>
                <w:snapToGrid/>
                <w:szCs w:val="20"/>
              </w:rPr>
              <w:t>：</w:t>
            </w:r>
            <w:r w:rsidRPr="00E96174">
              <w:rPr>
                <w:rFonts w:ascii="楷体" w:eastAsia="楷体" w:hAnsi="楷体" w:cs="Calibri" w:hint="eastAsia"/>
                <w:snapToGrid/>
                <w:szCs w:val="20"/>
                <w:lang w:eastAsia="zh-CN"/>
              </w:rPr>
              <w:t>2025年</w:t>
            </w:r>
            <w:r w:rsidR="00201E49" w:rsidRPr="00E96174">
              <w:rPr>
                <w:rFonts w:ascii="楷体" w:eastAsia="楷体" w:hAnsi="楷体" w:cs="Calibri"/>
                <w:snapToGrid/>
                <w:szCs w:val="20"/>
              </w:rPr>
              <w:t>全年公司实现总营业收入13.54亿美元，同比增长13.1%</w:t>
            </w:r>
            <w:r w:rsidR="00487DDB" w:rsidRPr="00E96174">
              <w:rPr>
                <w:rFonts w:ascii="楷体" w:eastAsia="楷体" w:hAnsi="楷体" w:cs="Calibri" w:hint="eastAsia"/>
                <w:snapToGrid/>
                <w:szCs w:val="20"/>
                <w:lang w:eastAsia="zh-CN"/>
              </w:rPr>
              <w:t>，</w:t>
            </w:r>
            <w:r w:rsidR="006703CB" w:rsidRPr="00E96174">
              <w:rPr>
                <w:rFonts w:ascii="楷体" w:eastAsia="楷体" w:hAnsi="楷体" w:cs="Calibri"/>
                <w:snapToGrid/>
                <w:szCs w:val="20"/>
                <w:lang w:eastAsia="zh-CN"/>
              </w:rPr>
              <w:t>2025H2收入7.60亿美元，同比增长约5.3%</w:t>
            </w:r>
            <w:r w:rsidR="006703CB" w:rsidRPr="00E96174">
              <w:rPr>
                <w:rFonts w:ascii="楷体" w:eastAsia="楷体" w:hAnsi="楷体" w:cs="Calibri" w:hint="eastAsia"/>
                <w:snapToGrid/>
                <w:szCs w:val="20"/>
                <w:lang w:eastAsia="zh-CN"/>
              </w:rPr>
              <w:t>；其中，</w:t>
            </w:r>
            <w:proofErr w:type="gramStart"/>
            <w:r w:rsidR="006703CB" w:rsidRPr="00E96174">
              <w:rPr>
                <w:rFonts w:ascii="楷体" w:eastAsia="楷体" w:hAnsi="楷体" w:cs="Calibri"/>
                <w:snapToGrid/>
                <w:szCs w:val="20"/>
                <w:lang w:eastAsia="zh-CN"/>
              </w:rPr>
              <w:t>西锐服务</w:t>
            </w:r>
            <w:proofErr w:type="gramEnd"/>
            <w:r w:rsidR="006703CB" w:rsidRPr="00E96174">
              <w:rPr>
                <w:rFonts w:ascii="楷体" w:eastAsia="楷体" w:hAnsi="楷体" w:cs="Calibri"/>
                <w:snapToGrid/>
                <w:szCs w:val="20"/>
                <w:lang w:eastAsia="zh-CN"/>
              </w:rPr>
              <w:t>及其他收入2025年全年同比增长17.0%至2.03亿美元</w:t>
            </w:r>
            <w:r w:rsidR="006703CB" w:rsidRPr="00E96174">
              <w:rPr>
                <w:rFonts w:ascii="楷体" w:eastAsia="楷体" w:hAnsi="楷体" w:cs="Calibri" w:hint="eastAsia"/>
                <w:snapToGrid/>
                <w:szCs w:val="20"/>
                <w:lang w:eastAsia="zh-CN"/>
              </w:rPr>
              <w:t>。</w:t>
            </w:r>
            <w:r w:rsidR="00975D4D" w:rsidRPr="00E96174">
              <w:rPr>
                <w:rFonts w:ascii="楷体" w:eastAsia="楷体" w:hAnsi="楷体" w:cs="Calibri" w:hint="eastAsia"/>
                <w:b/>
                <w:bCs/>
                <w:snapToGrid/>
                <w:szCs w:val="20"/>
                <w:lang w:eastAsia="zh-CN"/>
              </w:rPr>
              <w:t>2）费用率表现</w:t>
            </w:r>
            <w:r w:rsidR="00975D4D" w:rsidRPr="00E96174">
              <w:rPr>
                <w:rFonts w:ascii="楷体" w:eastAsia="楷体" w:hAnsi="楷体" w:cs="Calibri" w:hint="eastAsia"/>
                <w:snapToGrid/>
                <w:szCs w:val="20"/>
                <w:lang w:eastAsia="zh-CN"/>
              </w:rPr>
              <w:t>：2025年销售费率提升0.32pct至10.64%，其中2025H2提升1.37pct至10.59%，主要因</w:t>
            </w:r>
            <w:r w:rsidR="00975D4D" w:rsidRPr="00E96174">
              <w:rPr>
                <w:rFonts w:ascii="宋体" w:eastAsia="宋体" w:hAnsi="宋体" w:cs="宋体"/>
                <w:szCs w:val="20"/>
              </w:rPr>
              <w:t xml:space="preserve"> </w:t>
            </w:r>
            <w:r w:rsidR="00975D4D" w:rsidRPr="00E96174">
              <w:rPr>
                <w:rFonts w:ascii="楷体" w:eastAsia="楷体" w:hAnsi="楷体" w:cs="Calibri"/>
                <w:snapToGrid/>
                <w:szCs w:val="20"/>
                <w:lang w:eastAsia="zh-CN"/>
              </w:rPr>
              <w:t>G7+全球推广、广告投入及交付量增加所致</w:t>
            </w:r>
            <w:r w:rsidR="00975D4D" w:rsidRPr="00E96174">
              <w:rPr>
                <w:rFonts w:ascii="楷体" w:eastAsia="楷体" w:hAnsi="楷体" w:cs="Calibri" w:hint="eastAsia"/>
                <w:snapToGrid/>
                <w:szCs w:val="20"/>
                <w:lang w:eastAsia="zh-CN"/>
              </w:rPr>
              <w:t>；</w:t>
            </w:r>
            <w:r w:rsidR="00621B73" w:rsidRPr="00E96174">
              <w:rPr>
                <w:rFonts w:ascii="楷体" w:eastAsia="楷体" w:hAnsi="楷体" w:cs="Calibri" w:hint="eastAsia"/>
                <w:snapToGrid/>
                <w:szCs w:val="20"/>
                <w:lang w:eastAsia="zh-CN"/>
              </w:rPr>
              <w:t>2025年行政开支费率提升0.24pct至12.04%，其中2025H2提升1.03pct至12.25%，主要费用投放涉及到新机型认证、研发迭代及行政扩张费用。</w:t>
            </w:r>
            <w:r w:rsidR="00975D4D" w:rsidRPr="00E96174">
              <w:rPr>
                <w:rFonts w:ascii="楷体" w:eastAsia="楷体" w:hAnsi="楷体" w:cs="Calibri" w:hint="eastAsia"/>
                <w:b/>
                <w:bCs/>
                <w:snapToGrid/>
                <w:szCs w:val="20"/>
                <w:lang w:eastAsia="zh-CN"/>
              </w:rPr>
              <w:t>3</w:t>
            </w:r>
            <w:r w:rsidR="00201E49" w:rsidRPr="00E96174">
              <w:rPr>
                <w:rFonts w:ascii="楷体" w:eastAsia="楷体" w:hAnsi="楷体" w:cs="Calibri"/>
                <w:b/>
                <w:bCs/>
                <w:snapToGrid/>
                <w:szCs w:val="20"/>
              </w:rPr>
              <w:t>)盈利</w:t>
            </w:r>
            <w:r w:rsidR="00621B73" w:rsidRPr="00E96174">
              <w:rPr>
                <w:rFonts w:ascii="楷体" w:eastAsia="楷体" w:hAnsi="楷体" w:cs="Calibri" w:hint="eastAsia"/>
                <w:b/>
                <w:bCs/>
                <w:snapToGrid/>
                <w:szCs w:val="20"/>
                <w:lang w:eastAsia="zh-CN"/>
              </w:rPr>
              <w:t>水平</w:t>
            </w:r>
            <w:r w:rsidR="00201E49" w:rsidRPr="00E96174">
              <w:rPr>
                <w:rFonts w:ascii="楷体" w:eastAsia="楷体" w:hAnsi="楷体" w:cs="Calibri"/>
                <w:b/>
                <w:bCs/>
                <w:snapToGrid/>
                <w:szCs w:val="20"/>
              </w:rPr>
              <w:t>：</w:t>
            </w:r>
            <w:r w:rsidR="00201E49" w:rsidRPr="00E96174">
              <w:rPr>
                <w:rFonts w:ascii="楷体" w:eastAsia="楷体" w:hAnsi="楷体" w:cs="Calibri"/>
                <w:snapToGrid/>
                <w:szCs w:val="20"/>
              </w:rPr>
              <w:t>全年毛利率35.2%，同比提升约2.0</w:t>
            </w:r>
            <w:r w:rsidRPr="00E96174">
              <w:rPr>
                <w:rFonts w:ascii="楷体" w:eastAsia="楷体" w:hAnsi="楷体" w:cs="Calibri" w:hint="eastAsia"/>
                <w:snapToGrid/>
                <w:szCs w:val="20"/>
                <w:lang w:eastAsia="zh-CN"/>
              </w:rPr>
              <w:t>pct，其中</w:t>
            </w:r>
            <w:r w:rsidRPr="00E96174">
              <w:rPr>
                <w:rFonts w:ascii="楷体" w:eastAsia="楷体" w:hAnsi="楷体" w:cs="Calibri"/>
                <w:snapToGrid/>
                <w:szCs w:val="20"/>
                <w:lang w:eastAsia="zh-CN"/>
              </w:rPr>
              <w:t>2025H2毛利率34.4%，同比提升约1.2</w:t>
            </w:r>
            <w:r w:rsidRPr="00E96174">
              <w:rPr>
                <w:rFonts w:ascii="楷体" w:eastAsia="楷体" w:hAnsi="楷体" w:cs="Calibri" w:hint="eastAsia"/>
                <w:snapToGrid/>
                <w:szCs w:val="20"/>
                <w:lang w:eastAsia="zh-CN"/>
              </w:rPr>
              <w:t>pct</w:t>
            </w:r>
            <w:r w:rsidR="00975D4D" w:rsidRPr="00E96174">
              <w:rPr>
                <w:rFonts w:ascii="楷体" w:eastAsia="楷体" w:hAnsi="楷体" w:cs="Calibri" w:hint="eastAsia"/>
                <w:snapToGrid/>
                <w:szCs w:val="20"/>
                <w:lang w:eastAsia="zh-CN"/>
              </w:rPr>
              <w:t>。</w:t>
            </w:r>
            <w:r w:rsidR="00621B73" w:rsidRPr="00E96174">
              <w:rPr>
                <w:rFonts w:ascii="楷体" w:eastAsia="楷体" w:hAnsi="楷体" w:cs="Calibri"/>
                <w:snapToGrid/>
                <w:szCs w:val="20"/>
              </w:rPr>
              <w:t>全年经调整净利润1.42亿美元，同比增长18.3%，其中2025H2经调整净利润0.77亿美元，同增3.8%。全年经调整净利率10.48%，提升0.42pct，其中2025H2经调整净利率10.13%，同比提升0.29pct。</w:t>
            </w:r>
          </w:p>
          <w:p w14:paraId="3D905005" w14:textId="05D3846A" w:rsidR="00201E49" w:rsidRPr="00E96174" w:rsidRDefault="00621B73" w:rsidP="00201E49">
            <w:pPr>
              <w:pStyle w:val="EFABodyText"/>
              <w:jc w:val="both"/>
              <w:rPr>
                <w:rFonts w:ascii="楷体" w:eastAsia="楷体" w:hAnsi="楷体" w:cs="Calibri" w:hint="eastAsia"/>
                <w:snapToGrid/>
                <w:szCs w:val="20"/>
                <w:lang w:eastAsia="zh-CN"/>
              </w:rPr>
            </w:pPr>
            <w:proofErr w:type="gramStart"/>
            <w:r w:rsidRPr="00E96174">
              <w:rPr>
                <w:rFonts w:ascii="楷体" w:eastAsia="楷体" w:hAnsi="楷体" w:cs="Calibri" w:hint="eastAsia"/>
                <w:b/>
                <w:bCs/>
                <w:snapToGrid/>
                <w:color w:val="23558C"/>
                <w:kern w:val="28"/>
                <w:szCs w:val="20"/>
                <w:lang w:eastAsia="zh-CN"/>
              </w:rPr>
              <w:t>西锐飞机</w:t>
            </w:r>
            <w:proofErr w:type="gramEnd"/>
            <w:r w:rsidRPr="00E96174">
              <w:rPr>
                <w:rFonts w:ascii="楷体" w:eastAsia="楷体" w:hAnsi="楷体" w:cs="Calibri" w:hint="eastAsia"/>
                <w:b/>
                <w:bCs/>
                <w:snapToGrid/>
                <w:color w:val="23558C"/>
                <w:kern w:val="28"/>
                <w:szCs w:val="20"/>
                <w:lang w:eastAsia="zh-CN"/>
              </w:rPr>
              <w:t>2025年</w:t>
            </w:r>
            <w:r w:rsidR="00201E49" w:rsidRPr="00E96174">
              <w:rPr>
                <w:rFonts w:ascii="楷体" w:eastAsia="楷体" w:hAnsi="楷体" w:cs="Calibri"/>
                <w:b/>
                <w:bCs/>
                <w:snapToGrid/>
                <w:color w:val="23558C"/>
                <w:kern w:val="28"/>
                <w:szCs w:val="20"/>
                <w:lang w:eastAsia="zh-CN"/>
              </w:rPr>
              <w:t>交付</w:t>
            </w:r>
            <w:r w:rsidR="00487DDB" w:rsidRPr="00E96174">
              <w:rPr>
                <w:rFonts w:ascii="楷体" w:eastAsia="楷体" w:hAnsi="楷体" w:cs="Calibri" w:hint="eastAsia"/>
                <w:b/>
                <w:bCs/>
                <w:snapToGrid/>
                <w:color w:val="23558C"/>
                <w:kern w:val="28"/>
                <w:szCs w:val="20"/>
                <w:lang w:eastAsia="zh-CN"/>
              </w:rPr>
              <w:t>量走高</w:t>
            </w:r>
            <w:r w:rsidRPr="00E96174">
              <w:rPr>
                <w:rFonts w:ascii="楷体" w:eastAsia="楷体" w:hAnsi="楷体" w:cs="Calibri" w:hint="eastAsia"/>
                <w:b/>
                <w:bCs/>
                <w:snapToGrid/>
                <w:color w:val="23558C"/>
                <w:kern w:val="28"/>
                <w:szCs w:val="20"/>
                <w:lang w:eastAsia="zh-CN"/>
              </w:rPr>
              <w:t>，单机售价持续向上。</w:t>
            </w:r>
            <w:r w:rsidRPr="00E96174">
              <w:rPr>
                <w:rFonts w:ascii="楷体" w:eastAsia="楷体" w:hAnsi="楷体" w:cs="Calibri" w:hint="eastAsia"/>
                <w:b/>
                <w:bCs/>
                <w:snapToGrid/>
                <w:szCs w:val="20"/>
              </w:rPr>
              <w:t>1）从交付量上看，</w:t>
            </w:r>
            <w:r w:rsidRPr="00E96174">
              <w:rPr>
                <w:rFonts w:ascii="楷体" w:eastAsia="楷体" w:hAnsi="楷体" w:cs="Calibri" w:hint="eastAsia"/>
                <w:snapToGrid/>
                <w:szCs w:val="20"/>
              </w:rPr>
              <w:t>2025年全年</w:t>
            </w:r>
            <w:r w:rsidR="00201E49" w:rsidRPr="00E96174">
              <w:rPr>
                <w:rFonts w:ascii="楷体" w:eastAsia="楷体" w:hAnsi="楷体" w:cs="Calibri"/>
                <w:snapToGrid/>
                <w:szCs w:val="20"/>
              </w:rPr>
              <w:t>共交付797架飞机，同比增长9%（H2交付447架），其中SR系列691架，愿景喷气机106架。</w:t>
            </w:r>
            <w:r w:rsidRPr="00E96174">
              <w:rPr>
                <w:rFonts w:ascii="楷体" w:eastAsia="楷体" w:hAnsi="楷体" w:cs="Calibri" w:hint="eastAsia"/>
                <w:b/>
                <w:bCs/>
                <w:snapToGrid/>
                <w:szCs w:val="20"/>
                <w:lang w:eastAsia="zh-CN"/>
              </w:rPr>
              <w:t>2</w:t>
            </w:r>
            <w:r w:rsidR="00201E49" w:rsidRPr="00E96174">
              <w:rPr>
                <w:rFonts w:ascii="楷体" w:eastAsia="楷体" w:hAnsi="楷体" w:cs="Calibri"/>
                <w:b/>
                <w:bCs/>
                <w:snapToGrid/>
                <w:szCs w:val="20"/>
              </w:rPr>
              <w:t>)单机售价</w:t>
            </w:r>
            <w:r w:rsidRPr="00E96174">
              <w:rPr>
                <w:rFonts w:ascii="楷体" w:eastAsia="楷体" w:hAnsi="楷体" w:cs="Calibri" w:hint="eastAsia"/>
                <w:b/>
                <w:bCs/>
                <w:snapToGrid/>
                <w:szCs w:val="20"/>
                <w:lang w:eastAsia="zh-CN"/>
              </w:rPr>
              <w:t>：</w:t>
            </w:r>
            <w:r w:rsidR="00201E49" w:rsidRPr="00E96174">
              <w:rPr>
                <w:rFonts w:ascii="楷体" w:eastAsia="楷体" w:hAnsi="楷体" w:cs="Calibri"/>
                <w:snapToGrid/>
                <w:szCs w:val="20"/>
              </w:rPr>
              <w:t>全年SR2X交付均价约116万美元，同比增加约5.5%（2024全年均价110万美元）；愿景喷气机均价约352万美元，同比增加约3.5%（2024全年均价340万美元）。</w:t>
            </w:r>
            <w:r w:rsidRPr="00E96174">
              <w:rPr>
                <w:rFonts w:ascii="楷体" w:eastAsia="楷体" w:hAnsi="楷体" w:cs="Calibri" w:hint="eastAsia"/>
                <w:b/>
                <w:bCs/>
                <w:snapToGrid/>
                <w:szCs w:val="20"/>
                <w:lang w:eastAsia="zh-CN"/>
              </w:rPr>
              <w:t>3</w:t>
            </w:r>
            <w:r w:rsidR="00201E49" w:rsidRPr="00E96174">
              <w:rPr>
                <w:rFonts w:ascii="楷体" w:eastAsia="楷体" w:hAnsi="楷体" w:cs="Calibri"/>
                <w:b/>
                <w:bCs/>
                <w:snapToGrid/>
                <w:szCs w:val="20"/>
              </w:rPr>
              <w:t>)生产及订单情况：</w:t>
            </w:r>
            <w:r w:rsidR="00201E49" w:rsidRPr="00E96174">
              <w:rPr>
                <w:rFonts w:ascii="楷体" w:eastAsia="楷体" w:hAnsi="楷体" w:cs="Calibri"/>
                <w:snapToGrid/>
                <w:szCs w:val="20"/>
              </w:rPr>
              <w:t>通过推动生产线一致性及可预测性，公司显著减少往年因季节性导致的交付波动。2025年全年生产809架飞机（690架SR2X系列和119架愿景喷气机），交付797架，分别高于2024年全年的生产731架（617架SR2X系列和114架愿景喷气机）和交付731架。截至2025年12月31日，公司拥有1,066架飞机储备订单，其中包括约221架愿景喷气机订单。全年公司合计净订单728架，较2024年全年增加95架，主要得益于G7+系列持续热销。</w:t>
            </w:r>
          </w:p>
          <w:p w14:paraId="460C413C" w14:textId="6585A1C1" w:rsidR="009B2BBA" w:rsidRPr="00E96174" w:rsidRDefault="009B2BBA" w:rsidP="009B2BBA">
            <w:pPr>
              <w:pStyle w:val="EFABodyText"/>
              <w:jc w:val="both"/>
              <w:rPr>
                <w:rFonts w:ascii="楷体" w:eastAsia="楷体" w:hAnsi="楷体" w:cs="Calibri" w:hint="eastAsia"/>
                <w:b/>
                <w:bCs/>
                <w:snapToGrid/>
                <w:color w:val="23558C"/>
                <w:kern w:val="28"/>
                <w:szCs w:val="20"/>
                <w:lang w:eastAsia="zh-CN"/>
              </w:rPr>
            </w:pPr>
            <w:r w:rsidRPr="00E96174">
              <w:rPr>
                <w:rFonts w:ascii="楷体" w:eastAsia="楷体" w:hAnsi="楷体" w:cs="Calibri" w:hint="eastAsia"/>
                <w:b/>
                <w:bCs/>
                <w:snapToGrid/>
                <w:color w:val="23558C"/>
                <w:kern w:val="28"/>
                <w:szCs w:val="20"/>
                <w:lang w:eastAsia="zh-CN"/>
              </w:rPr>
              <w:t>展望2026年两大重磅新品有望持续催化需求订单，带动公司收入向上。</w:t>
            </w:r>
            <w:r w:rsidRPr="00E96174">
              <w:rPr>
                <w:rFonts w:ascii="楷体" w:eastAsia="楷体" w:hAnsi="楷体" w:cs="Calibri" w:hint="eastAsia"/>
                <w:snapToGrid/>
                <w:szCs w:val="20"/>
              </w:rPr>
              <w:t>公司两大重磅新品</w:t>
            </w:r>
            <w:r w:rsidRPr="00E96174">
              <w:rPr>
                <w:rFonts w:ascii="楷体" w:eastAsia="楷体" w:hAnsi="楷体" w:cs="Calibri"/>
                <w:snapToGrid/>
                <w:szCs w:val="20"/>
              </w:rPr>
              <w:t>SR Series G7+</w:t>
            </w:r>
            <w:r w:rsidRPr="00E96174">
              <w:rPr>
                <w:rFonts w:ascii="楷体" w:eastAsia="楷体" w:hAnsi="楷体" w:cs="Calibri" w:hint="eastAsia"/>
                <w:snapToGrid/>
                <w:szCs w:val="20"/>
              </w:rPr>
              <w:t>和</w:t>
            </w:r>
            <w:r w:rsidRPr="00E96174">
              <w:rPr>
                <w:rFonts w:ascii="楷体" w:eastAsia="楷体" w:hAnsi="楷体" w:cs="Calibri"/>
                <w:snapToGrid/>
                <w:szCs w:val="20"/>
              </w:rPr>
              <w:t>Vision Jet G3</w:t>
            </w:r>
            <w:r w:rsidRPr="00E96174">
              <w:rPr>
                <w:rFonts w:ascii="楷体" w:eastAsia="楷体" w:hAnsi="楷体" w:cs="Calibri" w:hint="eastAsia"/>
                <w:snapToGrid/>
                <w:szCs w:val="20"/>
              </w:rPr>
              <w:t>将显著催化需求</w:t>
            </w:r>
            <w:r w:rsidRPr="00E96174">
              <w:rPr>
                <w:rFonts w:ascii="楷体" w:eastAsia="楷体" w:hAnsi="楷体" w:cs="Calibri" w:hint="eastAsia"/>
                <w:snapToGrid/>
                <w:szCs w:val="20"/>
                <w:lang w:eastAsia="zh-CN"/>
              </w:rPr>
              <w:t>，其中</w:t>
            </w:r>
            <w:r w:rsidRPr="00E96174">
              <w:rPr>
                <w:rFonts w:ascii="楷体" w:eastAsia="楷体" w:hAnsi="楷体" w:cs="Calibri"/>
                <w:snapToGrid/>
                <w:szCs w:val="20"/>
              </w:rPr>
              <w:t>G7+</w:t>
            </w:r>
            <w:r w:rsidRPr="00E96174">
              <w:rPr>
                <w:rFonts w:ascii="楷体" w:eastAsia="楷体" w:hAnsi="楷体" w:cs="Calibri" w:hint="eastAsia"/>
                <w:snapToGrid/>
                <w:szCs w:val="20"/>
              </w:rPr>
              <w:t>全面升级连接性、航电与硬件配置，</w:t>
            </w:r>
            <w:r w:rsidRPr="00E96174">
              <w:rPr>
                <w:rFonts w:ascii="楷体" w:eastAsia="楷体" w:hAnsi="楷体" w:cs="Calibri"/>
                <w:snapToGrid/>
                <w:szCs w:val="20"/>
              </w:rPr>
              <w:t>G3</w:t>
            </w:r>
            <w:r w:rsidRPr="00E96174">
              <w:rPr>
                <w:rFonts w:ascii="楷体" w:eastAsia="楷体" w:hAnsi="楷体" w:cs="Calibri" w:hint="eastAsia"/>
                <w:snapToGrid/>
                <w:szCs w:val="20"/>
              </w:rPr>
              <w:t>则带来</w:t>
            </w:r>
            <w:r w:rsidRPr="00E96174">
              <w:rPr>
                <w:rFonts w:ascii="楷体" w:eastAsia="楷体" w:hAnsi="楷体" w:cs="Calibri"/>
                <w:snapToGrid/>
                <w:szCs w:val="20"/>
              </w:rPr>
              <w:t>CPDLC</w:t>
            </w:r>
            <w:r w:rsidRPr="00E96174">
              <w:rPr>
                <w:rFonts w:ascii="楷体" w:eastAsia="楷体" w:hAnsi="楷体" w:cs="Calibri" w:hint="eastAsia"/>
                <w:snapToGrid/>
                <w:szCs w:val="20"/>
              </w:rPr>
              <w:t>电子沟通、自动数据库、后排空间及性能提升，</w:t>
            </w:r>
            <w:r w:rsidRPr="00E96174">
              <w:rPr>
                <w:rFonts w:ascii="楷体" w:eastAsia="楷体" w:hAnsi="楷体" w:cs="Calibri" w:hint="eastAsia"/>
                <w:snapToGrid/>
                <w:szCs w:val="20"/>
                <w:lang w:eastAsia="zh-CN"/>
              </w:rPr>
              <w:t>有望进一步</w:t>
            </w:r>
            <w:r w:rsidRPr="00E96174">
              <w:rPr>
                <w:rFonts w:ascii="楷体" w:eastAsia="楷体" w:hAnsi="楷体" w:cs="Calibri" w:hint="eastAsia"/>
                <w:snapToGrid/>
                <w:szCs w:val="20"/>
              </w:rPr>
              <w:t>拉动</w:t>
            </w:r>
            <w:r w:rsidRPr="00E96174">
              <w:rPr>
                <w:rFonts w:ascii="楷体" w:eastAsia="楷体" w:hAnsi="楷体" w:cs="Calibri"/>
                <w:snapToGrid/>
                <w:szCs w:val="20"/>
              </w:rPr>
              <w:t>ASP</w:t>
            </w:r>
            <w:r w:rsidRPr="00E96174">
              <w:rPr>
                <w:rFonts w:ascii="楷体" w:eastAsia="楷体" w:hAnsi="楷体" w:cs="Calibri" w:hint="eastAsia"/>
                <w:snapToGrid/>
                <w:szCs w:val="20"/>
              </w:rPr>
              <w:t>上行与高端配置渗透。</w:t>
            </w:r>
            <w:r w:rsidRPr="00E96174">
              <w:rPr>
                <w:rFonts w:ascii="楷体" w:eastAsia="楷体" w:hAnsi="楷体" w:cs="Calibri" w:hint="eastAsia"/>
                <w:snapToGrid/>
                <w:szCs w:val="20"/>
                <w:lang w:eastAsia="zh-CN"/>
              </w:rPr>
              <w:t>此外，</w:t>
            </w:r>
            <w:r w:rsidRPr="00E96174">
              <w:rPr>
                <w:rFonts w:ascii="楷体" w:eastAsia="楷体" w:hAnsi="楷体" w:cs="Calibri" w:hint="eastAsia"/>
                <w:snapToGrid/>
                <w:szCs w:val="20"/>
              </w:rPr>
              <w:t>公司服务生态高粘性也将持续贡献稳定利润，叠加核心</w:t>
            </w:r>
            <w:proofErr w:type="gramStart"/>
            <w:r w:rsidRPr="00E96174">
              <w:rPr>
                <w:rFonts w:ascii="楷体" w:eastAsia="楷体" w:hAnsi="楷体" w:cs="Calibri" w:hint="eastAsia"/>
                <w:snapToGrid/>
                <w:szCs w:val="20"/>
              </w:rPr>
              <w:t>零部件长协锁定</w:t>
            </w:r>
            <w:proofErr w:type="gramEnd"/>
            <w:r w:rsidRPr="00E96174">
              <w:rPr>
                <w:rFonts w:ascii="楷体" w:eastAsia="楷体" w:hAnsi="楷体" w:cs="Calibri" w:hint="eastAsia"/>
                <w:snapToGrid/>
                <w:szCs w:val="20"/>
              </w:rPr>
              <w:t>成本，预计</w:t>
            </w:r>
            <w:r w:rsidRPr="00E96174">
              <w:rPr>
                <w:rFonts w:ascii="楷体" w:eastAsia="楷体" w:hAnsi="楷体" w:cs="Calibri"/>
                <w:snapToGrid/>
                <w:szCs w:val="20"/>
              </w:rPr>
              <w:t>2026</w:t>
            </w:r>
            <w:r w:rsidRPr="00E96174">
              <w:rPr>
                <w:rFonts w:ascii="楷体" w:eastAsia="楷体" w:hAnsi="楷体" w:cs="Calibri" w:hint="eastAsia"/>
                <w:snapToGrid/>
                <w:szCs w:val="20"/>
              </w:rPr>
              <w:t>年交付量、毛利率及净利润</w:t>
            </w:r>
            <w:r w:rsidR="00D964F1" w:rsidRPr="00E96174">
              <w:rPr>
                <w:rFonts w:ascii="楷体" w:eastAsia="楷体" w:hAnsi="楷体" w:cs="Calibri" w:hint="eastAsia"/>
                <w:snapToGrid/>
                <w:szCs w:val="20"/>
                <w:lang w:eastAsia="zh-CN"/>
              </w:rPr>
              <w:t>均表现出色</w:t>
            </w:r>
            <w:r w:rsidRPr="00E96174">
              <w:rPr>
                <w:rFonts w:ascii="楷体" w:eastAsia="楷体" w:hAnsi="楷体" w:cs="Calibri" w:hint="eastAsia"/>
                <w:snapToGrid/>
                <w:szCs w:val="20"/>
              </w:rPr>
              <w:t>。</w:t>
            </w:r>
          </w:p>
          <w:p w14:paraId="3BD0101E" w14:textId="6BB85754" w:rsidR="002D3B23" w:rsidRPr="00E96174" w:rsidRDefault="00000000" w:rsidP="000336C8">
            <w:pPr>
              <w:pStyle w:val="EFAFPBodyText2"/>
              <w:jc w:val="both"/>
              <w:rPr>
                <w:rFonts w:ascii="楷体" w:eastAsia="楷体" w:hAnsi="楷体" w:cs="Calibri"/>
                <w:b/>
                <w:bCs/>
                <w:color w:val="23558C"/>
                <w:kern w:val="28"/>
                <w:lang w:eastAsia="zh-CN"/>
              </w:rPr>
            </w:pPr>
            <w:r w:rsidRPr="00E96174">
              <w:rPr>
                <w:rFonts w:ascii="楷体" w:eastAsia="楷体" w:hAnsi="楷体" w:cs="Calibri"/>
                <w:b/>
                <w:bCs/>
                <w:color w:val="23558C"/>
                <w:kern w:val="28"/>
                <w:lang w:eastAsia="zh-CN"/>
              </w:rPr>
              <w:t>估值</w:t>
            </w:r>
            <w:r w:rsidR="009B2BBA" w:rsidRPr="00E96174">
              <w:rPr>
                <w:rFonts w:ascii="楷体" w:eastAsia="楷体" w:hAnsi="楷体" w:cs="Calibri" w:hint="eastAsia"/>
                <w:b/>
                <w:bCs/>
                <w:color w:val="23558C"/>
                <w:kern w:val="28"/>
                <w:lang w:eastAsia="zh-CN"/>
              </w:rPr>
              <w:t>与投资建议：</w:t>
            </w:r>
            <w:r w:rsidR="000336C8" w:rsidRPr="00E96174">
              <w:rPr>
                <w:rFonts w:ascii="楷体" w:eastAsia="楷体" w:hAnsi="楷体" w:cs="Calibri"/>
                <w:lang w:eastAsia="zh-CN"/>
              </w:rPr>
              <w:t>我们预计</w:t>
            </w:r>
            <w:proofErr w:type="gramStart"/>
            <w:r w:rsidR="000336C8" w:rsidRPr="00E96174">
              <w:rPr>
                <w:rFonts w:ascii="楷体" w:eastAsia="楷体" w:hAnsi="楷体" w:cs="Calibri"/>
                <w:lang w:eastAsia="zh-CN"/>
              </w:rPr>
              <w:t>西锐飞机</w:t>
            </w:r>
            <w:proofErr w:type="gramEnd"/>
            <w:r w:rsidR="000336C8" w:rsidRPr="00E96174">
              <w:rPr>
                <w:rFonts w:ascii="楷体" w:eastAsia="楷体" w:hAnsi="楷体" w:cs="Calibri"/>
                <w:lang w:eastAsia="zh-CN"/>
              </w:rPr>
              <w:t>在202</w:t>
            </w:r>
            <w:r w:rsidR="000336C8" w:rsidRPr="00E96174">
              <w:rPr>
                <w:rFonts w:ascii="楷体" w:eastAsia="楷体" w:hAnsi="楷体" w:cs="Calibri" w:hint="eastAsia"/>
                <w:lang w:eastAsia="zh-CN"/>
              </w:rPr>
              <w:t>6</w:t>
            </w:r>
            <w:r w:rsidR="000336C8" w:rsidRPr="00E96174">
              <w:rPr>
                <w:rFonts w:ascii="楷体" w:eastAsia="楷体" w:hAnsi="楷体" w:cs="Calibri"/>
                <w:lang w:eastAsia="zh-CN"/>
              </w:rPr>
              <w:t>年至202</w:t>
            </w:r>
            <w:r w:rsidR="009553D6" w:rsidRPr="00E96174">
              <w:rPr>
                <w:rFonts w:ascii="楷体" w:eastAsia="楷体" w:hAnsi="楷体" w:cs="Calibri" w:hint="eastAsia"/>
                <w:lang w:eastAsia="zh-CN"/>
              </w:rPr>
              <w:t>8</w:t>
            </w:r>
            <w:r w:rsidR="000336C8" w:rsidRPr="00E96174">
              <w:rPr>
                <w:rFonts w:ascii="楷体" w:eastAsia="楷体" w:hAnsi="楷体" w:cs="Calibri"/>
                <w:lang w:eastAsia="zh-CN"/>
              </w:rPr>
              <w:t>年期间的收入将分别达到1</w:t>
            </w:r>
            <w:r w:rsidR="009553D6" w:rsidRPr="00E96174">
              <w:rPr>
                <w:rFonts w:ascii="楷体" w:eastAsia="楷体" w:hAnsi="楷体" w:cs="Calibri" w:hint="eastAsia"/>
                <w:lang w:eastAsia="zh-CN"/>
              </w:rPr>
              <w:t>5</w:t>
            </w:r>
            <w:r w:rsidR="000336C8" w:rsidRPr="00E96174">
              <w:rPr>
                <w:rFonts w:ascii="楷体" w:eastAsia="楷体" w:hAnsi="楷体" w:cs="Calibri"/>
                <w:lang w:eastAsia="zh-CN"/>
              </w:rPr>
              <w:t>.</w:t>
            </w:r>
            <w:r w:rsidR="009553D6" w:rsidRPr="00E96174">
              <w:rPr>
                <w:rFonts w:ascii="楷体" w:eastAsia="楷体" w:hAnsi="楷体" w:cs="Calibri" w:hint="eastAsia"/>
                <w:lang w:eastAsia="zh-CN"/>
              </w:rPr>
              <w:t>22</w:t>
            </w:r>
            <w:r w:rsidR="000336C8" w:rsidRPr="00E96174">
              <w:rPr>
                <w:rFonts w:ascii="楷体" w:eastAsia="楷体" w:hAnsi="楷体" w:cs="Calibri" w:hint="eastAsia"/>
                <w:lang w:eastAsia="zh-CN"/>
              </w:rPr>
              <w:t>/</w:t>
            </w:r>
            <w:r w:rsidR="000336C8" w:rsidRPr="00E96174">
              <w:rPr>
                <w:rFonts w:ascii="楷体" w:eastAsia="楷体" w:hAnsi="楷体" w:cs="Calibri"/>
                <w:lang w:eastAsia="zh-CN"/>
              </w:rPr>
              <w:t>16.</w:t>
            </w:r>
            <w:r w:rsidR="009553D6" w:rsidRPr="00E96174">
              <w:rPr>
                <w:rFonts w:ascii="楷体" w:eastAsia="楷体" w:hAnsi="楷体" w:cs="Calibri" w:hint="eastAsia"/>
                <w:lang w:eastAsia="zh-CN"/>
              </w:rPr>
              <w:t>77</w:t>
            </w:r>
            <w:r w:rsidR="000336C8" w:rsidRPr="00E96174">
              <w:rPr>
                <w:rFonts w:ascii="楷体" w:eastAsia="楷体" w:hAnsi="楷体" w:cs="Calibri" w:hint="eastAsia"/>
                <w:lang w:eastAsia="zh-CN"/>
              </w:rPr>
              <w:t>/</w:t>
            </w:r>
            <w:r w:rsidR="000336C8" w:rsidRPr="00E96174">
              <w:rPr>
                <w:rFonts w:ascii="楷体" w:eastAsia="楷体" w:hAnsi="楷体" w:cs="Calibri"/>
                <w:lang w:eastAsia="zh-CN"/>
              </w:rPr>
              <w:t>1</w:t>
            </w:r>
            <w:r w:rsidR="009553D6" w:rsidRPr="00E96174">
              <w:rPr>
                <w:rFonts w:ascii="楷体" w:eastAsia="楷体" w:hAnsi="楷体" w:cs="Calibri" w:hint="eastAsia"/>
                <w:lang w:eastAsia="zh-CN"/>
              </w:rPr>
              <w:t>8</w:t>
            </w:r>
            <w:r w:rsidR="000336C8" w:rsidRPr="00E96174">
              <w:rPr>
                <w:rFonts w:ascii="楷体" w:eastAsia="楷体" w:hAnsi="楷体" w:cs="Calibri"/>
                <w:lang w:eastAsia="zh-CN"/>
              </w:rPr>
              <w:t>.</w:t>
            </w:r>
            <w:r w:rsidR="009553D6" w:rsidRPr="00E96174">
              <w:rPr>
                <w:rFonts w:ascii="楷体" w:eastAsia="楷体" w:hAnsi="楷体" w:cs="Calibri" w:hint="eastAsia"/>
                <w:lang w:eastAsia="zh-CN"/>
              </w:rPr>
              <w:t>44</w:t>
            </w:r>
            <w:r w:rsidR="000336C8" w:rsidRPr="00E96174">
              <w:rPr>
                <w:rFonts w:ascii="楷体" w:eastAsia="楷体" w:hAnsi="楷体" w:cs="Calibri"/>
                <w:lang w:eastAsia="zh-CN"/>
              </w:rPr>
              <w:t>亿美元，净利润分别为1.</w:t>
            </w:r>
            <w:r w:rsidR="009553D6" w:rsidRPr="00E96174">
              <w:rPr>
                <w:rFonts w:ascii="楷体" w:eastAsia="楷体" w:hAnsi="楷体" w:cs="Calibri" w:hint="eastAsia"/>
                <w:lang w:eastAsia="zh-CN"/>
              </w:rPr>
              <w:t>56</w:t>
            </w:r>
            <w:r w:rsidR="000336C8" w:rsidRPr="00E96174">
              <w:rPr>
                <w:rFonts w:ascii="楷体" w:eastAsia="楷体" w:hAnsi="楷体" w:cs="Calibri" w:hint="eastAsia"/>
                <w:lang w:eastAsia="zh-CN"/>
              </w:rPr>
              <w:t>/</w:t>
            </w:r>
            <w:r w:rsidR="000336C8" w:rsidRPr="00E96174">
              <w:rPr>
                <w:rFonts w:ascii="楷体" w:eastAsia="楷体" w:hAnsi="楷体" w:cs="Calibri"/>
                <w:lang w:eastAsia="zh-CN"/>
              </w:rPr>
              <w:t>1.</w:t>
            </w:r>
            <w:r w:rsidR="009553D6" w:rsidRPr="00E96174">
              <w:rPr>
                <w:rFonts w:ascii="楷体" w:eastAsia="楷体" w:hAnsi="楷体" w:cs="Calibri" w:hint="eastAsia"/>
                <w:lang w:eastAsia="zh-CN"/>
              </w:rPr>
              <w:t>7</w:t>
            </w:r>
            <w:r w:rsidR="00072EBE" w:rsidRPr="00E96174">
              <w:rPr>
                <w:rFonts w:ascii="楷体" w:eastAsia="楷体" w:hAnsi="楷体" w:cs="Calibri" w:hint="eastAsia"/>
                <w:lang w:eastAsia="zh-CN"/>
              </w:rPr>
              <w:t>9</w:t>
            </w:r>
            <w:r w:rsidR="000336C8" w:rsidRPr="00E96174">
              <w:rPr>
                <w:rFonts w:ascii="楷体" w:eastAsia="楷体" w:hAnsi="楷体" w:cs="Calibri" w:hint="eastAsia"/>
                <w:lang w:eastAsia="zh-CN"/>
              </w:rPr>
              <w:t>/</w:t>
            </w:r>
            <w:r w:rsidR="009553D6" w:rsidRPr="00E96174">
              <w:rPr>
                <w:rFonts w:ascii="楷体" w:eastAsia="楷体" w:hAnsi="楷体" w:cs="Calibri" w:hint="eastAsia"/>
                <w:lang w:eastAsia="zh-CN"/>
              </w:rPr>
              <w:t>1.9</w:t>
            </w:r>
            <w:r w:rsidR="00072EBE" w:rsidRPr="00E96174">
              <w:rPr>
                <w:rFonts w:ascii="楷体" w:eastAsia="楷体" w:hAnsi="楷体" w:cs="Calibri" w:hint="eastAsia"/>
                <w:lang w:eastAsia="zh-CN"/>
              </w:rPr>
              <w:t>9</w:t>
            </w:r>
            <w:r w:rsidR="000336C8" w:rsidRPr="00E96174">
              <w:rPr>
                <w:rFonts w:ascii="楷体" w:eastAsia="楷体" w:hAnsi="楷体" w:cs="Calibri"/>
                <w:lang w:eastAsia="zh-CN"/>
              </w:rPr>
              <w:t>亿美元。基于贴现现金流（DCF）估值模型，我们给予“</w:t>
            </w:r>
            <w:r w:rsidR="00072EBE" w:rsidRPr="00E96174">
              <w:rPr>
                <w:rFonts w:ascii="楷体" w:eastAsia="楷体" w:hAnsi="楷体" w:cs="Calibri" w:hint="eastAsia"/>
                <w:lang w:eastAsia="zh-CN"/>
              </w:rPr>
              <w:t>持有</w:t>
            </w:r>
            <w:r w:rsidR="000336C8" w:rsidRPr="00E96174">
              <w:rPr>
                <w:rFonts w:ascii="楷体" w:eastAsia="楷体" w:hAnsi="楷体" w:cs="Calibri"/>
                <w:lang w:eastAsia="zh-CN"/>
              </w:rPr>
              <w:t>”评级，目标价为</w:t>
            </w:r>
            <w:r w:rsidR="00072EBE" w:rsidRPr="00E96174">
              <w:rPr>
                <w:rFonts w:ascii="楷体" w:eastAsia="楷体" w:hAnsi="楷体" w:cs="Calibri" w:hint="eastAsia"/>
                <w:lang w:eastAsia="zh-CN"/>
              </w:rPr>
              <w:t>6.7</w:t>
            </w:r>
            <w:r w:rsidR="000336C8" w:rsidRPr="00E96174">
              <w:rPr>
                <w:rFonts w:ascii="楷体" w:eastAsia="楷体" w:hAnsi="楷体" w:cs="Calibri" w:hint="eastAsia"/>
                <w:lang w:eastAsia="zh-CN"/>
              </w:rPr>
              <w:t>美元（对应港币</w:t>
            </w:r>
            <w:r w:rsidR="00072EBE" w:rsidRPr="00E96174">
              <w:rPr>
                <w:rFonts w:ascii="楷体" w:eastAsia="楷体" w:hAnsi="楷体" w:cs="Calibri" w:hint="eastAsia"/>
                <w:lang w:eastAsia="zh-CN"/>
              </w:rPr>
              <w:t>52.45</w:t>
            </w:r>
            <w:r w:rsidR="000336C8" w:rsidRPr="00E96174">
              <w:rPr>
                <w:rFonts w:ascii="楷体" w:eastAsia="楷体" w:hAnsi="楷体" w:cs="Calibri" w:hint="eastAsia"/>
                <w:lang w:eastAsia="zh-CN"/>
              </w:rPr>
              <w:t>元）</w:t>
            </w:r>
            <w:r w:rsidR="00902402" w:rsidRPr="00E96174">
              <w:rPr>
                <w:rFonts w:ascii="楷体" w:eastAsia="楷体" w:hAnsi="楷体" w:cs="Calibri" w:hint="eastAsia"/>
                <w:lang w:eastAsia="zh-CN"/>
              </w:rPr>
              <w:t>。</w:t>
            </w:r>
          </w:p>
          <w:p w14:paraId="3BD01023" w14:textId="6FAE43A2" w:rsidR="002D3B23" w:rsidRPr="00072EBE" w:rsidRDefault="00000000">
            <w:pPr>
              <w:pStyle w:val="EFAFPBodyText2"/>
              <w:jc w:val="both"/>
              <w:rPr>
                <w:rFonts w:ascii="楷体" w:eastAsia="楷体" w:hAnsi="楷体" w:cs="Calibri"/>
                <w:b/>
                <w:bCs/>
                <w:color w:val="23558C"/>
                <w:kern w:val="28"/>
                <w:lang w:eastAsia="zh-CN"/>
              </w:rPr>
            </w:pPr>
            <w:r w:rsidRPr="00E96174">
              <w:rPr>
                <w:rFonts w:ascii="楷体" w:eastAsia="楷体" w:hAnsi="楷体" w:cs="Calibri"/>
                <w:b/>
                <w:bCs/>
                <w:color w:val="23558C"/>
                <w:kern w:val="28"/>
                <w:lang w:eastAsia="zh-CN"/>
              </w:rPr>
              <w:t>风险</w:t>
            </w:r>
            <w:r w:rsidR="00072EBE" w:rsidRPr="00E96174">
              <w:rPr>
                <w:rFonts w:ascii="楷体" w:eastAsia="楷体" w:hAnsi="楷体" w:cs="Calibri" w:hint="eastAsia"/>
                <w:b/>
                <w:bCs/>
                <w:color w:val="23558C"/>
                <w:kern w:val="28"/>
                <w:lang w:eastAsia="zh-CN"/>
              </w:rPr>
              <w:t>提示：</w:t>
            </w:r>
            <w:r w:rsidR="00072EBE" w:rsidRPr="00E96174">
              <w:rPr>
                <w:rFonts w:ascii="楷体" w:eastAsia="楷体" w:hAnsi="楷体" w:cs="Calibri"/>
              </w:rPr>
              <w:t>原材料价格波动；供应链中断；市场竞争加剧；客户需求变化；政策变化</w:t>
            </w:r>
          </w:p>
        </w:tc>
      </w:tr>
      <w:tr w:rsidR="002D3B23" w14:paraId="3BD01040" w14:textId="77777777">
        <w:trPr>
          <w:gridAfter w:val="1"/>
          <w:wAfter w:w="63" w:type="dxa"/>
          <w:trHeight w:val="1112"/>
        </w:trPr>
        <w:tc>
          <w:tcPr>
            <w:tcW w:w="10740" w:type="dxa"/>
            <w:gridSpan w:val="5"/>
            <w:tcMar>
              <w:left w:w="57" w:type="dxa"/>
            </w:tcMar>
          </w:tcPr>
          <w:p w14:paraId="3BD01025" w14:textId="77777777" w:rsidR="002D3B23" w:rsidRDefault="002D3B23">
            <w:pPr>
              <w:pStyle w:val="EFAFPBodyText2"/>
              <w:spacing w:after="0"/>
              <w:jc w:val="both"/>
              <w:rPr>
                <w:rFonts w:eastAsia="楷体_GB2312" w:cs="Calibri"/>
                <w:bCs/>
                <w:kern w:val="28"/>
                <w:lang w:eastAsia="zh-CN"/>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Author]"/>
              <w:tblDescription w:val="表格隐藏唯一标识（请勿删除或修改）"/>
            </w:tblPr>
            <w:tblGrid>
              <w:gridCol w:w="2694"/>
            </w:tblGrid>
            <w:tr w:rsidR="00D964F1" w14:paraId="3BD0102A" w14:textId="77777777">
              <w:trPr>
                <w:cantSplit/>
                <w:trHeight w:hRule="exact" w:val="23"/>
              </w:trPr>
              <w:tc>
                <w:tcPr>
                  <w:tcW w:w="2694" w:type="dxa"/>
                  <w:tcMar>
                    <w:right w:w="60" w:type="dxa"/>
                  </w:tcMar>
                </w:tcPr>
                <w:p w14:paraId="3BD01026" w14:textId="77777777" w:rsidR="00D964F1" w:rsidRDefault="00D964F1" w:rsidP="005E6364">
                  <w:pPr>
                    <w:pStyle w:val="EFAFPColFrameText8pt"/>
                    <w:framePr w:w="0" w:hRule="auto" w:hSpace="0" w:wrap="around" w:vAnchor="margin" w:hAnchor="text" w:xAlign="right" w:y="285" w:anchorLock="0"/>
                    <w:suppressOverlap/>
                    <w:rPr>
                      <w:rFonts w:eastAsia="宋体"/>
                      <w:color w:val="FFFFFF" w:themeColor="background1"/>
                    </w:rPr>
                  </w:pPr>
                  <w:r>
                    <w:rPr>
                      <w:rFonts w:eastAsia="宋体" w:hint="eastAsia"/>
                      <w:color w:val="FFFFFF" w:themeColor="background1"/>
                    </w:rPr>
                    <w:t>[</w:t>
                  </w:r>
                  <w:proofErr w:type="spellStart"/>
                  <w:r>
                    <w:rPr>
                      <w:rFonts w:eastAsia="宋体"/>
                      <w:color w:val="FFFFFF" w:themeColor="background1"/>
                    </w:rPr>
                    <w:t>Table_Author</w:t>
                  </w:r>
                  <w:proofErr w:type="spellEnd"/>
                  <w:r>
                    <w:rPr>
                      <w:rFonts w:eastAsia="宋体"/>
                      <w:color w:val="FFFFFF" w:themeColor="background1"/>
                    </w:rPr>
                    <w:t>]</w:t>
                  </w:r>
                </w:p>
              </w:tc>
            </w:tr>
            <w:tr w:rsidR="00843C16" w14:paraId="3BD0102F" w14:textId="77777777">
              <w:trPr>
                <w:cantSplit/>
                <w:trHeight w:val="119"/>
              </w:trPr>
              <w:tc>
                <w:tcPr>
                  <w:tcW w:w="2694" w:type="dxa"/>
                </w:tcPr>
                <w:p w14:paraId="3BD0102B" w14:textId="7077307F" w:rsidR="00843C16" w:rsidRDefault="00843C16" w:rsidP="00843C16">
                  <w:pPr>
                    <w:pStyle w:val="EFAFPColFrameAnalystName"/>
                    <w:framePr w:w="0" w:hRule="auto" w:hSpace="0" w:wrap="around" w:vAnchor="margin" w:hAnchor="text" w:xAlign="right" w:y="285" w:anchorLock="0"/>
                    <w:suppressOverlap/>
                    <w:rPr>
                      <w:rFonts w:eastAsia="楷体_GB2312"/>
                    </w:rPr>
                  </w:pPr>
                  <w:r>
                    <w:rPr>
                      <w:rFonts w:eastAsia="楷体_GB2312" w:hint="eastAsia"/>
                    </w:rPr>
                    <w:t>Bin Yang</w:t>
                  </w:r>
                </w:p>
              </w:tc>
            </w:tr>
            <w:tr w:rsidR="00843C16" w14:paraId="3BD01034" w14:textId="77777777">
              <w:trPr>
                <w:cantSplit/>
                <w:trHeight w:val="119"/>
              </w:trPr>
              <w:tc>
                <w:tcPr>
                  <w:tcW w:w="2694" w:type="dxa"/>
                </w:tcPr>
                <w:p w14:paraId="3BD01030" w14:textId="52871836" w:rsidR="00843C16" w:rsidRDefault="00843C16" w:rsidP="00843C16">
                  <w:pPr>
                    <w:pStyle w:val="EFAFPColFrameAnalystName"/>
                    <w:framePr w:w="0" w:hRule="auto" w:hSpace="0" w:wrap="around" w:vAnchor="margin" w:hAnchor="text" w:xAlign="right" w:y="285" w:anchorLock="0"/>
                    <w:suppressOverlap/>
                    <w:rPr>
                      <w:rFonts w:eastAsia="楷体_GB2312"/>
                      <w:b w:val="0"/>
                    </w:rPr>
                  </w:pPr>
                  <w:r>
                    <w:rPr>
                      <w:rFonts w:eastAsia="楷体_GB2312" w:hint="eastAsia"/>
                      <w:b w:val="0"/>
                    </w:rPr>
                    <w:t>harryyang</w:t>
                  </w:r>
                  <w:r>
                    <w:rPr>
                      <w:rFonts w:eastAsia="楷体_GB2312"/>
                      <w:b w:val="0"/>
                    </w:rPr>
                    <w:t>@</w:t>
                  </w:r>
                  <w:r>
                    <w:rPr>
                      <w:rFonts w:eastAsia="楷体_GB2312" w:hint="eastAsia"/>
                      <w:b w:val="0"/>
                    </w:rPr>
                    <w:t>hfisec</w:t>
                  </w:r>
                  <w:r>
                    <w:rPr>
                      <w:rFonts w:eastAsia="楷体_GB2312"/>
                      <w:b w:val="0"/>
                    </w:rPr>
                    <w:t>.com</w:t>
                  </w:r>
                  <w:r>
                    <w:rPr>
                      <w:rFonts w:eastAsia="楷体_GB2312" w:hint="eastAsia"/>
                      <w:b w:val="0"/>
                    </w:rPr>
                    <w:t>.hk</w:t>
                  </w:r>
                </w:p>
              </w:tc>
            </w:tr>
          </w:tbl>
          <w:p w14:paraId="3BD0103F" w14:textId="77777777" w:rsidR="002D3B23" w:rsidRDefault="002D3B23">
            <w:pPr>
              <w:pStyle w:val="EFAFPBodyText2"/>
              <w:spacing w:after="0"/>
              <w:jc w:val="both"/>
              <w:rPr>
                <w:rFonts w:eastAsia="楷体_GB2312" w:cs="Calibri"/>
                <w:bCs/>
                <w:kern w:val="28"/>
                <w:lang w:eastAsia="zh-CN"/>
              </w:rPr>
            </w:pPr>
          </w:p>
        </w:tc>
      </w:tr>
    </w:tbl>
    <w:p w14:paraId="3BD01041" w14:textId="77777777" w:rsidR="002D3B23" w:rsidRDefault="002D3B23">
      <w:pPr>
        <w:pStyle w:val="EFAAnchor"/>
        <w:rPr>
          <w:rFonts w:eastAsia="楷体_GB2312" w:cs="Calibri"/>
          <w:sz w:val="16"/>
        </w:rPr>
      </w:pPr>
    </w:p>
    <w:p w14:paraId="3BD01042" w14:textId="77777777" w:rsidR="002D3B23" w:rsidRDefault="002D3B23">
      <w:pPr>
        <w:pStyle w:val="EFAAnchor"/>
        <w:rPr>
          <w:rFonts w:eastAsia="楷体_GB2312" w:cs="Calibri"/>
          <w:sz w:val="16"/>
        </w:rPr>
      </w:pPr>
    </w:p>
    <w:p w14:paraId="3BD01043" w14:textId="77777777" w:rsidR="002D3B23" w:rsidRDefault="002D3B23">
      <w:pPr>
        <w:pStyle w:val="EFAAnchor"/>
        <w:rPr>
          <w:rFonts w:eastAsia="楷体_GB2312" w:cs="Calibri"/>
          <w:sz w:val="16"/>
        </w:rPr>
        <w:sectPr w:rsidR="002D3B23">
          <w:headerReference w:type="even" r:id="rId11"/>
          <w:headerReference w:type="default" r:id="rId12"/>
          <w:footerReference w:type="even" r:id="rId13"/>
          <w:footerReference w:type="default" r:id="rId14"/>
          <w:headerReference w:type="first" r:id="rId15"/>
          <w:footerReference w:type="first" r:id="rId16"/>
          <w:pgSz w:w="11909" w:h="16834"/>
          <w:pgMar w:top="567" w:right="907" w:bottom="1021" w:left="5160" w:header="284" w:footer="919" w:gutter="0"/>
          <w:cols w:space="720"/>
          <w:docGrid w:linePitch="360"/>
        </w:sectPr>
      </w:pPr>
    </w:p>
    <w:p w14:paraId="3BD01044" w14:textId="77777777" w:rsidR="002D3B23" w:rsidRDefault="002D3B23">
      <w:pPr>
        <w:pStyle w:val="EFAAnchor"/>
        <w:rPr>
          <w:rFonts w:eastAsia="楷体_GB2312" w:cs="Calibri"/>
        </w:rPr>
      </w:pPr>
    </w:p>
    <w:tbl>
      <w:tblPr>
        <w:tblW w:w="7466" w:type="dxa"/>
        <w:tblLayout w:type="fixed"/>
        <w:tblLook w:val="04A0" w:firstRow="1" w:lastRow="0" w:firstColumn="1" w:lastColumn="0" w:noHBand="0" w:noVBand="1"/>
      </w:tblPr>
      <w:tblGrid>
        <w:gridCol w:w="7466"/>
      </w:tblGrid>
      <w:tr w:rsidR="00D964F1" w14:paraId="72C27F02" w14:textId="77777777" w:rsidTr="008009AD">
        <w:trPr>
          <w:trHeight w:val="302"/>
        </w:trPr>
        <w:tc>
          <w:tcPr>
            <w:tcW w:w="7466" w:type="dxa"/>
            <w:tcBorders>
              <w:bottom w:val="single" w:sz="4" w:space="0" w:color="auto"/>
            </w:tcBorders>
            <w:tcMar>
              <w:left w:w="0" w:type="dxa"/>
              <w:right w:w="28" w:type="dxa"/>
            </w:tcMar>
          </w:tcPr>
          <w:p w14:paraId="456FF2CD" w14:textId="77777777" w:rsidR="00D964F1" w:rsidRPr="003E19BA" w:rsidRDefault="00D964F1" w:rsidP="008009AD">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表：</w:t>
            </w:r>
            <w:r w:rsidRPr="00FF191C">
              <w:rPr>
                <w:rFonts w:ascii="楷体" w:eastAsia="楷体" w:hAnsi="楷体" w:cs="Calibri" w:hint="eastAsia"/>
                <w:b/>
                <w:sz w:val="20"/>
                <w:szCs w:val="20"/>
              </w:rPr>
              <w:t>DCF模型</w:t>
            </w:r>
          </w:p>
        </w:tc>
      </w:tr>
      <w:tr w:rsidR="00D964F1" w14:paraId="57E61BE6" w14:textId="77777777" w:rsidTr="00D964F1">
        <w:trPr>
          <w:trHeight w:val="856"/>
        </w:trPr>
        <w:tc>
          <w:tcPr>
            <w:tcW w:w="7466" w:type="dxa"/>
            <w:tcBorders>
              <w:top w:val="single" w:sz="4" w:space="0" w:color="auto"/>
              <w:bottom w:val="single" w:sz="4" w:space="0" w:color="auto"/>
            </w:tcBorders>
            <w:vAlign w:val="center"/>
          </w:tcPr>
          <w:p w14:paraId="2A8F5615" w14:textId="3FBF778F" w:rsidR="00D964F1" w:rsidRDefault="00D964F1" w:rsidP="008009AD">
            <w:pPr>
              <w:spacing w:beforeLines="20" w:before="48" w:afterLines="20" w:after="48"/>
              <w:jc w:val="center"/>
              <w:textAlignment w:val="center"/>
              <w:rPr>
                <w:rFonts w:eastAsia="宋体" w:cs="Calibri"/>
                <w:b/>
                <w:bCs/>
                <w:sz w:val="20"/>
                <w:szCs w:val="20"/>
              </w:rPr>
            </w:pPr>
            <w:r>
              <w:rPr>
                <w:noProof/>
                <w:snapToGrid/>
              </w:rPr>
              <w:drawing>
                <wp:inline distT="0" distB="0" distL="0" distR="0" wp14:anchorId="2F5A7AEC" wp14:editId="25EF5D83">
                  <wp:extent cx="4415976" cy="4421458"/>
                  <wp:effectExtent l="0" t="0" r="3810" b="0"/>
                  <wp:docPr id="3" name="图片 2">
                    <a:extLst xmlns:a="http://schemas.openxmlformats.org/drawingml/2006/main">
                      <a:ext uri="{FF2B5EF4-FFF2-40B4-BE49-F238E27FC236}">
                        <a16:creationId xmlns:a16="http://schemas.microsoft.com/office/drawing/2014/main" id="{133521A8-F5C4-0B8A-922C-2A60ED4561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133521A8-F5C4-0B8A-922C-2A60ED456143}"/>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8366" cy="4423851"/>
                          </a:xfrm>
                          <a:prstGeom prst="rect">
                            <a:avLst/>
                          </a:prstGeom>
                          <a:noFill/>
                        </pic:spPr>
                      </pic:pic>
                    </a:graphicData>
                  </a:graphic>
                </wp:inline>
              </w:drawing>
            </w:r>
          </w:p>
        </w:tc>
      </w:tr>
      <w:tr w:rsidR="00D964F1" w14:paraId="0E4B1914" w14:textId="77777777" w:rsidTr="008009AD">
        <w:trPr>
          <w:trHeight w:val="64"/>
        </w:trPr>
        <w:tc>
          <w:tcPr>
            <w:tcW w:w="7466" w:type="dxa"/>
            <w:tcBorders>
              <w:top w:val="single" w:sz="4" w:space="0" w:color="auto"/>
            </w:tcBorders>
            <w:tcMar>
              <w:left w:w="0" w:type="dxa"/>
              <w:right w:w="28" w:type="dxa"/>
            </w:tcMar>
            <w:vAlign w:val="center"/>
          </w:tcPr>
          <w:p w14:paraId="31C93034" w14:textId="77777777" w:rsidR="00D964F1" w:rsidRPr="003E19BA" w:rsidRDefault="00D964F1" w:rsidP="008009AD">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hint="eastAsia"/>
                <w:sz w:val="20"/>
                <w:szCs w:val="20"/>
              </w:rPr>
              <w:t xml:space="preserve">Wind, </w:t>
            </w:r>
            <w:r>
              <w:rPr>
                <w:rFonts w:ascii="楷体" w:eastAsia="楷体" w:hAnsi="楷体" w:cs="Calibri" w:hint="eastAsia"/>
                <w:sz w:val="20"/>
                <w:szCs w:val="20"/>
              </w:rPr>
              <w:t>HFI</w:t>
            </w:r>
          </w:p>
        </w:tc>
      </w:tr>
    </w:tbl>
    <w:p w14:paraId="0D08CDBC" w14:textId="77777777" w:rsidR="00D964F1" w:rsidRDefault="00D964F1" w:rsidP="00D964F1">
      <w:pPr>
        <w:jc w:val="both"/>
        <w:rPr>
          <w:rFonts w:ascii="楷体" w:eastAsia="楷体" w:hAnsi="楷体" w:cs="楷体"/>
          <w:sz w:val="22"/>
          <w:szCs w:val="22"/>
          <w:lang w:eastAsia="zh-CN"/>
        </w:rPr>
      </w:pPr>
    </w:p>
    <w:p w14:paraId="562649B2" w14:textId="77777777" w:rsidR="00D964F1" w:rsidRDefault="00D964F1" w:rsidP="00D964F1">
      <w:pPr>
        <w:jc w:val="both"/>
        <w:rPr>
          <w:rFonts w:ascii="楷体" w:eastAsia="楷体" w:hAnsi="楷体" w:cs="楷体"/>
          <w:sz w:val="22"/>
          <w:szCs w:val="22"/>
          <w:lang w:eastAsia="zh-CN"/>
        </w:rPr>
      </w:pPr>
    </w:p>
    <w:p w14:paraId="4105AA4C" w14:textId="77777777" w:rsidR="00D964F1" w:rsidRDefault="00D964F1" w:rsidP="00D964F1">
      <w:pPr>
        <w:jc w:val="both"/>
        <w:rPr>
          <w:rFonts w:ascii="楷体" w:eastAsia="楷体" w:hAnsi="楷体" w:cs="楷体"/>
          <w:sz w:val="22"/>
          <w:szCs w:val="22"/>
          <w:lang w:eastAsia="zh-CN"/>
        </w:rPr>
      </w:pPr>
    </w:p>
    <w:p w14:paraId="1ACF9468" w14:textId="77777777" w:rsidR="00D964F1" w:rsidRDefault="00D964F1" w:rsidP="00D964F1">
      <w:pPr>
        <w:jc w:val="both"/>
        <w:rPr>
          <w:rFonts w:ascii="楷体" w:eastAsia="楷体" w:hAnsi="楷体" w:cs="楷体"/>
          <w:sz w:val="22"/>
          <w:szCs w:val="22"/>
          <w:lang w:eastAsia="zh-CN"/>
        </w:rPr>
      </w:pPr>
    </w:p>
    <w:p w14:paraId="5F97F87A" w14:textId="77777777" w:rsidR="00D964F1" w:rsidRDefault="00D964F1" w:rsidP="00D964F1">
      <w:pPr>
        <w:jc w:val="both"/>
        <w:rPr>
          <w:rFonts w:ascii="楷体" w:eastAsia="楷体" w:hAnsi="楷体" w:cs="楷体"/>
          <w:sz w:val="22"/>
          <w:szCs w:val="22"/>
          <w:lang w:eastAsia="zh-CN"/>
        </w:rPr>
      </w:pPr>
    </w:p>
    <w:p w14:paraId="5DB83E7A" w14:textId="77777777" w:rsidR="00D964F1" w:rsidRDefault="00D964F1" w:rsidP="00D964F1">
      <w:pPr>
        <w:jc w:val="both"/>
        <w:rPr>
          <w:rFonts w:ascii="楷体" w:eastAsia="楷体" w:hAnsi="楷体" w:cs="楷体"/>
          <w:sz w:val="22"/>
          <w:szCs w:val="22"/>
          <w:lang w:eastAsia="zh-CN"/>
        </w:rPr>
      </w:pPr>
    </w:p>
    <w:p w14:paraId="755DD637" w14:textId="77777777" w:rsidR="00D964F1" w:rsidRDefault="00D964F1" w:rsidP="00D964F1">
      <w:pPr>
        <w:jc w:val="both"/>
        <w:rPr>
          <w:rFonts w:ascii="楷体" w:eastAsia="楷体" w:hAnsi="楷体" w:cs="楷体"/>
          <w:sz w:val="22"/>
          <w:szCs w:val="22"/>
          <w:lang w:eastAsia="zh-CN"/>
        </w:rPr>
      </w:pPr>
    </w:p>
    <w:p w14:paraId="2DA25A20" w14:textId="77777777" w:rsidR="00D964F1" w:rsidRDefault="00D964F1" w:rsidP="00D964F1">
      <w:pPr>
        <w:jc w:val="both"/>
        <w:rPr>
          <w:rFonts w:ascii="楷体" w:eastAsia="楷体" w:hAnsi="楷体" w:cs="楷体"/>
          <w:sz w:val="22"/>
          <w:szCs w:val="22"/>
          <w:lang w:eastAsia="zh-CN"/>
        </w:rPr>
      </w:pPr>
    </w:p>
    <w:p w14:paraId="66381EAB" w14:textId="77777777" w:rsidR="00D964F1" w:rsidRDefault="00D964F1" w:rsidP="00D964F1">
      <w:pPr>
        <w:jc w:val="both"/>
        <w:rPr>
          <w:rFonts w:ascii="楷体" w:eastAsia="楷体" w:hAnsi="楷体" w:cs="楷体"/>
          <w:sz w:val="22"/>
          <w:szCs w:val="22"/>
          <w:lang w:eastAsia="zh-CN"/>
        </w:rPr>
      </w:pPr>
    </w:p>
    <w:p w14:paraId="4214BDFE" w14:textId="77777777" w:rsidR="00D964F1" w:rsidRDefault="00D964F1" w:rsidP="00D964F1">
      <w:pPr>
        <w:jc w:val="both"/>
        <w:rPr>
          <w:rFonts w:ascii="楷体" w:eastAsia="楷体" w:hAnsi="楷体" w:cs="楷体"/>
          <w:sz w:val="22"/>
          <w:szCs w:val="22"/>
          <w:lang w:eastAsia="zh-CN"/>
        </w:rPr>
      </w:pPr>
    </w:p>
    <w:p w14:paraId="420EDAD5" w14:textId="77777777" w:rsidR="00D964F1" w:rsidRDefault="00D964F1" w:rsidP="00D964F1">
      <w:pPr>
        <w:jc w:val="both"/>
        <w:rPr>
          <w:rFonts w:ascii="楷体" w:eastAsia="楷体" w:hAnsi="楷体" w:cs="楷体"/>
          <w:sz w:val="22"/>
          <w:szCs w:val="22"/>
          <w:lang w:eastAsia="zh-CN"/>
        </w:rPr>
      </w:pPr>
    </w:p>
    <w:p w14:paraId="1C84F63F" w14:textId="77777777" w:rsidR="00D964F1" w:rsidRDefault="00D964F1" w:rsidP="00D964F1">
      <w:pPr>
        <w:jc w:val="both"/>
        <w:rPr>
          <w:rFonts w:ascii="楷体" w:eastAsia="楷体" w:hAnsi="楷体" w:cs="楷体"/>
          <w:sz w:val="22"/>
          <w:szCs w:val="22"/>
          <w:lang w:eastAsia="zh-CN"/>
        </w:rPr>
      </w:pPr>
    </w:p>
    <w:p w14:paraId="57D3A9AA" w14:textId="77777777" w:rsidR="00D964F1" w:rsidRDefault="00D964F1" w:rsidP="00D964F1">
      <w:pPr>
        <w:jc w:val="both"/>
        <w:rPr>
          <w:rFonts w:ascii="楷体" w:eastAsia="楷体" w:hAnsi="楷体" w:cs="楷体"/>
          <w:sz w:val="22"/>
          <w:szCs w:val="22"/>
          <w:lang w:eastAsia="zh-CN"/>
        </w:rPr>
      </w:pPr>
    </w:p>
    <w:p w14:paraId="7BF70D7A" w14:textId="77777777" w:rsidR="00D964F1" w:rsidRDefault="00D964F1" w:rsidP="00D964F1">
      <w:pPr>
        <w:jc w:val="both"/>
        <w:rPr>
          <w:rFonts w:ascii="楷体" w:eastAsia="楷体" w:hAnsi="楷体" w:cs="楷体"/>
          <w:sz w:val="22"/>
          <w:szCs w:val="22"/>
          <w:lang w:eastAsia="zh-CN"/>
        </w:rPr>
      </w:pPr>
    </w:p>
    <w:p w14:paraId="086F7008" w14:textId="77777777" w:rsidR="00D964F1" w:rsidRDefault="00D964F1" w:rsidP="00D964F1">
      <w:pPr>
        <w:jc w:val="both"/>
        <w:rPr>
          <w:rFonts w:ascii="楷体" w:eastAsia="楷体" w:hAnsi="楷体" w:cs="楷体"/>
          <w:sz w:val="22"/>
          <w:szCs w:val="22"/>
          <w:lang w:eastAsia="zh-CN"/>
        </w:rPr>
      </w:pPr>
    </w:p>
    <w:p w14:paraId="74CE5B85" w14:textId="77777777" w:rsidR="00D964F1" w:rsidRDefault="00D964F1" w:rsidP="00D964F1">
      <w:pPr>
        <w:jc w:val="both"/>
        <w:rPr>
          <w:rFonts w:ascii="楷体" w:eastAsia="楷体" w:hAnsi="楷体" w:cs="楷体"/>
          <w:sz w:val="22"/>
          <w:szCs w:val="22"/>
          <w:lang w:eastAsia="zh-CN"/>
        </w:rPr>
      </w:pPr>
    </w:p>
    <w:p w14:paraId="4CE4D18B" w14:textId="77777777" w:rsidR="00D964F1" w:rsidRDefault="00D964F1" w:rsidP="00D964F1">
      <w:pPr>
        <w:jc w:val="both"/>
        <w:rPr>
          <w:rFonts w:ascii="楷体" w:eastAsia="楷体" w:hAnsi="楷体" w:cs="楷体"/>
          <w:sz w:val="22"/>
          <w:szCs w:val="22"/>
          <w:lang w:eastAsia="zh-CN"/>
        </w:rPr>
      </w:pPr>
    </w:p>
    <w:p w14:paraId="350A8DCD" w14:textId="77777777" w:rsidR="00D964F1" w:rsidRDefault="00D964F1" w:rsidP="00D964F1">
      <w:pPr>
        <w:jc w:val="both"/>
        <w:rPr>
          <w:rFonts w:ascii="楷体" w:eastAsia="楷体" w:hAnsi="楷体" w:cs="楷体"/>
          <w:sz w:val="22"/>
          <w:szCs w:val="22"/>
          <w:lang w:eastAsia="zh-CN"/>
        </w:rPr>
      </w:pPr>
    </w:p>
    <w:p w14:paraId="11CA1275" w14:textId="77777777" w:rsidR="00D964F1" w:rsidRDefault="00D964F1" w:rsidP="00D964F1">
      <w:pPr>
        <w:jc w:val="both"/>
        <w:rPr>
          <w:rFonts w:ascii="楷体" w:eastAsia="楷体" w:hAnsi="楷体" w:cs="楷体" w:hint="eastAsia"/>
          <w:sz w:val="22"/>
          <w:szCs w:val="22"/>
          <w:lang w:eastAsia="zh-CN"/>
        </w:rPr>
      </w:pPr>
    </w:p>
    <w:tbl>
      <w:tblPr>
        <w:tblW w:w="7466" w:type="dxa"/>
        <w:tblLayout w:type="fixed"/>
        <w:tblLook w:val="04A0" w:firstRow="1" w:lastRow="0" w:firstColumn="1" w:lastColumn="0" w:noHBand="0" w:noVBand="1"/>
      </w:tblPr>
      <w:tblGrid>
        <w:gridCol w:w="7466"/>
      </w:tblGrid>
      <w:tr w:rsidR="00D964F1" w14:paraId="36658C5D" w14:textId="77777777" w:rsidTr="008009AD">
        <w:trPr>
          <w:trHeight w:val="302"/>
        </w:trPr>
        <w:tc>
          <w:tcPr>
            <w:tcW w:w="7466" w:type="dxa"/>
            <w:tcBorders>
              <w:bottom w:val="single" w:sz="4" w:space="0" w:color="auto"/>
            </w:tcBorders>
            <w:tcMar>
              <w:left w:w="0" w:type="dxa"/>
              <w:right w:w="28" w:type="dxa"/>
            </w:tcMar>
          </w:tcPr>
          <w:p w14:paraId="25C94B96" w14:textId="77777777" w:rsidR="00D964F1" w:rsidRPr="003E19BA" w:rsidRDefault="00D964F1" w:rsidP="008009AD">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lastRenderedPageBreak/>
              <w:t>表：</w:t>
            </w:r>
            <w:r>
              <w:rPr>
                <w:rFonts w:ascii="楷体" w:eastAsia="楷体" w:hAnsi="楷体" w:cs="Calibri" w:hint="eastAsia"/>
                <w:b/>
                <w:sz w:val="20"/>
                <w:szCs w:val="20"/>
              </w:rPr>
              <w:t>财务汇总</w:t>
            </w:r>
          </w:p>
        </w:tc>
      </w:tr>
      <w:tr w:rsidR="00D964F1" w14:paraId="0F3183C9" w14:textId="77777777" w:rsidTr="00D964F1">
        <w:trPr>
          <w:trHeight w:val="856"/>
        </w:trPr>
        <w:tc>
          <w:tcPr>
            <w:tcW w:w="7466" w:type="dxa"/>
            <w:tcBorders>
              <w:top w:val="single" w:sz="4" w:space="0" w:color="auto"/>
              <w:bottom w:val="single" w:sz="4" w:space="0" w:color="auto"/>
            </w:tcBorders>
            <w:vAlign w:val="center"/>
          </w:tcPr>
          <w:p w14:paraId="70C6A193" w14:textId="062A7988" w:rsidR="00D964F1" w:rsidRDefault="00D964F1" w:rsidP="008009AD">
            <w:pPr>
              <w:spacing w:beforeLines="20" w:before="48" w:afterLines="20" w:after="48"/>
              <w:jc w:val="center"/>
              <w:textAlignment w:val="center"/>
              <w:rPr>
                <w:rFonts w:eastAsia="宋体" w:cs="Calibri"/>
                <w:b/>
                <w:bCs/>
                <w:sz w:val="20"/>
                <w:szCs w:val="20"/>
              </w:rPr>
            </w:pPr>
            <w:r>
              <w:rPr>
                <w:noProof/>
                <w:snapToGrid/>
              </w:rPr>
              <w:drawing>
                <wp:inline distT="0" distB="0" distL="0" distR="0" wp14:anchorId="2684F7D3" wp14:editId="061D0C0A">
                  <wp:extent cx="4603750" cy="3997712"/>
                  <wp:effectExtent l="0" t="0" r="6350" b="3175"/>
                  <wp:docPr id="2" name="图片 1">
                    <a:extLst xmlns:a="http://schemas.openxmlformats.org/drawingml/2006/main">
                      <a:ext uri="{FF2B5EF4-FFF2-40B4-BE49-F238E27FC236}">
                        <a16:creationId xmlns:a16="http://schemas.microsoft.com/office/drawing/2014/main" id="{71E41408-0514-8D87-40AD-34966F36E2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71E41408-0514-8D87-40AD-34966F36E253}"/>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0536" cy="4003605"/>
                          </a:xfrm>
                          <a:prstGeom prst="rect">
                            <a:avLst/>
                          </a:prstGeom>
                          <a:noFill/>
                        </pic:spPr>
                      </pic:pic>
                    </a:graphicData>
                  </a:graphic>
                </wp:inline>
              </w:drawing>
            </w:r>
          </w:p>
        </w:tc>
      </w:tr>
      <w:tr w:rsidR="00D964F1" w14:paraId="0C3A8CC7" w14:textId="77777777" w:rsidTr="008009AD">
        <w:trPr>
          <w:trHeight w:val="64"/>
        </w:trPr>
        <w:tc>
          <w:tcPr>
            <w:tcW w:w="7466" w:type="dxa"/>
            <w:tcBorders>
              <w:top w:val="single" w:sz="4" w:space="0" w:color="auto"/>
            </w:tcBorders>
            <w:tcMar>
              <w:left w:w="0" w:type="dxa"/>
              <w:right w:w="28" w:type="dxa"/>
            </w:tcMar>
            <w:vAlign w:val="center"/>
          </w:tcPr>
          <w:p w14:paraId="79996166" w14:textId="77777777" w:rsidR="00D964F1" w:rsidRPr="003E19BA" w:rsidRDefault="00D964F1" w:rsidP="008009AD">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hint="eastAsia"/>
                <w:sz w:val="20"/>
                <w:szCs w:val="20"/>
              </w:rPr>
              <w:t xml:space="preserve">Wind, </w:t>
            </w:r>
            <w:r>
              <w:rPr>
                <w:rFonts w:ascii="楷体" w:eastAsia="楷体" w:hAnsi="楷体" w:cs="Calibri" w:hint="eastAsia"/>
                <w:sz w:val="20"/>
                <w:szCs w:val="20"/>
              </w:rPr>
              <w:t>HFI</w:t>
            </w:r>
          </w:p>
        </w:tc>
      </w:tr>
    </w:tbl>
    <w:p w14:paraId="3D37788C" w14:textId="77777777" w:rsidR="00D964F1" w:rsidRDefault="00D964F1" w:rsidP="00D964F1">
      <w:pPr>
        <w:jc w:val="both"/>
        <w:rPr>
          <w:rFonts w:eastAsia="楷体_GB2312" w:cs="Calibri"/>
          <w:b/>
          <w:sz w:val="17"/>
        </w:rPr>
      </w:pPr>
    </w:p>
    <w:p w14:paraId="14186CED" w14:textId="77777777" w:rsidR="00D964F1" w:rsidRDefault="00D964F1" w:rsidP="00D964F1">
      <w:pPr>
        <w:jc w:val="both"/>
        <w:rPr>
          <w:rFonts w:eastAsia="楷体_GB2312" w:cs="Calibri"/>
          <w:b/>
          <w:sz w:val="17"/>
        </w:rPr>
      </w:pPr>
    </w:p>
    <w:p w14:paraId="08178051" w14:textId="77777777" w:rsidR="00D964F1" w:rsidRDefault="00D964F1" w:rsidP="00D964F1">
      <w:pPr>
        <w:jc w:val="both"/>
        <w:rPr>
          <w:rFonts w:eastAsia="楷体_GB2312" w:cs="Calibri"/>
          <w:b/>
          <w:sz w:val="17"/>
        </w:rPr>
      </w:pPr>
    </w:p>
    <w:p w14:paraId="2E3219A9" w14:textId="77777777" w:rsidR="00D964F1" w:rsidRDefault="00D964F1">
      <w:pPr>
        <w:pStyle w:val="EFABodyText"/>
        <w:overflowPunct w:val="0"/>
        <w:ind w:leftChars="2000" w:left="3200"/>
        <w:jc w:val="both"/>
        <w:rPr>
          <w:rFonts w:eastAsia="楷体_GB2312" w:cs="Calibri" w:hint="eastAsia"/>
          <w:lang w:eastAsia="zh-CN"/>
        </w:rPr>
      </w:pPr>
    </w:p>
    <w:p w14:paraId="3BD01087" w14:textId="0CE42A38" w:rsidR="002D3B23" w:rsidRDefault="002D3B23">
      <w:pPr>
        <w:rPr>
          <w:rFonts w:eastAsia="楷体_GB2312" w:cs="Calibri"/>
          <w:sz w:val="20"/>
          <w:lang w:eastAsia="zh-CN"/>
        </w:rPr>
      </w:pPr>
    </w:p>
    <w:p w14:paraId="08B96AA6" w14:textId="77777777" w:rsidR="00D964F1" w:rsidRDefault="00D964F1">
      <w:pPr>
        <w:rPr>
          <w:rFonts w:eastAsia="楷体_GB2312" w:cs="Calibri"/>
          <w:sz w:val="20"/>
          <w:lang w:eastAsia="zh-CN"/>
        </w:rPr>
      </w:pPr>
    </w:p>
    <w:p w14:paraId="609B92C1" w14:textId="77777777" w:rsidR="00D964F1" w:rsidRDefault="00D964F1">
      <w:pPr>
        <w:rPr>
          <w:rFonts w:eastAsia="楷体_GB2312" w:cs="Calibri"/>
          <w:sz w:val="20"/>
          <w:lang w:eastAsia="zh-CN"/>
        </w:rPr>
      </w:pPr>
    </w:p>
    <w:p w14:paraId="52DE6F08" w14:textId="77777777" w:rsidR="00D964F1" w:rsidRDefault="00D964F1">
      <w:pPr>
        <w:rPr>
          <w:rFonts w:eastAsia="楷体_GB2312" w:cs="Calibri"/>
          <w:sz w:val="20"/>
          <w:lang w:eastAsia="zh-CN"/>
        </w:rPr>
      </w:pPr>
    </w:p>
    <w:p w14:paraId="1FBDA763" w14:textId="77777777" w:rsidR="00D964F1" w:rsidRDefault="00D964F1">
      <w:pPr>
        <w:rPr>
          <w:rFonts w:eastAsia="楷体_GB2312" w:cs="Calibri"/>
          <w:sz w:val="20"/>
          <w:lang w:eastAsia="zh-CN"/>
        </w:rPr>
      </w:pPr>
    </w:p>
    <w:p w14:paraId="164E0634" w14:textId="77777777" w:rsidR="00D964F1" w:rsidRDefault="00D964F1">
      <w:pPr>
        <w:rPr>
          <w:rFonts w:eastAsia="楷体_GB2312" w:cs="Calibri"/>
          <w:sz w:val="20"/>
          <w:lang w:eastAsia="zh-CN"/>
        </w:rPr>
      </w:pPr>
    </w:p>
    <w:p w14:paraId="179A79AA" w14:textId="77777777" w:rsidR="00D964F1" w:rsidRDefault="00D964F1">
      <w:pPr>
        <w:rPr>
          <w:rFonts w:eastAsia="楷体_GB2312" w:cs="Calibri"/>
          <w:sz w:val="20"/>
          <w:lang w:eastAsia="zh-CN"/>
        </w:rPr>
      </w:pPr>
    </w:p>
    <w:p w14:paraId="7D122B89" w14:textId="77777777" w:rsidR="00D964F1" w:rsidRDefault="00D964F1">
      <w:pPr>
        <w:rPr>
          <w:rFonts w:eastAsia="楷体_GB2312" w:cs="Calibri"/>
          <w:sz w:val="20"/>
          <w:lang w:eastAsia="zh-CN"/>
        </w:rPr>
      </w:pPr>
    </w:p>
    <w:p w14:paraId="20BDC39B" w14:textId="77777777" w:rsidR="00D964F1" w:rsidRDefault="00D964F1">
      <w:pPr>
        <w:rPr>
          <w:rFonts w:eastAsia="楷体_GB2312" w:cs="Calibri"/>
          <w:sz w:val="20"/>
          <w:lang w:eastAsia="zh-CN"/>
        </w:rPr>
      </w:pPr>
    </w:p>
    <w:p w14:paraId="18FBF1F1" w14:textId="77777777" w:rsidR="00D964F1" w:rsidRDefault="00D964F1">
      <w:pPr>
        <w:rPr>
          <w:rFonts w:eastAsia="楷体_GB2312" w:cs="Calibri"/>
          <w:sz w:val="20"/>
          <w:lang w:eastAsia="zh-CN"/>
        </w:rPr>
      </w:pPr>
    </w:p>
    <w:p w14:paraId="2AEB88EE" w14:textId="77777777" w:rsidR="00D964F1" w:rsidRDefault="00D964F1">
      <w:pPr>
        <w:rPr>
          <w:rFonts w:eastAsia="楷体_GB2312" w:cs="Calibri"/>
          <w:sz w:val="20"/>
          <w:lang w:eastAsia="zh-CN"/>
        </w:rPr>
      </w:pPr>
    </w:p>
    <w:p w14:paraId="39C0A485" w14:textId="77777777" w:rsidR="00D964F1" w:rsidRDefault="00D964F1">
      <w:pPr>
        <w:rPr>
          <w:rFonts w:eastAsia="楷体_GB2312" w:cs="Calibri"/>
          <w:sz w:val="20"/>
          <w:lang w:eastAsia="zh-CN"/>
        </w:rPr>
      </w:pPr>
    </w:p>
    <w:p w14:paraId="42844ABF" w14:textId="77777777" w:rsidR="00D964F1" w:rsidRDefault="00D964F1">
      <w:pPr>
        <w:rPr>
          <w:rFonts w:eastAsia="楷体_GB2312" w:cs="Calibri"/>
          <w:sz w:val="20"/>
          <w:lang w:eastAsia="zh-CN"/>
        </w:rPr>
      </w:pPr>
    </w:p>
    <w:p w14:paraId="38A893C1" w14:textId="77777777" w:rsidR="00D964F1" w:rsidRDefault="00D964F1">
      <w:pPr>
        <w:rPr>
          <w:rFonts w:eastAsia="楷体_GB2312" w:cs="Calibri"/>
          <w:sz w:val="20"/>
          <w:lang w:eastAsia="zh-CN"/>
        </w:rPr>
      </w:pPr>
    </w:p>
    <w:p w14:paraId="4BDFEE68" w14:textId="77777777" w:rsidR="00D964F1" w:rsidRDefault="00D964F1">
      <w:pPr>
        <w:rPr>
          <w:rFonts w:eastAsia="楷体_GB2312" w:cs="Calibri"/>
          <w:sz w:val="20"/>
          <w:lang w:eastAsia="zh-CN"/>
        </w:rPr>
      </w:pPr>
    </w:p>
    <w:p w14:paraId="2330454F" w14:textId="77777777" w:rsidR="00D964F1" w:rsidRDefault="00D964F1">
      <w:pPr>
        <w:rPr>
          <w:rFonts w:eastAsia="楷体_GB2312" w:cs="Calibri"/>
          <w:sz w:val="20"/>
          <w:lang w:eastAsia="zh-CN"/>
        </w:rPr>
      </w:pPr>
    </w:p>
    <w:p w14:paraId="5847E863" w14:textId="77777777" w:rsidR="00D964F1" w:rsidRDefault="00D964F1">
      <w:pPr>
        <w:rPr>
          <w:rFonts w:eastAsia="楷体_GB2312" w:cs="Calibri"/>
          <w:sz w:val="20"/>
          <w:lang w:eastAsia="zh-CN"/>
        </w:rPr>
      </w:pPr>
    </w:p>
    <w:p w14:paraId="10083EF7" w14:textId="77777777" w:rsidR="00D964F1" w:rsidRDefault="00D964F1">
      <w:pPr>
        <w:rPr>
          <w:rFonts w:eastAsia="楷体_GB2312" w:cs="Calibri"/>
          <w:sz w:val="20"/>
          <w:lang w:eastAsia="zh-CN"/>
        </w:rPr>
      </w:pPr>
    </w:p>
    <w:p w14:paraId="4ED1664B" w14:textId="77777777" w:rsidR="00D964F1" w:rsidRDefault="00D964F1">
      <w:pPr>
        <w:rPr>
          <w:rFonts w:eastAsia="楷体_GB2312" w:cs="Calibri"/>
          <w:sz w:val="20"/>
          <w:lang w:eastAsia="zh-CN"/>
        </w:rPr>
      </w:pPr>
    </w:p>
    <w:p w14:paraId="196200A5" w14:textId="77777777" w:rsidR="00D964F1" w:rsidRDefault="00D964F1">
      <w:pPr>
        <w:rPr>
          <w:rFonts w:eastAsia="楷体_GB2312" w:cs="Calibri"/>
          <w:sz w:val="20"/>
          <w:lang w:eastAsia="zh-CN"/>
        </w:rPr>
      </w:pPr>
    </w:p>
    <w:p w14:paraId="4D5F98D8" w14:textId="77777777" w:rsidR="00D964F1" w:rsidRDefault="00D964F1">
      <w:pPr>
        <w:rPr>
          <w:rFonts w:eastAsia="楷体_GB2312" w:cs="Calibri"/>
          <w:sz w:val="20"/>
          <w:lang w:eastAsia="zh-CN"/>
        </w:rPr>
      </w:pPr>
    </w:p>
    <w:p w14:paraId="6E5E1E60" w14:textId="77777777" w:rsidR="00D964F1" w:rsidRDefault="00D964F1">
      <w:pPr>
        <w:rPr>
          <w:rFonts w:eastAsia="楷体_GB2312" w:cs="Calibri"/>
          <w:sz w:val="20"/>
          <w:lang w:eastAsia="zh-CN"/>
        </w:rPr>
      </w:pPr>
    </w:p>
    <w:p w14:paraId="3BD01088" w14:textId="77777777" w:rsidR="002D3B23" w:rsidRDefault="00000000">
      <w:pPr>
        <w:rPr>
          <w:rFonts w:eastAsia="楷体_GB2312" w:cs="Calibri"/>
          <w:b/>
          <w:sz w:val="20"/>
          <w:szCs w:val="20"/>
        </w:rPr>
      </w:pPr>
      <w:r>
        <w:rPr>
          <w:rFonts w:eastAsia="楷体_GB2312" w:cs="Calibri"/>
          <w:b/>
          <w:sz w:val="20"/>
          <w:szCs w:val="20"/>
        </w:rPr>
        <w:lastRenderedPageBreak/>
        <w:t>APPENDIX 1</w:t>
      </w:r>
    </w:p>
    <w:p w14:paraId="3BD01089" w14:textId="77777777" w:rsidR="002D3B23" w:rsidRDefault="00000000">
      <w:pPr>
        <w:pStyle w:val="a3"/>
        <w:spacing w:beforeLines="50" w:before="120" w:afterLines="50" w:after="120" w:line="260" w:lineRule="exact"/>
        <w:ind w:leftChars="0" w:left="0" w:right="42" w:firstLine="0"/>
        <w:jc w:val="both"/>
        <w:rPr>
          <w:rFonts w:ascii="Calibri" w:eastAsia="楷体_GB2312" w:hAnsi="Calibri" w:cs="Calibri"/>
          <w:b/>
          <w:sz w:val="20"/>
          <w:szCs w:val="20"/>
        </w:rPr>
      </w:pPr>
      <w:r>
        <w:rPr>
          <w:rFonts w:ascii="Calibri" w:eastAsia="楷体_GB2312" w:hAnsi="Calibri" w:cs="Calibri"/>
          <w:b/>
          <w:sz w:val="20"/>
          <w:szCs w:val="20"/>
        </w:rPr>
        <w:t>Summary</w:t>
      </w:r>
    </w:p>
    <w:p w14:paraId="3805EB93" w14:textId="77777777" w:rsidR="00D964F1" w:rsidRPr="00CE4C75" w:rsidRDefault="00D964F1" w:rsidP="00D964F1">
      <w:pPr>
        <w:pStyle w:val="EFABodyText"/>
        <w:jc w:val="both"/>
        <w:rPr>
          <w:rFonts w:eastAsia="楷体_GB2312" w:cs="Calibri"/>
          <w:b/>
          <w:bCs/>
          <w:sz w:val="21"/>
          <w:szCs w:val="18"/>
          <w:lang w:eastAsia="zh-CN"/>
        </w:rPr>
      </w:pPr>
      <w:r w:rsidRPr="00D964F1">
        <w:rPr>
          <w:rFonts w:eastAsia="楷体_GB2312" w:cs="Calibri"/>
          <w:b/>
          <w:bCs/>
          <w:sz w:val="21"/>
          <w:szCs w:val="18"/>
          <w:lang w:eastAsia="zh-CN"/>
        </w:rPr>
        <w:t>Cirrus Aircraft Achieved Strong Revenue Growth in 2025</w:t>
      </w:r>
      <w:r w:rsidRPr="00CE4C75">
        <w:rPr>
          <w:rFonts w:eastAsia="楷体_GB2312" w:cs="Calibri" w:hint="eastAsia"/>
          <w:b/>
          <w:bCs/>
          <w:sz w:val="21"/>
          <w:szCs w:val="18"/>
          <w:lang w:eastAsia="zh-CN"/>
        </w:rPr>
        <w:t>.</w:t>
      </w:r>
    </w:p>
    <w:p w14:paraId="35E23A49" w14:textId="562B49C2" w:rsidR="00D964F1" w:rsidRPr="00CE4C75" w:rsidRDefault="00D964F1" w:rsidP="00D964F1">
      <w:pPr>
        <w:pStyle w:val="EFABodyText"/>
        <w:jc w:val="both"/>
        <w:rPr>
          <w:rFonts w:eastAsia="楷体_GB2312" w:cs="Calibri"/>
          <w:b/>
          <w:bCs/>
          <w:sz w:val="21"/>
          <w:szCs w:val="18"/>
          <w:lang w:eastAsia="zh-CN"/>
        </w:rPr>
      </w:pPr>
      <w:r w:rsidRPr="00CE4C75">
        <w:rPr>
          <w:rFonts w:eastAsia="楷体_GB2312" w:cs="Calibri" w:hint="eastAsia"/>
          <w:b/>
          <w:bCs/>
          <w:sz w:val="21"/>
          <w:szCs w:val="18"/>
          <w:lang w:eastAsia="zh-CN"/>
        </w:rPr>
        <w:t xml:space="preserve">1) </w:t>
      </w:r>
      <w:r w:rsidRPr="00CE4C75">
        <w:rPr>
          <w:rFonts w:eastAsia="楷体_GB2312" w:cs="Calibri"/>
          <w:b/>
          <w:bCs/>
          <w:sz w:val="21"/>
          <w:szCs w:val="18"/>
          <w:lang w:eastAsia="zh-CN"/>
        </w:rPr>
        <w:t xml:space="preserve">Revenue Performance: </w:t>
      </w:r>
      <w:r w:rsidRPr="00CE4C75">
        <w:rPr>
          <w:rFonts w:eastAsia="楷体_GB2312" w:cs="Calibri"/>
          <w:sz w:val="21"/>
          <w:szCs w:val="18"/>
          <w:lang w:eastAsia="zh-CN"/>
        </w:rPr>
        <w:t>For the full year 2025, the company reported total operating revenue of USD 1.354 billion, up 13.1% year-over-year. Revenue in H2 2025 reached USD 760 million, representing approximately 5.3% year-over-year growth. Within this, Cirrus Services and other revenue grew 17.0% year-over-year to USD 203 million for the full year.</w:t>
      </w:r>
    </w:p>
    <w:p w14:paraId="42E2C3DB" w14:textId="0D7A9ADA" w:rsidR="00D964F1" w:rsidRPr="00CE4C75" w:rsidRDefault="00D964F1" w:rsidP="00D964F1">
      <w:pPr>
        <w:pStyle w:val="EFABodyText"/>
        <w:jc w:val="both"/>
        <w:rPr>
          <w:rFonts w:eastAsia="楷体_GB2312" w:cs="Calibri"/>
          <w:sz w:val="21"/>
          <w:szCs w:val="18"/>
          <w:lang w:eastAsia="zh-CN"/>
        </w:rPr>
      </w:pPr>
      <w:r w:rsidRPr="00CE4C75">
        <w:rPr>
          <w:rFonts w:eastAsia="楷体_GB2312" w:cs="Calibri" w:hint="eastAsia"/>
          <w:b/>
          <w:bCs/>
          <w:sz w:val="21"/>
          <w:szCs w:val="18"/>
          <w:lang w:eastAsia="zh-CN"/>
        </w:rPr>
        <w:t xml:space="preserve">2) </w:t>
      </w:r>
      <w:r w:rsidRPr="00CE4C75">
        <w:rPr>
          <w:rFonts w:eastAsia="楷体_GB2312" w:cs="Calibri"/>
          <w:b/>
          <w:bCs/>
          <w:sz w:val="21"/>
          <w:szCs w:val="18"/>
          <w:lang w:eastAsia="zh-CN"/>
        </w:rPr>
        <w:t xml:space="preserve">Expense Ratio Performance: </w:t>
      </w:r>
      <w:r w:rsidRPr="00CE4C75">
        <w:rPr>
          <w:rFonts w:eastAsia="楷体_GB2312" w:cs="Calibri"/>
          <w:sz w:val="21"/>
          <w:szCs w:val="18"/>
          <w:lang w:eastAsia="zh-CN"/>
        </w:rPr>
        <w:t>The 2025 selling expense ratio increased by 0.32 percentage points to 10.64%, with the H2 2025 ratio rising 1.37 percentage points to 10.59%, mainly due to global promotion of the G7+, higher advertising investment, and increased deliveries. The 2025 administrative expense ratio rose by 0.24 percentage points to 12.04%, with H2 2025 increasing 1.03 percentage points to 12.25%. The elevated expenses were primarily related to new model certification, R&amp;D iterations, and administrative expansion.</w:t>
      </w:r>
    </w:p>
    <w:p w14:paraId="10809163" w14:textId="4D2BB690" w:rsidR="00D964F1" w:rsidRPr="00CE4C75" w:rsidRDefault="00D964F1" w:rsidP="00D964F1">
      <w:pPr>
        <w:pStyle w:val="EFABodyText"/>
        <w:jc w:val="both"/>
        <w:rPr>
          <w:rFonts w:eastAsia="楷体_GB2312" w:cs="Calibri"/>
          <w:sz w:val="21"/>
          <w:szCs w:val="18"/>
          <w:lang w:eastAsia="zh-CN"/>
        </w:rPr>
      </w:pPr>
      <w:r w:rsidRPr="00CE4C75">
        <w:rPr>
          <w:rFonts w:eastAsia="楷体_GB2312" w:cs="Calibri" w:hint="eastAsia"/>
          <w:b/>
          <w:bCs/>
          <w:sz w:val="21"/>
          <w:szCs w:val="18"/>
          <w:lang w:eastAsia="zh-CN"/>
        </w:rPr>
        <w:t xml:space="preserve">3) </w:t>
      </w:r>
      <w:r w:rsidRPr="00CE4C75">
        <w:rPr>
          <w:rFonts w:eastAsia="楷体_GB2312" w:cs="Calibri"/>
          <w:b/>
          <w:bCs/>
          <w:sz w:val="21"/>
          <w:szCs w:val="18"/>
          <w:lang w:eastAsia="zh-CN"/>
        </w:rPr>
        <w:t xml:space="preserve">Profitability: </w:t>
      </w:r>
      <w:r w:rsidRPr="00CE4C75">
        <w:rPr>
          <w:rFonts w:eastAsia="楷体_GB2312" w:cs="Calibri"/>
          <w:sz w:val="21"/>
          <w:szCs w:val="18"/>
          <w:lang w:eastAsia="zh-CN"/>
        </w:rPr>
        <w:t>The full-year gross margin reached 35.2%, up approximately 2.0 percentage points year-over-year, while the H2 2025 gross margin was 34.4%, an increase of about 1.2 percentage points. Full-year adjusted net profit amounted to USD 142 million, growing 18.3% year-over-year. H2 2025 adjusted net profit was USD 77 million, up 3.8%. The full-year adjusted net profit margin was 10.48%, an improvement of 0.42 percentage points. The H2 2025 adjusted net profit margin stood at 10.13%, up 0.29 percentage points year-over-year.</w:t>
      </w:r>
    </w:p>
    <w:p w14:paraId="2F563ADD" w14:textId="77777777" w:rsidR="00D964F1" w:rsidRPr="00CE4C75" w:rsidRDefault="00D964F1" w:rsidP="00D964F1">
      <w:pPr>
        <w:pStyle w:val="EFABodyText"/>
        <w:jc w:val="both"/>
        <w:rPr>
          <w:rFonts w:eastAsia="楷体_GB2312" w:cs="Calibri"/>
          <w:sz w:val="21"/>
          <w:szCs w:val="18"/>
          <w:lang w:eastAsia="zh-CN"/>
        </w:rPr>
      </w:pPr>
    </w:p>
    <w:p w14:paraId="1A1CF718" w14:textId="3AC9D5A0" w:rsidR="00D964F1" w:rsidRPr="00CE4C75" w:rsidRDefault="00D964F1" w:rsidP="00D964F1">
      <w:pPr>
        <w:pStyle w:val="EFABodyText"/>
        <w:jc w:val="both"/>
        <w:rPr>
          <w:rFonts w:eastAsia="楷体_GB2312" w:cs="Calibri"/>
          <w:b/>
          <w:bCs/>
          <w:sz w:val="21"/>
          <w:szCs w:val="18"/>
          <w:lang w:eastAsia="zh-CN"/>
        </w:rPr>
      </w:pPr>
      <w:r w:rsidRPr="00CE4C75">
        <w:rPr>
          <w:rFonts w:eastAsia="楷体_GB2312" w:cs="Calibri"/>
          <w:b/>
          <w:bCs/>
          <w:sz w:val="21"/>
          <w:szCs w:val="18"/>
          <w:lang w:eastAsia="zh-CN"/>
        </w:rPr>
        <w:t>Cirrus Aircraft Saw Higher Delivery Volume and Continued Rise in Average Selling Prices in 2025.</w:t>
      </w:r>
    </w:p>
    <w:p w14:paraId="0B1E0FC6" w14:textId="6C1523E1" w:rsidR="00D964F1" w:rsidRPr="00CE4C75" w:rsidRDefault="00D964F1" w:rsidP="00D964F1">
      <w:pPr>
        <w:pStyle w:val="EFABodyText"/>
        <w:jc w:val="both"/>
        <w:rPr>
          <w:rFonts w:eastAsia="楷体_GB2312" w:cs="Calibri"/>
          <w:sz w:val="21"/>
          <w:szCs w:val="18"/>
          <w:lang w:eastAsia="zh-CN"/>
        </w:rPr>
      </w:pPr>
      <w:r w:rsidRPr="00CE4C75">
        <w:rPr>
          <w:rFonts w:eastAsia="楷体_GB2312" w:cs="Calibri" w:hint="eastAsia"/>
          <w:b/>
          <w:bCs/>
          <w:sz w:val="21"/>
          <w:szCs w:val="18"/>
          <w:lang w:eastAsia="zh-CN"/>
        </w:rPr>
        <w:t xml:space="preserve">1) </w:t>
      </w:r>
      <w:r w:rsidRPr="00CE4C75">
        <w:rPr>
          <w:rFonts w:eastAsia="楷体_GB2312" w:cs="Calibri"/>
          <w:b/>
          <w:bCs/>
          <w:sz w:val="21"/>
          <w:szCs w:val="18"/>
          <w:lang w:eastAsia="zh-CN"/>
        </w:rPr>
        <w:t xml:space="preserve">In terms of deliveries, </w:t>
      </w:r>
      <w:r w:rsidRPr="00CE4C75">
        <w:rPr>
          <w:rFonts w:eastAsia="楷体_GB2312" w:cs="Calibri"/>
          <w:sz w:val="21"/>
          <w:szCs w:val="18"/>
          <w:lang w:eastAsia="zh-CN"/>
        </w:rPr>
        <w:t>the company delivered a total of 797 aircraft in 2025, representing a 9% year-over-year increase (447 units delivered in H2). This included 691 units from the SR Series and 106 Vision Jets.</w:t>
      </w:r>
    </w:p>
    <w:p w14:paraId="1B4FDABA" w14:textId="020E56E5" w:rsidR="00D964F1" w:rsidRPr="00CE4C75" w:rsidRDefault="00D964F1" w:rsidP="00D964F1">
      <w:pPr>
        <w:pStyle w:val="EFABodyText"/>
        <w:jc w:val="both"/>
        <w:rPr>
          <w:rFonts w:eastAsia="楷体_GB2312" w:cs="Calibri"/>
          <w:sz w:val="21"/>
          <w:szCs w:val="18"/>
          <w:lang w:eastAsia="zh-CN"/>
        </w:rPr>
      </w:pPr>
      <w:r w:rsidRPr="00CE4C75">
        <w:rPr>
          <w:rFonts w:eastAsia="楷体_GB2312" w:cs="Calibri" w:hint="eastAsia"/>
          <w:b/>
          <w:bCs/>
          <w:sz w:val="21"/>
          <w:szCs w:val="18"/>
          <w:lang w:eastAsia="zh-CN"/>
        </w:rPr>
        <w:t xml:space="preserve">2) </w:t>
      </w:r>
      <w:r w:rsidRPr="00CE4C75">
        <w:rPr>
          <w:rFonts w:eastAsia="楷体_GB2312" w:cs="Calibri"/>
          <w:b/>
          <w:bCs/>
          <w:sz w:val="21"/>
          <w:szCs w:val="18"/>
          <w:lang w:eastAsia="zh-CN"/>
        </w:rPr>
        <w:t xml:space="preserve">Average Selling Prices: </w:t>
      </w:r>
      <w:r w:rsidRPr="00CE4C75">
        <w:rPr>
          <w:rFonts w:eastAsia="楷体_GB2312" w:cs="Calibri"/>
          <w:sz w:val="21"/>
          <w:szCs w:val="18"/>
          <w:lang w:eastAsia="zh-CN"/>
        </w:rPr>
        <w:t>The full-year average price for SR2X deliveries was approximately USD 1.16 million, an increase of about 5.5% year-over-year (2024 full-year average: USD 1.10 million). The average price for Vision Jets was approximately USD 3.52 million, up about 3.5% (2024 full-year average: USD 3.40 million).</w:t>
      </w:r>
    </w:p>
    <w:p w14:paraId="6186C319" w14:textId="7B282EE2" w:rsidR="00D964F1" w:rsidRPr="00CE4C75" w:rsidRDefault="00D964F1" w:rsidP="00D964F1">
      <w:pPr>
        <w:pStyle w:val="EFABodyText"/>
        <w:jc w:val="both"/>
        <w:rPr>
          <w:rFonts w:eastAsia="楷体_GB2312" w:cs="Calibri"/>
          <w:sz w:val="21"/>
          <w:szCs w:val="18"/>
          <w:lang w:eastAsia="zh-CN"/>
        </w:rPr>
      </w:pPr>
      <w:r w:rsidRPr="00CE4C75">
        <w:rPr>
          <w:rFonts w:eastAsia="楷体_GB2312" w:cs="Calibri" w:hint="eastAsia"/>
          <w:b/>
          <w:bCs/>
          <w:sz w:val="21"/>
          <w:szCs w:val="18"/>
          <w:lang w:eastAsia="zh-CN"/>
        </w:rPr>
        <w:t xml:space="preserve">3) </w:t>
      </w:r>
      <w:r w:rsidRPr="00CE4C75">
        <w:rPr>
          <w:rFonts w:eastAsia="楷体_GB2312" w:cs="Calibri"/>
          <w:b/>
          <w:bCs/>
          <w:sz w:val="21"/>
          <w:szCs w:val="18"/>
          <w:lang w:eastAsia="zh-CN"/>
        </w:rPr>
        <w:t xml:space="preserve">Production and Order Backlog: </w:t>
      </w:r>
      <w:r w:rsidRPr="00CE4C75">
        <w:rPr>
          <w:rFonts w:eastAsia="楷体_GB2312" w:cs="Calibri"/>
          <w:sz w:val="21"/>
          <w:szCs w:val="18"/>
          <w:lang w:eastAsia="zh-CN"/>
        </w:rPr>
        <w:t>By enhancing production line consistency and predictability, the company significantly reduced delivery volatility caused by seasonality in previous years. In 2025, the company produced 809 aircraft (690 SR2X series and 119 Vision Jets) and delivered 797 units, both higher than 2024’s full-year production of 731 aircraft (617 SR2X series and 114 Vision Jets) and deliveries of 731 units. As of December 31, 2025, the company had a backlog of 1,066 aircraft orders, including approximately 221 Vision Jet orders. Net orders for the full year totaled 728 units, an increase of 95 units compared to 2024, primarily driven by strong sales of the G7+ series.</w:t>
      </w:r>
    </w:p>
    <w:p w14:paraId="09F77266" w14:textId="77777777" w:rsidR="00D964F1" w:rsidRPr="00CE4C75" w:rsidRDefault="00D964F1" w:rsidP="00D964F1">
      <w:pPr>
        <w:pStyle w:val="EFABodyText"/>
        <w:jc w:val="both"/>
        <w:rPr>
          <w:rFonts w:eastAsia="楷体_GB2312" w:cs="Calibri"/>
          <w:sz w:val="21"/>
          <w:szCs w:val="18"/>
          <w:lang w:eastAsia="zh-CN"/>
        </w:rPr>
      </w:pPr>
    </w:p>
    <w:p w14:paraId="74EC5E23" w14:textId="77777777" w:rsidR="00D964F1" w:rsidRPr="00CE4C75" w:rsidRDefault="00D964F1" w:rsidP="00D964F1">
      <w:pPr>
        <w:pStyle w:val="EFABodyText"/>
        <w:jc w:val="both"/>
        <w:rPr>
          <w:rFonts w:eastAsia="楷体_GB2312" w:cs="Calibri"/>
          <w:b/>
          <w:bCs/>
          <w:sz w:val="21"/>
          <w:szCs w:val="18"/>
          <w:lang w:eastAsia="zh-CN"/>
        </w:rPr>
      </w:pPr>
      <w:r w:rsidRPr="00CE4C75">
        <w:rPr>
          <w:rFonts w:eastAsia="楷体_GB2312" w:cs="Calibri"/>
          <w:b/>
          <w:bCs/>
          <w:sz w:val="21"/>
          <w:szCs w:val="18"/>
          <w:lang w:eastAsia="zh-CN"/>
        </w:rPr>
        <w:t>2026 Outlook: Two Major New Products Expected to Catalyze Demand and Drive Revenue Growth.</w:t>
      </w:r>
    </w:p>
    <w:p w14:paraId="2AE44F90" w14:textId="655F24BA" w:rsidR="00D964F1" w:rsidRPr="00CE4C75" w:rsidRDefault="00D964F1" w:rsidP="00D964F1">
      <w:pPr>
        <w:pStyle w:val="EFABodyText"/>
        <w:jc w:val="both"/>
        <w:rPr>
          <w:rFonts w:eastAsia="楷体_GB2312" w:cs="Calibri"/>
          <w:sz w:val="21"/>
          <w:szCs w:val="18"/>
          <w:lang w:eastAsia="zh-CN"/>
        </w:rPr>
      </w:pPr>
      <w:r w:rsidRPr="00CE4C75">
        <w:rPr>
          <w:rFonts w:eastAsia="楷体_GB2312" w:cs="Calibri"/>
          <w:sz w:val="21"/>
          <w:szCs w:val="18"/>
          <w:lang w:eastAsia="zh-CN"/>
        </w:rPr>
        <w:t xml:space="preserve">The company’s two flagship new products — the SR Series G7+ and Vision Jet G3 — are expected to significantly boost demand. The G7+ offers comprehensive upgrades in connectivity, avionics, and hardware, while the G3 brings CPDLC electronic communication, automatic database updates, expanded rear-cabin space, and performance enhancements. These upgrades should further support average selling price (ASP) growth and higher penetration of premium configurations. </w:t>
      </w:r>
      <w:r w:rsidR="00CE4C75" w:rsidRPr="00CE4C75">
        <w:rPr>
          <w:rFonts w:eastAsia="楷体_GB2312" w:cs="Calibri"/>
          <w:sz w:val="21"/>
          <w:szCs w:val="18"/>
          <w:lang w:eastAsia="zh-CN"/>
        </w:rPr>
        <w:t xml:space="preserve">In addition, the company’s highly sticky service ecosystem will continue to contribute stable profits. Combined with long-term agreements locking in core component costs, delivery volume, gross margin, and net profit in 2026 are all expected to perform </w:t>
      </w:r>
      <w:proofErr w:type="gramStart"/>
      <w:r w:rsidR="00CE4C75" w:rsidRPr="00CE4C75">
        <w:rPr>
          <w:rFonts w:eastAsia="楷体_GB2312" w:cs="Calibri"/>
          <w:sz w:val="21"/>
          <w:szCs w:val="18"/>
          <w:lang w:eastAsia="zh-CN"/>
        </w:rPr>
        <w:t>strongly.</w:t>
      </w:r>
      <w:r w:rsidRPr="00CE4C75">
        <w:rPr>
          <w:rFonts w:eastAsia="楷体_GB2312" w:cs="Calibri"/>
          <w:sz w:val="21"/>
          <w:szCs w:val="18"/>
          <w:lang w:eastAsia="zh-CN"/>
        </w:rPr>
        <w:t>.</w:t>
      </w:r>
      <w:proofErr w:type="gramEnd"/>
      <w:r w:rsidRPr="00CE4C75">
        <w:rPr>
          <w:rFonts w:eastAsia="楷体_GB2312" w:cs="Calibri"/>
          <w:sz w:val="21"/>
          <w:szCs w:val="18"/>
          <w:lang w:eastAsia="zh-CN"/>
        </w:rPr>
        <w:br/>
      </w:r>
    </w:p>
    <w:p w14:paraId="13CD220E" w14:textId="4F9D292B" w:rsidR="00D964F1" w:rsidRPr="00CE4C75" w:rsidRDefault="00D964F1" w:rsidP="00D964F1">
      <w:pPr>
        <w:pStyle w:val="EFABodyText"/>
        <w:jc w:val="both"/>
        <w:rPr>
          <w:rFonts w:eastAsia="楷体_GB2312" w:cs="Calibri"/>
          <w:sz w:val="21"/>
          <w:szCs w:val="18"/>
          <w:lang w:eastAsia="zh-CN"/>
        </w:rPr>
      </w:pPr>
      <w:r w:rsidRPr="00CE4C75">
        <w:rPr>
          <w:rFonts w:eastAsia="楷体_GB2312" w:cs="Calibri"/>
          <w:b/>
          <w:bCs/>
          <w:sz w:val="21"/>
          <w:szCs w:val="18"/>
          <w:lang w:eastAsia="zh-CN"/>
        </w:rPr>
        <w:t>Valuation and Investment Recommendation:</w:t>
      </w:r>
      <w:r w:rsidRPr="00CE4C75">
        <w:rPr>
          <w:rFonts w:eastAsia="楷体_GB2312" w:cs="Calibri"/>
          <w:sz w:val="21"/>
          <w:szCs w:val="18"/>
          <w:lang w:eastAsia="zh-CN"/>
        </w:rPr>
        <w:t xml:space="preserve"> We forecast Cirrus Aircraft’s revenue for 2026–2028 to reach USD 1.522 / 1.677 / 1.844 billion respectively, with net profits of USD 156 / 179 / 199 million. Based on the Discounted Cash Flow (DCF) valuation model, we assign a “Hold” rating with a target price of USD 6.7 (equivalent to HKD 52.45).</w:t>
      </w:r>
      <w:r w:rsidRPr="00CE4C75">
        <w:rPr>
          <w:rFonts w:eastAsia="楷体_GB2312" w:cs="Calibri"/>
          <w:sz w:val="21"/>
          <w:szCs w:val="18"/>
          <w:lang w:eastAsia="zh-CN"/>
        </w:rPr>
        <w:br/>
      </w:r>
    </w:p>
    <w:p w14:paraId="3BD0108B" w14:textId="3FA0254A" w:rsidR="002D3B23" w:rsidRPr="00CE4C75" w:rsidRDefault="00D964F1" w:rsidP="00D964F1">
      <w:pPr>
        <w:pStyle w:val="EFABodyText"/>
        <w:jc w:val="both"/>
        <w:rPr>
          <w:rFonts w:eastAsia="楷体_GB2312" w:cs="Calibri"/>
          <w:sz w:val="21"/>
          <w:szCs w:val="18"/>
          <w:lang w:eastAsia="zh-CN"/>
        </w:rPr>
      </w:pPr>
      <w:r w:rsidRPr="00CE4C75">
        <w:rPr>
          <w:rFonts w:eastAsia="楷体_GB2312" w:cs="Calibri"/>
          <w:b/>
          <w:bCs/>
          <w:sz w:val="21"/>
          <w:szCs w:val="18"/>
          <w:lang w:eastAsia="zh-CN"/>
        </w:rPr>
        <w:t xml:space="preserve">Risk Factors: </w:t>
      </w:r>
      <w:r w:rsidRPr="00CE4C75">
        <w:rPr>
          <w:rFonts w:eastAsia="楷体_GB2312" w:cs="Calibri"/>
          <w:sz w:val="21"/>
          <w:szCs w:val="18"/>
          <w:lang w:eastAsia="zh-CN"/>
        </w:rPr>
        <w:t>Raw material price fluctuations; supply chain disruptions; intensified market competition; changes in customer demand; policy changes.</w:t>
      </w:r>
    </w:p>
    <w:p w14:paraId="3BD0108C" w14:textId="77777777" w:rsidR="002D3B23" w:rsidRDefault="002D3B23">
      <w:pPr>
        <w:pStyle w:val="EFABodyText"/>
        <w:jc w:val="both"/>
        <w:rPr>
          <w:rFonts w:eastAsia="楷体_GB2312" w:cs="Calibri"/>
          <w:lang w:eastAsia="zh-CN"/>
        </w:rPr>
      </w:pPr>
    </w:p>
    <w:p w14:paraId="3BD0108D" w14:textId="77777777" w:rsidR="002D3B23" w:rsidRDefault="002D3B23">
      <w:pPr>
        <w:pStyle w:val="EFABodyText"/>
        <w:jc w:val="both"/>
        <w:rPr>
          <w:rFonts w:eastAsia="楷体_GB2312" w:cs="Calibri"/>
          <w:lang w:eastAsia="zh-CN"/>
        </w:rPr>
      </w:pPr>
    </w:p>
    <w:p w14:paraId="3BD0108E" w14:textId="77777777" w:rsidR="002D3B23" w:rsidRDefault="002D3B23">
      <w:pPr>
        <w:pStyle w:val="EFABodyText"/>
        <w:rPr>
          <w:rFonts w:eastAsia="楷体_GB2312" w:cs="Calibri"/>
          <w:sz w:val="4"/>
          <w:szCs w:val="4"/>
          <w:lang w:eastAsia="zh-CN"/>
        </w:rPr>
      </w:pPr>
    </w:p>
    <w:p w14:paraId="3BD0108F" w14:textId="77777777" w:rsidR="002D3B23" w:rsidRDefault="002D3B23">
      <w:pPr>
        <w:pStyle w:val="a3"/>
        <w:spacing w:beforeLines="100" w:before="240" w:afterLines="100" w:after="240" w:line="260" w:lineRule="exact"/>
        <w:ind w:leftChars="0" w:left="0" w:right="42" w:firstLine="0"/>
        <w:jc w:val="both"/>
        <w:rPr>
          <w:rFonts w:ascii="Calibri" w:eastAsia="楷体_GB2312" w:hAnsi="Calibri" w:cs="Calibri"/>
          <w:sz w:val="20"/>
          <w:szCs w:val="20"/>
        </w:rPr>
        <w:sectPr w:rsidR="002D3B23">
          <w:headerReference w:type="default" r:id="rId19"/>
          <w:footerReference w:type="default" r:id="rId20"/>
          <w:headerReference w:type="first" r:id="rId21"/>
          <w:footerReference w:type="first" r:id="rId22"/>
          <w:pgSz w:w="11909" w:h="16834"/>
          <w:pgMar w:top="1610" w:right="851" w:bottom="1707" w:left="567" w:header="720" w:footer="1520" w:gutter="0"/>
          <w:cols w:space="720"/>
          <w:docGrid w:linePitch="360"/>
        </w:sectPr>
      </w:pPr>
    </w:p>
    <w:p w14:paraId="3BD0109C" w14:textId="77777777" w:rsidR="002D3B23" w:rsidRDefault="002D3B23">
      <w:pPr>
        <w:pStyle w:val="EFANormal"/>
        <w:rPr>
          <w:rFonts w:eastAsia="楷体_GB2312" w:cs="Calibri"/>
        </w:rPr>
        <w:sectPr w:rsidR="002D3B23">
          <w:headerReference w:type="default" r:id="rId23"/>
          <w:footerReference w:type="default" r:id="rId24"/>
          <w:pgSz w:w="16834" w:h="11909" w:orient="landscape"/>
          <w:pgMar w:top="329" w:right="567" w:bottom="1440" w:left="567" w:header="720" w:footer="850" w:gutter="0"/>
          <w:cols w:space="720"/>
          <w:docGrid w:linePitch="360"/>
        </w:sectPr>
      </w:pPr>
    </w:p>
    <w:tbl>
      <w:tblPr>
        <w:tblStyle w:val="a9"/>
        <w:tblW w:w="11199" w:type="dxa"/>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 [Table_APPENDIX]"/>
        <w:tblDescription w:val="表格隐藏唯一标识（请勿删除或修改）"/>
      </w:tblPr>
      <w:tblGrid>
        <w:gridCol w:w="11188"/>
        <w:gridCol w:w="11"/>
      </w:tblGrid>
      <w:tr w:rsidR="002D3B23" w14:paraId="3BD0109E" w14:textId="77777777">
        <w:trPr>
          <w:trHeight w:hRule="exact" w:val="23"/>
        </w:trPr>
        <w:tc>
          <w:tcPr>
            <w:tcW w:w="11199" w:type="dxa"/>
            <w:gridSpan w:val="2"/>
          </w:tcPr>
          <w:p w14:paraId="3BD0109D" w14:textId="77777777" w:rsidR="002D3B23" w:rsidRDefault="00000000">
            <w:pPr>
              <w:rPr>
                <w:rFonts w:eastAsia="楷体_GB2312" w:cs="Calibri"/>
                <w:lang w:eastAsia="zh-CN"/>
              </w:rPr>
            </w:pPr>
            <w:r>
              <w:rPr>
                <w:rFonts w:eastAsia="楷体_GB2312" w:cs="Calibri"/>
                <w:color w:val="FFFFFF" w:themeColor="background1"/>
                <w:lang w:eastAsia="zh-CN"/>
              </w:rPr>
              <w:lastRenderedPageBreak/>
              <w:t>[</w:t>
            </w:r>
            <w:proofErr w:type="spellStart"/>
            <w:r>
              <w:rPr>
                <w:rFonts w:eastAsia="楷体_GB2312" w:cs="Calibri"/>
                <w:color w:val="FFFFFF" w:themeColor="background1"/>
                <w:lang w:eastAsia="zh-CN"/>
              </w:rPr>
              <w:t>Table_APPENDIX</w:t>
            </w:r>
            <w:proofErr w:type="spellEnd"/>
            <w:r>
              <w:rPr>
                <w:rFonts w:eastAsia="楷体_GB2312" w:cs="Calibri"/>
                <w:color w:val="FFFFFF" w:themeColor="background1"/>
                <w:lang w:eastAsia="zh-CN"/>
              </w:rPr>
              <w:t>]</w:t>
            </w:r>
          </w:p>
        </w:tc>
      </w:tr>
      <w:tr w:rsidR="002D3B23" w14:paraId="3BD010E9" w14:textId="77777777">
        <w:tc>
          <w:tcPr>
            <w:tcW w:w="11199" w:type="dxa"/>
            <w:gridSpan w:val="2"/>
          </w:tcPr>
          <w:tbl>
            <w:tblPr>
              <w:tblStyle w:val="a9"/>
              <w:tblW w:w="11196"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disclaimer]"/>
              <w:tblDescription w:val="表格隐藏唯一标识（请勿删除和修改）"/>
            </w:tblPr>
            <w:tblGrid>
              <w:gridCol w:w="11196"/>
            </w:tblGrid>
            <w:tr w:rsidR="002D3B23" w14:paraId="3BD010A0" w14:textId="77777777">
              <w:trPr>
                <w:trHeight w:hRule="exact" w:val="23"/>
              </w:trPr>
              <w:tc>
                <w:tcPr>
                  <w:tcW w:w="11196" w:type="dxa"/>
                  <w:tcBorders>
                    <w:top w:val="nil"/>
                    <w:bottom w:val="single" w:sz="4" w:space="0" w:color="C0C0C0"/>
                  </w:tcBorders>
                </w:tcPr>
                <w:p w14:paraId="3BD0109F" w14:textId="77777777" w:rsidR="002D3B23" w:rsidRDefault="00000000">
                  <w:pPr>
                    <w:pStyle w:val="EFADisclaimerText"/>
                    <w:spacing w:after="60"/>
                    <w:rPr>
                      <w:rFonts w:eastAsia="楷体_GB2312" w:cs="Calibri"/>
                      <w:b/>
                      <w:bCs/>
                      <w:w w:val="70"/>
                      <w:sz w:val="22"/>
                      <w:szCs w:val="22"/>
                    </w:rPr>
                  </w:pPr>
                  <w:r>
                    <w:rPr>
                      <w:rFonts w:eastAsia="楷体_GB2312" w:cs="Calibri"/>
                      <w:b/>
                      <w:bCs/>
                      <w:color w:val="FFFFFF" w:themeColor="background1"/>
                      <w:w w:val="70"/>
                      <w:sz w:val="22"/>
                      <w:szCs w:val="22"/>
                    </w:rPr>
                    <w:t>[</w:t>
                  </w:r>
                  <w:proofErr w:type="spellStart"/>
                  <w:r>
                    <w:rPr>
                      <w:rFonts w:eastAsia="楷体_GB2312" w:cs="Calibri"/>
                      <w:b/>
                      <w:bCs/>
                      <w:color w:val="FFFFFF" w:themeColor="background1"/>
                      <w:w w:val="70"/>
                      <w:sz w:val="22"/>
                      <w:szCs w:val="22"/>
                    </w:rPr>
                    <w:t>Table_disclaimer</w:t>
                  </w:r>
                  <w:proofErr w:type="spellEnd"/>
                  <w:r>
                    <w:rPr>
                      <w:rFonts w:eastAsia="楷体_GB2312" w:cs="Calibri"/>
                      <w:b/>
                      <w:bCs/>
                      <w:color w:val="FFFFFF" w:themeColor="background1"/>
                      <w:w w:val="70"/>
                      <w:sz w:val="22"/>
                      <w:szCs w:val="22"/>
                    </w:rPr>
                    <w:t>]</w:t>
                  </w:r>
                </w:p>
              </w:tc>
            </w:tr>
            <w:tr w:rsidR="002D3B23" w14:paraId="3BD010A6" w14:textId="77777777">
              <w:tc>
                <w:tcPr>
                  <w:tcW w:w="11196" w:type="dxa"/>
                  <w:tcBorders>
                    <w:top w:val="single" w:sz="4" w:space="0" w:color="C0C0C0"/>
                    <w:bottom w:val="single" w:sz="24" w:space="0" w:color="C0C0C0"/>
                  </w:tcBorders>
                </w:tcPr>
                <w:p w14:paraId="3BD010A1" w14:textId="77777777" w:rsidR="002D3B23" w:rsidRDefault="00000000">
                  <w:pPr>
                    <w:pStyle w:val="EFADisclaimerText"/>
                    <w:spacing w:after="60"/>
                    <w:rPr>
                      <w:rFonts w:eastAsia="楷体_GB2312" w:cs="Calibri"/>
                      <w:b/>
                      <w:bCs/>
                      <w:w w:val="70"/>
                      <w:sz w:val="22"/>
                      <w:szCs w:val="22"/>
                      <w:lang w:eastAsia="zh-CN"/>
                    </w:rPr>
                  </w:pPr>
                  <w:r>
                    <w:rPr>
                      <w:rFonts w:eastAsia="楷体_GB2312" w:cs="Calibri"/>
                      <w:b/>
                      <w:bCs/>
                      <w:w w:val="70"/>
                      <w:sz w:val="22"/>
                      <w:szCs w:val="22"/>
                    </w:rPr>
                    <w:t>附录</w:t>
                  </w:r>
                  <w:r>
                    <w:rPr>
                      <w:rFonts w:eastAsia="楷体_GB2312" w:cs="Calibri"/>
                      <w:b/>
                      <w:bCs/>
                      <w:w w:val="70"/>
                      <w:sz w:val="22"/>
                      <w:szCs w:val="22"/>
                    </w:rPr>
                    <w:t>APPENDIX</w:t>
                  </w:r>
                </w:p>
                <w:p w14:paraId="3BD010A2" w14:textId="77777777" w:rsidR="002D3B23" w:rsidRDefault="00000000">
                  <w:pPr>
                    <w:pStyle w:val="EFADisclaimerText"/>
                    <w:rPr>
                      <w:rFonts w:eastAsia="楷体_GB2312" w:cs="Calibri"/>
                      <w:b/>
                      <w:w w:val="70"/>
                      <w:sz w:val="20"/>
                      <w:szCs w:val="20"/>
                    </w:rPr>
                  </w:pPr>
                  <w:r>
                    <w:rPr>
                      <w:rFonts w:eastAsia="楷体_GB2312" w:cs="Calibri"/>
                      <w:b/>
                      <w:w w:val="70"/>
                      <w:sz w:val="20"/>
                      <w:szCs w:val="20"/>
                    </w:rPr>
                    <w:t>重要信息披露</w:t>
                  </w:r>
                </w:p>
                <w:p w14:paraId="3BD010A3" w14:textId="77777777" w:rsidR="002D3B23" w:rsidRDefault="00000000">
                  <w:pPr>
                    <w:pStyle w:val="EFADisclaimerText"/>
                    <w:rPr>
                      <w:rFonts w:eastAsia="楷体_GB2312" w:cs="Calibri"/>
                      <w:w w:val="70"/>
                      <w:sz w:val="20"/>
                      <w:szCs w:val="20"/>
                      <w:lang w:eastAsia="zh-CN"/>
                    </w:rPr>
                  </w:pPr>
                  <w:r>
                    <w:rPr>
                      <w:rFonts w:eastAsia="楷体_GB2312" w:cs="Calibri"/>
                      <w:w w:val="70"/>
                      <w:sz w:val="20"/>
                      <w:szCs w:val="20"/>
                    </w:rPr>
                    <w:t>本研究报告由</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hint="eastAsia"/>
                      <w:w w:val="70"/>
                      <w:sz w:val="20"/>
                      <w:szCs w:val="20"/>
                      <w:lang w:eastAsia="zh-CN"/>
                    </w:rPr>
                    <w:t>（香港）金融控股有限公司（下称华福国际）</w:t>
                  </w:r>
                  <w:r>
                    <w:rPr>
                      <w:rFonts w:eastAsia="楷体_GB2312" w:cs="Calibri"/>
                      <w:w w:val="70"/>
                      <w:sz w:val="20"/>
                      <w:szCs w:val="20"/>
                    </w:rPr>
                    <w:t>分销</w:t>
                  </w:r>
                  <w:r>
                    <w:rPr>
                      <w:rFonts w:eastAsia="楷体_GB2312" w:cs="Calibri" w:hint="eastAsia"/>
                      <w:w w:val="70"/>
                      <w:sz w:val="20"/>
                      <w:szCs w:val="20"/>
                      <w:lang w:eastAsia="zh-CN"/>
                    </w:rPr>
                    <w:t>，</w:t>
                  </w:r>
                  <w:r>
                    <w:rPr>
                      <w:rFonts w:eastAsia="楷体_GB2312" w:cs="Calibri"/>
                      <w:w w:val="70"/>
                      <w:sz w:val="20"/>
                      <w:szCs w:val="20"/>
                    </w:rPr>
                    <w:t>在其许可的司法管辖区内从事证券活动。</w:t>
                  </w:r>
                </w:p>
                <w:p w14:paraId="3BD010A4" w14:textId="77777777" w:rsidR="002D3B23" w:rsidRDefault="00000000">
                  <w:pPr>
                    <w:pStyle w:val="EFADisclaimerText"/>
                    <w:rPr>
                      <w:rFonts w:eastAsia="楷体_GB2312" w:cs="Calibri"/>
                      <w:b/>
                      <w:bCs/>
                      <w:w w:val="70"/>
                      <w:sz w:val="20"/>
                      <w:szCs w:val="20"/>
                    </w:rPr>
                  </w:pPr>
                  <w:r>
                    <w:rPr>
                      <w:rFonts w:eastAsia="楷体_GB2312" w:cs="Calibri"/>
                      <w:b/>
                      <w:bCs/>
                      <w:w w:val="70"/>
                      <w:sz w:val="20"/>
                      <w:szCs w:val="20"/>
                    </w:rPr>
                    <w:t>IMPORTANT DISCLOSURES</w:t>
                  </w:r>
                </w:p>
                <w:p w14:paraId="3BD010A5" w14:textId="77777777" w:rsidR="002D3B23" w:rsidRDefault="00000000">
                  <w:pPr>
                    <w:pStyle w:val="EFADisclaimerText"/>
                    <w:spacing w:after="60"/>
                    <w:rPr>
                      <w:rFonts w:eastAsia="楷体_GB2312" w:cs="Calibri"/>
                      <w:lang w:eastAsia="zh-CN"/>
                    </w:rPr>
                  </w:pPr>
                  <w:r>
                    <w:rPr>
                      <w:rFonts w:eastAsia="楷体_GB2312" w:cs="Calibri"/>
                      <w:w w:val="70"/>
                      <w:sz w:val="20"/>
                      <w:szCs w:val="20"/>
                    </w:rPr>
                    <w:t xml:space="preserve">This research report is distributed by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w:t>
                  </w:r>
                  <w:r>
                    <w:rPr>
                      <w:rFonts w:eastAsia="楷体_GB2312" w:cs="Calibri" w:hint="eastAsia"/>
                      <w:w w:val="70"/>
                      <w:sz w:val="20"/>
                      <w:szCs w:val="20"/>
                      <w:lang w:eastAsia="zh-CN"/>
                    </w:rPr>
                    <w:t xml:space="preserve"> (HK) Financial Holdings Limited (referred as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 below)</w:t>
                  </w:r>
                  <w:r>
                    <w:rPr>
                      <w:rFonts w:eastAsia="楷体_GB2312" w:cs="Calibri"/>
                      <w:w w:val="70"/>
                      <w:sz w:val="20"/>
                      <w:szCs w:val="20"/>
                    </w:rPr>
                    <w:t xml:space="preserve">, </w:t>
                  </w:r>
                  <w:r>
                    <w:rPr>
                      <w:rFonts w:eastAsia="楷体_GB2312" w:cs="Calibri" w:hint="eastAsia"/>
                      <w:w w:val="70"/>
                      <w:sz w:val="20"/>
                      <w:szCs w:val="20"/>
                      <w:lang w:eastAsia="zh-CN"/>
                    </w:rPr>
                    <w:t>which</w:t>
                  </w:r>
                  <w:r>
                    <w:rPr>
                      <w:rFonts w:eastAsia="楷体_GB2312" w:cs="Calibri"/>
                      <w:w w:val="70"/>
                      <w:sz w:val="20"/>
                      <w:szCs w:val="20"/>
                    </w:rPr>
                    <w:t xml:space="preserve"> </w:t>
                  </w:r>
                  <w:r>
                    <w:rPr>
                      <w:rFonts w:eastAsia="楷体_GB2312" w:cs="Calibri" w:hint="eastAsia"/>
                      <w:w w:val="70"/>
                      <w:sz w:val="20"/>
                      <w:szCs w:val="20"/>
                      <w:lang w:eastAsia="zh-CN"/>
                    </w:rPr>
                    <w:t xml:space="preserve">is </w:t>
                  </w:r>
                  <w:r>
                    <w:rPr>
                      <w:rFonts w:eastAsia="楷体_GB2312" w:cs="Calibri"/>
                      <w:w w:val="70"/>
                      <w:sz w:val="20"/>
                      <w:szCs w:val="20"/>
                    </w:rPr>
                    <w:t>authorized to engage in securities activities in its respective jurisdiction.</w:t>
                  </w:r>
                </w:p>
              </w:tc>
            </w:tr>
            <w:tr w:rsidR="002D3B23" w14:paraId="3BD010A8" w14:textId="77777777">
              <w:tc>
                <w:tcPr>
                  <w:tcW w:w="11196" w:type="dxa"/>
                  <w:tcBorders>
                    <w:top w:val="single" w:sz="24" w:space="0" w:color="C0C0C0"/>
                  </w:tcBorders>
                </w:tcPr>
                <w:p w14:paraId="3BD010A7" w14:textId="77777777" w:rsidR="002D3B23" w:rsidRDefault="00000000">
                  <w:pPr>
                    <w:pStyle w:val="EFADisclaimerText"/>
                    <w:spacing w:afterLines="20" w:after="48"/>
                    <w:rPr>
                      <w:rFonts w:eastAsia="楷体_GB2312" w:cs="Calibri"/>
                      <w:w w:val="70"/>
                      <w:sz w:val="20"/>
                      <w:szCs w:val="20"/>
                    </w:rPr>
                  </w:pPr>
                  <w:r>
                    <w:rPr>
                      <w:rFonts w:eastAsia="楷体_GB2312" w:cs="Calibri"/>
                      <w:b/>
                      <w:w w:val="70"/>
                      <w:sz w:val="20"/>
                      <w:szCs w:val="20"/>
                    </w:rPr>
                    <w:t>分析师认证</w:t>
                  </w:r>
                  <w:r>
                    <w:rPr>
                      <w:rFonts w:eastAsia="楷体_GB2312" w:cs="Calibri"/>
                      <w:b/>
                      <w:w w:val="70"/>
                      <w:sz w:val="20"/>
                      <w:szCs w:val="20"/>
                    </w:rPr>
                    <w:t>Analyst Certification</w:t>
                  </w:r>
                  <w:r>
                    <w:rPr>
                      <w:rFonts w:eastAsia="楷体_GB2312" w:cs="Calibri"/>
                      <w:w w:val="70"/>
                      <w:sz w:val="20"/>
                      <w:szCs w:val="20"/>
                    </w:rPr>
                    <w:t>:</w:t>
                  </w:r>
                </w:p>
              </w:tc>
            </w:tr>
            <w:tr w:rsidR="002D3B23" w14:paraId="3BD010AA" w14:textId="77777777">
              <w:tc>
                <w:tcPr>
                  <w:tcW w:w="11196" w:type="dxa"/>
                  <w:tcBorders>
                    <w:bottom w:val="single" w:sz="24" w:space="0" w:color="C0C0C0"/>
                  </w:tcBorders>
                </w:tcPr>
                <w:p w14:paraId="3BD010A9" w14:textId="77777777" w:rsidR="002D3B23" w:rsidRDefault="00000000">
                  <w:pPr>
                    <w:jc w:val="both"/>
                    <w:rPr>
                      <w:rFonts w:eastAsia="楷体_GB2312" w:cs="Calibri"/>
                      <w:w w:val="70"/>
                      <w:sz w:val="20"/>
                      <w:szCs w:val="20"/>
                      <w:lang w:eastAsia="zh-CN"/>
                    </w:rPr>
                  </w:pPr>
                  <w:r>
                    <w:rPr>
                      <w:rFonts w:eastAsia="楷体_GB2312" w:cs="Calibri" w:hint="eastAsia"/>
                      <w:w w:val="70"/>
                      <w:sz w:val="20"/>
                      <w:szCs w:val="20"/>
                    </w:rPr>
                    <w:t>我，</w:t>
                  </w:r>
                  <w:r>
                    <w:rPr>
                      <w:rFonts w:eastAsia="楷体_GB2312" w:cs="Calibri" w:hint="eastAsia"/>
                      <w:w w:val="70"/>
                      <w:sz w:val="20"/>
                      <w:szCs w:val="20"/>
                    </w:rPr>
                    <w:t xml:space="preserve"> </w:t>
                  </w:r>
                  <w:proofErr w:type="spellStart"/>
                  <w:r>
                    <w:rPr>
                      <w:rFonts w:eastAsia="楷体_GB2312" w:cs="Calibri" w:hint="eastAsia"/>
                      <w:w w:val="70"/>
                      <w:sz w:val="20"/>
                      <w:szCs w:val="20"/>
                    </w:rPr>
                    <w:t>xxxx</w:t>
                  </w:r>
                  <w:proofErr w:type="spellEnd"/>
                  <w:r>
                    <w:rPr>
                      <w:rFonts w:eastAsia="楷体_GB2312" w:cs="Calibri" w:hint="eastAsia"/>
                      <w:w w:val="70"/>
                      <w:sz w:val="20"/>
                      <w:szCs w:val="20"/>
                    </w:rPr>
                    <w:t>，在此保证（</w:t>
                  </w:r>
                  <w:proofErr w:type="spellStart"/>
                  <w:r>
                    <w:rPr>
                      <w:rFonts w:eastAsia="楷体_GB2312" w:cs="Calibri" w:hint="eastAsia"/>
                      <w:w w:val="70"/>
                      <w:sz w:val="20"/>
                      <w:szCs w:val="20"/>
                    </w:rPr>
                    <w:t>i</w:t>
                  </w:r>
                  <w:proofErr w:type="spellEnd"/>
                  <w:r>
                    <w:rPr>
                      <w:rFonts w:eastAsia="楷体_GB2312" w:cs="Calibri" w:hint="eastAsia"/>
                      <w:w w:val="70"/>
                      <w:sz w:val="20"/>
                      <w:szCs w:val="20"/>
                    </w:rPr>
                    <w:t>）本研究报告中的意见准确反映了我们对本研究中提及的任何或所有目标公司或上市公司的个人观点，并且（</w:t>
                  </w:r>
                  <w:r>
                    <w:rPr>
                      <w:rFonts w:eastAsia="楷体_GB2312" w:cs="Calibri" w:hint="eastAsia"/>
                      <w:w w:val="70"/>
                      <w:sz w:val="20"/>
                      <w:szCs w:val="20"/>
                    </w:rPr>
                    <w:t>ii</w:t>
                  </w:r>
                  <w:r>
                    <w:rPr>
                      <w:rFonts w:eastAsia="楷体_GB2312" w:cs="Calibri" w:hint="eastAsia"/>
                      <w:w w:val="70"/>
                      <w:sz w:val="20"/>
                      <w:szCs w:val="20"/>
                    </w:rPr>
                    <w:t>）我的报酬中没有任何部分与本研究报告中表达的具体建议或观点直接或间接相关；及就此报告中所讨论目标公司的证券，我们（包括我们的家属）在其中均不持有任何财务利益。</w:t>
                  </w:r>
                  <w:r>
                    <w:rPr>
                      <w:rFonts w:eastAsia="楷体_GB2312" w:cs="Calibri" w:hint="eastAsia"/>
                      <w:w w:val="70"/>
                      <w:sz w:val="20"/>
                      <w:szCs w:val="20"/>
                    </w:rPr>
                    <w:t xml:space="preserve">I, </w:t>
                  </w:r>
                  <w:proofErr w:type="spellStart"/>
                  <w:r>
                    <w:rPr>
                      <w:rFonts w:eastAsia="楷体_GB2312" w:cs="Calibri" w:hint="eastAsia"/>
                      <w:w w:val="70"/>
                      <w:sz w:val="20"/>
                      <w:szCs w:val="20"/>
                    </w:rPr>
                    <w:t>xxxx</w:t>
                  </w:r>
                  <w:proofErr w:type="spellEnd"/>
                  <w:r>
                    <w:rPr>
                      <w:rFonts w:eastAsia="楷体_GB2312" w:cs="Calibri" w:hint="eastAsia"/>
                      <w:w w:val="70"/>
                      <w:sz w:val="20"/>
                      <w:szCs w:val="20"/>
                    </w:rPr>
                    <w:t>, certify that (</w:t>
                  </w:r>
                  <w:proofErr w:type="spellStart"/>
                  <w:r>
                    <w:rPr>
                      <w:rFonts w:eastAsia="楷体_GB2312" w:cs="Calibri" w:hint="eastAsia"/>
                      <w:w w:val="70"/>
                      <w:sz w:val="20"/>
                      <w:szCs w:val="20"/>
                    </w:rPr>
                    <w:t>i</w:t>
                  </w:r>
                  <w:proofErr w:type="spellEnd"/>
                  <w:r>
                    <w:rPr>
                      <w:rFonts w:eastAsia="楷体_GB2312" w:cs="Calibri" w:hint="eastAsia"/>
                      <w:w w:val="70"/>
                      <w:sz w:val="20"/>
                      <w:szCs w:val="20"/>
                    </w:rPr>
                    <w:t>)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rsidR="002D3B23" w14:paraId="3BD010AC" w14:textId="77777777">
              <w:tc>
                <w:tcPr>
                  <w:tcW w:w="11196" w:type="dxa"/>
                  <w:tcBorders>
                    <w:top w:val="single" w:sz="24" w:space="0" w:color="C0C0C0"/>
                    <w:bottom w:val="nil"/>
                  </w:tcBorders>
                </w:tcPr>
                <w:p w14:paraId="3BD010AB" w14:textId="77777777" w:rsidR="002D3B23" w:rsidRDefault="00000000">
                  <w:pPr>
                    <w:pStyle w:val="EFADisclaimerText"/>
                    <w:spacing w:afterLines="20" w:after="48"/>
                    <w:rPr>
                      <w:rFonts w:eastAsia="楷体_GB2312" w:cs="Calibri"/>
                      <w:b/>
                      <w:bCs/>
                      <w:w w:val="70"/>
                      <w:sz w:val="20"/>
                      <w:szCs w:val="20"/>
                    </w:rPr>
                  </w:pPr>
                  <w:r>
                    <w:rPr>
                      <w:rFonts w:eastAsia="楷体_GB2312" w:cs="Calibri"/>
                      <w:b/>
                      <w:bCs/>
                      <w:w w:val="70"/>
                      <w:sz w:val="20"/>
                      <w:szCs w:val="20"/>
                    </w:rPr>
                    <w:t>利益冲突披露</w:t>
                  </w:r>
                  <w:r>
                    <w:rPr>
                      <w:rFonts w:eastAsia="楷体_GB2312" w:cs="Calibri"/>
                      <w:b/>
                      <w:bCs/>
                      <w:w w:val="70"/>
                      <w:sz w:val="20"/>
                      <w:szCs w:val="20"/>
                    </w:rPr>
                    <w:t>Conflict of Interest Disclosures</w:t>
                  </w:r>
                </w:p>
              </w:tc>
            </w:tr>
            <w:tr w:rsidR="002D3B23" w14:paraId="3BD010AF" w14:textId="77777777">
              <w:tc>
                <w:tcPr>
                  <w:tcW w:w="11196" w:type="dxa"/>
                  <w:tcBorders>
                    <w:top w:val="nil"/>
                    <w:bottom w:val="single" w:sz="4" w:space="0" w:color="C0C0C0"/>
                  </w:tcBorders>
                </w:tcPr>
                <w:p w14:paraId="3BD010AD" w14:textId="77777777" w:rsidR="002D3B23" w:rsidRDefault="00000000">
                  <w:pPr>
                    <w:pStyle w:val="EFADisclaimerText"/>
                    <w:rPr>
                      <w:rFonts w:eastAsia="楷体_GB2312" w:cs="Calibri"/>
                      <w:w w:val="70"/>
                      <w:sz w:val="20"/>
                      <w:szCs w:val="20"/>
                    </w:rPr>
                  </w:pPr>
                  <w:r>
                    <w:rPr>
                      <w:rFonts w:eastAsia="楷体_GB2312" w:cs="Calibri" w:hint="eastAsia"/>
                      <w:w w:val="70"/>
                      <w:sz w:val="20"/>
                      <w:szCs w:val="20"/>
                      <w:lang w:eastAsia="zh-CN"/>
                    </w:rPr>
                    <w:t>华福</w:t>
                  </w:r>
                  <w:r>
                    <w:rPr>
                      <w:rFonts w:eastAsia="楷体_GB2312" w:cs="Calibri"/>
                      <w:w w:val="70"/>
                      <w:sz w:val="20"/>
                      <w:szCs w:val="20"/>
                    </w:rPr>
                    <w:t>国际及其某些关联公司可从事投资银行业务和</w:t>
                  </w:r>
                  <w:r>
                    <w:rPr>
                      <w:rFonts w:eastAsia="楷体_GB2312" w:cs="Calibri"/>
                      <w:w w:val="70"/>
                      <w:sz w:val="20"/>
                      <w:szCs w:val="20"/>
                    </w:rPr>
                    <w:t>/</w:t>
                  </w:r>
                  <w:r>
                    <w:rPr>
                      <w:rFonts w:eastAsia="楷体_GB2312" w:cs="Calibri"/>
                      <w:w w:val="70"/>
                      <w:sz w:val="20"/>
                      <w:szCs w:val="20"/>
                    </w:rPr>
                    <w:t>或对本研究中的特定股票或公司进行做市或持有自营头寸。就本研究报告而言，如需了解</w:t>
                  </w:r>
                  <w:r>
                    <w:rPr>
                      <w:rFonts w:eastAsia="楷体_GB2312" w:cs="Calibri" w:hint="eastAsia"/>
                      <w:w w:val="70"/>
                      <w:sz w:val="20"/>
                      <w:szCs w:val="20"/>
                    </w:rPr>
                    <w:t>其中提到的某一公司</w:t>
                  </w:r>
                  <w:r>
                    <w:rPr>
                      <w:rFonts w:eastAsia="楷体_GB2312" w:cs="Calibri"/>
                      <w:w w:val="70"/>
                      <w:sz w:val="20"/>
                      <w:szCs w:val="20"/>
                    </w:rPr>
                    <w:t>信息，</w:t>
                  </w:r>
                  <w:hyperlink r:id="rId25" w:history="1">
                    <w:r w:rsidR="002D3B23">
                      <w:rPr>
                        <w:rStyle w:val="aa"/>
                        <w:rFonts w:eastAsia="楷体_GB2312" w:cs="Calibri"/>
                        <w:w w:val="70"/>
                        <w:sz w:val="20"/>
                        <w:szCs w:val="20"/>
                      </w:rPr>
                      <w:t>请发邮件至</w:t>
                    </w:r>
                    <w:r w:rsidR="002D3B23">
                      <w:rPr>
                        <w:rStyle w:val="aa"/>
                        <w:rFonts w:eastAsia="楷体_GB2312" w:cs="Calibri"/>
                        <w:w w:val="70"/>
                        <w:sz w:val="20"/>
                        <w:szCs w:val="20"/>
                      </w:rPr>
                      <w:t>lcd@hfisec.com.hk</w:t>
                    </w:r>
                  </w:hyperlink>
                  <w:r>
                    <w:rPr>
                      <w:rFonts w:eastAsia="楷体_GB2312" w:cs="Calibri"/>
                      <w:w w:val="70"/>
                      <w:sz w:val="20"/>
                      <w:szCs w:val="20"/>
                    </w:rPr>
                    <w:t>）</w:t>
                  </w:r>
                </w:p>
                <w:p w14:paraId="3BD010AE" w14:textId="77777777" w:rsidR="002D3B23" w:rsidRDefault="00000000">
                  <w:pPr>
                    <w:pStyle w:val="EFADisclaimerText"/>
                    <w:rPr>
                      <w:rFonts w:eastAsia="楷体_GB2312" w:cs="Calibri"/>
                      <w:b/>
                      <w:bCs/>
                      <w:w w:val="70"/>
                      <w:sz w:val="20"/>
                      <w:szCs w:val="20"/>
                      <w:lang w:eastAsia="zh-CN"/>
                    </w:rPr>
                  </w:pP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rPr>
                    <w:t xml:space="preserve">please send an email to </w:t>
                  </w:r>
                  <w:r>
                    <w:rPr>
                      <w:rFonts w:eastAsia="楷体_GB2312" w:cs="Calibri" w:hint="eastAsia"/>
                      <w:color w:val="000000" w:themeColor="text1"/>
                      <w:w w:val="70"/>
                      <w:sz w:val="20"/>
                      <w:szCs w:val="20"/>
                      <w:lang w:eastAsia="zh-CN"/>
                    </w:rPr>
                    <w:t>lcd</w:t>
                  </w:r>
                  <w:r>
                    <w:rPr>
                      <w:rFonts w:eastAsia="楷体_GB2312" w:cs="Calibri"/>
                      <w:color w:val="000000" w:themeColor="text1"/>
                      <w:w w:val="70"/>
                      <w:sz w:val="20"/>
                      <w:szCs w:val="20"/>
                    </w:rPr>
                    <w:t>@</w:t>
                  </w:r>
                  <w:r>
                    <w:rPr>
                      <w:rFonts w:eastAsia="楷体_GB2312" w:cs="Calibri" w:hint="eastAsia"/>
                      <w:color w:val="000000" w:themeColor="text1"/>
                      <w:w w:val="70"/>
                      <w:sz w:val="20"/>
                      <w:szCs w:val="20"/>
                      <w:lang w:eastAsia="zh-CN"/>
                    </w:rPr>
                    <w:t>hfisec</w:t>
                  </w:r>
                  <w:r>
                    <w:rPr>
                      <w:rFonts w:eastAsia="楷体_GB2312" w:cs="Calibri"/>
                      <w:color w:val="000000" w:themeColor="text1"/>
                      <w:w w:val="70"/>
                      <w:sz w:val="20"/>
                      <w:szCs w:val="20"/>
                    </w:rPr>
                    <w:t>.com</w:t>
                  </w:r>
                  <w:r>
                    <w:rPr>
                      <w:rFonts w:eastAsia="楷体_GB2312" w:cs="Calibri" w:hint="eastAsia"/>
                      <w:color w:val="000000" w:themeColor="text1"/>
                      <w:w w:val="70"/>
                      <w:sz w:val="20"/>
                      <w:szCs w:val="20"/>
                      <w:lang w:eastAsia="zh-CN"/>
                    </w:rPr>
                    <w:t>.hk</w:t>
                  </w:r>
                  <w:r>
                    <w:rPr>
                      <w:rFonts w:eastAsia="楷体_GB2312" w:cs="Calibri"/>
                      <w:color w:val="000000" w:themeColor="text1"/>
                      <w:w w:val="70"/>
                      <w:sz w:val="20"/>
                      <w:szCs w:val="20"/>
                    </w:rPr>
                    <w:t xml:space="preserve"> if </w:t>
                  </w:r>
                  <w:r>
                    <w:rPr>
                      <w:rFonts w:eastAsia="楷体_GB2312" w:cs="Calibri" w:hint="eastAsia"/>
                      <w:color w:val="000000" w:themeColor="text1"/>
                      <w:w w:val="70"/>
                      <w:sz w:val="20"/>
                      <w:szCs w:val="20"/>
                      <w:lang w:eastAsia="zh-CN"/>
                    </w:rPr>
                    <w:t>the</w:t>
                  </w:r>
                  <w:r>
                    <w:rPr>
                      <w:rFonts w:eastAsia="楷体_GB2312" w:cs="Calibri"/>
                      <w:color w:val="000000" w:themeColor="text1"/>
                      <w:w w:val="70"/>
                      <w:sz w:val="20"/>
                      <w:szCs w:val="20"/>
                    </w:rPr>
                    <w:t xml:space="preserve"> information </w:t>
                  </w:r>
                  <w:r>
                    <w:rPr>
                      <w:rFonts w:eastAsia="楷体_GB2312" w:cs="Calibri" w:hint="eastAsia"/>
                      <w:color w:val="000000" w:themeColor="text1"/>
                      <w:w w:val="70"/>
                      <w:sz w:val="20"/>
                      <w:szCs w:val="20"/>
                      <w:lang w:eastAsia="zh-CN"/>
                    </w:rPr>
                    <w:t xml:space="preserve">about any company mentioned in this report </w:t>
                  </w:r>
                  <w:r>
                    <w:rPr>
                      <w:rFonts w:eastAsia="楷体_GB2312" w:cs="Calibri"/>
                      <w:color w:val="000000" w:themeColor="text1"/>
                      <w:w w:val="70"/>
                      <w:sz w:val="20"/>
                      <w:szCs w:val="20"/>
                    </w:rPr>
                    <w:t>is needed).</w:t>
                  </w:r>
                </w:p>
              </w:tc>
            </w:tr>
            <w:tr w:rsidR="002D3B23" w14:paraId="3BD010B1" w14:textId="77777777">
              <w:tc>
                <w:tcPr>
                  <w:tcW w:w="11196" w:type="dxa"/>
                  <w:tcBorders>
                    <w:top w:val="single" w:sz="4" w:space="0" w:color="C0C0C0"/>
                    <w:bottom w:val="single" w:sz="4" w:space="0" w:color="C0C0C0"/>
                  </w:tcBorders>
                </w:tcPr>
                <w:p w14:paraId="3BD010B0" w14:textId="77777777" w:rsidR="002D3B23" w:rsidRDefault="002D3B23">
                  <w:pPr>
                    <w:pStyle w:val="EFADisclaimerText"/>
                    <w:rPr>
                      <w:rFonts w:eastAsia="楷体_GB2312" w:cs="Calibri"/>
                      <w:w w:val="70"/>
                      <w:sz w:val="20"/>
                      <w:szCs w:val="20"/>
                    </w:rPr>
                  </w:pPr>
                </w:p>
              </w:tc>
            </w:tr>
            <w:tr w:rsidR="002D3B23" w14:paraId="3BD010C0" w14:textId="77777777">
              <w:trPr>
                <w:trHeight w:val="5096"/>
              </w:trPr>
              <w:tc>
                <w:tcPr>
                  <w:tcW w:w="11196" w:type="dxa"/>
                  <w:tcBorders>
                    <w:top w:val="single" w:sz="4" w:space="0" w:color="C0C0C0"/>
                  </w:tcBorders>
                </w:tcPr>
                <w:p w14:paraId="3BD010B2" w14:textId="77777777" w:rsidR="002D3B23" w:rsidRDefault="00000000">
                  <w:pPr>
                    <w:pStyle w:val="EFADisclaimerText"/>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w:t>
                  </w:r>
                  <w:r>
                    <w:rPr>
                      <w:rFonts w:eastAsia="楷体_GB2312" w:cs="Calibri"/>
                      <w:b/>
                      <w:w w:val="70"/>
                      <w:sz w:val="20"/>
                      <w:szCs w:val="20"/>
                      <w:lang w:eastAsia="zh-CN"/>
                    </w:rPr>
                    <w:t>2020</w:t>
                  </w:r>
                  <w:r>
                    <w:rPr>
                      <w:rFonts w:eastAsia="楷体_GB2312" w:cs="Calibri"/>
                      <w:b/>
                      <w:w w:val="70"/>
                      <w:sz w:val="20"/>
                      <w:szCs w:val="20"/>
                      <w:lang w:eastAsia="zh-CN"/>
                    </w:rPr>
                    <w:t>年</w:t>
                  </w:r>
                  <w:r>
                    <w:rPr>
                      <w:rFonts w:eastAsia="楷体_GB2312" w:cs="Calibri"/>
                      <w:b/>
                      <w:w w:val="70"/>
                      <w:sz w:val="20"/>
                      <w:szCs w:val="20"/>
                      <w:lang w:eastAsia="zh-CN"/>
                    </w:rPr>
                    <w:t>7</w:t>
                  </w:r>
                  <w:r>
                    <w:rPr>
                      <w:rFonts w:eastAsia="楷体_GB2312" w:cs="Calibri"/>
                      <w:b/>
                      <w:w w:val="70"/>
                      <w:sz w:val="20"/>
                      <w:szCs w:val="20"/>
                      <w:lang w:eastAsia="zh-CN"/>
                    </w:rPr>
                    <w:t>月</w:t>
                  </w:r>
                  <w:r>
                    <w:rPr>
                      <w:rFonts w:eastAsia="楷体_GB2312" w:cs="Calibri"/>
                      <w:b/>
                      <w:w w:val="70"/>
                      <w:sz w:val="20"/>
                      <w:szCs w:val="20"/>
                      <w:lang w:eastAsia="zh-CN"/>
                    </w:rPr>
                    <w:t>1</w:t>
                  </w:r>
                  <w:r>
                    <w:rPr>
                      <w:rFonts w:eastAsia="楷体_GB2312" w:cs="Calibri"/>
                      <w:b/>
                      <w:w w:val="70"/>
                      <w:sz w:val="20"/>
                      <w:szCs w:val="20"/>
                      <w:lang w:eastAsia="zh-CN"/>
                    </w:rPr>
                    <w:t>日开始执行）</w:t>
                  </w:r>
                  <w:r>
                    <w:rPr>
                      <w:rFonts w:eastAsia="楷体_GB2312" w:cs="Calibri"/>
                      <w:b/>
                      <w:w w:val="70"/>
                      <w:sz w:val="20"/>
                      <w:szCs w:val="20"/>
                    </w:rPr>
                    <w:t>：</w:t>
                  </w:r>
                </w:p>
                <w:p w14:paraId="3BD010B3" w14:textId="77777777" w:rsidR="002D3B23" w:rsidRDefault="00000000">
                  <w:pPr>
                    <w:pStyle w:val="EFADisclaimerText"/>
                    <w:rPr>
                      <w:rFonts w:eastAsia="楷体_GB2312" w:cs="Calibri"/>
                      <w:w w:val="70"/>
                      <w:sz w:val="20"/>
                      <w:szCs w:val="20"/>
                    </w:rPr>
                  </w:pPr>
                  <w:r>
                    <w:rPr>
                      <w:rFonts w:eastAsia="楷体_GB2312" w:cs="Calibri" w:hint="eastAsia"/>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w:t>
                  </w:r>
                  <w:proofErr w:type="gramStart"/>
                  <w:r>
                    <w:rPr>
                      <w:rFonts w:eastAsia="楷体_GB2312" w:cs="Calibri"/>
                      <w:w w:val="70"/>
                      <w:sz w:val="20"/>
                      <w:szCs w:val="20"/>
                      <w:lang w:eastAsia="zh-CN"/>
                    </w:rPr>
                    <w:t>师观点</w:t>
                  </w:r>
                  <w:proofErr w:type="gramEnd"/>
                  <w:r>
                    <w:rPr>
                      <w:rFonts w:eastAsia="楷体_GB2312" w:cs="Calibri"/>
                      <w:w w:val="70"/>
                      <w:sz w:val="20"/>
                      <w:szCs w:val="20"/>
                      <w:lang w:eastAsia="zh-CN"/>
                    </w:rPr>
                    <w:t>的完整信息，投资者应仔细阅读全文而非仅看评级。在任何情况下，分析师的评级和研究都不能作为投资建议。投资者的买卖股票的决策应基于各自情况（比如投资者的现有持仓）以及其他因素。</w:t>
                  </w:r>
                </w:p>
                <w:p w14:paraId="3BD010B4" w14:textId="77777777" w:rsidR="002D3B23" w:rsidRDefault="00000000">
                  <w:pPr>
                    <w:pStyle w:val="EFADisclaimerText"/>
                    <w:rPr>
                      <w:rFonts w:eastAsia="楷体_GB2312" w:cs="Calibri"/>
                      <w:b/>
                      <w:w w:val="70"/>
                      <w:sz w:val="20"/>
                      <w:szCs w:val="20"/>
                      <w:lang w:eastAsia="zh-CN"/>
                    </w:rPr>
                  </w:pPr>
                  <w:r>
                    <w:rPr>
                      <w:rFonts w:eastAsia="楷体_GB2312" w:cs="Calibri"/>
                      <w:b/>
                      <w:w w:val="70"/>
                      <w:sz w:val="20"/>
                      <w:szCs w:val="20"/>
                      <w:lang w:eastAsia="zh-CN"/>
                    </w:rPr>
                    <w:t>分析</w:t>
                  </w:r>
                  <w:proofErr w:type="gramStart"/>
                  <w:r>
                    <w:rPr>
                      <w:rFonts w:eastAsia="楷体_GB2312" w:cs="Calibri"/>
                      <w:b/>
                      <w:w w:val="70"/>
                      <w:sz w:val="20"/>
                      <w:szCs w:val="20"/>
                      <w:lang w:eastAsia="zh-CN"/>
                    </w:rPr>
                    <w:t>师股票</w:t>
                  </w:r>
                  <w:proofErr w:type="gramEnd"/>
                  <w:r>
                    <w:rPr>
                      <w:rFonts w:eastAsia="楷体_GB2312" w:cs="Calibri"/>
                      <w:b/>
                      <w:w w:val="70"/>
                      <w:sz w:val="20"/>
                      <w:szCs w:val="20"/>
                      <w:lang w:eastAsia="zh-CN"/>
                    </w:rPr>
                    <w:t>评级</w:t>
                  </w:r>
                </w:p>
                <w:p w14:paraId="3BD010B5" w14:textId="77777777" w:rsidR="002D3B23" w:rsidRDefault="00000000">
                  <w:pPr>
                    <w:pStyle w:val="EFADisclaimerText"/>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3BD010B6" w14:textId="77777777" w:rsidR="002D3B23" w:rsidRDefault="00000000">
                  <w:pPr>
                    <w:pStyle w:val="EFADisclaimerText"/>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3BD010B7" w14:textId="77777777" w:rsidR="002D3B23" w:rsidRDefault="00000000">
                  <w:pPr>
                    <w:pStyle w:val="EFADisclaimerText"/>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3BD010B8" w14:textId="77777777" w:rsidR="002D3B23" w:rsidRDefault="00000000">
                  <w:pPr>
                    <w:pStyle w:val="EFADisclaimerText"/>
                    <w:rPr>
                      <w:rFonts w:eastAsia="楷体_GB2312" w:cs="Calibri"/>
                      <w:w w:val="70"/>
                      <w:sz w:val="20"/>
                      <w:szCs w:val="20"/>
                      <w:lang w:eastAsia="zh-CN"/>
                    </w:rPr>
                  </w:pPr>
                  <w:r>
                    <w:rPr>
                      <w:rFonts w:eastAsia="楷体_GB2312" w:cs="Calibri"/>
                      <w:w w:val="70"/>
                      <w:sz w:val="20"/>
                      <w:szCs w:val="20"/>
                      <w:lang w:eastAsia="zh-CN"/>
                    </w:rPr>
                    <w:t>各地股票基准指数：日本</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TOPIX, </w:t>
                  </w:r>
                  <w:r>
                    <w:rPr>
                      <w:rFonts w:eastAsia="楷体_GB2312" w:cs="Calibri"/>
                      <w:w w:val="70"/>
                      <w:sz w:val="20"/>
                      <w:szCs w:val="20"/>
                      <w:lang w:eastAsia="zh-CN"/>
                    </w:rPr>
                    <w:t>韩国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KOSPI, </w:t>
                  </w:r>
                  <w:r>
                    <w:rPr>
                      <w:rFonts w:eastAsia="楷体_GB2312" w:cs="Calibri"/>
                      <w:w w:val="70"/>
                      <w:sz w:val="20"/>
                      <w:szCs w:val="20"/>
                      <w:lang w:eastAsia="zh-CN"/>
                    </w:rPr>
                    <w:t>台湾</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TAIEX, </w:t>
                  </w:r>
                  <w:r>
                    <w:rPr>
                      <w:rFonts w:eastAsia="楷体_GB2312" w:cs="Calibri"/>
                      <w:w w:val="70"/>
                      <w:sz w:val="20"/>
                      <w:szCs w:val="20"/>
                      <w:lang w:eastAsia="zh-CN"/>
                    </w:rPr>
                    <w:t>印度</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Nifty100, </w:t>
                  </w:r>
                  <w:r>
                    <w:rPr>
                      <w:rFonts w:eastAsia="楷体_GB2312" w:cs="Calibri"/>
                      <w:w w:val="70"/>
                      <w:sz w:val="20"/>
                      <w:szCs w:val="20"/>
                      <w:lang w:eastAsia="zh-CN"/>
                    </w:rPr>
                    <w:t>美国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SP500; </w:t>
                  </w:r>
                  <w:r>
                    <w:rPr>
                      <w:rFonts w:eastAsia="楷体_GB2312" w:cs="Calibri"/>
                      <w:w w:val="70"/>
                      <w:sz w:val="20"/>
                      <w:szCs w:val="20"/>
                      <w:lang w:eastAsia="zh-CN"/>
                    </w:rPr>
                    <w:t>其他所有中国概念股</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3BD010B9" w14:textId="77777777" w:rsidR="002D3B23" w:rsidRDefault="00000000">
                  <w:pPr>
                    <w:pStyle w:val="EFADisclaimerText"/>
                    <w:rPr>
                      <w:rFonts w:eastAsia="楷体_GB2312" w:cs="Calibri"/>
                      <w:w w:val="79"/>
                      <w:sz w:val="20"/>
                      <w:szCs w:val="20"/>
                    </w:rPr>
                  </w:pPr>
                  <w:r>
                    <w:rPr>
                      <w:rFonts w:eastAsia="楷体_GB2312" w:cs="Calibri"/>
                      <w:b/>
                      <w:w w:val="79"/>
                      <w:sz w:val="20"/>
                      <w:szCs w:val="20"/>
                    </w:rPr>
                    <w:t xml:space="preserve">Ratings Definitions (from 1 Jul 2020): </w:t>
                  </w:r>
                </w:p>
                <w:p w14:paraId="3BD010BA" w14:textId="77777777" w:rsidR="002D3B23" w:rsidRDefault="00000000">
                  <w:pPr>
                    <w:pStyle w:val="EFADisclaimerText"/>
                    <w:rPr>
                      <w:rFonts w:eastAsia="楷体_GB2312" w:cs="Calibri"/>
                      <w:w w:val="79"/>
                      <w:sz w:val="20"/>
                      <w:szCs w:val="20"/>
                    </w:rPr>
                  </w:pPr>
                  <w:proofErr w:type="spellStart"/>
                  <w:r>
                    <w:rPr>
                      <w:rFonts w:eastAsia="楷体_GB2312" w:cs="Calibri" w:hint="eastAsia"/>
                      <w:w w:val="79"/>
                      <w:sz w:val="20"/>
                      <w:szCs w:val="20"/>
                      <w:lang w:eastAsia="zh-CN"/>
                    </w:rPr>
                    <w:t>HuaFu</w:t>
                  </w:r>
                  <w:proofErr w:type="spellEnd"/>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proofErr w:type="spellStart"/>
                  <w:r>
                    <w:rPr>
                      <w:rFonts w:eastAsia="楷体_GB2312" w:cs="Calibri" w:hint="eastAsia"/>
                      <w:w w:val="79"/>
                      <w:sz w:val="20"/>
                      <w:szCs w:val="20"/>
                      <w:lang w:eastAsia="zh-CN"/>
                    </w:rPr>
                    <w:t>HuaFu</w:t>
                  </w:r>
                  <w:proofErr w:type="spellEnd"/>
                  <w:r>
                    <w:rPr>
                      <w:rFonts w:eastAsia="楷体_GB2312" w:cs="Calibri"/>
                      <w:w w:val="79"/>
                      <w:sz w:val="20"/>
                      <w:szCs w:val="20"/>
                    </w:rPr>
                    <w:t xml:space="preserve"> International Research. In addition, since </w:t>
                  </w:r>
                  <w:proofErr w:type="spellStart"/>
                  <w:r>
                    <w:rPr>
                      <w:rFonts w:eastAsia="楷体_GB2312" w:cs="Calibri" w:hint="eastAsia"/>
                      <w:w w:val="79"/>
                      <w:sz w:val="20"/>
                      <w:szCs w:val="20"/>
                      <w:lang w:eastAsia="zh-CN"/>
                    </w:rPr>
                    <w:t>HuaFu</w:t>
                  </w:r>
                  <w:proofErr w:type="spellEnd"/>
                  <w:r>
                    <w:rPr>
                      <w:rFonts w:eastAsia="楷体_GB2312" w:cs="Calibri"/>
                      <w:w w:val="79"/>
                      <w:sz w:val="20"/>
                      <w:szCs w:val="20"/>
                    </w:rPr>
                    <w:t xml:space="preserve"> International Research contains more complete information concerning the analyst's views, investors should carefully read </w:t>
                  </w:r>
                  <w:proofErr w:type="spellStart"/>
                  <w:r>
                    <w:rPr>
                      <w:rFonts w:eastAsia="楷体_GB2312" w:cs="Calibri" w:hint="eastAsia"/>
                      <w:w w:val="79"/>
                      <w:sz w:val="20"/>
                      <w:szCs w:val="20"/>
                      <w:lang w:eastAsia="zh-CN"/>
                    </w:rPr>
                    <w:t>HuaFu</w:t>
                  </w:r>
                  <w:proofErr w:type="spellEnd"/>
                  <w:r>
                    <w:rPr>
                      <w:rFonts w:eastAsia="楷体_GB2312" w:cs="Calibri" w:hint="eastAsia"/>
                      <w:w w:val="79"/>
                      <w:sz w:val="20"/>
                      <w:szCs w:val="20"/>
                      <w:lang w:eastAsia="zh-CN"/>
                    </w:rPr>
                    <w:t xml:space="preserve">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3BD010BB" w14:textId="77777777" w:rsidR="002D3B23" w:rsidRDefault="00000000">
                  <w:pPr>
                    <w:pStyle w:val="EFADisclaimerText"/>
                    <w:rPr>
                      <w:rFonts w:eastAsia="楷体_GB2312" w:cs="Calibri"/>
                      <w:b/>
                      <w:w w:val="79"/>
                      <w:sz w:val="20"/>
                      <w:szCs w:val="20"/>
                    </w:rPr>
                  </w:pPr>
                  <w:r>
                    <w:rPr>
                      <w:rFonts w:eastAsia="楷体_GB2312" w:cs="Calibri"/>
                      <w:b/>
                      <w:w w:val="79"/>
                      <w:sz w:val="20"/>
                      <w:szCs w:val="20"/>
                    </w:rPr>
                    <w:t>Analyst Stock Ratings</w:t>
                  </w:r>
                </w:p>
                <w:p w14:paraId="3BD010BC" w14:textId="77777777" w:rsidR="002D3B23" w:rsidRDefault="00000000">
                  <w:pPr>
                    <w:pStyle w:val="EFADisclaimerText"/>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xml:space="preserve">, as indicated below. </w:t>
                  </w:r>
                </w:p>
                <w:p w14:paraId="3BD010BD" w14:textId="77777777" w:rsidR="002D3B23" w:rsidRDefault="00000000">
                  <w:pPr>
                    <w:pStyle w:val="EFADisclaimerText"/>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as indicated below.</w:t>
                  </w:r>
                </w:p>
                <w:p w14:paraId="3BD010BE" w14:textId="77777777" w:rsidR="002D3B23" w:rsidRDefault="00000000">
                  <w:pPr>
                    <w:pStyle w:val="EFADisclaimerText"/>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3BD010BF" w14:textId="77777777" w:rsidR="002D3B23" w:rsidRDefault="002D3B23">
                  <w:pPr>
                    <w:pStyle w:val="EFADisclaimerText"/>
                    <w:rPr>
                      <w:rFonts w:eastAsia="楷体_GB2312" w:cs="Calibri"/>
                      <w:w w:val="70"/>
                      <w:sz w:val="20"/>
                      <w:szCs w:val="20"/>
                      <w:lang w:eastAsia="zh-CN"/>
                    </w:rPr>
                  </w:pPr>
                </w:p>
              </w:tc>
            </w:tr>
            <w:tr w:rsidR="002D3B23" w14:paraId="3BD010C3" w14:textId="77777777">
              <w:tc>
                <w:tcPr>
                  <w:tcW w:w="11196" w:type="dxa"/>
                  <w:tcBorders>
                    <w:top w:val="single" w:sz="4" w:space="0" w:color="C0C0C0"/>
                    <w:bottom w:val="single" w:sz="4" w:space="0" w:color="C0C0C0"/>
                  </w:tcBorders>
                </w:tcPr>
                <w:p w14:paraId="3BD010C1" w14:textId="77777777" w:rsidR="002D3B23" w:rsidRDefault="00000000">
                  <w:pPr>
                    <w:pStyle w:val="EFADisclaimerText"/>
                    <w:spacing w:after="60"/>
                    <w:rPr>
                      <w:rFonts w:eastAsia="楷体_GB2312" w:cs="Calibri"/>
                      <w:w w:val="70"/>
                      <w:sz w:val="20"/>
                      <w:szCs w:val="20"/>
                    </w:rPr>
                  </w:pPr>
                  <w:r>
                    <w:rPr>
                      <w:rFonts w:eastAsia="楷体_GB2312" w:cs="Calibri" w:hint="eastAsia"/>
                      <w:b/>
                      <w:w w:val="70"/>
                      <w:sz w:val="20"/>
                      <w:szCs w:val="20"/>
                      <w:lang w:eastAsia="zh-CN"/>
                    </w:rPr>
                    <w:t>华福</w:t>
                  </w:r>
                  <w:r>
                    <w:rPr>
                      <w:rFonts w:eastAsia="楷体_GB2312" w:cs="Calibri"/>
                      <w:b/>
                      <w:w w:val="70"/>
                      <w:sz w:val="20"/>
                      <w:szCs w:val="20"/>
                    </w:rPr>
                    <w:t>国际非评级研究：</w:t>
                  </w:r>
                  <w:r>
                    <w:rPr>
                      <w:rFonts w:eastAsia="楷体_GB2312" w:cs="Calibri" w:hint="eastAsia"/>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3BD010C2" w14:textId="77777777" w:rsidR="002D3B23" w:rsidRDefault="00000000">
                  <w:pPr>
                    <w:pStyle w:val="EFADisclaimerText"/>
                    <w:rPr>
                      <w:rFonts w:eastAsia="楷体_GB2312" w:cs="Calibri"/>
                      <w:w w:val="70"/>
                      <w:sz w:val="20"/>
                      <w:szCs w:val="20"/>
                      <w:lang w:eastAsia="zh-CN"/>
                    </w:rPr>
                  </w:pPr>
                  <w:proofErr w:type="spellStart"/>
                  <w:r>
                    <w:rPr>
                      <w:rFonts w:eastAsia="楷体_GB2312" w:cs="Calibri" w:hint="eastAsia"/>
                      <w:b/>
                      <w:w w:val="70"/>
                      <w:sz w:val="20"/>
                      <w:szCs w:val="20"/>
                      <w:lang w:eastAsia="zh-CN"/>
                    </w:rPr>
                    <w:t>HuaFu</w:t>
                  </w:r>
                  <w:proofErr w:type="spellEnd"/>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rsidR="002D3B23" w14:paraId="3BD010C6" w14:textId="77777777">
              <w:tc>
                <w:tcPr>
                  <w:tcW w:w="11196" w:type="dxa"/>
                  <w:tcBorders>
                    <w:top w:val="single" w:sz="4" w:space="0" w:color="C0C0C0"/>
                    <w:bottom w:val="single" w:sz="4" w:space="0" w:color="C0C0C0"/>
                  </w:tcBorders>
                </w:tcPr>
                <w:p w14:paraId="3BD010C4" w14:textId="77777777" w:rsidR="002D3B23" w:rsidRDefault="00000000">
                  <w:pPr>
                    <w:pStyle w:val="EFADisclaimerText"/>
                    <w:spacing w:after="60"/>
                    <w:rPr>
                      <w:rFonts w:eastAsia="楷体_GB2312" w:cs="Calibri"/>
                      <w:w w:val="70"/>
                      <w:sz w:val="20"/>
                      <w:szCs w:val="20"/>
                      <w:lang w:eastAsia="zh-CN"/>
                    </w:rPr>
                  </w:pPr>
                  <w:r>
                    <w:rPr>
                      <w:rFonts w:eastAsia="楷体_GB2312" w:cs="Calibri" w:hint="eastAsia"/>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w:t>
                  </w:r>
                  <w:r>
                    <w:rPr>
                      <w:rFonts w:eastAsia="楷体_GB2312" w:cs="Calibri"/>
                      <w:b/>
                      <w:w w:val="70"/>
                      <w:sz w:val="20"/>
                      <w:szCs w:val="20"/>
                      <w:lang w:eastAsia="zh-CN"/>
                    </w:rPr>
                    <w:t>股覆盖</w:t>
                  </w:r>
                  <w:r>
                    <w:rPr>
                      <w:rFonts w:eastAsia="楷体_GB2312" w:cs="Calibri"/>
                      <w:b/>
                      <w:w w:val="70"/>
                      <w:sz w:val="20"/>
                      <w:szCs w:val="20"/>
                    </w:rPr>
                    <w:t>：</w:t>
                  </w:r>
                  <w:r>
                    <w:rPr>
                      <w:rFonts w:eastAsia="楷体_GB2312" w:cs="Calibri" w:hint="eastAsia"/>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w:t>
                  </w:r>
                  <w:r>
                    <w:rPr>
                      <w:rFonts w:eastAsia="楷体_GB2312" w:cs="Calibri"/>
                      <w:w w:val="70"/>
                      <w:sz w:val="20"/>
                      <w:szCs w:val="20"/>
                      <w:lang w:eastAsia="zh-CN"/>
                    </w:rPr>
                    <w:t>A</w:t>
                  </w:r>
                  <w:r>
                    <w:rPr>
                      <w:rFonts w:eastAsia="楷体_GB2312" w:cs="Calibri"/>
                      <w:w w:val="70"/>
                      <w:sz w:val="20"/>
                      <w:szCs w:val="20"/>
                      <w:lang w:eastAsia="zh-CN"/>
                    </w:rPr>
                    <w:t>股进行覆盖及评级。</w:t>
                  </w:r>
                  <w:r>
                    <w:rPr>
                      <w:rFonts w:eastAsia="楷体_GB2312" w:cs="Calibri" w:hint="eastAsia"/>
                      <w:w w:val="70"/>
                      <w:sz w:val="20"/>
                      <w:szCs w:val="20"/>
                      <w:lang w:eastAsia="zh-CN"/>
                    </w:rPr>
                    <w:t>华福</w:t>
                  </w:r>
                  <w:r>
                    <w:rPr>
                      <w:rFonts w:eastAsia="楷体_GB2312" w:cs="Calibri"/>
                      <w:w w:val="70"/>
                      <w:sz w:val="20"/>
                      <w:szCs w:val="20"/>
                      <w:lang w:eastAsia="zh-CN"/>
                    </w:rPr>
                    <w:t>证券，</w:t>
                  </w:r>
                  <w:r>
                    <w:rPr>
                      <w:rFonts w:eastAsia="楷体_GB2312" w:cs="Calibri" w:hint="eastAsia"/>
                      <w:w w:val="70"/>
                      <w:sz w:val="20"/>
                      <w:szCs w:val="20"/>
                      <w:lang w:eastAsia="zh-CN"/>
                    </w:rPr>
                    <w:t>华福</w:t>
                  </w:r>
                  <w:r>
                    <w:rPr>
                      <w:rFonts w:eastAsia="楷体_GB2312" w:cs="Calibri"/>
                      <w:w w:val="70"/>
                      <w:sz w:val="20"/>
                      <w:szCs w:val="20"/>
                      <w:lang w:eastAsia="zh-CN"/>
                    </w:rPr>
                    <w:t>国际于</w:t>
                  </w:r>
                  <w:r>
                    <w:rPr>
                      <w:rFonts w:eastAsia="楷体_GB2312" w:cs="Calibri" w:hint="eastAsia"/>
                      <w:w w:val="70"/>
                      <w:sz w:val="20"/>
                      <w:szCs w:val="20"/>
                      <w:lang w:eastAsia="zh-CN"/>
                    </w:rPr>
                    <w:t>福州</w:t>
                  </w:r>
                  <w:r>
                    <w:rPr>
                      <w:rFonts w:eastAsia="楷体_GB2312" w:cs="Calibri"/>
                      <w:w w:val="70"/>
                      <w:sz w:val="20"/>
                      <w:szCs w:val="20"/>
                      <w:lang w:eastAsia="zh-CN"/>
                    </w:rPr>
                    <w:t>的母公司，也会于中国发布中国</w:t>
                  </w:r>
                  <w:r>
                    <w:rPr>
                      <w:rFonts w:eastAsia="楷体_GB2312" w:cs="Calibri"/>
                      <w:w w:val="70"/>
                      <w:sz w:val="20"/>
                      <w:szCs w:val="20"/>
                      <w:lang w:eastAsia="zh-CN"/>
                    </w:rPr>
                    <w:t>A</w:t>
                  </w:r>
                  <w:r>
                    <w:rPr>
                      <w:rFonts w:eastAsia="楷体_GB2312" w:cs="Calibri"/>
                      <w:w w:val="70"/>
                      <w:sz w:val="20"/>
                      <w:szCs w:val="20"/>
                      <w:lang w:eastAsia="zh-CN"/>
                    </w:rPr>
                    <w:t>股的研究报告。但是，</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eastAsia="楷体_GB2312" w:cs="Calibri" w:hint="eastAsia"/>
                      <w:w w:val="70"/>
                      <w:sz w:val="20"/>
                      <w:szCs w:val="20"/>
                      <w:lang w:eastAsia="zh-CN"/>
                    </w:rPr>
                    <w:t>华福</w:t>
                  </w:r>
                  <w:r>
                    <w:rPr>
                      <w:rFonts w:eastAsia="楷体_GB2312" w:cs="Calibri"/>
                      <w:w w:val="70"/>
                      <w:sz w:val="20"/>
                      <w:szCs w:val="20"/>
                      <w:lang w:eastAsia="zh-CN"/>
                    </w:rPr>
                    <w:t>证券不同的评级系统，</w:t>
                  </w:r>
                  <w:r>
                    <w:rPr>
                      <w:rFonts w:eastAsia="楷体_GB2312" w:cs="Calibri" w:hint="eastAsia"/>
                      <w:w w:val="70"/>
                      <w:sz w:val="20"/>
                      <w:szCs w:val="20"/>
                      <w:lang w:eastAsia="zh-CN"/>
                    </w:rPr>
                    <w:t>且可能有完全独立的不同研究覆盖团队，</w:t>
                  </w:r>
                  <w:r>
                    <w:rPr>
                      <w:rFonts w:eastAsia="楷体_GB2312" w:cs="Calibri"/>
                      <w:w w:val="70"/>
                      <w:sz w:val="20"/>
                      <w:szCs w:val="20"/>
                      <w:lang w:eastAsia="zh-CN"/>
                    </w:rPr>
                    <w:t>所以</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eastAsia="楷体_GB2312" w:cs="Calibri" w:hint="eastAsia"/>
                      <w:w w:val="70"/>
                      <w:sz w:val="20"/>
                      <w:szCs w:val="20"/>
                      <w:lang w:eastAsia="zh-CN"/>
                    </w:rPr>
                    <w:t>华福</w:t>
                  </w:r>
                  <w:r>
                    <w:rPr>
                      <w:rFonts w:eastAsia="楷体_GB2312" w:cs="Calibri"/>
                      <w:w w:val="70"/>
                      <w:sz w:val="20"/>
                      <w:szCs w:val="20"/>
                      <w:lang w:eastAsia="zh-CN"/>
                    </w:rPr>
                    <w:t>证券的中国</w:t>
                  </w:r>
                  <w:r>
                    <w:rPr>
                      <w:rFonts w:eastAsia="楷体_GB2312" w:cs="Calibri"/>
                      <w:w w:val="70"/>
                      <w:sz w:val="20"/>
                      <w:szCs w:val="20"/>
                      <w:lang w:eastAsia="zh-CN"/>
                    </w:rPr>
                    <w:t>A</w:t>
                  </w:r>
                  <w:r>
                    <w:rPr>
                      <w:rFonts w:eastAsia="楷体_GB2312" w:cs="Calibri"/>
                      <w:w w:val="70"/>
                      <w:sz w:val="20"/>
                      <w:szCs w:val="20"/>
                      <w:lang w:eastAsia="zh-CN"/>
                    </w:rPr>
                    <w:t>股评级</w:t>
                  </w:r>
                  <w:r>
                    <w:rPr>
                      <w:rFonts w:eastAsia="楷体_GB2312" w:cs="Calibri" w:hint="eastAsia"/>
                      <w:w w:val="70"/>
                      <w:sz w:val="20"/>
                      <w:szCs w:val="20"/>
                      <w:lang w:eastAsia="zh-CN"/>
                    </w:rPr>
                    <w:t>、目标价乃至分析逻辑</w:t>
                  </w:r>
                  <w:r>
                    <w:rPr>
                      <w:rFonts w:eastAsia="楷体_GB2312" w:cs="Calibri"/>
                      <w:w w:val="70"/>
                      <w:sz w:val="20"/>
                      <w:szCs w:val="20"/>
                      <w:lang w:eastAsia="zh-CN"/>
                    </w:rPr>
                    <w:t>可能有所不同。</w:t>
                  </w:r>
                </w:p>
                <w:p w14:paraId="3BD010C5" w14:textId="77777777" w:rsidR="002D3B23" w:rsidRDefault="00000000">
                  <w:pPr>
                    <w:pStyle w:val="EFADisclaimerText"/>
                    <w:rPr>
                      <w:rFonts w:eastAsia="楷体_GB2312" w:cs="Calibri"/>
                      <w:w w:val="70"/>
                      <w:sz w:val="20"/>
                      <w:szCs w:val="20"/>
                    </w:rPr>
                  </w:pPr>
                  <w:proofErr w:type="spellStart"/>
                  <w:r>
                    <w:rPr>
                      <w:rFonts w:eastAsia="楷体_GB2312" w:cs="Calibri" w:hint="eastAsia"/>
                      <w:b/>
                      <w:w w:val="70"/>
                      <w:sz w:val="20"/>
                      <w:szCs w:val="20"/>
                      <w:lang w:eastAsia="zh-CN"/>
                    </w:rPr>
                    <w:t>HuaFu</w:t>
                  </w:r>
                  <w:proofErr w:type="spellEnd"/>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 may cover and rate A-</w:t>
                  </w:r>
                  <w:proofErr w:type="gramStart"/>
                  <w:r>
                    <w:rPr>
                      <w:rFonts w:eastAsia="楷体_GB2312" w:cs="Calibri"/>
                      <w:w w:val="70"/>
                      <w:sz w:val="20"/>
                      <w:szCs w:val="20"/>
                    </w:rPr>
                    <w:t>Shares .</w:t>
                  </w:r>
                  <w:proofErr w:type="gramEnd"/>
                  <w:r>
                    <w:rPr>
                      <w:rFonts w:eastAsia="楷体_GB2312" w:cs="Calibri"/>
                      <w:w w:val="70"/>
                      <w:sz w:val="20"/>
                      <w:szCs w:val="20"/>
                    </w:rPr>
                    <w:t xml:space="preserve">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Securities, the ultimate parent company of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based in </w:t>
                  </w:r>
                  <w:proofErr w:type="spellStart"/>
                  <w:r>
                    <w:rPr>
                      <w:rFonts w:eastAsia="楷体_GB2312" w:cs="Calibri" w:hint="eastAsia"/>
                      <w:w w:val="70"/>
                      <w:sz w:val="20"/>
                      <w:szCs w:val="20"/>
                      <w:lang w:eastAsia="zh-CN"/>
                    </w:rPr>
                    <w:t>FuZhou</w:t>
                  </w:r>
                  <w:proofErr w:type="spellEnd"/>
                  <w:r>
                    <w:rPr>
                      <w:rFonts w:eastAsia="楷体_GB2312" w:cs="Calibri"/>
                      <w:w w:val="70"/>
                      <w:sz w:val="20"/>
                      <w:szCs w:val="20"/>
                    </w:rPr>
                    <w:t xml:space="preserve">, covers and </w:t>
                  </w:r>
                  <w:r>
                    <w:rPr>
                      <w:rFonts w:eastAsia="楷体_GB2312" w:cs="Calibri"/>
                      <w:w w:val="70"/>
                      <w:sz w:val="20"/>
                      <w:szCs w:val="20"/>
                    </w:rPr>
                    <w:lastRenderedPageBreak/>
                    <w:t xml:space="preserve">publishes research on these same A-Shares for distribution in mainland China. However, the rating system employed by </w:t>
                  </w:r>
                  <w:proofErr w:type="spellStart"/>
                  <w:r>
                    <w:rPr>
                      <w:rFonts w:eastAsia="楷体_GB2312" w:cs="Calibri"/>
                      <w:w w:val="70"/>
                      <w:sz w:val="20"/>
                      <w:szCs w:val="20"/>
                    </w:rPr>
                    <w:t>H</w:t>
                  </w:r>
                  <w:r>
                    <w:rPr>
                      <w:rFonts w:eastAsia="楷体_GB2312" w:cs="Calibri" w:hint="eastAsia"/>
                      <w:w w:val="70"/>
                      <w:sz w:val="20"/>
                      <w:szCs w:val="20"/>
                      <w:lang w:eastAsia="zh-CN"/>
                    </w:rPr>
                    <w:t>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differs from that used by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w:t>
                  </w:r>
                  <w:proofErr w:type="spellStart"/>
                  <w:r>
                    <w:rPr>
                      <w:rFonts w:eastAsia="楷体_GB2312" w:cs="Calibri" w:hint="eastAsia"/>
                      <w:w w:val="70"/>
                      <w:sz w:val="20"/>
                      <w:szCs w:val="20"/>
                      <w:lang w:eastAsia="zh-CN"/>
                    </w:rPr>
                    <w:t>Securites</w:t>
                  </w:r>
                  <w:proofErr w:type="spellEnd"/>
                  <w:r>
                    <w:rPr>
                      <w:rFonts w:eastAsia="楷体_GB2312" w:cs="Calibri"/>
                      <w:w w:val="70"/>
                      <w:sz w:val="20"/>
                      <w:szCs w:val="20"/>
                    </w:rPr>
                    <w:t xml:space="preserve"> and </w:t>
                  </w:r>
                  <w:r>
                    <w:rPr>
                      <w:rFonts w:eastAsia="楷体_GB2312" w:cs="Calibri" w:hint="eastAsia"/>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hint="eastAsia"/>
                      <w:w w:val="70"/>
                      <w:sz w:val="20"/>
                      <w:szCs w:val="20"/>
                      <w:lang w:eastAsia="zh-CN"/>
                    </w:rPr>
                    <w:t>their coverage</w:t>
                  </w:r>
                  <w:r>
                    <w:rPr>
                      <w:rFonts w:eastAsia="楷体_GB2312" w:cs="Calibri"/>
                      <w:w w:val="70"/>
                      <w:sz w:val="20"/>
                      <w:szCs w:val="20"/>
                    </w:rPr>
                    <w:t xml:space="preserve"> ratings</w:t>
                  </w:r>
                  <w:r>
                    <w:rPr>
                      <w:rFonts w:eastAsia="楷体_GB2312" w:cs="Calibri" w:hint="eastAsia"/>
                      <w:w w:val="70"/>
                      <w:sz w:val="20"/>
                      <w:szCs w:val="20"/>
                      <w:lang w:eastAsia="zh-CN"/>
                    </w:rPr>
                    <w:t>, target prices</w:t>
                  </w:r>
                  <w:r>
                    <w:rPr>
                      <w:rFonts w:eastAsia="楷体_GB2312" w:cs="Calibri"/>
                      <w:w w:val="70"/>
                      <w:sz w:val="20"/>
                      <w:szCs w:val="20"/>
                    </w:rPr>
                    <w:t xml:space="preserve"> </w:t>
                  </w:r>
                  <w:r>
                    <w:rPr>
                      <w:rFonts w:eastAsia="楷体_GB2312" w:cs="Calibri" w:hint="eastAsia"/>
                      <w:w w:val="70"/>
                      <w:sz w:val="20"/>
                      <w:szCs w:val="20"/>
                      <w:lang w:eastAsia="zh-CN"/>
                    </w:rPr>
                    <w:t xml:space="preserve">and research logics </w:t>
                  </w:r>
                  <w:r>
                    <w:rPr>
                      <w:rFonts w:eastAsia="楷体_GB2312" w:cs="Calibri"/>
                      <w:w w:val="70"/>
                      <w:sz w:val="20"/>
                      <w:szCs w:val="20"/>
                    </w:rPr>
                    <w:t>for the same A-share stocks.</w:t>
                  </w:r>
                </w:p>
              </w:tc>
            </w:tr>
            <w:tr w:rsidR="002D3B23" w14:paraId="3BD010C8" w14:textId="77777777">
              <w:tc>
                <w:tcPr>
                  <w:tcW w:w="11196" w:type="dxa"/>
                  <w:tcBorders>
                    <w:top w:val="single" w:sz="4" w:space="0" w:color="C0C0C0"/>
                    <w:bottom w:val="single" w:sz="4" w:space="0" w:color="C0C0C0"/>
                  </w:tcBorders>
                </w:tcPr>
                <w:p w14:paraId="3BD010C7" w14:textId="77777777" w:rsidR="002D3B23" w:rsidRDefault="002D3B23">
                  <w:pPr>
                    <w:pStyle w:val="EFADisclaimerText"/>
                    <w:rPr>
                      <w:rFonts w:eastAsia="楷体_GB2312" w:cs="Calibri"/>
                      <w:w w:val="70"/>
                      <w:sz w:val="20"/>
                      <w:szCs w:val="20"/>
                    </w:rPr>
                  </w:pPr>
                </w:p>
              </w:tc>
            </w:tr>
            <w:tr w:rsidR="002D3B23" w14:paraId="3BD010D4" w14:textId="77777777">
              <w:tc>
                <w:tcPr>
                  <w:tcW w:w="11196" w:type="dxa"/>
                  <w:tcBorders>
                    <w:top w:val="single" w:sz="4" w:space="0" w:color="C0C0C0"/>
                    <w:bottom w:val="single" w:sz="4" w:space="0" w:color="C0C0C0"/>
                  </w:tcBorders>
                </w:tcPr>
                <w:p w14:paraId="3BD010C9" w14:textId="77777777" w:rsidR="002D3B23" w:rsidRDefault="00000000">
                  <w:pPr>
                    <w:pStyle w:val="EFADisclaimerText"/>
                    <w:spacing w:after="60"/>
                    <w:rPr>
                      <w:rFonts w:eastAsia="楷体_GB2312" w:cs="Calibri"/>
                      <w:b/>
                      <w:w w:val="70"/>
                      <w:sz w:val="20"/>
                      <w:szCs w:val="20"/>
                    </w:rPr>
                  </w:pPr>
                  <w:r>
                    <w:rPr>
                      <w:rFonts w:eastAsia="楷体_GB2312" w:cs="Calibri"/>
                      <w:b/>
                      <w:w w:val="70"/>
                      <w:sz w:val="20"/>
                      <w:szCs w:val="20"/>
                    </w:rPr>
                    <w:t>重要免责声明：</w:t>
                  </w:r>
                </w:p>
                <w:p w14:paraId="3BD010CA" w14:textId="77777777" w:rsidR="002D3B23" w:rsidRDefault="00000000">
                  <w:pPr>
                    <w:pStyle w:val="EFADisclaimerText"/>
                    <w:spacing w:after="60"/>
                    <w:rPr>
                      <w:rFonts w:eastAsia="楷体_GB2312" w:cs="Calibri"/>
                      <w:w w:val="70"/>
                      <w:sz w:val="20"/>
                      <w:szCs w:val="20"/>
                    </w:rPr>
                  </w:pPr>
                  <w:r>
                    <w:rPr>
                      <w:rFonts w:eastAsia="楷体_GB2312" w:cs="Calibri"/>
                      <w:w w:val="70"/>
                      <w:sz w:val="20"/>
                      <w:szCs w:val="20"/>
                    </w:rPr>
                    <w:t>本报告由</w:t>
                  </w:r>
                  <w:r>
                    <w:rPr>
                      <w:rFonts w:eastAsia="楷体_GB2312" w:cs="Calibri" w:hint="eastAsia"/>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3BD010CB" w14:textId="77777777" w:rsidR="002D3B23" w:rsidRDefault="00000000">
                  <w:pPr>
                    <w:pStyle w:val="EFADisclaimerText"/>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eastAsia="楷体_GB2312" w:cs="Calibri" w:hint="eastAsia"/>
                      <w:w w:val="70"/>
                      <w:sz w:val="20"/>
                      <w:szCs w:val="20"/>
                      <w:lang w:eastAsia="zh-CN"/>
                    </w:rPr>
                    <w:t>华福国际</w:t>
                  </w:r>
                  <w:r>
                    <w:rPr>
                      <w:rFonts w:eastAsia="楷体_GB2312" w:cs="Calibri"/>
                      <w:w w:val="70"/>
                      <w:sz w:val="20"/>
                      <w:szCs w:val="20"/>
                    </w:rPr>
                    <w:t>或任何其他属于</w:t>
                  </w:r>
                  <w:r>
                    <w:rPr>
                      <w:rFonts w:eastAsia="楷体_GB2312" w:cs="Calibri" w:hint="eastAsia"/>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eastAsia="楷体_GB2312" w:cs="Calibri" w:hint="eastAsia"/>
                      <w:w w:val="70"/>
                      <w:sz w:val="20"/>
                      <w:szCs w:val="20"/>
                      <w:lang w:eastAsia="zh-CN"/>
                    </w:rPr>
                    <w:t>华福国际</w:t>
                  </w:r>
                  <w:r>
                    <w:rPr>
                      <w:rFonts w:eastAsia="楷体_GB2312" w:cs="Calibri"/>
                      <w:w w:val="70"/>
                      <w:sz w:val="20"/>
                      <w:szCs w:val="20"/>
                    </w:rPr>
                    <w:t>及其董事、雇员或代理人对此均不承担任何责任。</w:t>
                  </w:r>
                  <w:r>
                    <w:rPr>
                      <w:rFonts w:eastAsia="楷体_GB2312" w:cs="Calibri"/>
                      <w:w w:val="70"/>
                      <w:sz w:val="20"/>
                      <w:szCs w:val="20"/>
                    </w:rPr>
                    <w:t xml:space="preserve"> </w:t>
                  </w:r>
                </w:p>
                <w:p w14:paraId="3BD010CC" w14:textId="77777777" w:rsidR="002D3B23" w:rsidRDefault="00000000">
                  <w:pPr>
                    <w:pStyle w:val="EFADisclaimerText"/>
                    <w:spacing w:after="60"/>
                    <w:rPr>
                      <w:rFonts w:eastAsia="楷体_GB2312" w:cs="Calibri"/>
                      <w:w w:val="70"/>
                      <w:sz w:val="20"/>
                      <w:szCs w:val="20"/>
                    </w:rPr>
                  </w:pPr>
                  <w:r>
                    <w:rPr>
                      <w:rFonts w:eastAsia="楷体_GB2312" w:cs="Calibri"/>
                      <w:w w:val="70"/>
                      <w:sz w:val="20"/>
                      <w:szCs w:val="20"/>
                    </w:rPr>
                    <w:t>除对本文内容承担责任的分析师除外，</w:t>
                  </w:r>
                  <w:r>
                    <w:rPr>
                      <w:rFonts w:eastAsia="楷体_GB2312" w:cs="Calibri" w:hint="eastAsia"/>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eastAsia="楷体_GB2312" w:cs="Calibri" w:hint="eastAsia"/>
                      <w:w w:val="70"/>
                      <w:sz w:val="20"/>
                      <w:szCs w:val="20"/>
                      <w:lang w:eastAsia="zh-CN"/>
                    </w:rPr>
                    <w:t>华福国际</w:t>
                  </w:r>
                  <w:r>
                    <w:rPr>
                      <w:rFonts w:eastAsia="楷体_GB2312" w:cs="Calibri"/>
                      <w:w w:val="70"/>
                      <w:sz w:val="20"/>
                      <w:szCs w:val="20"/>
                    </w:rPr>
                    <w:t>的销售员、交易员和其他专业人士均可向</w:t>
                  </w:r>
                  <w:r>
                    <w:rPr>
                      <w:rFonts w:eastAsia="楷体_GB2312" w:cs="Calibri" w:hint="eastAsia"/>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eastAsia="楷体_GB2312" w:cs="Calibri" w:hint="eastAsia"/>
                      <w:w w:val="70"/>
                      <w:sz w:val="20"/>
                      <w:szCs w:val="20"/>
                      <w:lang w:eastAsia="zh-CN"/>
                    </w:rPr>
                    <w:t>。华福国际</w:t>
                  </w:r>
                  <w:r>
                    <w:rPr>
                      <w:rFonts w:eastAsia="楷体_GB2312" w:cs="Calibri"/>
                      <w:w w:val="70"/>
                      <w:sz w:val="20"/>
                      <w:szCs w:val="20"/>
                    </w:rPr>
                    <w:t>可做出与本文件所述建议或意见不一致的投资决策。但</w:t>
                  </w:r>
                  <w:r>
                    <w:rPr>
                      <w:rFonts w:eastAsia="楷体_GB2312" w:cs="Calibri" w:hint="eastAsia"/>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3BD010CD" w14:textId="77777777" w:rsidR="002D3B23" w:rsidRDefault="00000000">
                  <w:pPr>
                    <w:pStyle w:val="EFADisclaimerText"/>
                    <w:spacing w:after="60"/>
                    <w:rPr>
                      <w:rFonts w:eastAsia="楷体_GB2312" w:cs="Calibri"/>
                      <w:snapToGrid/>
                      <w:w w:val="70"/>
                      <w:sz w:val="20"/>
                      <w:szCs w:val="20"/>
                    </w:rPr>
                  </w:pPr>
                  <w:r>
                    <w:rPr>
                      <w:rFonts w:eastAsia="楷体_GB2312" w:cs="Calibri"/>
                      <w:snapToGrid/>
                      <w:w w:val="70"/>
                      <w:sz w:val="20"/>
                      <w:szCs w:val="20"/>
                    </w:rPr>
                    <w:t>请访问</w:t>
                  </w:r>
                  <w:r>
                    <w:rPr>
                      <w:rFonts w:eastAsia="楷体_GB2312" w:cs="Calibri" w:hint="eastAsia"/>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hyperlink r:id="rId26" w:history="1">
                    <w:r w:rsidR="002D3B23">
                      <w:rPr>
                        <w:rStyle w:val="aa"/>
                        <w:rFonts w:eastAsia="楷体_GB2312" w:cs="Calibri"/>
                        <w:snapToGrid/>
                        <w:w w:val="70"/>
                        <w:sz w:val="20"/>
                        <w:szCs w:val="20"/>
                        <w:lang w:eastAsia="zh-CN"/>
                      </w:rPr>
                      <w:t>www.hfisec.com.hk</w:t>
                    </w:r>
                  </w:hyperlink>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eastAsia="楷体_GB2312" w:cs="Calibri" w:hint="eastAsia"/>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3BD010CE" w14:textId="77777777" w:rsidR="002D3B23" w:rsidRDefault="00000000">
                  <w:pPr>
                    <w:pStyle w:val="EFADisclaimerText"/>
                    <w:spacing w:after="40"/>
                    <w:rPr>
                      <w:rFonts w:eastAsia="楷体_GB2312" w:cs="Calibri"/>
                      <w:b/>
                      <w:bCs/>
                      <w:w w:val="70"/>
                      <w:sz w:val="20"/>
                      <w:szCs w:val="20"/>
                    </w:rPr>
                  </w:pPr>
                  <w:r>
                    <w:rPr>
                      <w:rFonts w:eastAsia="楷体_GB2312" w:cs="Calibri"/>
                      <w:b/>
                      <w:bCs/>
                      <w:w w:val="70"/>
                      <w:sz w:val="20"/>
                      <w:szCs w:val="20"/>
                    </w:rPr>
                    <w:t>IMPORTANT DISCLAIMER</w:t>
                  </w:r>
                </w:p>
                <w:p w14:paraId="3BD010CF" w14:textId="77777777" w:rsidR="002D3B23" w:rsidRDefault="00000000">
                  <w:pPr>
                    <w:pStyle w:val="EFADisclaimerText"/>
                    <w:spacing w:after="40"/>
                    <w:rPr>
                      <w:rFonts w:eastAsia="楷体_GB2312" w:cs="Calibri"/>
                      <w:w w:val="70"/>
                      <w:sz w:val="20"/>
                      <w:szCs w:val="20"/>
                    </w:rPr>
                  </w:pPr>
                  <w:r>
                    <w:rPr>
                      <w:rFonts w:eastAsia="楷体_GB2312" w:cs="Calibri"/>
                      <w:w w:val="70"/>
                      <w:sz w:val="20"/>
                      <w:szCs w:val="20"/>
                    </w:rPr>
                    <w:t xml:space="preserve">The research report is issued by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w:t>
                  </w:r>
                  <w:r>
                    <w:rPr>
                      <w:rFonts w:eastAsia="楷体_GB2312" w:cs="Calibri" w:hint="eastAsia"/>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3BD010D0" w14:textId="77777777" w:rsidR="002D3B23" w:rsidRDefault="00000000">
                  <w:pPr>
                    <w:pStyle w:val="EFADisclaimerText"/>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or any other </w:t>
                  </w:r>
                  <w:r>
                    <w:rPr>
                      <w:rFonts w:eastAsia="楷体_GB2312" w:cs="Calibri" w:hint="eastAsia"/>
                      <w:w w:val="70"/>
                      <w:sz w:val="20"/>
                      <w:szCs w:val="20"/>
                      <w:lang w:eastAsia="zh-CN"/>
                    </w:rPr>
                    <w:t xml:space="preserve">related </w:t>
                  </w:r>
                  <w:r>
                    <w:rPr>
                      <w:rFonts w:eastAsia="楷体_GB2312" w:cs="Calibri"/>
                      <w:w w:val="70"/>
                      <w:sz w:val="20"/>
                      <w:szCs w:val="20"/>
                    </w:rPr>
                    <w:t>members</w:t>
                  </w:r>
                  <w:r>
                    <w:rPr>
                      <w:rFonts w:eastAsia="楷体_GB2312" w:cs="Calibri" w:hint="eastAsia"/>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w:t>
                  </w:r>
                  <w:proofErr w:type="gramStart"/>
                  <w:r>
                    <w:rPr>
                      <w:rFonts w:eastAsia="楷体_GB2312" w:cs="Calibri"/>
                      <w:w w:val="70"/>
                      <w:sz w:val="20"/>
                      <w:szCs w:val="20"/>
                    </w:rPr>
                    <w:t>suits</w:t>
                  </w:r>
                  <w:proofErr w:type="gramEnd"/>
                  <w:r>
                    <w:rPr>
                      <w:rFonts w:eastAsia="楷体_GB2312" w:cs="Calibri"/>
                      <w:w w:val="70"/>
                      <w:sz w:val="20"/>
                      <w:szCs w:val="20"/>
                    </w:rPr>
                    <w:t xml:space="preserve"> you before investment. Neither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3BD010D1" w14:textId="77777777" w:rsidR="002D3B23" w:rsidRDefault="00000000">
                  <w:pPr>
                    <w:pStyle w:val="EFADisclaimerText"/>
                    <w:spacing w:after="40"/>
                    <w:rPr>
                      <w:rFonts w:eastAsia="楷体_GB2312" w:cs="Calibri"/>
                      <w:w w:val="70"/>
                      <w:sz w:val="20"/>
                      <w:szCs w:val="20"/>
                    </w:rPr>
                  </w:pP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and </w:t>
                  </w:r>
                  <w:r>
                    <w:rPr>
                      <w:rFonts w:eastAsia="楷体_GB2312" w:cs="Calibri" w:hint="eastAsia"/>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 </w:t>
                  </w:r>
                  <w:r>
                    <w:rPr>
                      <w:rFonts w:eastAsia="楷体_GB2312" w:cs="Calibri"/>
                      <w:w w:val="70"/>
                      <w:sz w:val="20"/>
                      <w:szCs w:val="20"/>
                    </w:rPr>
                    <w:t xml:space="preserve">may provide oral or written market commentary or trading strategies to the relevant clients and the companies within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that reflect opinions that are contrary to the opinions expressed in this research report.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w:t>
                  </w:r>
                  <w:proofErr w:type="spellStart"/>
                  <w:r>
                    <w:rPr>
                      <w:rFonts w:eastAsia="楷体_GB2312" w:cs="Calibri" w:hint="eastAsia"/>
                      <w:w w:val="70"/>
                      <w:sz w:val="20"/>
                      <w:szCs w:val="20"/>
                      <w:lang w:eastAsia="zh-CN"/>
                    </w:rPr>
                    <w:t>Internatioal</w:t>
                  </w:r>
                  <w:proofErr w:type="spellEnd"/>
                  <w:r>
                    <w:rPr>
                      <w:rFonts w:eastAsia="楷体_GB2312" w:cs="Calibri"/>
                      <w:w w:val="70"/>
                      <w:sz w:val="20"/>
                      <w:szCs w:val="20"/>
                    </w:rPr>
                    <w:t xml:space="preserve"> may make investment decisions that are inconsistent with the recommendations or views expressed in this research report.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3BD010D2" w14:textId="77777777" w:rsidR="002D3B23" w:rsidRDefault="00000000">
                  <w:pPr>
                    <w:pStyle w:val="EFADisclaimerText"/>
                    <w:spacing w:after="40"/>
                    <w:rPr>
                      <w:rFonts w:eastAsia="楷体_GB2312" w:cs="Calibri"/>
                      <w:bCs/>
                      <w:w w:val="70"/>
                      <w:sz w:val="20"/>
                      <w:szCs w:val="20"/>
                    </w:rPr>
                  </w:pPr>
                  <w:r>
                    <w:rPr>
                      <w:rFonts w:eastAsia="楷体_GB2312" w:cs="Calibri"/>
                      <w:bCs/>
                      <w:w w:val="70"/>
                      <w:sz w:val="20"/>
                      <w:szCs w:val="20"/>
                    </w:rPr>
                    <w:t xml:space="preserve">Please refer to </w:t>
                  </w:r>
                  <w:proofErr w:type="spellStart"/>
                  <w:r>
                    <w:rPr>
                      <w:rFonts w:eastAsia="楷体_GB2312" w:cs="Calibri" w:hint="eastAsia"/>
                      <w:bCs/>
                      <w:w w:val="70"/>
                      <w:sz w:val="20"/>
                      <w:szCs w:val="20"/>
                      <w:lang w:eastAsia="zh-CN"/>
                    </w:rPr>
                    <w:t>HuaFu</w:t>
                  </w:r>
                  <w:proofErr w:type="spellEnd"/>
                  <w:r>
                    <w:rPr>
                      <w:rFonts w:eastAsia="楷体_GB2312" w:cs="Calibri" w:hint="eastAsia"/>
                      <w:bCs/>
                      <w:w w:val="70"/>
                      <w:sz w:val="20"/>
                      <w:szCs w:val="20"/>
                      <w:lang w:eastAsia="zh-CN"/>
                    </w:rPr>
                    <w:t xml:space="preserve"> International</w:t>
                  </w:r>
                  <w:r>
                    <w:rPr>
                      <w:rFonts w:eastAsia="楷体_GB2312" w:cs="Calibri"/>
                      <w:bCs/>
                      <w:w w:val="70"/>
                      <w:sz w:val="20"/>
                      <w:szCs w:val="20"/>
                      <w:lang w:eastAsia="zh-CN"/>
                    </w:rPr>
                    <w:t>’</w:t>
                  </w:r>
                  <w:r>
                    <w:rPr>
                      <w:rFonts w:eastAsia="楷体_GB2312" w:cs="Calibri" w:hint="eastAsia"/>
                      <w:bCs/>
                      <w:w w:val="70"/>
                      <w:sz w:val="20"/>
                      <w:szCs w:val="20"/>
                      <w:lang w:eastAsia="zh-CN"/>
                    </w:rPr>
                    <w:t>s</w:t>
                  </w:r>
                  <w:r>
                    <w:rPr>
                      <w:rFonts w:eastAsia="楷体_GB2312" w:cs="Calibri"/>
                      <w:bCs/>
                      <w:w w:val="70"/>
                      <w:sz w:val="20"/>
                      <w:szCs w:val="20"/>
                    </w:rPr>
                    <w:t xml:space="preserve"> website </w:t>
                  </w:r>
                  <w:hyperlink r:id="rId27" w:history="1">
                    <w:r w:rsidR="002D3B23">
                      <w:rPr>
                        <w:rStyle w:val="aa"/>
                        <w:rFonts w:eastAsia="楷体_GB2312" w:cs="Calibri"/>
                        <w:bCs/>
                        <w:w w:val="70"/>
                        <w:sz w:val="20"/>
                        <w:szCs w:val="20"/>
                      </w:rPr>
                      <w:t xml:space="preserve">www.hfisec.com.hk </w:t>
                    </w:r>
                  </w:hyperlink>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proofErr w:type="spellStart"/>
                  <w:r>
                    <w:rPr>
                      <w:rFonts w:eastAsia="楷体_GB2312" w:cs="Calibri" w:hint="eastAsia"/>
                      <w:bCs/>
                      <w:w w:val="70"/>
                      <w:sz w:val="20"/>
                      <w:szCs w:val="20"/>
                      <w:lang w:eastAsia="zh-CN"/>
                    </w:rPr>
                    <w:t>HuaFu</w:t>
                  </w:r>
                  <w:proofErr w:type="spellEnd"/>
                  <w:r>
                    <w:rPr>
                      <w:rFonts w:eastAsia="楷体_GB2312" w:cs="Calibri" w:hint="eastAsia"/>
                      <w:bCs/>
                      <w:w w:val="70"/>
                      <w:sz w:val="20"/>
                      <w:szCs w:val="20"/>
                      <w:lang w:eastAsia="zh-CN"/>
                    </w:rPr>
                    <w:t xml:space="preserve"> International</w:t>
                  </w:r>
                  <w:r>
                    <w:rPr>
                      <w:rFonts w:eastAsia="楷体_GB2312" w:cs="Calibri"/>
                      <w:bCs/>
                      <w:w w:val="70"/>
                      <w:sz w:val="20"/>
                      <w:szCs w:val="20"/>
                      <w:lang w:eastAsia="zh-CN"/>
                    </w:rPr>
                    <w:t>’</w:t>
                  </w:r>
                  <w:r>
                    <w:rPr>
                      <w:rFonts w:eastAsia="楷体_GB2312" w:cs="Calibri" w:hint="eastAsia"/>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3BD010D3" w14:textId="77777777" w:rsidR="002D3B23" w:rsidRDefault="002D3B23">
                  <w:pPr>
                    <w:pStyle w:val="EFADisclaimerText"/>
                    <w:spacing w:after="60"/>
                    <w:rPr>
                      <w:rFonts w:eastAsia="楷体_GB2312" w:cs="Calibri"/>
                      <w:b/>
                      <w:w w:val="70"/>
                      <w:sz w:val="20"/>
                      <w:szCs w:val="20"/>
                    </w:rPr>
                  </w:pPr>
                </w:p>
              </w:tc>
            </w:tr>
            <w:tr w:rsidR="002D3B23" w14:paraId="3BD010DC" w14:textId="77777777">
              <w:tc>
                <w:tcPr>
                  <w:tcW w:w="11196" w:type="dxa"/>
                  <w:tcBorders>
                    <w:top w:val="single" w:sz="4" w:space="0" w:color="C0C0C0"/>
                    <w:bottom w:val="single" w:sz="4" w:space="0" w:color="C0C0C0"/>
                  </w:tcBorders>
                </w:tcPr>
                <w:p w14:paraId="3BD010D5" w14:textId="77777777" w:rsidR="002D3B23" w:rsidRDefault="00000000">
                  <w:pPr>
                    <w:pStyle w:val="EFADisclaimerText"/>
                    <w:spacing w:after="60"/>
                    <w:rPr>
                      <w:rFonts w:eastAsia="楷体_GB2312" w:cs="Calibri"/>
                      <w:b/>
                      <w:snapToGrid/>
                      <w:w w:val="70"/>
                      <w:sz w:val="20"/>
                      <w:szCs w:val="20"/>
                    </w:rPr>
                  </w:pPr>
                  <w:r>
                    <w:rPr>
                      <w:rFonts w:eastAsia="楷体_GB2312" w:cs="Calibri"/>
                      <w:b/>
                      <w:snapToGrid/>
                      <w:w w:val="70"/>
                      <w:sz w:val="20"/>
                      <w:szCs w:val="20"/>
                    </w:rPr>
                    <w:t>分发和地区通知：</w:t>
                  </w:r>
                </w:p>
                <w:p w14:paraId="3BD010D6" w14:textId="77777777" w:rsidR="002D3B23" w:rsidRDefault="00000000">
                  <w:pPr>
                    <w:pStyle w:val="EFADisclaimerText"/>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eastAsia="楷体_GB2312" w:cs="Calibri" w:hint="eastAsia"/>
                      <w:snapToGrid/>
                      <w:w w:val="70"/>
                      <w:sz w:val="20"/>
                      <w:szCs w:val="20"/>
                      <w:lang w:eastAsia="zh-CN"/>
                    </w:rPr>
                    <w:t>华福</w:t>
                  </w:r>
                  <w:r>
                    <w:rPr>
                      <w:rFonts w:eastAsia="楷体_GB2312" w:cs="Calibri"/>
                      <w:snapToGrid/>
                      <w:w w:val="70"/>
                      <w:sz w:val="20"/>
                      <w:szCs w:val="20"/>
                    </w:rPr>
                    <w:t>国际销售人员。</w:t>
                  </w:r>
                  <w:r>
                    <w:rPr>
                      <w:rFonts w:eastAsia="楷体_GB2312" w:cs="Calibri"/>
                      <w:snapToGrid/>
                      <w:w w:val="70"/>
                      <w:sz w:val="20"/>
                      <w:szCs w:val="20"/>
                    </w:rPr>
                    <w:t xml:space="preserve">  </w:t>
                  </w:r>
                </w:p>
                <w:p w14:paraId="3BD010D7" w14:textId="77777777" w:rsidR="002D3B23" w:rsidRDefault="00000000">
                  <w:pPr>
                    <w:pStyle w:val="EFADisclaimerText"/>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eastAsia="楷体_GB2312" w:cs="Calibri" w:hint="eastAsia"/>
                      <w:bCs/>
                      <w:snapToGrid/>
                      <w:w w:val="70"/>
                      <w:sz w:val="20"/>
                      <w:szCs w:val="20"/>
                      <w:lang w:eastAsia="zh-CN"/>
                    </w:rPr>
                    <w:t>华福</w:t>
                  </w:r>
                  <w:r>
                    <w:rPr>
                      <w:rFonts w:eastAsia="楷体_GB2312" w:cs="Calibri"/>
                      <w:snapToGrid/>
                      <w:w w:val="70"/>
                      <w:sz w:val="20"/>
                      <w:szCs w:val="20"/>
                    </w:rPr>
                    <w:t>国际负责分发该研究报告，</w:t>
                  </w:r>
                  <w:r>
                    <w:rPr>
                      <w:rFonts w:eastAsia="楷体_GB2312" w:cs="Calibri" w:hint="eastAsia"/>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rPr>
                    <w:t>“</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w:t>
                  </w:r>
                  <w:r>
                    <w:rPr>
                      <w:rFonts w:eastAsia="楷体_GB2312" w:cs="Calibri"/>
                      <w:snapToGrid/>
                      <w:w w:val="70"/>
                      <w:sz w:val="20"/>
                      <w:szCs w:val="20"/>
                    </w:rPr>
                    <w:t>“</w:t>
                  </w:r>
                  <w:r>
                    <w:rPr>
                      <w:rFonts w:eastAsia="楷体_GB2312" w:cs="Calibri"/>
                      <w:snapToGrid/>
                      <w:w w:val="70"/>
                      <w:sz w:val="20"/>
                      <w:szCs w:val="20"/>
                    </w:rPr>
                    <w:t>专业投资者</w:t>
                  </w:r>
                  <w:r>
                    <w:rPr>
                      <w:rFonts w:eastAsia="楷体_GB2312" w:cs="Calibri"/>
                      <w:snapToGrid/>
                      <w:w w:val="70"/>
                      <w:sz w:val="20"/>
                      <w:szCs w:val="20"/>
                    </w:rPr>
                    <w:t>”</w:t>
                  </w:r>
                  <w:r>
                    <w:rPr>
                      <w:rFonts w:eastAsia="楷体_GB2312" w:cs="Calibri"/>
                      <w:snapToGrid/>
                      <w:w w:val="70"/>
                      <w:sz w:val="20"/>
                      <w:szCs w:val="20"/>
                    </w:rPr>
                    <w:t>。本研究报告未经过证券及期货事务监察委员会的审查。您不应仅根据本研究报告中所载的信息做出投资决定。本研究报告的收件人就研究报告中产生或与之相关的任何事宜请联系</w:t>
                  </w:r>
                  <w:r>
                    <w:rPr>
                      <w:rFonts w:eastAsia="楷体_GB2312" w:cs="Calibri" w:hint="eastAsia"/>
                      <w:snapToGrid/>
                      <w:w w:val="70"/>
                      <w:sz w:val="20"/>
                      <w:szCs w:val="20"/>
                      <w:lang w:eastAsia="zh-CN"/>
                    </w:rPr>
                    <w:t>华福国际</w:t>
                  </w:r>
                  <w:r>
                    <w:rPr>
                      <w:rFonts w:eastAsia="楷体_GB2312" w:cs="Calibri"/>
                      <w:snapToGrid/>
                      <w:w w:val="70"/>
                      <w:sz w:val="20"/>
                      <w:szCs w:val="20"/>
                    </w:rPr>
                    <w:t>销售人员。</w:t>
                  </w:r>
                </w:p>
                <w:p w14:paraId="3BD010D8" w14:textId="77777777" w:rsidR="002D3B23" w:rsidRDefault="00000000">
                  <w:pPr>
                    <w:pStyle w:val="EFADisclaimerText"/>
                    <w:spacing w:after="40"/>
                    <w:rPr>
                      <w:rFonts w:eastAsia="楷体_GB2312" w:cs="Calibri"/>
                      <w:b/>
                      <w:bCs/>
                      <w:w w:val="70"/>
                      <w:sz w:val="20"/>
                      <w:szCs w:val="20"/>
                    </w:rPr>
                  </w:pPr>
                  <w:r>
                    <w:rPr>
                      <w:rFonts w:eastAsia="楷体_GB2312" w:cs="Calibri"/>
                      <w:b/>
                      <w:bCs/>
                      <w:w w:val="70"/>
                      <w:sz w:val="20"/>
                      <w:szCs w:val="20"/>
                    </w:rPr>
                    <w:t>DISTRIBUTION AND REGIONAL NOTICES</w:t>
                  </w:r>
                </w:p>
                <w:p w14:paraId="3BD010D9" w14:textId="77777777" w:rsidR="002D3B23" w:rsidRDefault="00000000">
                  <w:pPr>
                    <w:pStyle w:val="EFADisclaimerText"/>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’s research should contact the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w:t>
                  </w:r>
                  <w:r>
                    <w:rPr>
                      <w:rFonts w:eastAsia="楷体_GB2312" w:cs="Calibri"/>
                      <w:w w:val="70"/>
                      <w:sz w:val="20"/>
                      <w:szCs w:val="20"/>
                    </w:rPr>
                    <w:t xml:space="preserve">International salesperson in their own country or region.  </w:t>
                  </w:r>
                </w:p>
                <w:p w14:paraId="3BD010DA" w14:textId="77777777" w:rsidR="002D3B23" w:rsidRDefault="00000000">
                  <w:pPr>
                    <w:pStyle w:val="EFADisclaimerText"/>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w:t>
                  </w:r>
                  <w:r>
                    <w:rPr>
                      <w:rFonts w:eastAsia="楷体_GB2312" w:cs="Calibri"/>
                      <w:w w:val="70"/>
                      <w:sz w:val="20"/>
                      <w:szCs w:val="20"/>
                    </w:rPr>
                    <w:lastRenderedPageBreak/>
                    <w:t xml:space="preserve">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 xml:space="preserve"> salespersons in respect of any matters arising from, or in connection with, the research report.</w:t>
                  </w:r>
                </w:p>
                <w:p w14:paraId="3BD010DB" w14:textId="77777777" w:rsidR="002D3B23" w:rsidRDefault="002D3B23">
                  <w:pPr>
                    <w:pStyle w:val="EFADisclaimerText"/>
                    <w:spacing w:after="60"/>
                    <w:rPr>
                      <w:rFonts w:eastAsia="楷体_GB2312" w:cs="Calibri"/>
                      <w:b/>
                      <w:w w:val="70"/>
                      <w:sz w:val="20"/>
                      <w:szCs w:val="20"/>
                    </w:rPr>
                  </w:pPr>
                </w:p>
              </w:tc>
            </w:tr>
            <w:tr w:rsidR="002D3B23" w14:paraId="3BD010E3" w14:textId="77777777">
              <w:tc>
                <w:tcPr>
                  <w:tcW w:w="11196" w:type="dxa"/>
                  <w:tcBorders>
                    <w:top w:val="single" w:sz="4" w:space="0" w:color="C0C0C0"/>
                    <w:bottom w:val="single" w:sz="4" w:space="0" w:color="C0C0C0"/>
                  </w:tcBorders>
                </w:tcPr>
                <w:p w14:paraId="3BD010DD" w14:textId="77777777" w:rsidR="002D3B23" w:rsidRDefault="00000000">
                  <w:pPr>
                    <w:pStyle w:val="EFADisclaimerText"/>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w:t>
                  </w:r>
                  <w:r>
                    <w:rPr>
                      <w:rFonts w:eastAsia="楷体_GB2312" w:cs="Calibri"/>
                      <w:w w:val="70"/>
                      <w:sz w:val="20"/>
                      <w:szCs w:val="20"/>
                    </w:rPr>
                    <w:t>“</w:t>
                  </w:r>
                  <w:r>
                    <w:rPr>
                      <w:rFonts w:eastAsia="楷体_GB2312" w:cs="Calibri"/>
                      <w:w w:val="70"/>
                      <w:sz w:val="20"/>
                      <w:szCs w:val="20"/>
                    </w:rPr>
                    <w:t>中国</w:t>
                  </w:r>
                  <w:r>
                    <w:rPr>
                      <w:rFonts w:eastAsia="楷体_GB2312" w:cs="Calibri"/>
                      <w:w w:val="70"/>
                      <w:sz w:val="20"/>
                      <w:szCs w:val="20"/>
                    </w:rPr>
                    <w:t>”</w:t>
                  </w:r>
                  <w:r>
                    <w:rPr>
                      <w:rFonts w:eastAsia="楷体_GB2312" w:cs="Calibri"/>
                      <w:w w:val="70"/>
                      <w:sz w:val="20"/>
                      <w:szCs w:val="20"/>
                    </w:rPr>
                    <w:t>，就本报告目的而言，不包括香港特别行政区、澳门特别行政区和台湾）只有根据适用的中国法律法规而收到该材料的人员方可使用该材料。并且根据相关法律法规，该材料中的信息并不构成</w:t>
                  </w:r>
                  <w:r>
                    <w:rPr>
                      <w:rFonts w:eastAsia="楷体_GB2312" w:cs="Calibri"/>
                      <w:w w:val="70"/>
                      <w:sz w:val="20"/>
                      <w:szCs w:val="20"/>
                    </w:rPr>
                    <w:t>“</w:t>
                  </w:r>
                  <w:r>
                    <w:rPr>
                      <w:rFonts w:eastAsia="楷体_GB2312" w:cs="Calibri"/>
                      <w:w w:val="70"/>
                      <w:sz w:val="20"/>
                      <w:szCs w:val="20"/>
                    </w:rPr>
                    <w:t>在中国从事生产、经营活动</w:t>
                  </w:r>
                  <w:r>
                    <w:rPr>
                      <w:rFonts w:eastAsia="楷体_GB2312" w:cs="Calibri"/>
                      <w:w w:val="70"/>
                      <w:sz w:val="20"/>
                      <w:szCs w:val="20"/>
                    </w:rPr>
                    <w:t>”</w:t>
                  </w:r>
                  <w:r>
                    <w:rPr>
                      <w:rFonts w:eastAsia="楷体_GB2312" w:cs="Calibri"/>
                      <w:w w:val="70"/>
                      <w:sz w:val="20"/>
                      <w:szCs w:val="20"/>
                    </w:rPr>
                    <w:t>。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3BD010DE" w14:textId="77777777" w:rsidR="002D3B23" w:rsidRDefault="00000000">
                  <w:pPr>
                    <w:pStyle w:val="EFADisclaimerText"/>
                    <w:spacing w:after="60"/>
                    <w:rPr>
                      <w:rFonts w:eastAsia="楷体_GB2312" w:cs="Calibri"/>
                      <w:w w:val="70"/>
                      <w:sz w:val="20"/>
                      <w:szCs w:val="20"/>
                    </w:rPr>
                  </w:pPr>
                  <w:r>
                    <w:rPr>
                      <w:rFonts w:eastAsia="楷体_GB2312" w:cs="Calibri"/>
                      <w:w w:val="70"/>
                      <w:sz w:val="20"/>
                      <w:szCs w:val="20"/>
                    </w:rPr>
                    <w:t>本项研究仅供收件人使用，未经</w:t>
                  </w:r>
                  <w:r>
                    <w:rPr>
                      <w:rFonts w:eastAsia="楷体_GB2312" w:cs="Calibri" w:hint="eastAsia"/>
                      <w:w w:val="70"/>
                      <w:sz w:val="20"/>
                      <w:szCs w:val="20"/>
                      <w:lang w:eastAsia="zh-CN"/>
                    </w:rPr>
                    <w:t>华福</w:t>
                  </w:r>
                  <w:r>
                    <w:rPr>
                      <w:rFonts w:eastAsia="楷体_GB2312" w:cs="Calibri"/>
                      <w:w w:val="70"/>
                      <w:sz w:val="20"/>
                      <w:szCs w:val="20"/>
                    </w:rPr>
                    <w:t>国际的书面同意不得予以复制和再次分发。</w:t>
                  </w:r>
                </w:p>
                <w:p w14:paraId="3BD010DF" w14:textId="77777777" w:rsidR="002D3B23" w:rsidRDefault="00000000">
                  <w:pPr>
                    <w:pStyle w:val="EFADisclaimerText"/>
                    <w:rPr>
                      <w:rFonts w:eastAsia="楷体_GB2312" w:cs="Calibri"/>
                      <w:w w:val="70"/>
                      <w:sz w:val="20"/>
                      <w:szCs w:val="20"/>
                    </w:rPr>
                  </w:pPr>
                  <w:r>
                    <w:rPr>
                      <w:rFonts w:eastAsia="楷体_GB2312" w:cs="Calibri"/>
                      <w:w w:val="70"/>
                      <w:sz w:val="20"/>
                      <w:szCs w:val="20"/>
                    </w:rPr>
                    <w:t>版权所有：</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hint="eastAsia"/>
                      <w:w w:val="70"/>
                      <w:sz w:val="20"/>
                      <w:szCs w:val="20"/>
                      <w:lang w:eastAsia="zh-CN"/>
                    </w:rPr>
                    <w:t>2025</w:t>
                  </w:r>
                  <w:r>
                    <w:rPr>
                      <w:rFonts w:eastAsia="楷体_GB2312" w:cs="Calibri"/>
                      <w:w w:val="70"/>
                      <w:sz w:val="20"/>
                      <w:szCs w:val="20"/>
                    </w:rPr>
                    <w:t>年。保留所有权利。</w:t>
                  </w:r>
                </w:p>
                <w:p w14:paraId="3BD010E0" w14:textId="77777777" w:rsidR="002D3B23" w:rsidRDefault="00000000">
                  <w:pPr>
                    <w:pStyle w:val="EFADisclaimerText"/>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3BD010E1" w14:textId="77777777" w:rsidR="002D3B23" w:rsidRDefault="00000000">
                  <w:pPr>
                    <w:pStyle w:val="EFADisclaimerText"/>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proofErr w:type="spellStart"/>
                  <w:r>
                    <w:rPr>
                      <w:rFonts w:eastAsia="楷体_GB2312" w:cs="Calibri" w:hint="eastAsia"/>
                      <w:w w:val="70"/>
                      <w:sz w:val="20"/>
                      <w:szCs w:val="20"/>
                      <w:lang w:eastAsia="zh-CN"/>
                    </w:rPr>
                    <w:t>HuaFu</w:t>
                  </w:r>
                  <w:proofErr w:type="spellEnd"/>
                  <w:r>
                    <w:rPr>
                      <w:rFonts w:eastAsia="楷体_GB2312" w:cs="Calibri" w:hint="eastAsia"/>
                      <w:w w:val="70"/>
                      <w:sz w:val="20"/>
                      <w:szCs w:val="20"/>
                      <w:lang w:eastAsia="zh-CN"/>
                    </w:rPr>
                    <w:t xml:space="preserve"> International</w:t>
                  </w:r>
                  <w:r>
                    <w:rPr>
                      <w:rFonts w:eastAsia="楷体_GB2312" w:cs="Calibri"/>
                      <w:w w:val="70"/>
                      <w:sz w:val="20"/>
                      <w:szCs w:val="20"/>
                    </w:rPr>
                    <w:t>.</w:t>
                  </w:r>
                </w:p>
                <w:p w14:paraId="3BD010E2" w14:textId="77777777" w:rsidR="002D3B23" w:rsidRDefault="00000000">
                  <w:pPr>
                    <w:pStyle w:val="EFADisclaimerText"/>
                    <w:spacing w:after="60"/>
                    <w:rPr>
                      <w:rFonts w:eastAsia="楷体_GB2312" w:cs="Calibri"/>
                      <w:b/>
                      <w:w w:val="70"/>
                      <w:sz w:val="20"/>
                      <w:szCs w:val="20"/>
                    </w:rPr>
                  </w:pPr>
                  <w:r>
                    <w:rPr>
                      <w:rFonts w:eastAsia="楷体_GB2312" w:cs="Calibri"/>
                      <w:w w:val="70"/>
                      <w:sz w:val="20"/>
                      <w:szCs w:val="20"/>
                    </w:rPr>
                    <w:t xml:space="preserve">Copyright: </w:t>
                  </w:r>
                  <w:proofErr w:type="spellStart"/>
                  <w:r>
                    <w:rPr>
                      <w:rFonts w:eastAsia="楷体_GB2312" w:cs="Calibri" w:hint="eastAsia"/>
                      <w:w w:val="70"/>
                      <w:sz w:val="20"/>
                      <w:szCs w:val="20"/>
                      <w:lang w:eastAsia="zh-CN"/>
                    </w:rPr>
                    <w:t>HuaFu</w:t>
                  </w:r>
                  <w:proofErr w:type="spellEnd"/>
                  <w:r>
                    <w:rPr>
                      <w:rFonts w:eastAsia="楷体_GB2312" w:cs="Calibri"/>
                      <w:w w:val="70"/>
                      <w:sz w:val="20"/>
                      <w:szCs w:val="20"/>
                    </w:rPr>
                    <w:t xml:space="preserve"> International </w:t>
                  </w:r>
                  <w:r>
                    <w:rPr>
                      <w:rFonts w:eastAsia="楷体_GB2312" w:cs="Calibri" w:hint="eastAsia"/>
                      <w:w w:val="70"/>
                      <w:sz w:val="20"/>
                      <w:szCs w:val="20"/>
                      <w:lang w:eastAsia="zh-CN"/>
                    </w:rPr>
                    <w:t>2025</w:t>
                  </w:r>
                  <w:r>
                    <w:rPr>
                      <w:rFonts w:eastAsia="楷体_GB2312" w:cs="Calibri"/>
                      <w:w w:val="70"/>
                      <w:sz w:val="20"/>
                      <w:szCs w:val="20"/>
                    </w:rPr>
                    <w:t>. All rights reserved</w:t>
                  </w:r>
                </w:p>
              </w:tc>
            </w:tr>
            <w:tr w:rsidR="002D3B23" w14:paraId="3BD010E5" w14:textId="77777777">
              <w:tc>
                <w:tcPr>
                  <w:tcW w:w="11196" w:type="dxa"/>
                  <w:tcBorders>
                    <w:top w:val="single" w:sz="4" w:space="0" w:color="C0C0C0"/>
                    <w:bottom w:val="single" w:sz="4" w:space="0" w:color="C0C0C0"/>
                  </w:tcBorders>
                </w:tcPr>
                <w:p w14:paraId="3BD010E4" w14:textId="77777777" w:rsidR="002D3B23" w:rsidRDefault="002D3B23">
                  <w:pPr>
                    <w:pStyle w:val="EFADisclaimerText"/>
                    <w:spacing w:after="60"/>
                    <w:rPr>
                      <w:rFonts w:eastAsia="楷体_GB2312" w:cs="Calibri"/>
                      <w:b/>
                      <w:w w:val="70"/>
                      <w:sz w:val="20"/>
                      <w:szCs w:val="20"/>
                    </w:rPr>
                  </w:pPr>
                </w:p>
              </w:tc>
            </w:tr>
            <w:tr w:rsidR="002D3B23" w14:paraId="3BD010E7" w14:textId="77777777">
              <w:tc>
                <w:tcPr>
                  <w:tcW w:w="11196" w:type="dxa"/>
                  <w:tcBorders>
                    <w:top w:val="single" w:sz="4" w:space="0" w:color="C0C0C0"/>
                    <w:bottom w:val="nil"/>
                  </w:tcBorders>
                </w:tcPr>
                <w:p w14:paraId="3BD010E6" w14:textId="77777777" w:rsidR="002D3B23" w:rsidRDefault="002D3B23">
                  <w:pPr>
                    <w:pStyle w:val="EFADisclaimerText"/>
                    <w:spacing w:after="60"/>
                    <w:rPr>
                      <w:rFonts w:eastAsia="楷体_GB2312" w:cs="Calibri"/>
                      <w:b/>
                      <w:w w:val="70"/>
                      <w:sz w:val="20"/>
                      <w:szCs w:val="20"/>
                      <w:lang w:eastAsia="zh-CN"/>
                    </w:rPr>
                  </w:pPr>
                </w:p>
              </w:tc>
            </w:tr>
          </w:tbl>
          <w:p w14:paraId="3BD010E8" w14:textId="77777777" w:rsidR="002D3B23" w:rsidRDefault="002D3B23">
            <w:pPr>
              <w:rPr>
                <w:rFonts w:eastAsia="楷体_GB2312" w:cs="Calibri"/>
                <w:sz w:val="20"/>
                <w:szCs w:val="20"/>
                <w:lang w:eastAsia="zh-CN"/>
              </w:rPr>
            </w:pPr>
          </w:p>
        </w:tc>
      </w:tr>
      <w:tr w:rsidR="002D3B23" w14:paraId="3BD010F3" w14:textId="77777777">
        <w:trPr>
          <w:gridAfter w:val="1"/>
          <w:wAfter w:w="11" w:type="dxa"/>
          <w:trHeight w:val="227"/>
        </w:trPr>
        <w:tc>
          <w:tcPr>
            <w:tcW w:w="11188" w:type="dxa"/>
          </w:tcPr>
          <w:p w14:paraId="3BD010EA" w14:textId="77777777" w:rsidR="002D3B23" w:rsidRDefault="00000000">
            <w:pPr>
              <w:pStyle w:val="EFADisclaimerText"/>
              <w:rPr>
                <w:rFonts w:eastAsia="楷体_GB2312"/>
                <w:b/>
                <w:w w:val="70"/>
                <w:sz w:val="20"/>
                <w:szCs w:val="20"/>
              </w:rPr>
            </w:pPr>
            <w:r>
              <w:rPr>
                <w:rFonts w:eastAsia="楷体_GB2312"/>
                <w:b/>
                <w:w w:val="70"/>
                <w:sz w:val="20"/>
                <w:szCs w:val="20"/>
              </w:rPr>
              <w:lastRenderedPageBreak/>
              <w:t>Recommendation Chart</w:t>
            </w:r>
          </w:p>
          <w:tbl>
            <w:tblPr>
              <w:tblStyle w:val="a9"/>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RecommendationChart]"/>
              <w:tblDescription w:val="表格隐藏唯一标识（请勿删除或修改）"/>
            </w:tblPr>
            <w:tblGrid>
              <w:gridCol w:w="11188"/>
            </w:tblGrid>
            <w:tr w:rsidR="002D3B23" w14:paraId="3BD010EC" w14:textId="77777777">
              <w:trPr>
                <w:trHeight w:hRule="exact" w:val="28"/>
              </w:trPr>
              <w:tc>
                <w:tcPr>
                  <w:tcW w:w="11199" w:type="dxa"/>
                </w:tcPr>
                <w:p w14:paraId="3BD010EB" w14:textId="77777777" w:rsidR="002D3B23" w:rsidRDefault="00000000">
                  <w:pPr>
                    <w:pStyle w:val="EFADisclaimerText"/>
                    <w:rPr>
                      <w:rFonts w:eastAsia="楷体_GB2312"/>
                      <w:b/>
                      <w:w w:val="70"/>
                      <w:sz w:val="20"/>
                      <w:szCs w:val="20"/>
                      <w:lang w:eastAsia="zh-CN"/>
                    </w:rPr>
                  </w:pPr>
                  <w:r>
                    <w:rPr>
                      <w:rFonts w:eastAsia="楷体_GB2312" w:hint="eastAsia"/>
                      <w:b/>
                      <w:w w:val="70"/>
                      <w:sz w:val="20"/>
                      <w:szCs w:val="20"/>
                      <w:lang w:eastAsia="zh-CN"/>
                    </w:rPr>
                    <w:t>[</w:t>
                  </w:r>
                  <w:proofErr w:type="spellStart"/>
                  <w:r>
                    <w:rPr>
                      <w:rFonts w:eastAsia="楷体_GB2312"/>
                      <w:b/>
                      <w:w w:val="70"/>
                      <w:sz w:val="20"/>
                      <w:szCs w:val="20"/>
                      <w:lang w:eastAsia="zh-CN"/>
                    </w:rPr>
                    <w:t>Table_RecommendationChart</w:t>
                  </w:r>
                  <w:proofErr w:type="spellEnd"/>
                  <w:r>
                    <w:rPr>
                      <w:rFonts w:eastAsia="楷体_GB2312"/>
                      <w:b/>
                      <w:w w:val="70"/>
                      <w:sz w:val="20"/>
                      <w:szCs w:val="20"/>
                      <w:lang w:eastAsia="zh-CN"/>
                    </w:rPr>
                    <w:t>]</w:t>
                  </w:r>
                </w:p>
              </w:tc>
            </w:tr>
            <w:tr w:rsidR="002D3B23" w14:paraId="3BD010EE" w14:textId="77777777">
              <w:tc>
                <w:tcPr>
                  <w:tcW w:w="11199" w:type="dxa"/>
                </w:tcPr>
                <w:p w14:paraId="3BD010ED" w14:textId="77777777" w:rsidR="002D3B23" w:rsidRDefault="002D3B23">
                  <w:pPr>
                    <w:pStyle w:val="EFADisclaimerText"/>
                    <w:rPr>
                      <w:rFonts w:eastAsia="楷体_GB2312"/>
                      <w:b/>
                      <w:w w:val="70"/>
                      <w:sz w:val="20"/>
                      <w:szCs w:val="20"/>
                    </w:rPr>
                  </w:pPr>
                </w:p>
              </w:tc>
            </w:tr>
            <w:tr w:rsidR="002D3B23" w14:paraId="3BD010F0" w14:textId="77777777">
              <w:tc>
                <w:tcPr>
                  <w:tcW w:w="11199" w:type="dxa"/>
                </w:tcPr>
                <w:p w14:paraId="3BD010EF" w14:textId="77777777" w:rsidR="002D3B23" w:rsidRDefault="00000000">
                  <w:pPr>
                    <w:pStyle w:val="EFADisclaimerText"/>
                    <w:rPr>
                      <w:rFonts w:eastAsia="楷体_GB2312"/>
                      <w:b/>
                      <w:w w:val="70"/>
                      <w:sz w:val="20"/>
                      <w:szCs w:val="20"/>
                    </w:rPr>
                  </w:pPr>
                  <w:r>
                    <w:rPr>
                      <w:rFonts w:eastAsia="楷体_GB2312"/>
                      <w:sz w:val="12"/>
                      <w:szCs w:val="12"/>
                    </w:rPr>
                    <w:t>Source: Company data Bloomberg, XXX estimates</w:t>
                  </w:r>
                </w:p>
              </w:tc>
            </w:tr>
          </w:tbl>
          <w:p w14:paraId="3BD010F1" w14:textId="77777777" w:rsidR="002D3B23" w:rsidRDefault="002D3B23">
            <w:pPr>
              <w:pStyle w:val="EFADisclaimerText"/>
              <w:rPr>
                <w:rFonts w:eastAsia="楷体_GB2312" w:cs="Calibri"/>
                <w:b/>
                <w:w w:val="70"/>
                <w:sz w:val="20"/>
                <w:szCs w:val="20"/>
                <w:lang w:eastAsia="zh-CN"/>
              </w:rPr>
            </w:pPr>
          </w:p>
          <w:p w14:paraId="3BD010F2" w14:textId="77777777" w:rsidR="002D3B23" w:rsidRDefault="002D3B23">
            <w:pPr>
              <w:pStyle w:val="EFAAnchor"/>
              <w:rPr>
                <w:rFonts w:eastAsia="楷体_GB2312" w:cs="Calibri"/>
              </w:rPr>
            </w:pPr>
          </w:p>
        </w:tc>
      </w:tr>
    </w:tbl>
    <w:p w14:paraId="3BD010F4" w14:textId="77777777" w:rsidR="002D3B23" w:rsidRDefault="002D3B23">
      <w:pPr>
        <w:pStyle w:val="EFAAnchor"/>
        <w:rPr>
          <w:rFonts w:eastAsia="楷体_GB2312" w:cs="Calibri"/>
          <w:sz w:val="20"/>
          <w:szCs w:val="20"/>
        </w:rPr>
      </w:pPr>
    </w:p>
    <w:sectPr w:rsidR="002D3B23">
      <w:headerReference w:type="default" r:id="rId28"/>
      <w:footerReference w:type="default" r:id="rId29"/>
      <w:headerReference w:type="first" r:id="rId30"/>
      <w:footerReference w:type="first" r:id="rId31"/>
      <w:pgSz w:w="11909" w:h="16834"/>
      <w:pgMar w:top="1077" w:right="567" w:bottom="1021" w:left="329" w:header="72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F881E" w14:textId="77777777" w:rsidR="002B2721" w:rsidRDefault="002B2721">
      <w:r>
        <w:separator/>
      </w:r>
    </w:p>
  </w:endnote>
  <w:endnote w:type="continuationSeparator" w:id="0">
    <w:p w14:paraId="4A55F517" w14:textId="77777777" w:rsidR="002B2721" w:rsidRDefault="002B2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楷体_GB2312">
    <w:altName w:val="微软雅黑"/>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汉仪大黑简">
    <w:altName w:val="微软雅黑"/>
    <w:charset w:val="86"/>
    <w:family w:val="modern"/>
    <w:pitch w:val="default"/>
    <w:sig w:usb0="00000000" w:usb1="00000000" w:usb2="00000012" w:usb3="00000000" w:csb0="0004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0FB" w14:textId="77777777" w:rsidR="002D3B23" w:rsidRDefault="002D3B2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0FC" w14:textId="77777777" w:rsidR="002D3B23" w:rsidRDefault="00000000">
    <w:pPr>
      <w:pStyle w:val="EFANormal"/>
    </w:pPr>
    <w:r>
      <w:rPr>
        <w:noProof/>
        <w:lang w:eastAsia="zh-CN"/>
      </w:rPr>
      <mc:AlternateContent>
        <mc:Choice Requires="wps">
          <w:drawing>
            <wp:anchor distT="0" distB="0" distL="114300" distR="114300" simplePos="0" relativeHeight="251660288" behindDoc="0" locked="0" layoutInCell="1" allowOverlap="1" wp14:anchorId="3BD01131" wp14:editId="3BD01132">
              <wp:simplePos x="0" y="0"/>
              <wp:positionH relativeFrom="page">
                <wp:posOffset>88900</wp:posOffset>
              </wp:positionH>
              <wp:positionV relativeFrom="page">
                <wp:posOffset>9778365</wp:posOffset>
              </wp:positionV>
              <wp:extent cx="7404100" cy="50165"/>
              <wp:effectExtent l="0" t="0" r="6350" b="6985"/>
              <wp:wrapNone/>
              <wp:docPr id="2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3BD0113C" w14:textId="77777777" w:rsidR="002D3B23" w:rsidRDefault="002D3B23">
                          <w:pPr>
                            <w:ind w:left="-180"/>
                          </w:pPr>
                        </w:p>
                      </w:txbxContent>
                    </wps:txbx>
                    <wps:bodyPr rot="0" vert="horz" wrap="square" lIns="91440" tIns="45720" rIns="91440" bIns="45720" anchor="t" anchorCtr="0" upright="1">
                      <a:noAutofit/>
                    </wps:bodyPr>
                  </wps:wsp>
                </a:graphicData>
              </a:graphic>
            </wp:anchor>
          </w:drawing>
        </mc:Choice>
        <mc:Fallback>
          <w:pict>
            <v:shapetype w14:anchorId="3BD01131" id="_x0000_t202" coordsize="21600,21600" o:spt="202" path="m,l,21600r21600,l21600,xe">
              <v:stroke joinstyle="miter"/>
              <v:path gradientshapeok="t" o:connecttype="rect"/>
            </v:shapetype>
            <v:shape id="Text Box 73" o:spid="_x0000_s1028" type="#_x0000_t202" style="position:absolute;margin-left:7pt;margin-top:769.95pt;width:583pt;height:3.9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" fillcolor="#005bac" stroked="f">
              <v:textbox>
                <w:txbxContent>
                  <w:p w14:paraId="3BD0113C" w14:textId="77777777" w:rsidR="002D3B23" w:rsidRDefault="002D3B23">
                    <w:pPr>
                      <w:ind w:left="-180"/>
                    </w:pPr>
                  </w:p>
                </w:txbxContent>
              </v:textbox>
              <w10:wrap anchorx="page" anchory="page"/>
            </v:shape>
          </w:pict>
        </mc:Fallback>
      </mc:AlternateContent>
    </w:r>
    <w:r>
      <w:rPr>
        <w:noProof/>
        <w:lang w:eastAsia="zh-CN"/>
      </w:rPr>
      <mc:AlternateContent>
        <mc:Choice Requires="wps">
          <w:drawing>
            <wp:anchor distT="0" distB="0" distL="114300" distR="114300" simplePos="0" relativeHeight="251663360" behindDoc="0" locked="1" layoutInCell="1" allowOverlap="1" wp14:anchorId="3BD01133" wp14:editId="3BD01134">
              <wp:simplePos x="0" y="0"/>
              <wp:positionH relativeFrom="column">
                <wp:posOffset>-3177540</wp:posOffset>
              </wp:positionH>
              <wp:positionV relativeFrom="page">
                <wp:posOffset>9845040</wp:posOffset>
              </wp:positionV>
              <wp:extent cx="7376160" cy="807720"/>
              <wp:effectExtent l="0" t="0" r="15240" b="11430"/>
              <wp:wrapNone/>
              <wp:docPr id="20"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6160" cy="807720"/>
                      </a:xfrm>
                      <a:prstGeom prst="rect">
                        <a:avLst/>
                      </a:prstGeom>
                      <a:noFill/>
                      <a:ln>
                        <a:noFill/>
                      </a:ln>
                    </wps:spPr>
                    <wps:txbx>
                      <w:txbxContent>
                        <w:tbl>
                          <w:tblPr>
                            <w:tblStyle w:val="a9"/>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Description w:val="表格隐藏标识（勿删除）"/>
                          </w:tblPr>
                          <w:tblGrid>
                            <w:gridCol w:w="11583"/>
                          </w:tblGrid>
                          <w:tr w:rsidR="002D3B23" w14:paraId="3BD0113E" w14:textId="77777777">
                            <w:trPr>
                              <w:trHeight w:hRule="exact" w:val="23"/>
                            </w:trPr>
                            <w:tc>
                              <w:tcPr>
                                <w:tcW w:w="11583" w:type="dxa"/>
                              </w:tcPr>
                              <w:p w14:paraId="3BD0113D" w14:textId="77777777" w:rsidR="002D3B23" w:rsidRDefault="00000000">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2D3B23" w14:paraId="3BD01140" w14:textId="77777777">
                            <w:tc>
                              <w:tcPr>
                                <w:tcW w:w="11583" w:type="dxa"/>
                              </w:tcPr>
                              <w:p w14:paraId="3BD0113F" w14:textId="77777777" w:rsidR="002D3B23" w:rsidRDefault="00000000">
                                <w:pPr>
                                  <w:pStyle w:val="EFAFPFooter"/>
                                  <w:rPr>
                                    <w:rFonts w:eastAsia="MS Mincho" w:cs="Calibri"/>
                                    <w:b w:val="0"/>
                                    <w:sz w:val="21"/>
                                    <w:szCs w:val="21"/>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 xml:space="preserve">This research report is distributed by </w:t>
                                </w:r>
                                <w:proofErr w:type="spellStart"/>
                                <w:r>
                                  <w:rPr>
                                    <w:rFonts w:eastAsia="楷体_GB2312" w:cs="Calibri"/>
                                    <w:b w:val="0"/>
                                    <w:sz w:val="21"/>
                                    <w:szCs w:val="21"/>
                                    <w:lang w:eastAsia="zh-CN"/>
                                  </w:rPr>
                                  <w:t>HuaFu</w:t>
                                </w:r>
                                <w:proofErr w:type="spellEnd"/>
                                <w:r>
                                  <w:rPr>
                                    <w:rFonts w:eastAsia="楷体_GB2312" w:cs="Calibri"/>
                                    <w:b w:val="0"/>
                                    <w:sz w:val="21"/>
                                    <w:szCs w:val="21"/>
                                    <w:lang w:eastAsia="zh-CN"/>
                                  </w:rPr>
                                  <w:t xml:space="preserve"> International, which is authorized to engage in securities activities in its respective jurisdiction. Please refer to appendix for detailed </w:t>
                                </w:r>
                                <w:proofErr w:type="gramStart"/>
                                <w:r>
                                  <w:rPr>
                                    <w:rFonts w:eastAsia="楷体_GB2312" w:cs="Calibri"/>
                                    <w:b w:val="0"/>
                                    <w:sz w:val="21"/>
                                    <w:szCs w:val="21"/>
                                    <w:lang w:eastAsia="zh-CN"/>
                                  </w:rPr>
                                  <w:t>analysts</w:t>
                                </w:r>
                                <w:proofErr w:type="gramEnd"/>
                                <w:r>
                                  <w:rPr>
                                    <w:rFonts w:eastAsia="楷体_GB2312" w:cs="Calibri"/>
                                    <w:b w:val="0"/>
                                    <w:sz w:val="21"/>
                                    <w:szCs w:val="21"/>
                                    <w:lang w:eastAsia="zh-CN"/>
                                  </w:rPr>
                                  <w:t xml:space="preserve"> certification, conflict of interest disclosures and important disclaimer.</w:t>
                                </w:r>
                              </w:p>
                            </w:tc>
                          </w:tr>
                        </w:tbl>
                        <w:p w14:paraId="3BD01141" w14:textId="77777777" w:rsidR="002D3B23" w:rsidRDefault="002D3B23">
                          <w:pPr>
                            <w:pStyle w:val="EFAFPFooter"/>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w14:anchorId="3BD01133" id="Text Box 281" o:spid="_x0000_s1029" type="#_x0000_t202" style="position:absolute;margin-left:-250.2pt;margin-top:775.2pt;width:580.8pt;height:63.6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" filled="f" stroked="f">
              <v:textbox inset="0,0,0,0">
                <w:txbxContent>
                  <w:tbl>
                    <w:tblPr>
                      <w:tblStyle w:val="a9"/>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Description w:val="表格隐藏标识（勿删除）"/>
                    </w:tblPr>
                    <w:tblGrid>
                      <w:gridCol w:w="11583"/>
                    </w:tblGrid>
                    <w:tr w:rsidR="002D3B23" w14:paraId="3BD0113E" w14:textId="77777777">
                      <w:trPr>
                        <w:trHeight w:hRule="exact" w:val="23"/>
                      </w:trPr>
                      <w:tc>
                        <w:tcPr>
                          <w:tcW w:w="11583" w:type="dxa"/>
                        </w:tcPr>
                        <w:p w14:paraId="3BD0113D" w14:textId="77777777" w:rsidR="002D3B23" w:rsidRDefault="00000000">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2D3B23" w14:paraId="3BD01140" w14:textId="77777777">
                      <w:tc>
                        <w:tcPr>
                          <w:tcW w:w="11583" w:type="dxa"/>
                        </w:tcPr>
                        <w:p w14:paraId="3BD0113F" w14:textId="77777777" w:rsidR="002D3B23" w:rsidRDefault="00000000">
                          <w:pPr>
                            <w:pStyle w:val="EFAFPFooter"/>
                            <w:rPr>
                              <w:rFonts w:eastAsia="MS Mincho" w:cs="Calibri"/>
                              <w:b w:val="0"/>
                              <w:sz w:val="21"/>
                              <w:szCs w:val="21"/>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 xml:space="preserve">This research report is distributed by </w:t>
                          </w:r>
                          <w:proofErr w:type="spellStart"/>
                          <w:r>
                            <w:rPr>
                              <w:rFonts w:eastAsia="楷体_GB2312" w:cs="Calibri"/>
                              <w:b w:val="0"/>
                              <w:sz w:val="21"/>
                              <w:szCs w:val="21"/>
                              <w:lang w:eastAsia="zh-CN"/>
                            </w:rPr>
                            <w:t>HuaFu</w:t>
                          </w:r>
                          <w:proofErr w:type="spellEnd"/>
                          <w:r>
                            <w:rPr>
                              <w:rFonts w:eastAsia="楷体_GB2312" w:cs="Calibri"/>
                              <w:b w:val="0"/>
                              <w:sz w:val="21"/>
                              <w:szCs w:val="21"/>
                              <w:lang w:eastAsia="zh-CN"/>
                            </w:rPr>
                            <w:t xml:space="preserve"> International, which is authorized to engage in securities activities in its respective jurisdiction. Please refer to appendix for detailed </w:t>
                          </w:r>
                          <w:proofErr w:type="gramStart"/>
                          <w:r>
                            <w:rPr>
                              <w:rFonts w:eastAsia="楷体_GB2312" w:cs="Calibri"/>
                              <w:b w:val="0"/>
                              <w:sz w:val="21"/>
                              <w:szCs w:val="21"/>
                              <w:lang w:eastAsia="zh-CN"/>
                            </w:rPr>
                            <w:t>analysts</w:t>
                          </w:r>
                          <w:proofErr w:type="gramEnd"/>
                          <w:r>
                            <w:rPr>
                              <w:rFonts w:eastAsia="楷体_GB2312" w:cs="Calibri"/>
                              <w:b w:val="0"/>
                              <w:sz w:val="21"/>
                              <w:szCs w:val="21"/>
                              <w:lang w:eastAsia="zh-CN"/>
                            </w:rPr>
                            <w:t xml:space="preserve"> certification, conflict of interest disclosures and important disclaimer.</w:t>
                          </w:r>
                        </w:p>
                      </w:tc>
                    </w:tr>
                  </w:tbl>
                  <w:p w14:paraId="3BD01141" w14:textId="77777777" w:rsidR="002D3B23" w:rsidRDefault="002D3B23">
                    <w:pPr>
                      <w:pStyle w:val="EFAFPFooter"/>
                      <w:rPr>
                        <w:rFonts w:eastAsia="楷体_GB2312" w:cs="Calibri"/>
                        <w:b w:val="0"/>
                        <w:sz w:val="21"/>
                        <w:szCs w:val="21"/>
                      </w:rPr>
                    </w:pPr>
                  </w:p>
                </w:txbxContent>
              </v:textbox>
              <w10:wrap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0FE" w14:textId="77777777" w:rsidR="002D3B23" w:rsidRDefault="002D3B23">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958"/>
    </w:tblGrid>
    <w:tr w:rsidR="002D3B23" w14:paraId="3BD01111" w14:textId="77777777">
      <w:trPr>
        <w:trHeight w:val="318"/>
      </w:trPr>
      <w:tc>
        <w:tcPr>
          <w:tcW w:w="10958" w:type="dxa"/>
          <w:tcBorders>
            <w:top w:val="nil"/>
            <w:left w:val="nil"/>
            <w:bottom w:val="nil"/>
            <w:right w:val="nil"/>
          </w:tcBorders>
          <w:vAlign w:val="center"/>
        </w:tcPr>
        <w:p w14:paraId="3BD01110" w14:textId="3E386442" w:rsidR="002D3B23" w:rsidRDefault="00000000">
          <w:pPr>
            <w:pStyle w:val="EFAPageFooter"/>
            <w:framePr w:wrap="auto" w:vAnchor="margin" w:hAnchor="text" w:xAlign="left" w:yAlign="inline"/>
          </w:pPr>
          <w:r>
            <w:fldChar w:fldCharType="begin"/>
          </w:r>
          <w:r>
            <w:instrText xml:space="preserve"> DATE  \@ "d MMM yyyy"  \* MERGEFORMAT </w:instrText>
          </w:r>
          <w:r>
            <w:fldChar w:fldCharType="separate"/>
          </w:r>
          <w:r w:rsidR="00D964F1">
            <w:rPr>
              <w:noProof/>
            </w:rPr>
            <w:t>25 Mar 2026</w:t>
          </w:r>
          <w:r>
            <w:fldChar w:fldCharType="end"/>
          </w:r>
          <w:r>
            <w:tab/>
          </w:r>
          <w:r>
            <w:fldChar w:fldCharType="begin"/>
          </w:r>
          <w:r>
            <w:instrText xml:space="preserve"> PAGE </w:instrText>
          </w:r>
          <w:r>
            <w:fldChar w:fldCharType="separate"/>
          </w:r>
          <w:r>
            <w:t>4</w:t>
          </w:r>
          <w:r>
            <w:fldChar w:fldCharType="end"/>
          </w:r>
        </w:p>
      </w:tc>
    </w:tr>
  </w:tbl>
  <w:p w14:paraId="3BD01112" w14:textId="77777777" w:rsidR="002D3B23" w:rsidRDefault="002D3B23">
    <w:pPr>
      <w:pStyle w:val="EFANormal"/>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114" w14:textId="77777777" w:rsidR="002D3B23" w:rsidRDefault="002D3B23">
    <w:pPr>
      <w:pStyle w:val="a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15843"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7621"/>
      <w:gridCol w:w="7229"/>
      <w:gridCol w:w="993"/>
    </w:tblGrid>
    <w:tr w:rsidR="002D3B23" w14:paraId="3BD01120" w14:textId="77777777">
      <w:trPr>
        <w:trHeight w:val="284"/>
      </w:trPr>
      <w:tc>
        <w:tcPr>
          <w:tcW w:w="7621" w:type="dxa"/>
        </w:tcPr>
        <w:p w14:paraId="3BD0111D" w14:textId="5E4D789E" w:rsidR="002D3B23" w:rsidRDefault="00000000">
          <w:pPr>
            <w:pStyle w:val="EFANormal"/>
          </w:pPr>
          <w:r>
            <w:rPr>
              <w:b/>
              <w:sz w:val="20"/>
              <w:szCs w:val="20"/>
            </w:rPr>
            <w:fldChar w:fldCharType="begin"/>
          </w:r>
          <w:r>
            <w:rPr>
              <w:b/>
              <w:sz w:val="20"/>
              <w:szCs w:val="20"/>
            </w:rPr>
            <w:instrText xml:space="preserve"> DATE  \@ "d MMM yyyy"  \* MERGEFORMAT </w:instrText>
          </w:r>
          <w:r>
            <w:rPr>
              <w:b/>
              <w:sz w:val="20"/>
              <w:szCs w:val="20"/>
            </w:rPr>
            <w:fldChar w:fldCharType="separate"/>
          </w:r>
          <w:r w:rsidR="00D964F1">
            <w:rPr>
              <w:b/>
              <w:noProof/>
              <w:sz w:val="20"/>
              <w:szCs w:val="20"/>
            </w:rPr>
            <w:t>25 Mar 2026</w:t>
          </w:r>
          <w:r>
            <w:rPr>
              <w:b/>
              <w:sz w:val="20"/>
              <w:szCs w:val="20"/>
            </w:rPr>
            <w:fldChar w:fldCharType="end"/>
          </w:r>
        </w:p>
      </w:tc>
      <w:tc>
        <w:tcPr>
          <w:tcW w:w="7229" w:type="dxa"/>
        </w:tcPr>
        <w:p w14:paraId="3BD0111E" w14:textId="77777777" w:rsidR="002D3B23" w:rsidRDefault="00000000">
          <w:pPr>
            <w:pStyle w:val="EFANormal"/>
          </w:pPr>
          <w:r>
            <w:rPr>
              <w:b/>
              <w:sz w:val="20"/>
              <w:szCs w:val="20"/>
            </w:rPr>
            <w:fldChar w:fldCharType="begin"/>
          </w:r>
          <w:r>
            <w:rPr>
              <w:b/>
              <w:sz w:val="20"/>
              <w:szCs w:val="20"/>
            </w:rPr>
            <w:instrText xml:space="preserve"> PAGE </w:instrText>
          </w:r>
          <w:r>
            <w:rPr>
              <w:b/>
              <w:sz w:val="20"/>
              <w:szCs w:val="20"/>
            </w:rPr>
            <w:fldChar w:fldCharType="separate"/>
          </w:r>
          <w:r>
            <w:rPr>
              <w:b/>
              <w:sz w:val="20"/>
              <w:szCs w:val="20"/>
            </w:rPr>
            <w:t>5</w:t>
          </w:r>
          <w:r>
            <w:rPr>
              <w:b/>
              <w:sz w:val="20"/>
              <w:szCs w:val="20"/>
            </w:rPr>
            <w:fldChar w:fldCharType="end"/>
          </w:r>
        </w:p>
      </w:tc>
      <w:tc>
        <w:tcPr>
          <w:tcW w:w="993" w:type="dxa"/>
        </w:tcPr>
        <w:p w14:paraId="3BD0111F" w14:textId="77777777" w:rsidR="002D3B23" w:rsidRDefault="002D3B23">
          <w:pPr>
            <w:pStyle w:val="EFANormal"/>
            <w:jc w:val="right"/>
          </w:pPr>
        </w:p>
      </w:tc>
    </w:tr>
  </w:tbl>
  <w:p w14:paraId="3BD01121" w14:textId="77777777" w:rsidR="002D3B23" w:rsidRDefault="002D3B23">
    <w:pPr>
      <w:pStyle w:val="EFANormal"/>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1"/>
    </w:tblGrid>
    <w:tr w:rsidR="002D3B23" w14:paraId="3BD01125" w14:textId="77777777">
      <w:trPr>
        <w:trHeight w:val="329"/>
      </w:trPr>
      <w:tc>
        <w:tcPr>
          <w:tcW w:w="10721" w:type="dxa"/>
          <w:tcBorders>
            <w:top w:val="nil"/>
            <w:left w:val="nil"/>
            <w:bottom w:val="nil"/>
            <w:right w:val="nil"/>
          </w:tcBorders>
          <w:vAlign w:val="center"/>
        </w:tcPr>
        <w:p w14:paraId="3BD01124" w14:textId="77777777" w:rsidR="002D3B23" w:rsidRDefault="00000000">
          <w:pPr>
            <w:pStyle w:val="EFAPageFooter"/>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3BD01126" w14:textId="77777777" w:rsidR="002D3B23" w:rsidRDefault="002D3B23">
    <w:pPr>
      <w:pStyle w:val="EFANormal"/>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128" w14:textId="77777777" w:rsidR="002D3B23" w:rsidRDefault="002D3B2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BD0B0" w14:textId="77777777" w:rsidR="002B2721" w:rsidRDefault="002B2721">
      <w:r>
        <w:separator/>
      </w:r>
    </w:p>
  </w:footnote>
  <w:footnote w:type="continuationSeparator" w:id="0">
    <w:p w14:paraId="2A3750DB" w14:textId="77777777" w:rsidR="002B2721" w:rsidRDefault="002B27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0F9" w14:textId="77777777" w:rsidR="002D3B23" w:rsidRDefault="002D3B23">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0FA" w14:textId="77777777" w:rsidR="002D3B23" w:rsidRDefault="00000000">
    <w:pPr>
      <w:pStyle w:val="EFANormal"/>
    </w:pPr>
    <w:r>
      <w:rPr>
        <w:noProof/>
        <w:snapToGrid/>
      </w:rPr>
      <w:drawing>
        <wp:anchor distT="0" distB="0" distL="114300" distR="114300" simplePos="0" relativeHeight="251664384" behindDoc="0" locked="0" layoutInCell="1" allowOverlap="1" wp14:anchorId="3BD01129" wp14:editId="3BD0112A">
          <wp:simplePos x="0" y="0"/>
          <wp:positionH relativeFrom="margin">
            <wp:align>right</wp:align>
          </wp:positionH>
          <wp:positionV relativeFrom="paragraph">
            <wp:posOffset>291465</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noProof/>
        <w:lang w:eastAsia="zh-CN"/>
      </w:rPr>
      <mc:AlternateContent>
        <mc:Choice Requires="wps">
          <w:drawing>
            <wp:anchor distT="0" distB="0" distL="114300" distR="114300" simplePos="0" relativeHeight="251661312" behindDoc="0" locked="0" layoutInCell="1" allowOverlap="1" wp14:anchorId="3BD0112B" wp14:editId="3BD0112C">
              <wp:simplePos x="0" y="0"/>
              <wp:positionH relativeFrom="column">
                <wp:posOffset>-2529840</wp:posOffset>
              </wp:positionH>
              <wp:positionV relativeFrom="paragraph">
                <wp:posOffset>1709420</wp:posOffset>
              </wp:positionV>
              <wp:extent cx="2291715" cy="289560"/>
              <wp:effectExtent l="0" t="0" r="0" b="0"/>
              <wp:wrapNone/>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a9"/>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yemei1]"/>
                            <w:tblDescription w:val="表格隐藏标识（勿删除）"/>
                          </w:tblPr>
                          <w:tblGrid>
                            <w:gridCol w:w="3322"/>
                          </w:tblGrid>
                          <w:tr w:rsidR="002D3B23" w14:paraId="3BD01136" w14:textId="77777777">
                            <w:trPr>
                              <w:trHeight w:hRule="exact" w:val="23"/>
                            </w:trPr>
                            <w:tc>
                              <w:tcPr>
                                <w:tcW w:w="3322" w:type="dxa"/>
                              </w:tcPr>
                              <w:p w14:paraId="3BD01135" w14:textId="77777777" w:rsidR="002D3B23" w:rsidRDefault="00000000">
                                <w:pPr>
                                  <w:rPr>
                                    <w:rFonts w:eastAsia="楷体_GB2312"/>
                                    <w:color w:val="FF0000"/>
                                    <w:sz w:val="20"/>
                                    <w:szCs w:val="20"/>
                                  </w:rPr>
                                </w:pPr>
                                <w:r>
                                  <w:rPr>
                                    <w:rFonts w:eastAsia="楷体_GB2312"/>
                                    <w:color w:val="FFFFFF" w:themeColor="background1"/>
                                    <w:sz w:val="20"/>
                                    <w:szCs w:val="20"/>
                                  </w:rPr>
                                  <w:t>[Table_yemei1]</w:t>
                                </w:r>
                              </w:p>
                            </w:tc>
                          </w:tr>
                          <w:tr w:rsidR="002D3B23" w14:paraId="3BD01138" w14:textId="77777777">
                            <w:tc>
                              <w:tcPr>
                                <w:tcW w:w="3322" w:type="dxa"/>
                              </w:tcPr>
                              <w:p w14:paraId="3BD01137" w14:textId="77777777" w:rsidR="002D3B23" w:rsidRDefault="00000000">
                                <w:pPr>
                                  <w:rPr>
                                    <w:color w:val="23558C"/>
                                    <w:sz w:val="20"/>
                                    <w:szCs w:val="20"/>
                                  </w:rPr>
                                </w:pPr>
                                <w:r>
                                  <w:rPr>
                                    <w:rFonts w:eastAsia="楷体_GB2312" w:hint="eastAsia"/>
                                    <w:color w:val="23558C"/>
                                    <w:sz w:val="20"/>
                                    <w:szCs w:val="20"/>
                                    <w:lang w:eastAsia="zh-CN"/>
                                  </w:rPr>
                                  <w:t>观点聚焦</w:t>
                                </w:r>
                                <w:r>
                                  <w:rPr>
                                    <w:rFonts w:eastAsia="楷体_GB2312" w:hint="eastAsia"/>
                                    <w:color w:val="23558C"/>
                                    <w:sz w:val="20"/>
                                    <w:szCs w:val="20"/>
                                    <w:lang w:eastAsia="zh-CN"/>
                                  </w:rPr>
                                  <w:t xml:space="preserve"> </w:t>
                                </w:r>
                                <w:r>
                                  <w:rPr>
                                    <w:rFonts w:eastAsia="楷体_GB2312"/>
                                    <w:color w:val="23558C"/>
                                    <w:sz w:val="20"/>
                                    <w:szCs w:val="20"/>
                                    <w:lang w:eastAsia="zh-CN"/>
                                  </w:rPr>
                                  <w:t>Investment Focus</w:t>
                                </w:r>
                              </w:p>
                            </w:tc>
                          </w:tr>
                        </w:tbl>
                        <w:p w14:paraId="3BD01139" w14:textId="77777777" w:rsidR="002D3B23" w:rsidRDefault="002D3B23">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type w14:anchorId="3BD0112B" id="_x0000_t202" coordsize="21600,21600" o:spt="202" path="m,l,21600r21600,l21600,xe">
              <v:stroke joinstyle="miter"/>
              <v:path gradientshapeok="t" o:connecttype="rect"/>
            </v:shapetype>
            <v:shape id="文本框 2" o:spid="_x0000_s1026" type="#_x0000_t202" style="position:absolute;margin-left:-199.2pt;margin-top:134.6pt;width:180.45pt;height:22.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" filled="f" stroked="f">
              <v:textbox>
                <w:txbxContent>
                  <w:tbl>
                    <w:tblPr>
                      <w:tblStyle w:val="a9"/>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yemei1]"/>
                      <w:tblDescription w:val="表格隐藏标识（勿删除）"/>
                    </w:tblPr>
                    <w:tblGrid>
                      <w:gridCol w:w="3322"/>
                    </w:tblGrid>
                    <w:tr w:rsidR="002D3B23" w14:paraId="3BD01136" w14:textId="77777777">
                      <w:trPr>
                        <w:trHeight w:hRule="exact" w:val="23"/>
                      </w:trPr>
                      <w:tc>
                        <w:tcPr>
                          <w:tcW w:w="3322" w:type="dxa"/>
                        </w:tcPr>
                        <w:p w14:paraId="3BD01135" w14:textId="77777777" w:rsidR="002D3B23" w:rsidRDefault="00000000">
                          <w:pPr>
                            <w:rPr>
                              <w:rFonts w:eastAsia="楷体_GB2312"/>
                              <w:color w:val="FF0000"/>
                              <w:sz w:val="20"/>
                              <w:szCs w:val="20"/>
                            </w:rPr>
                          </w:pPr>
                          <w:r>
                            <w:rPr>
                              <w:rFonts w:eastAsia="楷体_GB2312"/>
                              <w:color w:val="FFFFFF" w:themeColor="background1"/>
                              <w:sz w:val="20"/>
                              <w:szCs w:val="20"/>
                            </w:rPr>
                            <w:t>[Table_yemei1]</w:t>
                          </w:r>
                        </w:p>
                      </w:tc>
                    </w:tr>
                    <w:tr w:rsidR="002D3B23" w14:paraId="3BD01138" w14:textId="77777777">
                      <w:tc>
                        <w:tcPr>
                          <w:tcW w:w="3322" w:type="dxa"/>
                        </w:tcPr>
                        <w:p w14:paraId="3BD01137" w14:textId="77777777" w:rsidR="002D3B23" w:rsidRDefault="00000000">
                          <w:pPr>
                            <w:rPr>
                              <w:color w:val="23558C"/>
                              <w:sz w:val="20"/>
                              <w:szCs w:val="20"/>
                            </w:rPr>
                          </w:pPr>
                          <w:r>
                            <w:rPr>
                              <w:rFonts w:eastAsia="楷体_GB2312" w:hint="eastAsia"/>
                              <w:color w:val="23558C"/>
                              <w:sz w:val="20"/>
                              <w:szCs w:val="20"/>
                              <w:lang w:eastAsia="zh-CN"/>
                            </w:rPr>
                            <w:t>观点聚焦</w:t>
                          </w:r>
                          <w:r>
                            <w:rPr>
                              <w:rFonts w:eastAsia="楷体_GB2312" w:hint="eastAsia"/>
                              <w:color w:val="23558C"/>
                              <w:sz w:val="20"/>
                              <w:szCs w:val="20"/>
                              <w:lang w:eastAsia="zh-CN"/>
                            </w:rPr>
                            <w:t xml:space="preserve"> </w:t>
                          </w:r>
                          <w:r>
                            <w:rPr>
                              <w:rFonts w:eastAsia="楷体_GB2312"/>
                              <w:color w:val="23558C"/>
                              <w:sz w:val="20"/>
                              <w:szCs w:val="20"/>
                              <w:lang w:eastAsia="zh-CN"/>
                            </w:rPr>
                            <w:t>Investment Focus</w:t>
                          </w:r>
                        </w:p>
                      </w:tc>
                    </w:tr>
                  </w:tbl>
                  <w:p w14:paraId="3BD01139" w14:textId="77777777" w:rsidR="002D3B23" w:rsidRDefault="002D3B23">
                    <w:pPr>
                      <w:spacing w:line="40" w:lineRule="exact"/>
                      <w:rPr>
                        <w:rFonts w:eastAsia="楷体_GB2312"/>
                        <w:color w:val="23558C"/>
                        <w:sz w:val="10"/>
                        <w:szCs w:val="10"/>
                        <w:lang w:eastAsia="zh-CN"/>
                      </w:rPr>
                    </w:pPr>
                  </w:p>
                </w:txbxContent>
              </v:textbox>
            </v:shape>
          </w:pict>
        </mc:Fallback>
      </mc:AlternateContent>
    </w:r>
    <w:r>
      <w:rPr>
        <w:noProof/>
        <w:lang w:eastAsia="zh-CN"/>
      </w:rPr>
      <w:drawing>
        <wp:anchor distT="0" distB="0" distL="114300" distR="114300" simplePos="0" relativeHeight="251662336" behindDoc="1" locked="0" layoutInCell="1" allowOverlap="1" wp14:anchorId="3BD0112D" wp14:editId="3BD0112E">
          <wp:simplePos x="0" y="0"/>
          <wp:positionH relativeFrom="column">
            <wp:posOffset>-3052445</wp:posOffset>
          </wp:positionH>
          <wp:positionV relativeFrom="paragraph">
            <wp:posOffset>1760220</wp:posOffset>
          </wp:positionV>
          <wp:extent cx="356235" cy="179705"/>
          <wp:effectExtent l="0" t="0" r="5715"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noProof/>
        <w:lang w:eastAsia="zh-CN"/>
      </w:rPr>
      <mc:AlternateContent>
        <mc:Choice Requires="wps">
          <w:drawing>
            <wp:anchor distT="0" distB="0" distL="114300" distR="114300" simplePos="0" relativeHeight="251659264" behindDoc="0" locked="0" layoutInCell="1" hidden="1" allowOverlap="1" wp14:anchorId="3BD0112F" wp14:editId="3BD01130">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3BD0113A" w14:textId="77777777" w:rsidR="002D3B23" w:rsidRDefault="00000000">
                          <w:pPr>
                            <w:pStyle w:val="EFANormal"/>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3BD0113B" w14:textId="77777777" w:rsidR="002D3B23" w:rsidRDefault="002D3B23"/>
                      </w:txbxContent>
                    </wps:txbx>
                    <wps:bodyPr rot="0" vert="horz" wrap="square" lIns="74295" tIns="0" rIns="74295" bIns="0" anchor="ctr" anchorCtr="0" upright="1">
                      <a:noAutofit/>
                    </wps:bodyPr>
                  </wps:wsp>
                </a:graphicData>
              </a:graphic>
            </wp:anchor>
          </w:drawing>
        </mc:Choice>
        <mc:Fallback>
          <w:pict>
            <v:shape w14:anchorId="3BD0112F" id="shLogo_HTI" o:spid="_x0000_s1027" type="#_x0000_t202" style="position:absolute;margin-left:18.5pt;margin-top:13.75pt;width:233.25pt;height:30.35pt;z-index:251659264;visibility:hidden;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" fillcolor="#005bac" stroked="f">
              <v:textbox inset="5.85pt,0,5.85pt,0">
                <w:txbxContent>
                  <w:p w14:paraId="3BD0113A" w14:textId="77777777" w:rsidR="002D3B23" w:rsidRDefault="00000000">
                    <w:pPr>
                      <w:pStyle w:val="EFANormal"/>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3BD0113B" w14:textId="77777777" w:rsidR="002D3B23" w:rsidRDefault="002D3B23"/>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0FD" w14:textId="77777777" w:rsidR="002D3B23" w:rsidRDefault="002D3B23">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2]"/>
      <w:tblDescription w:val="表格隐藏标识（勿删除）"/>
    </w:tblPr>
    <w:tblGrid>
      <w:gridCol w:w="6140"/>
      <w:gridCol w:w="4351"/>
    </w:tblGrid>
    <w:tr w:rsidR="002D3B23" w14:paraId="3BD0110B" w14:textId="77777777">
      <w:trPr>
        <w:trHeight w:hRule="exact" w:val="23"/>
      </w:trPr>
      <w:tc>
        <w:tcPr>
          <w:tcW w:w="6345" w:type="dxa"/>
          <w:tcBorders>
            <w:top w:val="nil"/>
            <w:bottom w:val="nil"/>
          </w:tcBorders>
          <w:vAlign w:val="center"/>
        </w:tcPr>
        <w:p w14:paraId="3BD01109" w14:textId="77777777" w:rsidR="002D3B23" w:rsidRDefault="00000000">
          <w:pPr>
            <w:pStyle w:val="EFANormal"/>
            <w:rPr>
              <w:rFonts w:eastAsia="楷体_GB2312"/>
              <w:color w:val="FF0000"/>
              <w:sz w:val="24"/>
              <w:lang w:eastAsia="zh-CN"/>
            </w:rPr>
          </w:pPr>
          <w:r>
            <w:rPr>
              <w:rFonts w:eastAsia="楷体_GB2312"/>
              <w:color w:val="FFFFFF" w:themeColor="background1"/>
              <w:sz w:val="24"/>
              <w:lang w:eastAsia="zh-CN"/>
            </w:rPr>
            <w:t>[Table_header2]</w:t>
          </w:r>
        </w:p>
      </w:tc>
      <w:tc>
        <w:tcPr>
          <w:tcW w:w="4536" w:type="dxa"/>
          <w:tcBorders>
            <w:top w:val="nil"/>
            <w:bottom w:val="nil"/>
          </w:tcBorders>
          <w:vAlign w:val="center"/>
        </w:tcPr>
        <w:p w14:paraId="3BD0110A" w14:textId="77777777" w:rsidR="002D3B23" w:rsidRDefault="002D3B23">
          <w:pPr>
            <w:pStyle w:val="EFANormal"/>
            <w:jc w:val="right"/>
            <w:rPr>
              <w:rStyle w:val="EFACharBoldandAllCap"/>
              <w:rFonts w:eastAsia="楷体_GB2312"/>
              <w:color w:val="FF0000"/>
              <w:sz w:val="24"/>
              <w:lang w:eastAsia="zh-CN"/>
            </w:rPr>
          </w:pPr>
        </w:p>
      </w:tc>
    </w:tr>
    <w:tr w:rsidR="002D3B23" w14:paraId="3BD0110E" w14:textId="77777777">
      <w:trPr>
        <w:trHeight w:val="416"/>
      </w:trPr>
      <w:tc>
        <w:tcPr>
          <w:tcW w:w="6345" w:type="dxa"/>
          <w:tcBorders>
            <w:top w:val="nil"/>
          </w:tcBorders>
          <w:vAlign w:val="center"/>
        </w:tcPr>
        <w:p w14:paraId="3BD0110C" w14:textId="77777777" w:rsidR="002D3B23" w:rsidRDefault="00000000">
          <w:pPr>
            <w:pStyle w:val="EFANormal"/>
            <w:rPr>
              <w:rFonts w:eastAsia="楷体_GB2312" w:cs="Calibri"/>
              <w:color w:val="005BAC"/>
              <w:sz w:val="24"/>
              <w:szCs w:val="24"/>
              <w:lang w:eastAsia="zh-CN"/>
            </w:rPr>
          </w:pPr>
          <w:r>
            <w:rPr>
              <w:rFonts w:eastAsia="楷体_GB2312" w:cs="Calibri" w:hint="eastAsia"/>
              <w:color w:val="005BAC"/>
              <w:sz w:val="24"/>
              <w:szCs w:val="24"/>
              <w:lang w:eastAsia="zh-CN"/>
            </w:rPr>
            <w:t>公司名称</w:t>
          </w:r>
          <w:r>
            <w:rPr>
              <w:rFonts w:eastAsia="楷体_GB2312" w:cs="Calibri" w:hint="eastAsia"/>
              <w:color w:val="005BAC"/>
              <w:sz w:val="24"/>
              <w:szCs w:val="24"/>
              <w:lang w:eastAsia="zh-CN"/>
            </w:rPr>
            <w:t xml:space="preserve"> (Stock code)</w:t>
          </w:r>
        </w:p>
      </w:tc>
      <w:tc>
        <w:tcPr>
          <w:tcW w:w="4536" w:type="dxa"/>
          <w:tcBorders>
            <w:top w:val="nil"/>
          </w:tcBorders>
          <w:vAlign w:val="center"/>
        </w:tcPr>
        <w:p w14:paraId="3BD0110D" w14:textId="77777777" w:rsidR="002D3B23" w:rsidRDefault="00000000">
          <w:pPr>
            <w:pStyle w:val="EFANormal"/>
            <w:jc w:val="right"/>
            <w:rPr>
              <w:rStyle w:val="EFACharBoldandAllCap"/>
              <w:rFonts w:eastAsia="楷体_GB2312" w:cs="Calibri"/>
              <w:color w:val="005BAC"/>
              <w:sz w:val="24"/>
              <w:lang w:eastAsia="zh-CN"/>
            </w:rPr>
          </w:pPr>
          <w:r>
            <w:rPr>
              <w:rStyle w:val="EFACharBoldandAllCap"/>
              <w:rFonts w:eastAsia="楷体_GB2312" w:cs="Calibri" w:hint="eastAsia"/>
              <w:color w:val="005BAC"/>
              <w:sz w:val="24"/>
              <w:lang w:eastAsia="zh-CN"/>
            </w:rPr>
            <w:t>评级调整</w:t>
          </w:r>
        </w:p>
      </w:tc>
    </w:tr>
  </w:tbl>
  <w:p w14:paraId="3BD0110F" w14:textId="77777777" w:rsidR="002D3B23" w:rsidRDefault="002D3B23">
    <w:pPr>
      <w:pStyle w:val="EFANormal"/>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113" w14:textId="77777777" w:rsidR="002D3B23" w:rsidRDefault="002D3B23">
    <w:pPr>
      <w:pStyle w:val="a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3]"/>
      <w:tblDescription w:val="表格隐藏标识（勿删除）"/>
    </w:tblPr>
    <w:tblGrid>
      <w:gridCol w:w="8896"/>
      <w:gridCol w:w="6804"/>
    </w:tblGrid>
    <w:tr w:rsidR="002D3B23" w14:paraId="3BD01117" w14:textId="77777777">
      <w:trPr>
        <w:trHeight w:hRule="exact" w:val="23"/>
      </w:trPr>
      <w:tc>
        <w:tcPr>
          <w:tcW w:w="8897" w:type="dxa"/>
          <w:tcBorders>
            <w:top w:val="nil"/>
            <w:bottom w:val="nil"/>
          </w:tcBorders>
          <w:vAlign w:val="center"/>
        </w:tcPr>
        <w:p w14:paraId="3BD01115" w14:textId="77777777" w:rsidR="002D3B23" w:rsidRDefault="00000000">
          <w:pPr>
            <w:pStyle w:val="EFANormal"/>
            <w:rPr>
              <w:rFonts w:eastAsia="楷体_GB2312"/>
              <w:sz w:val="24"/>
              <w:lang w:eastAsia="zh-CN"/>
            </w:rPr>
          </w:pPr>
          <w:r>
            <w:rPr>
              <w:rFonts w:eastAsia="楷体_GB2312"/>
              <w:color w:val="FFFFFF" w:themeColor="background1"/>
              <w:sz w:val="24"/>
              <w:lang w:eastAsia="zh-CN"/>
            </w:rPr>
            <w:t>[Table_header3]</w:t>
          </w:r>
        </w:p>
      </w:tc>
      <w:tc>
        <w:tcPr>
          <w:tcW w:w="6804" w:type="dxa"/>
          <w:tcBorders>
            <w:top w:val="nil"/>
            <w:bottom w:val="nil"/>
          </w:tcBorders>
          <w:vAlign w:val="center"/>
        </w:tcPr>
        <w:p w14:paraId="3BD01116" w14:textId="77777777" w:rsidR="002D3B23" w:rsidRDefault="002D3B23">
          <w:pPr>
            <w:pStyle w:val="EFANormal"/>
            <w:jc w:val="right"/>
            <w:rPr>
              <w:rStyle w:val="EFACharBoldandAllCap"/>
              <w:rFonts w:eastAsia="楷体_GB2312"/>
              <w:sz w:val="24"/>
              <w:lang w:eastAsia="zh-CN"/>
            </w:rPr>
          </w:pPr>
        </w:p>
      </w:tc>
    </w:tr>
    <w:tr w:rsidR="002D3B23" w14:paraId="3BD0111A" w14:textId="77777777">
      <w:trPr>
        <w:trHeight w:val="416"/>
      </w:trPr>
      <w:tc>
        <w:tcPr>
          <w:tcW w:w="8897" w:type="dxa"/>
          <w:tcBorders>
            <w:top w:val="nil"/>
          </w:tcBorders>
          <w:vAlign w:val="center"/>
        </w:tcPr>
        <w:p w14:paraId="3BD01118" w14:textId="77777777" w:rsidR="002D3B23" w:rsidRDefault="00000000">
          <w:pPr>
            <w:pStyle w:val="EFANormal"/>
            <w:rPr>
              <w:rFonts w:eastAsia="楷体_GB2312" w:cs="Calibri"/>
              <w:color w:val="005BAC"/>
              <w:sz w:val="24"/>
              <w:szCs w:val="24"/>
              <w:lang w:eastAsia="zh-CN"/>
            </w:rPr>
          </w:pPr>
          <w:r>
            <w:rPr>
              <w:rFonts w:eastAsia="楷体_GB2312" w:cs="Calibri" w:hint="eastAsia"/>
              <w:color w:val="005BAC"/>
              <w:sz w:val="24"/>
              <w:szCs w:val="24"/>
              <w:lang w:eastAsia="zh-CN"/>
            </w:rPr>
            <w:t>公司名称</w:t>
          </w:r>
          <w:r>
            <w:rPr>
              <w:rFonts w:eastAsia="楷体_GB2312" w:cs="Calibri" w:hint="eastAsia"/>
              <w:color w:val="005BAC"/>
              <w:sz w:val="24"/>
              <w:szCs w:val="24"/>
              <w:lang w:eastAsia="zh-CN"/>
            </w:rPr>
            <w:t xml:space="preserve"> (1530 HK)</w:t>
          </w:r>
        </w:p>
      </w:tc>
      <w:tc>
        <w:tcPr>
          <w:tcW w:w="6804" w:type="dxa"/>
          <w:tcBorders>
            <w:top w:val="nil"/>
          </w:tcBorders>
          <w:vAlign w:val="center"/>
        </w:tcPr>
        <w:p w14:paraId="3BD01119" w14:textId="77777777" w:rsidR="002D3B23" w:rsidRDefault="00000000">
          <w:pPr>
            <w:pStyle w:val="EFANormal"/>
            <w:jc w:val="right"/>
            <w:rPr>
              <w:rStyle w:val="EFACharBoldandAllCap"/>
              <w:rFonts w:eastAsia="楷体_GB2312" w:cs="Calibri"/>
              <w:color w:val="005BAC"/>
              <w:sz w:val="24"/>
              <w:lang w:eastAsia="zh-CN"/>
            </w:rPr>
          </w:pPr>
          <w:r>
            <w:rPr>
              <w:rStyle w:val="EFACharBoldandAllCap"/>
              <w:rFonts w:eastAsia="楷体_GB2312" w:cs="Calibri" w:hint="eastAsia"/>
              <w:color w:val="005BAC"/>
              <w:sz w:val="24"/>
              <w:lang w:eastAsia="zh-CN"/>
            </w:rPr>
            <w:t>评级调整</w:t>
          </w:r>
        </w:p>
      </w:tc>
    </w:tr>
  </w:tbl>
  <w:p w14:paraId="3BD0111B" w14:textId="77777777" w:rsidR="002D3B23" w:rsidRDefault="002D3B23">
    <w:pPr>
      <w:pStyle w:val="EFANormal"/>
    </w:pPr>
  </w:p>
  <w:p w14:paraId="3BD0111C" w14:textId="77777777" w:rsidR="002D3B23" w:rsidRDefault="002D3B23">
    <w:pPr>
      <w:pStyle w:val="EFANormal"/>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122" w14:textId="77777777" w:rsidR="002D3B23" w:rsidRDefault="002D3B23">
    <w:pPr>
      <w:pStyle w:val="EFANormal"/>
    </w:pPr>
  </w:p>
  <w:p w14:paraId="3BD01123" w14:textId="77777777" w:rsidR="002D3B23" w:rsidRDefault="002D3B23">
    <w:pPr>
      <w:pStyle w:val="EFANormal"/>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127" w14:textId="77777777" w:rsidR="002D3B23" w:rsidRDefault="002D3B23">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5DA5"/>
    <w:multiLevelType w:val="multilevel"/>
    <w:tmpl w:val="03935DA5"/>
    <w:lvl w:ilvl="0">
      <w:start w:val="1"/>
      <w:numFmt w:val="bullet"/>
      <w:pStyle w:val="EFABulletRed"/>
      <w:lvlText w:val=""/>
      <w:lvlJc w:val="left"/>
      <w:pPr>
        <w:ind w:left="720" w:hanging="360"/>
      </w:pPr>
      <w:rPr>
        <w:rFonts w:ascii="Wingdings" w:hAnsi="Wingdings" w:hint="default"/>
        <w:b w:val="0"/>
        <w:i w:val="0"/>
        <w:color w:val="3333AD"/>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7526A7C"/>
    <w:multiLevelType w:val="hybridMultilevel"/>
    <w:tmpl w:val="18DC204E"/>
    <w:lvl w:ilvl="0" w:tplc="F4A068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31A2D25"/>
    <w:multiLevelType w:val="multilevel"/>
    <w:tmpl w:val="331A2D25"/>
    <w:lvl w:ilvl="0">
      <w:start w:val="1"/>
      <w:numFmt w:val="bullet"/>
      <w:pStyle w:val="EFABulletYellow"/>
      <w:lvlText w:val=""/>
      <w:lvlJc w:val="left"/>
      <w:pPr>
        <w:ind w:left="720" w:hanging="360"/>
      </w:pPr>
      <w:rPr>
        <w:rFonts w:ascii="Wingdings" w:hAnsi="Wingdings" w:hint="default"/>
        <w:b w:val="0"/>
        <w:i w:val="0"/>
        <w:color w:val="A5879B"/>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BBF48C1"/>
    <w:multiLevelType w:val="multilevel"/>
    <w:tmpl w:val="3BBF48C1"/>
    <w:lvl w:ilvl="0">
      <w:start w:val="1"/>
      <w:numFmt w:val="bullet"/>
      <w:pStyle w:val="EFAHeading3"/>
      <w:lvlText w:val=""/>
      <w:lvlJc w:val="left"/>
      <w:pPr>
        <w:ind w:left="480" w:hanging="480"/>
      </w:pPr>
      <w:rPr>
        <w:rFonts w:ascii="Symbol" w:hAnsi="Symbol" w:hint="default"/>
        <w:b/>
        <w:color w:val="23558C"/>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4" w15:restartNumberingAfterBreak="0">
    <w:nsid w:val="41772804"/>
    <w:multiLevelType w:val="multilevel"/>
    <w:tmpl w:val="41772804"/>
    <w:lvl w:ilvl="0">
      <w:start w:val="1"/>
      <w:numFmt w:val="bullet"/>
      <w:pStyle w:val="EFABulletBlue"/>
      <w:lvlText w:val=""/>
      <w:lvlJc w:val="left"/>
      <w:pPr>
        <w:ind w:left="720" w:hanging="360"/>
      </w:pPr>
      <w:rPr>
        <w:rFonts w:ascii="Wingdings" w:hAnsi="Wingdings" w:hint="default"/>
        <w:b w:val="0"/>
        <w:i w:val="0"/>
        <w:color w:val="99CCFF"/>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79321DC"/>
    <w:multiLevelType w:val="multilevel"/>
    <w:tmpl w:val="479321DC"/>
    <w:lvl w:ilvl="0">
      <w:start w:val="1"/>
      <w:numFmt w:val="bullet"/>
      <w:pStyle w:val="EFABullet"/>
      <w:lvlText w:val=""/>
      <w:lvlJc w:val="left"/>
      <w:pPr>
        <w:ind w:left="720" w:hanging="360"/>
      </w:pPr>
      <w:rPr>
        <w:rFonts w:ascii="Wingdings 3" w:hAnsi="Wingdings 3"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AE6171E"/>
    <w:multiLevelType w:val="multilevel"/>
    <w:tmpl w:val="4AE6171E"/>
    <w:lvl w:ilvl="0">
      <w:start w:val="1"/>
      <w:numFmt w:val="decimal"/>
      <w:lvlText w:val="Table %1"/>
      <w:lvlJc w:val="left"/>
      <w:pPr>
        <w:ind w:left="720" w:hanging="360"/>
      </w:pPr>
      <w:rPr>
        <w:rFonts w:ascii="Calibri" w:eastAsia="楷体_GB2312" w:hAnsi="Calibri" w:cs="Calibri" w:hint="default"/>
        <w:b/>
        <w:i w:val="0"/>
        <w:sz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62B5102"/>
    <w:multiLevelType w:val="multilevel"/>
    <w:tmpl w:val="662B5102"/>
    <w:lvl w:ilvl="0">
      <w:start w:val="1"/>
      <w:numFmt w:val="bullet"/>
      <w:pStyle w:val="EFAFPHeadline"/>
      <w:lvlText w:val=""/>
      <w:lvlJc w:val="left"/>
      <w:pPr>
        <w:ind w:left="280" w:hanging="280"/>
      </w:pPr>
      <w:rPr>
        <w:rFonts w:ascii="Symbol" w:hAnsi="Symbol" w:hint="default"/>
        <w:b/>
        <w:color w:val="23558C"/>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8" w15:restartNumberingAfterBreak="0">
    <w:nsid w:val="6C4E34EC"/>
    <w:multiLevelType w:val="multilevel"/>
    <w:tmpl w:val="6C4E34EC"/>
    <w:lvl w:ilvl="0">
      <w:start w:val="1"/>
      <w:numFmt w:val="bullet"/>
      <w:pStyle w:val="EFABulletGreen"/>
      <w:lvlText w:val=""/>
      <w:lvlJc w:val="left"/>
      <w:pPr>
        <w:ind w:left="720" w:hanging="360"/>
      </w:pPr>
      <w:rPr>
        <w:rFonts w:ascii="Wingdings" w:hAnsi="Wingdings" w:hint="default"/>
        <w:b w:val="0"/>
        <w:i w:val="0"/>
        <w:color w:val="86C091"/>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16765267">
    <w:abstractNumId w:val="5"/>
  </w:num>
  <w:num w:numId="2" w16cid:durableId="2063019955">
    <w:abstractNumId w:val="0"/>
  </w:num>
  <w:num w:numId="3" w16cid:durableId="687953475">
    <w:abstractNumId w:val="8"/>
  </w:num>
  <w:num w:numId="4" w16cid:durableId="1160003585">
    <w:abstractNumId w:val="4"/>
  </w:num>
  <w:num w:numId="5" w16cid:durableId="2138907959">
    <w:abstractNumId w:val="2"/>
  </w:num>
  <w:num w:numId="6" w16cid:durableId="30813630">
    <w:abstractNumId w:val="7"/>
  </w:num>
  <w:num w:numId="7" w16cid:durableId="239758271">
    <w:abstractNumId w:val="3"/>
  </w:num>
  <w:num w:numId="8" w16cid:durableId="969748353">
    <w:abstractNumId w:val="6"/>
  </w:num>
  <w:num w:numId="9" w16cid:durableId="1261596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attachedTemplate r:id="rId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efaultTabStop w:val="403"/>
  <w:drawingGridHorizontalSpacing w:val="8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8A"/>
    <w:rsid w:val="000130D9"/>
    <w:rsid w:val="00013244"/>
    <w:rsid w:val="0001353C"/>
    <w:rsid w:val="00013C0A"/>
    <w:rsid w:val="000146CB"/>
    <w:rsid w:val="00014903"/>
    <w:rsid w:val="000171D2"/>
    <w:rsid w:val="000201AE"/>
    <w:rsid w:val="00020B7A"/>
    <w:rsid w:val="00020DC7"/>
    <w:rsid w:val="00021DAC"/>
    <w:rsid w:val="00021DD0"/>
    <w:rsid w:val="000228DF"/>
    <w:rsid w:val="00022C11"/>
    <w:rsid w:val="00023367"/>
    <w:rsid w:val="000234C5"/>
    <w:rsid w:val="000235E3"/>
    <w:rsid w:val="0002434D"/>
    <w:rsid w:val="00024F59"/>
    <w:rsid w:val="0002500A"/>
    <w:rsid w:val="000251C8"/>
    <w:rsid w:val="00025271"/>
    <w:rsid w:val="000255D9"/>
    <w:rsid w:val="00025E71"/>
    <w:rsid w:val="00025F59"/>
    <w:rsid w:val="000267AC"/>
    <w:rsid w:val="00026B55"/>
    <w:rsid w:val="00026DCC"/>
    <w:rsid w:val="00027183"/>
    <w:rsid w:val="0002740F"/>
    <w:rsid w:val="00027FEF"/>
    <w:rsid w:val="00032B31"/>
    <w:rsid w:val="000336C8"/>
    <w:rsid w:val="00033DF7"/>
    <w:rsid w:val="000347D5"/>
    <w:rsid w:val="00035535"/>
    <w:rsid w:val="00035E45"/>
    <w:rsid w:val="0003686B"/>
    <w:rsid w:val="000410B9"/>
    <w:rsid w:val="00041A6F"/>
    <w:rsid w:val="0004283E"/>
    <w:rsid w:val="00043062"/>
    <w:rsid w:val="00043657"/>
    <w:rsid w:val="0004399F"/>
    <w:rsid w:val="00047830"/>
    <w:rsid w:val="00047D52"/>
    <w:rsid w:val="00047F1F"/>
    <w:rsid w:val="000516AD"/>
    <w:rsid w:val="00051EC9"/>
    <w:rsid w:val="00052DCF"/>
    <w:rsid w:val="00053BBB"/>
    <w:rsid w:val="00053F18"/>
    <w:rsid w:val="00054224"/>
    <w:rsid w:val="00054231"/>
    <w:rsid w:val="0005444B"/>
    <w:rsid w:val="00054451"/>
    <w:rsid w:val="000548F3"/>
    <w:rsid w:val="000551D4"/>
    <w:rsid w:val="00055381"/>
    <w:rsid w:val="000564C8"/>
    <w:rsid w:val="00056B03"/>
    <w:rsid w:val="00057779"/>
    <w:rsid w:val="00057EDA"/>
    <w:rsid w:val="00060BC0"/>
    <w:rsid w:val="00060C81"/>
    <w:rsid w:val="00062452"/>
    <w:rsid w:val="000629E3"/>
    <w:rsid w:val="00062CC5"/>
    <w:rsid w:val="000639EB"/>
    <w:rsid w:val="00063EA0"/>
    <w:rsid w:val="000640E9"/>
    <w:rsid w:val="0006450C"/>
    <w:rsid w:val="00064BEB"/>
    <w:rsid w:val="00065200"/>
    <w:rsid w:val="000662BB"/>
    <w:rsid w:val="00066838"/>
    <w:rsid w:val="00067C6F"/>
    <w:rsid w:val="000700E0"/>
    <w:rsid w:val="00070B53"/>
    <w:rsid w:val="00072EBE"/>
    <w:rsid w:val="0007309A"/>
    <w:rsid w:val="00073BEB"/>
    <w:rsid w:val="000746CD"/>
    <w:rsid w:val="0007570F"/>
    <w:rsid w:val="00075771"/>
    <w:rsid w:val="00077BA0"/>
    <w:rsid w:val="00077E8C"/>
    <w:rsid w:val="00080296"/>
    <w:rsid w:val="000810B3"/>
    <w:rsid w:val="00081E65"/>
    <w:rsid w:val="00085E3F"/>
    <w:rsid w:val="000860EA"/>
    <w:rsid w:val="00086E96"/>
    <w:rsid w:val="0008775D"/>
    <w:rsid w:val="0009175B"/>
    <w:rsid w:val="00091895"/>
    <w:rsid w:val="00091AFF"/>
    <w:rsid w:val="000920C4"/>
    <w:rsid w:val="000924C1"/>
    <w:rsid w:val="00093274"/>
    <w:rsid w:val="00094A4C"/>
    <w:rsid w:val="00094B1D"/>
    <w:rsid w:val="00094FAC"/>
    <w:rsid w:val="000958A7"/>
    <w:rsid w:val="000964A0"/>
    <w:rsid w:val="000964CE"/>
    <w:rsid w:val="000968FB"/>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A1B"/>
    <w:rsid w:val="000A6FBA"/>
    <w:rsid w:val="000A7E66"/>
    <w:rsid w:val="000B1391"/>
    <w:rsid w:val="000B13C1"/>
    <w:rsid w:val="000B18D6"/>
    <w:rsid w:val="000B2336"/>
    <w:rsid w:val="000B33B6"/>
    <w:rsid w:val="000B3B6A"/>
    <w:rsid w:val="000B465C"/>
    <w:rsid w:val="000B4EAC"/>
    <w:rsid w:val="000B5622"/>
    <w:rsid w:val="000B6286"/>
    <w:rsid w:val="000B7DE2"/>
    <w:rsid w:val="000C02F6"/>
    <w:rsid w:val="000C1F65"/>
    <w:rsid w:val="000C2BC1"/>
    <w:rsid w:val="000C2E9E"/>
    <w:rsid w:val="000C3D03"/>
    <w:rsid w:val="000C627B"/>
    <w:rsid w:val="000C6614"/>
    <w:rsid w:val="000C7E1A"/>
    <w:rsid w:val="000D158C"/>
    <w:rsid w:val="000D1903"/>
    <w:rsid w:val="000D19B0"/>
    <w:rsid w:val="000D1A3C"/>
    <w:rsid w:val="000D2D34"/>
    <w:rsid w:val="000D61EA"/>
    <w:rsid w:val="000E1100"/>
    <w:rsid w:val="000E1A93"/>
    <w:rsid w:val="000E1FB8"/>
    <w:rsid w:val="000E35E3"/>
    <w:rsid w:val="000E38B5"/>
    <w:rsid w:val="000E3BD4"/>
    <w:rsid w:val="000E3E8B"/>
    <w:rsid w:val="000E4F8C"/>
    <w:rsid w:val="000E5287"/>
    <w:rsid w:val="000E5862"/>
    <w:rsid w:val="000E5D6F"/>
    <w:rsid w:val="000E664D"/>
    <w:rsid w:val="000F1504"/>
    <w:rsid w:val="000F2165"/>
    <w:rsid w:val="000F240F"/>
    <w:rsid w:val="000F2DBB"/>
    <w:rsid w:val="000F3079"/>
    <w:rsid w:val="000F344B"/>
    <w:rsid w:val="000F3823"/>
    <w:rsid w:val="000F3E87"/>
    <w:rsid w:val="000F445A"/>
    <w:rsid w:val="000F4524"/>
    <w:rsid w:val="000F48CA"/>
    <w:rsid w:val="000F4B02"/>
    <w:rsid w:val="000F4E66"/>
    <w:rsid w:val="000F520F"/>
    <w:rsid w:val="000F587B"/>
    <w:rsid w:val="000F58C6"/>
    <w:rsid w:val="000F5BDB"/>
    <w:rsid w:val="000F6139"/>
    <w:rsid w:val="000F626D"/>
    <w:rsid w:val="000F6300"/>
    <w:rsid w:val="000F6823"/>
    <w:rsid w:val="000F73BE"/>
    <w:rsid w:val="0010176D"/>
    <w:rsid w:val="00103CDB"/>
    <w:rsid w:val="00105298"/>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130B"/>
    <w:rsid w:val="00121D76"/>
    <w:rsid w:val="00123AC1"/>
    <w:rsid w:val="0012412A"/>
    <w:rsid w:val="00124271"/>
    <w:rsid w:val="00125D88"/>
    <w:rsid w:val="0012686A"/>
    <w:rsid w:val="00126871"/>
    <w:rsid w:val="00127CD0"/>
    <w:rsid w:val="00130841"/>
    <w:rsid w:val="00130BC2"/>
    <w:rsid w:val="001311FC"/>
    <w:rsid w:val="0013302A"/>
    <w:rsid w:val="00133D86"/>
    <w:rsid w:val="0013455D"/>
    <w:rsid w:val="001345B6"/>
    <w:rsid w:val="00135A41"/>
    <w:rsid w:val="00136803"/>
    <w:rsid w:val="00137678"/>
    <w:rsid w:val="0014055E"/>
    <w:rsid w:val="00140D27"/>
    <w:rsid w:val="00140E2E"/>
    <w:rsid w:val="00141167"/>
    <w:rsid w:val="00143223"/>
    <w:rsid w:val="001447D7"/>
    <w:rsid w:val="00144ADD"/>
    <w:rsid w:val="001453D1"/>
    <w:rsid w:val="00146B74"/>
    <w:rsid w:val="00147D4C"/>
    <w:rsid w:val="00147D9D"/>
    <w:rsid w:val="00150630"/>
    <w:rsid w:val="00151197"/>
    <w:rsid w:val="001513EB"/>
    <w:rsid w:val="0015270C"/>
    <w:rsid w:val="00152755"/>
    <w:rsid w:val="001529C2"/>
    <w:rsid w:val="00153A16"/>
    <w:rsid w:val="00153A6A"/>
    <w:rsid w:val="00153D09"/>
    <w:rsid w:val="00154F38"/>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455"/>
    <w:rsid w:val="00170DCB"/>
    <w:rsid w:val="001721EC"/>
    <w:rsid w:val="00175F0D"/>
    <w:rsid w:val="001763B0"/>
    <w:rsid w:val="0017673B"/>
    <w:rsid w:val="0017675F"/>
    <w:rsid w:val="001771D0"/>
    <w:rsid w:val="00177FA4"/>
    <w:rsid w:val="00180D13"/>
    <w:rsid w:val="00181893"/>
    <w:rsid w:val="00181F69"/>
    <w:rsid w:val="00182FB0"/>
    <w:rsid w:val="001851F4"/>
    <w:rsid w:val="0018583D"/>
    <w:rsid w:val="00185B06"/>
    <w:rsid w:val="00186D51"/>
    <w:rsid w:val="001872F4"/>
    <w:rsid w:val="001875FC"/>
    <w:rsid w:val="0019085F"/>
    <w:rsid w:val="0019111C"/>
    <w:rsid w:val="00191D87"/>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473"/>
    <w:rsid w:val="001B1F03"/>
    <w:rsid w:val="001B3090"/>
    <w:rsid w:val="001B31CA"/>
    <w:rsid w:val="001B3D32"/>
    <w:rsid w:val="001B3E45"/>
    <w:rsid w:val="001B3EF5"/>
    <w:rsid w:val="001B45FD"/>
    <w:rsid w:val="001B572E"/>
    <w:rsid w:val="001B69E6"/>
    <w:rsid w:val="001B72B7"/>
    <w:rsid w:val="001C020B"/>
    <w:rsid w:val="001C0553"/>
    <w:rsid w:val="001C0FB3"/>
    <w:rsid w:val="001C105A"/>
    <w:rsid w:val="001C1410"/>
    <w:rsid w:val="001C2549"/>
    <w:rsid w:val="001C2D27"/>
    <w:rsid w:val="001C3243"/>
    <w:rsid w:val="001C3C78"/>
    <w:rsid w:val="001C5458"/>
    <w:rsid w:val="001C577A"/>
    <w:rsid w:val="001C5D7B"/>
    <w:rsid w:val="001C62E1"/>
    <w:rsid w:val="001C637C"/>
    <w:rsid w:val="001C6401"/>
    <w:rsid w:val="001C777D"/>
    <w:rsid w:val="001C77F6"/>
    <w:rsid w:val="001C7FED"/>
    <w:rsid w:val="001D00D0"/>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6299"/>
    <w:rsid w:val="001F6707"/>
    <w:rsid w:val="001F75AC"/>
    <w:rsid w:val="001F78F7"/>
    <w:rsid w:val="00200B71"/>
    <w:rsid w:val="00201113"/>
    <w:rsid w:val="0020168F"/>
    <w:rsid w:val="002017C5"/>
    <w:rsid w:val="00201E49"/>
    <w:rsid w:val="0020268B"/>
    <w:rsid w:val="0020295D"/>
    <w:rsid w:val="00203E93"/>
    <w:rsid w:val="002047C0"/>
    <w:rsid w:val="00205DDC"/>
    <w:rsid w:val="00205F60"/>
    <w:rsid w:val="00206011"/>
    <w:rsid w:val="0020724C"/>
    <w:rsid w:val="00207881"/>
    <w:rsid w:val="002110FC"/>
    <w:rsid w:val="00211B55"/>
    <w:rsid w:val="0021325D"/>
    <w:rsid w:val="00214810"/>
    <w:rsid w:val="00214CA6"/>
    <w:rsid w:val="00215AB9"/>
    <w:rsid w:val="00215D4D"/>
    <w:rsid w:val="00215E52"/>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3031"/>
    <w:rsid w:val="002333C1"/>
    <w:rsid w:val="00237463"/>
    <w:rsid w:val="0023779B"/>
    <w:rsid w:val="00240167"/>
    <w:rsid w:val="0024040E"/>
    <w:rsid w:val="00240493"/>
    <w:rsid w:val="002408B0"/>
    <w:rsid w:val="00240D3A"/>
    <w:rsid w:val="002416ED"/>
    <w:rsid w:val="00241CBE"/>
    <w:rsid w:val="00241E5D"/>
    <w:rsid w:val="00242E7B"/>
    <w:rsid w:val="0024314C"/>
    <w:rsid w:val="00243BC1"/>
    <w:rsid w:val="00244462"/>
    <w:rsid w:val="00245858"/>
    <w:rsid w:val="00246972"/>
    <w:rsid w:val="00247965"/>
    <w:rsid w:val="002501F5"/>
    <w:rsid w:val="0025139A"/>
    <w:rsid w:val="00251EC5"/>
    <w:rsid w:val="002529E2"/>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948"/>
    <w:rsid w:val="00267EFE"/>
    <w:rsid w:val="00270C4E"/>
    <w:rsid w:val="002716F0"/>
    <w:rsid w:val="002721BC"/>
    <w:rsid w:val="0027305C"/>
    <w:rsid w:val="00275A6D"/>
    <w:rsid w:val="00275B79"/>
    <w:rsid w:val="00275CDD"/>
    <w:rsid w:val="002762A7"/>
    <w:rsid w:val="00276A7D"/>
    <w:rsid w:val="00276B51"/>
    <w:rsid w:val="00276D38"/>
    <w:rsid w:val="002772E9"/>
    <w:rsid w:val="002777FE"/>
    <w:rsid w:val="00280FB4"/>
    <w:rsid w:val="00281553"/>
    <w:rsid w:val="00281946"/>
    <w:rsid w:val="00281A1E"/>
    <w:rsid w:val="00282413"/>
    <w:rsid w:val="00282468"/>
    <w:rsid w:val="0028248E"/>
    <w:rsid w:val="00282A74"/>
    <w:rsid w:val="00282B2F"/>
    <w:rsid w:val="00282B6C"/>
    <w:rsid w:val="002833B6"/>
    <w:rsid w:val="00283A36"/>
    <w:rsid w:val="00283A64"/>
    <w:rsid w:val="002843D0"/>
    <w:rsid w:val="002846D0"/>
    <w:rsid w:val="00284A68"/>
    <w:rsid w:val="00286353"/>
    <w:rsid w:val="0028644A"/>
    <w:rsid w:val="00286C1A"/>
    <w:rsid w:val="00286C20"/>
    <w:rsid w:val="00286E37"/>
    <w:rsid w:val="0029111D"/>
    <w:rsid w:val="00293C73"/>
    <w:rsid w:val="00293E45"/>
    <w:rsid w:val="0029503A"/>
    <w:rsid w:val="002969CE"/>
    <w:rsid w:val="002A002B"/>
    <w:rsid w:val="002A0452"/>
    <w:rsid w:val="002A0FF7"/>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747"/>
    <w:rsid w:val="002B1CC9"/>
    <w:rsid w:val="002B2721"/>
    <w:rsid w:val="002B2987"/>
    <w:rsid w:val="002B2C18"/>
    <w:rsid w:val="002B421E"/>
    <w:rsid w:val="002B4A3C"/>
    <w:rsid w:val="002B4AC7"/>
    <w:rsid w:val="002B516B"/>
    <w:rsid w:val="002B6571"/>
    <w:rsid w:val="002B68AF"/>
    <w:rsid w:val="002B7296"/>
    <w:rsid w:val="002C07D1"/>
    <w:rsid w:val="002C0CCE"/>
    <w:rsid w:val="002C1347"/>
    <w:rsid w:val="002C1857"/>
    <w:rsid w:val="002C1C8D"/>
    <w:rsid w:val="002C2D27"/>
    <w:rsid w:val="002C3E56"/>
    <w:rsid w:val="002C51E2"/>
    <w:rsid w:val="002C5BFC"/>
    <w:rsid w:val="002C609E"/>
    <w:rsid w:val="002C6476"/>
    <w:rsid w:val="002C68FB"/>
    <w:rsid w:val="002C6AA2"/>
    <w:rsid w:val="002C6FAE"/>
    <w:rsid w:val="002C7902"/>
    <w:rsid w:val="002C7CC5"/>
    <w:rsid w:val="002D1C70"/>
    <w:rsid w:val="002D3B23"/>
    <w:rsid w:val="002D3D8A"/>
    <w:rsid w:val="002D4438"/>
    <w:rsid w:val="002D524C"/>
    <w:rsid w:val="002D7C1D"/>
    <w:rsid w:val="002D7CB8"/>
    <w:rsid w:val="002E3842"/>
    <w:rsid w:val="002E400B"/>
    <w:rsid w:val="002E4281"/>
    <w:rsid w:val="002E5175"/>
    <w:rsid w:val="002E6900"/>
    <w:rsid w:val="002F00B0"/>
    <w:rsid w:val="002F00E8"/>
    <w:rsid w:val="002F09A8"/>
    <w:rsid w:val="002F09F8"/>
    <w:rsid w:val="002F0EEC"/>
    <w:rsid w:val="002F113C"/>
    <w:rsid w:val="002F1C9A"/>
    <w:rsid w:val="002F1E40"/>
    <w:rsid w:val="002F3F48"/>
    <w:rsid w:val="002F437F"/>
    <w:rsid w:val="002F65E1"/>
    <w:rsid w:val="002F74B7"/>
    <w:rsid w:val="002F79B1"/>
    <w:rsid w:val="00301355"/>
    <w:rsid w:val="003015C5"/>
    <w:rsid w:val="0030327A"/>
    <w:rsid w:val="00303F8F"/>
    <w:rsid w:val="00304304"/>
    <w:rsid w:val="00304467"/>
    <w:rsid w:val="00304E2E"/>
    <w:rsid w:val="003053EE"/>
    <w:rsid w:val="00305579"/>
    <w:rsid w:val="00305FAD"/>
    <w:rsid w:val="003104B3"/>
    <w:rsid w:val="003111EE"/>
    <w:rsid w:val="003122D1"/>
    <w:rsid w:val="003137DC"/>
    <w:rsid w:val="00313885"/>
    <w:rsid w:val="003142B9"/>
    <w:rsid w:val="003170E4"/>
    <w:rsid w:val="00317870"/>
    <w:rsid w:val="003200D1"/>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6395"/>
    <w:rsid w:val="003366F9"/>
    <w:rsid w:val="00337CD7"/>
    <w:rsid w:val="003404EB"/>
    <w:rsid w:val="003408AF"/>
    <w:rsid w:val="00340B1A"/>
    <w:rsid w:val="003418D2"/>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CFB"/>
    <w:rsid w:val="00363BD9"/>
    <w:rsid w:val="00364B54"/>
    <w:rsid w:val="00365E9C"/>
    <w:rsid w:val="00366310"/>
    <w:rsid w:val="00366ED6"/>
    <w:rsid w:val="0036739C"/>
    <w:rsid w:val="003677DE"/>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190"/>
    <w:rsid w:val="00385A0D"/>
    <w:rsid w:val="0038635C"/>
    <w:rsid w:val="00387071"/>
    <w:rsid w:val="00387C20"/>
    <w:rsid w:val="00387F76"/>
    <w:rsid w:val="003902FB"/>
    <w:rsid w:val="00391299"/>
    <w:rsid w:val="003919AC"/>
    <w:rsid w:val="00392785"/>
    <w:rsid w:val="00392793"/>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A7A97"/>
    <w:rsid w:val="003B0F8B"/>
    <w:rsid w:val="003B2E59"/>
    <w:rsid w:val="003B3DFE"/>
    <w:rsid w:val="003B3E37"/>
    <w:rsid w:val="003B3E41"/>
    <w:rsid w:val="003B509D"/>
    <w:rsid w:val="003B53AD"/>
    <w:rsid w:val="003B69AF"/>
    <w:rsid w:val="003B6D8D"/>
    <w:rsid w:val="003B7A01"/>
    <w:rsid w:val="003C0B2E"/>
    <w:rsid w:val="003C0CEC"/>
    <w:rsid w:val="003C2B17"/>
    <w:rsid w:val="003C2B67"/>
    <w:rsid w:val="003C3701"/>
    <w:rsid w:val="003C3ED1"/>
    <w:rsid w:val="003C5F1F"/>
    <w:rsid w:val="003C635C"/>
    <w:rsid w:val="003D0442"/>
    <w:rsid w:val="003D2049"/>
    <w:rsid w:val="003D220D"/>
    <w:rsid w:val="003D2FBC"/>
    <w:rsid w:val="003D306F"/>
    <w:rsid w:val="003D4C53"/>
    <w:rsid w:val="003D5B68"/>
    <w:rsid w:val="003D60E8"/>
    <w:rsid w:val="003E0642"/>
    <w:rsid w:val="003E095A"/>
    <w:rsid w:val="003E1544"/>
    <w:rsid w:val="003E1742"/>
    <w:rsid w:val="003E1947"/>
    <w:rsid w:val="003E20CF"/>
    <w:rsid w:val="003E21EF"/>
    <w:rsid w:val="003E36AF"/>
    <w:rsid w:val="003E4225"/>
    <w:rsid w:val="003E46AE"/>
    <w:rsid w:val="003E6A30"/>
    <w:rsid w:val="003F0B9B"/>
    <w:rsid w:val="003F1C5D"/>
    <w:rsid w:val="003F3133"/>
    <w:rsid w:val="003F3890"/>
    <w:rsid w:val="003F3B50"/>
    <w:rsid w:val="003F3D61"/>
    <w:rsid w:val="003F471A"/>
    <w:rsid w:val="003F53D2"/>
    <w:rsid w:val="003F6324"/>
    <w:rsid w:val="003F63B6"/>
    <w:rsid w:val="003F7C49"/>
    <w:rsid w:val="003F7F30"/>
    <w:rsid w:val="00401985"/>
    <w:rsid w:val="00401B4F"/>
    <w:rsid w:val="00402599"/>
    <w:rsid w:val="00402B6F"/>
    <w:rsid w:val="00402DAC"/>
    <w:rsid w:val="00402EF7"/>
    <w:rsid w:val="00403664"/>
    <w:rsid w:val="004040BC"/>
    <w:rsid w:val="00405023"/>
    <w:rsid w:val="00406080"/>
    <w:rsid w:val="00407691"/>
    <w:rsid w:val="00407D23"/>
    <w:rsid w:val="00410565"/>
    <w:rsid w:val="00410C8E"/>
    <w:rsid w:val="0041116F"/>
    <w:rsid w:val="0041162A"/>
    <w:rsid w:val="00411712"/>
    <w:rsid w:val="00411D19"/>
    <w:rsid w:val="00411FBC"/>
    <w:rsid w:val="0041212F"/>
    <w:rsid w:val="0041218C"/>
    <w:rsid w:val="0041231B"/>
    <w:rsid w:val="00412436"/>
    <w:rsid w:val="004128B0"/>
    <w:rsid w:val="004133EF"/>
    <w:rsid w:val="0041342D"/>
    <w:rsid w:val="00413DA3"/>
    <w:rsid w:val="00413FAA"/>
    <w:rsid w:val="00414D4E"/>
    <w:rsid w:val="0041610C"/>
    <w:rsid w:val="004165D1"/>
    <w:rsid w:val="0042042B"/>
    <w:rsid w:val="00420FFA"/>
    <w:rsid w:val="0042143C"/>
    <w:rsid w:val="00423186"/>
    <w:rsid w:val="00424323"/>
    <w:rsid w:val="00425552"/>
    <w:rsid w:val="00425799"/>
    <w:rsid w:val="004268E2"/>
    <w:rsid w:val="00426E9A"/>
    <w:rsid w:val="004308C2"/>
    <w:rsid w:val="0043142D"/>
    <w:rsid w:val="004317E7"/>
    <w:rsid w:val="00432736"/>
    <w:rsid w:val="0043325C"/>
    <w:rsid w:val="004343C0"/>
    <w:rsid w:val="004358FB"/>
    <w:rsid w:val="00436E43"/>
    <w:rsid w:val="00436F91"/>
    <w:rsid w:val="00437AE7"/>
    <w:rsid w:val="00437C5D"/>
    <w:rsid w:val="004419D5"/>
    <w:rsid w:val="004427CF"/>
    <w:rsid w:val="0044308E"/>
    <w:rsid w:val="004459F7"/>
    <w:rsid w:val="00445B35"/>
    <w:rsid w:val="0044603F"/>
    <w:rsid w:val="00446483"/>
    <w:rsid w:val="00446E1E"/>
    <w:rsid w:val="00447892"/>
    <w:rsid w:val="00447F55"/>
    <w:rsid w:val="00450236"/>
    <w:rsid w:val="00451B81"/>
    <w:rsid w:val="00451D9F"/>
    <w:rsid w:val="00452258"/>
    <w:rsid w:val="00452AA8"/>
    <w:rsid w:val="0045342C"/>
    <w:rsid w:val="00454315"/>
    <w:rsid w:val="00455784"/>
    <w:rsid w:val="0045656D"/>
    <w:rsid w:val="00457009"/>
    <w:rsid w:val="004614F7"/>
    <w:rsid w:val="004625C9"/>
    <w:rsid w:val="00463078"/>
    <w:rsid w:val="0046405E"/>
    <w:rsid w:val="0046476B"/>
    <w:rsid w:val="00466070"/>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87DDB"/>
    <w:rsid w:val="00490C1E"/>
    <w:rsid w:val="00490D07"/>
    <w:rsid w:val="004917E9"/>
    <w:rsid w:val="00491C58"/>
    <w:rsid w:val="004921D5"/>
    <w:rsid w:val="00492629"/>
    <w:rsid w:val="004926F7"/>
    <w:rsid w:val="00493228"/>
    <w:rsid w:val="00493479"/>
    <w:rsid w:val="00493ED4"/>
    <w:rsid w:val="00494369"/>
    <w:rsid w:val="004957E9"/>
    <w:rsid w:val="00495A6D"/>
    <w:rsid w:val="00496684"/>
    <w:rsid w:val="00496F1D"/>
    <w:rsid w:val="004A10C4"/>
    <w:rsid w:val="004A1510"/>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52F"/>
    <w:rsid w:val="004D07D7"/>
    <w:rsid w:val="004D08FF"/>
    <w:rsid w:val="004D0B93"/>
    <w:rsid w:val="004D179A"/>
    <w:rsid w:val="004D2B04"/>
    <w:rsid w:val="004D3AD0"/>
    <w:rsid w:val="004D414B"/>
    <w:rsid w:val="004D5D78"/>
    <w:rsid w:val="004D63DD"/>
    <w:rsid w:val="004D6FD8"/>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0D96"/>
    <w:rsid w:val="00501824"/>
    <w:rsid w:val="00502CBA"/>
    <w:rsid w:val="0050337A"/>
    <w:rsid w:val="00504579"/>
    <w:rsid w:val="005046B3"/>
    <w:rsid w:val="005058BF"/>
    <w:rsid w:val="005061B9"/>
    <w:rsid w:val="00506667"/>
    <w:rsid w:val="00506C1E"/>
    <w:rsid w:val="00507CBE"/>
    <w:rsid w:val="00510770"/>
    <w:rsid w:val="005121D1"/>
    <w:rsid w:val="00512B60"/>
    <w:rsid w:val="00514459"/>
    <w:rsid w:val="005162B9"/>
    <w:rsid w:val="00516335"/>
    <w:rsid w:val="00516B61"/>
    <w:rsid w:val="0051783A"/>
    <w:rsid w:val="00520C2A"/>
    <w:rsid w:val="0052229B"/>
    <w:rsid w:val="005232E3"/>
    <w:rsid w:val="005268D7"/>
    <w:rsid w:val="00526CF6"/>
    <w:rsid w:val="005278BB"/>
    <w:rsid w:val="00530EA3"/>
    <w:rsid w:val="005316E3"/>
    <w:rsid w:val="005322A6"/>
    <w:rsid w:val="0053303A"/>
    <w:rsid w:val="00533A32"/>
    <w:rsid w:val="00533DBD"/>
    <w:rsid w:val="005345BE"/>
    <w:rsid w:val="00534B5F"/>
    <w:rsid w:val="00535196"/>
    <w:rsid w:val="005353F3"/>
    <w:rsid w:val="00535B57"/>
    <w:rsid w:val="00535FC6"/>
    <w:rsid w:val="00536353"/>
    <w:rsid w:val="005368CB"/>
    <w:rsid w:val="00537C21"/>
    <w:rsid w:val="00540A1F"/>
    <w:rsid w:val="00540E1E"/>
    <w:rsid w:val="00541053"/>
    <w:rsid w:val="00541FF6"/>
    <w:rsid w:val="00542B47"/>
    <w:rsid w:val="00543926"/>
    <w:rsid w:val="00543C68"/>
    <w:rsid w:val="00543D0D"/>
    <w:rsid w:val="00544B2A"/>
    <w:rsid w:val="00546EDD"/>
    <w:rsid w:val="00547212"/>
    <w:rsid w:val="005502FC"/>
    <w:rsid w:val="0055185B"/>
    <w:rsid w:val="00552ABB"/>
    <w:rsid w:val="00552EA0"/>
    <w:rsid w:val="00553786"/>
    <w:rsid w:val="00553847"/>
    <w:rsid w:val="0055395D"/>
    <w:rsid w:val="00553ED4"/>
    <w:rsid w:val="00554097"/>
    <w:rsid w:val="00554174"/>
    <w:rsid w:val="005545B6"/>
    <w:rsid w:val="005554D3"/>
    <w:rsid w:val="00555A69"/>
    <w:rsid w:val="00556102"/>
    <w:rsid w:val="0055727A"/>
    <w:rsid w:val="0055730F"/>
    <w:rsid w:val="00560063"/>
    <w:rsid w:val="005600C6"/>
    <w:rsid w:val="00560847"/>
    <w:rsid w:val="00560D70"/>
    <w:rsid w:val="00561FC9"/>
    <w:rsid w:val="0056232A"/>
    <w:rsid w:val="005625E4"/>
    <w:rsid w:val="00562E67"/>
    <w:rsid w:val="005631DD"/>
    <w:rsid w:val="0056356D"/>
    <w:rsid w:val="005654CF"/>
    <w:rsid w:val="0056795A"/>
    <w:rsid w:val="005706CD"/>
    <w:rsid w:val="00570B4D"/>
    <w:rsid w:val="00570D9C"/>
    <w:rsid w:val="00570E72"/>
    <w:rsid w:val="00570EC0"/>
    <w:rsid w:val="00575E9D"/>
    <w:rsid w:val="00576317"/>
    <w:rsid w:val="005777CB"/>
    <w:rsid w:val="005779C2"/>
    <w:rsid w:val="00577DCE"/>
    <w:rsid w:val="005805F8"/>
    <w:rsid w:val="00580CF8"/>
    <w:rsid w:val="005811FD"/>
    <w:rsid w:val="00582AE8"/>
    <w:rsid w:val="0058321A"/>
    <w:rsid w:val="00584671"/>
    <w:rsid w:val="00585902"/>
    <w:rsid w:val="00585A30"/>
    <w:rsid w:val="00587EA1"/>
    <w:rsid w:val="005911BA"/>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2D1D"/>
    <w:rsid w:val="005A4568"/>
    <w:rsid w:val="005A6767"/>
    <w:rsid w:val="005A69D6"/>
    <w:rsid w:val="005A70A6"/>
    <w:rsid w:val="005A7259"/>
    <w:rsid w:val="005A773F"/>
    <w:rsid w:val="005A77B9"/>
    <w:rsid w:val="005B0456"/>
    <w:rsid w:val="005B0707"/>
    <w:rsid w:val="005B0BAC"/>
    <w:rsid w:val="005B0C31"/>
    <w:rsid w:val="005B174E"/>
    <w:rsid w:val="005B18D4"/>
    <w:rsid w:val="005B2D1A"/>
    <w:rsid w:val="005B403B"/>
    <w:rsid w:val="005B434C"/>
    <w:rsid w:val="005B4BA6"/>
    <w:rsid w:val="005B5EA9"/>
    <w:rsid w:val="005B6311"/>
    <w:rsid w:val="005B6506"/>
    <w:rsid w:val="005B7391"/>
    <w:rsid w:val="005C04B0"/>
    <w:rsid w:val="005C09AD"/>
    <w:rsid w:val="005C18C3"/>
    <w:rsid w:val="005C1CF1"/>
    <w:rsid w:val="005C274F"/>
    <w:rsid w:val="005C31A9"/>
    <w:rsid w:val="005C61D7"/>
    <w:rsid w:val="005C6F27"/>
    <w:rsid w:val="005C737F"/>
    <w:rsid w:val="005D03EA"/>
    <w:rsid w:val="005D1570"/>
    <w:rsid w:val="005D2BEF"/>
    <w:rsid w:val="005D33F1"/>
    <w:rsid w:val="005D57C0"/>
    <w:rsid w:val="005D5E45"/>
    <w:rsid w:val="005D6BB5"/>
    <w:rsid w:val="005E20FD"/>
    <w:rsid w:val="005E261A"/>
    <w:rsid w:val="005E3B1F"/>
    <w:rsid w:val="005E3B8F"/>
    <w:rsid w:val="005E3F8F"/>
    <w:rsid w:val="005E420F"/>
    <w:rsid w:val="005E437D"/>
    <w:rsid w:val="005E46DB"/>
    <w:rsid w:val="005E4A06"/>
    <w:rsid w:val="005E53EB"/>
    <w:rsid w:val="005E6364"/>
    <w:rsid w:val="005E665B"/>
    <w:rsid w:val="005E699B"/>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2089"/>
    <w:rsid w:val="0061306B"/>
    <w:rsid w:val="00613770"/>
    <w:rsid w:val="0061378B"/>
    <w:rsid w:val="00613888"/>
    <w:rsid w:val="0061515D"/>
    <w:rsid w:val="00616808"/>
    <w:rsid w:val="00617AA6"/>
    <w:rsid w:val="006203C0"/>
    <w:rsid w:val="00620A28"/>
    <w:rsid w:val="00620A3C"/>
    <w:rsid w:val="00620A80"/>
    <w:rsid w:val="00621210"/>
    <w:rsid w:val="00621B73"/>
    <w:rsid w:val="00621E59"/>
    <w:rsid w:val="006231C9"/>
    <w:rsid w:val="006234FF"/>
    <w:rsid w:val="00624B75"/>
    <w:rsid w:val="00625A26"/>
    <w:rsid w:val="006260F8"/>
    <w:rsid w:val="0062761B"/>
    <w:rsid w:val="0063008E"/>
    <w:rsid w:val="00630818"/>
    <w:rsid w:val="006322FD"/>
    <w:rsid w:val="00633456"/>
    <w:rsid w:val="00634861"/>
    <w:rsid w:val="00634A29"/>
    <w:rsid w:val="00634D33"/>
    <w:rsid w:val="00635858"/>
    <w:rsid w:val="00636FAA"/>
    <w:rsid w:val="0063744B"/>
    <w:rsid w:val="00637601"/>
    <w:rsid w:val="006377A1"/>
    <w:rsid w:val="00637824"/>
    <w:rsid w:val="00640134"/>
    <w:rsid w:val="006402D8"/>
    <w:rsid w:val="00640F23"/>
    <w:rsid w:val="00641930"/>
    <w:rsid w:val="00641D04"/>
    <w:rsid w:val="00642C08"/>
    <w:rsid w:val="0064318B"/>
    <w:rsid w:val="00643514"/>
    <w:rsid w:val="006459A5"/>
    <w:rsid w:val="00647178"/>
    <w:rsid w:val="00647698"/>
    <w:rsid w:val="0065015C"/>
    <w:rsid w:val="006510CB"/>
    <w:rsid w:val="00651357"/>
    <w:rsid w:val="006524B1"/>
    <w:rsid w:val="006525C9"/>
    <w:rsid w:val="0065371E"/>
    <w:rsid w:val="00654941"/>
    <w:rsid w:val="006554AB"/>
    <w:rsid w:val="00657A3D"/>
    <w:rsid w:val="00657E2E"/>
    <w:rsid w:val="0066094D"/>
    <w:rsid w:val="00661496"/>
    <w:rsid w:val="00661B37"/>
    <w:rsid w:val="00663003"/>
    <w:rsid w:val="0066338C"/>
    <w:rsid w:val="00665CA9"/>
    <w:rsid w:val="006665B8"/>
    <w:rsid w:val="006666F4"/>
    <w:rsid w:val="00666BD8"/>
    <w:rsid w:val="00666CD2"/>
    <w:rsid w:val="006671B2"/>
    <w:rsid w:val="00667E63"/>
    <w:rsid w:val="006703CB"/>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4FDE"/>
    <w:rsid w:val="006850A8"/>
    <w:rsid w:val="0068626B"/>
    <w:rsid w:val="00686923"/>
    <w:rsid w:val="00687A44"/>
    <w:rsid w:val="00687E1E"/>
    <w:rsid w:val="00690DED"/>
    <w:rsid w:val="00692376"/>
    <w:rsid w:val="00692771"/>
    <w:rsid w:val="00692E5F"/>
    <w:rsid w:val="00693AB3"/>
    <w:rsid w:val="00694022"/>
    <w:rsid w:val="0069527F"/>
    <w:rsid w:val="00695726"/>
    <w:rsid w:val="006962D7"/>
    <w:rsid w:val="00697704"/>
    <w:rsid w:val="006A014D"/>
    <w:rsid w:val="006A1237"/>
    <w:rsid w:val="006A1255"/>
    <w:rsid w:val="006A2308"/>
    <w:rsid w:val="006A3270"/>
    <w:rsid w:val="006A3A3C"/>
    <w:rsid w:val="006A3FE7"/>
    <w:rsid w:val="006A4D7D"/>
    <w:rsid w:val="006A4FE9"/>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1AF1"/>
    <w:rsid w:val="006C2CCC"/>
    <w:rsid w:val="006C319B"/>
    <w:rsid w:val="006C34CB"/>
    <w:rsid w:val="006C4687"/>
    <w:rsid w:val="006C478B"/>
    <w:rsid w:val="006C5C78"/>
    <w:rsid w:val="006C61E6"/>
    <w:rsid w:val="006C7548"/>
    <w:rsid w:val="006D14C1"/>
    <w:rsid w:val="006D14EC"/>
    <w:rsid w:val="006D1E8A"/>
    <w:rsid w:val="006D3905"/>
    <w:rsid w:val="006D3B72"/>
    <w:rsid w:val="006D3D1D"/>
    <w:rsid w:val="006D48DE"/>
    <w:rsid w:val="006D4E13"/>
    <w:rsid w:val="006D5FAE"/>
    <w:rsid w:val="006D65DC"/>
    <w:rsid w:val="006D6C59"/>
    <w:rsid w:val="006D7950"/>
    <w:rsid w:val="006D797C"/>
    <w:rsid w:val="006E0668"/>
    <w:rsid w:val="006E0FB2"/>
    <w:rsid w:val="006E109A"/>
    <w:rsid w:val="006E1402"/>
    <w:rsid w:val="006E2309"/>
    <w:rsid w:val="006E3615"/>
    <w:rsid w:val="006E4225"/>
    <w:rsid w:val="006E6A4C"/>
    <w:rsid w:val="006E6C49"/>
    <w:rsid w:val="006E6DC2"/>
    <w:rsid w:val="006E746C"/>
    <w:rsid w:val="006F01BE"/>
    <w:rsid w:val="006F4323"/>
    <w:rsid w:val="006F4BB4"/>
    <w:rsid w:val="006F5B75"/>
    <w:rsid w:val="006F5CF7"/>
    <w:rsid w:val="006F5F73"/>
    <w:rsid w:val="006F6893"/>
    <w:rsid w:val="006F7249"/>
    <w:rsid w:val="006F73EC"/>
    <w:rsid w:val="006F7776"/>
    <w:rsid w:val="006F7F16"/>
    <w:rsid w:val="00700C42"/>
    <w:rsid w:val="00700FC4"/>
    <w:rsid w:val="00700FFC"/>
    <w:rsid w:val="00701493"/>
    <w:rsid w:val="00701859"/>
    <w:rsid w:val="0070263D"/>
    <w:rsid w:val="00702F23"/>
    <w:rsid w:val="0070326F"/>
    <w:rsid w:val="00703F83"/>
    <w:rsid w:val="007056D7"/>
    <w:rsid w:val="007059DF"/>
    <w:rsid w:val="00706C26"/>
    <w:rsid w:val="00706EC1"/>
    <w:rsid w:val="00707768"/>
    <w:rsid w:val="00707DB7"/>
    <w:rsid w:val="00710759"/>
    <w:rsid w:val="0071239E"/>
    <w:rsid w:val="00712830"/>
    <w:rsid w:val="007133D1"/>
    <w:rsid w:val="00714ABF"/>
    <w:rsid w:val="0071706B"/>
    <w:rsid w:val="00717115"/>
    <w:rsid w:val="0072046F"/>
    <w:rsid w:val="007207EC"/>
    <w:rsid w:val="007224DE"/>
    <w:rsid w:val="007234E6"/>
    <w:rsid w:val="0072445F"/>
    <w:rsid w:val="007269BB"/>
    <w:rsid w:val="00730428"/>
    <w:rsid w:val="0073070E"/>
    <w:rsid w:val="00730D85"/>
    <w:rsid w:val="00731D6D"/>
    <w:rsid w:val="00733A7D"/>
    <w:rsid w:val="00733B2D"/>
    <w:rsid w:val="007345FF"/>
    <w:rsid w:val="00735B26"/>
    <w:rsid w:val="0073669C"/>
    <w:rsid w:val="0073677A"/>
    <w:rsid w:val="0073771D"/>
    <w:rsid w:val="007402BF"/>
    <w:rsid w:val="007405CD"/>
    <w:rsid w:val="00740E08"/>
    <w:rsid w:val="00740F14"/>
    <w:rsid w:val="007414B7"/>
    <w:rsid w:val="00741557"/>
    <w:rsid w:val="00741671"/>
    <w:rsid w:val="00741897"/>
    <w:rsid w:val="00741B9F"/>
    <w:rsid w:val="00741E18"/>
    <w:rsid w:val="0074206B"/>
    <w:rsid w:val="00742C0B"/>
    <w:rsid w:val="0074407E"/>
    <w:rsid w:val="00745F05"/>
    <w:rsid w:val="00746029"/>
    <w:rsid w:val="00746511"/>
    <w:rsid w:val="00747BC9"/>
    <w:rsid w:val="00750AD1"/>
    <w:rsid w:val="0075187E"/>
    <w:rsid w:val="00751E5C"/>
    <w:rsid w:val="00752269"/>
    <w:rsid w:val="00752ED0"/>
    <w:rsid w:val="0075307C"/>
    <w:rsid w:val="0075313B"/>
    <w:rsid w:val="00753930"/>
    <w:rsid w:val="00753B92"/>
    <w:rsid w:val="0075418A"/>
    <w:rsid w:val="00754422"/>
    <w:rsid w:val="00754DC7"/>
    <w:rsid w:val="007569CD"/>
    <w:rsid w:val="00756CCA"/>
    <w:rsid w:val="0076152D"/>
    <w:rsid w:val="00761FB9"/>
    <w:rsid w:val="0076241B"/>
    <w:rsid w:val="007632A8"/>
    <w:rsid w:val="007635F6"/>
    <w:rsid w:val="00764320"/>
    <w:rsid w:val="00764F15"/>
    <w:rsid w:val="00764F27"/>
    <w:rsid w:val="00765210"/>
    <w:rsid w:val="00765255"/>
    <w:rsid w:val="00765F03"/>
    <w:rsid w:val="00765FA0"/>
    <w:rsid w:val="007660BB"/>
    <w:rsid w:val="00766973"/>
    <w:rsid w:val="0076715E"/>
    <w:rsid w:val="00770365"/>
    <w:rsid w:val="00770437"/>
    <w:rsid w:val="007705B0"/>
    <w:rsid w:val="0077147E"/>
    <w:rsid w:val="00771E4E"/>
    <w:rsid w:val="00771E96"/>
    <w:rsid w:val="00775636"/>
    <w:rsid w:val="007757AF"/>
    <w:rsid w:val="00776FDA"/>
    <w:rsid w:val="00781411"/>
    <w:rsid w:val="0078218B"/>
    <w:rsid w:val="00783043"/>
    <w:rsid w:val="0078393B"/>
    <w:rsid w:val="007849F9"/>
    <w:rsid w:val="00784ACD"/>
    <w:rsid w:val="00784C5B"/>
    <w:rsid w:val="0078589A"/>
    <w:rsid w:val="00785D74"/>
    <w:rsid w:val="0078790B"/>
    <w:rsid w:val="00787E95"/>
    <w:rsid w:val="007903C3"/>
    <w:rsid w:val="00790482"/>
    <w:rsid w:val="0079180D"/>
    <w:rsid w:val="00791E51"/>
    <w:rsid w:val="007928DE"/>
    <w:rsid w:val="0079293B"/>
    <w:rsid w:val="0079367A"/>
    <w:rsid w:val="007938EA"/>
    <w:rsid w:val="00793AD5"/>
    <w:rsid w:val="0079434C"/>
    <w:rsid w:val="00794CF1"/>
    <w:rsid w:val="00794E8C"/>
    <w:rsid w:val="00795A24"/>
    <w:rsid w:val="00795AC2"/>
    <w:rsid w:val="00796EDB"/>
    <w:rsid w:val="00796FE4"/>
    <w:rsid w:val="007A0124"/>
    <w:rsid w:val="007A03CF"/>
    <w:rsid w:val="007A0ED1"/>
    <w:rsid w:val="007A124E"/>
    <w:rsid w:val="007A24CA"/>
    <w:rsid w:val="007A385B"/>
    <w:rsid w:val="007A3FB9"/>
    <w:rsid w:val="007A41F0"/>
    <w:rsid w:val="007A42AA"/>
    <w:rsid w:val="007A4335"/>
    <w:rsid w:val="007A470E"/>
    <w:rsid w:val="007A49CA"/>
    <w:rsid w:val="007B26C7"/>
    <w:rsid w:val="007B3CA5"/>
    <w:rsid w:val="007B49B6"/>
    <w:rsid w:val="007B6782"/>
    <w:rsid w:val="007B6957"/>
    <w:rsid w:val="007B7581"/>
    <w:rsid w:val="007C06C1"/>
    <w:rsid w:val="007C1AF4"/>
    <w:rsid w:val="007C1F38"/>
    <w:rsid w:val="007C2643"/>
    <w:rsid w:val="007C29E7"/>
    <w:rsid w:val="007C40E0"/>
    <w:rsid w:val="007C4B87"/>
    <w:rsid w:val="007C56ED"/>
    <w:rsid w:val="007C5CF4"/>
    <w:rsid w:val="007C60BE"/>
    <w:rsid w:val="007C60F0"/>
    <w:rsid w:val="007C6AF5"/>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3200"/>
    <w:rsid w:val="007E3865"/>
    <w:rsid w:val="007E3C27"/>
    <w:rsid w:val="007E429C"/>
    <w:rsid w:val="007E5DB9"/>
    <w:rsid w:val="007E6A26"/>
    <w:rsid w:val="007E744F"/>
    <w:rsid w:val="007E7B1A"/>
    <w:rsid w:val="007E7F70"/>
    <w:rsid w:val="007F1586"/>
    <w:rsid w:val="007F17DD"/>
    <w:rsid w:val="007F25B0"/>
    <w:rsid w:val="007F276A"/>
    <w:rsid w:val="007F50E9"/>
    <w:rsid w:val="007F5BDA"/>
    <w:rsid w:val="007F706B"/>
    <w:rsid w:val="007F776D"/>
    <w:rsid w:val="008003F4"/>
    <w:rsid w:val="00802793"/>
    <w:rsid w:val="008029D0"/>
    <w:rsid w:val="008033AA"/>
    <w:rsid w:val="0080360A"/>
    <w:rsid w:val="00803B22"/>
    <w:rsid w:val="008040D6"/>
    <w:rsid w:val="00804BE0"/>
    <w:rsid w:val="0080519A"/>
    <w:rsid w:val="00805ED6"/>
    <w:rsid w:val="00806538"/>
    <w:rsid w:val="00806B89"/>
    <w:rsid w:val="00806D1E"/>
    <w:rsid w:val="0080735B"/>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4E3A"/>
    <w:rsid w:val="008157EC"/>
    <w:rsid w:val="0081608B"/>
    <w:rsid w:val="00816811"/>
    <w:rsid w:val="008205E9"/>
    <w:rsid w:val="00820657"/>
    <w:rsid w:val="00821076"/>
    <w:rsid w:val="008227EF"/>
    <w:rsid w:val="00823286"/>
    <w:rsid w:val="0082334C"/>
    <w:rsid w:val="008239BD"/>
    <w:rsid w:val="00823B5C"/>
    <w:rsid w:val="00823E34"/>
    <w:rsid w:val="00824955"/>
    <w:rsid w:val="008259DF"/>
    <w:rsid w:val="00825CDA"/>
    <w:rsid w:val="00825F4A"/>
    <w:rsid w:val="008266EF"/>
    <w:rsid w:val="00826CA7"/>
    <w:rsid w:val="008271D6"/>
    <w:rsid w:val="00827430"/>
    <w:rsid w:val="008276D2"/>
    <w:rsid w:val="00830CAF"/>
    <w:rsid w:val="0083248F"/>
    <w:rsid w:val="00834875"/>
    <w:rsid w:val="0083496D"/>
    <w:rsid w:val="00835155"/>
    <w:rsid w:val="008352A7"/>
    <w:rsid w:val="00836421"/>
    <w:rsid w:val="00836F18"/>
    <w:rsid w:val="00837129"/>
    <w:rsid w:val="00837B3D"/>
    <w:rsid w:val="0084074A"/>
    <w:rsid w:val="00840772"/>
    <w:rsid w:val="00841A24"/>
    <w:rsid w:val="00841DC6"/>
    <w:rsid w:val="00842805"/>
    <w:rsid w:val="008433DF"/>
    <w:rsid w:val="00843C16"/>
    <w:rsid w:val="0084404E"/>
    <w:rsid w:val="008442F5"/>
    <w:rsid w:val="00844992"/>
    <w:rsid w:val="008452D7"/>
    <w:rsid w:val="0084555C"/>
    <w:rsid w:val="008472D0"/>
    <w:rsid w:val="0085010E"/>
    <w:rsid w:val="00850BF8"/>
    <w:rsid w:val="00851C99"/>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B76"/>
    <w:rsid w:val="00863DAF"/>
    <w:rsid w:val="00863ED1"/>
    <w:rsid w:val="00864B81"/>
    <w:rsid w:val="008656E0"/>
    <w:rsid w:val="00865F16"/>
    <w:rsid w:val="0086689F"/>
    <w:rsid w:val="00867F11"/>
    <w:rsid w:val="008718D1"/>
    <w:rsid w:val="00872A74"/>
    <w:rsid w:val="00873693"/>
    <w:rsid w:val="00874140"/>
    <w:rsid w:val="00874319"/>
    <w:rsid w:val="00874960"/>
    <w:rsid w:val="00874D24"/>
    <w:rsid w:val="00875D97"/>
    <w:rsid w:val="008760E1"/>
    <w:rsid w:val="0087779D"/>
    <w:rsid w:val="00877C59"/>
    <w:rsid w:val="008802BF"/>
    <w:rsid w:val="00880DA8"/>
    <w:rsid w:val="00881B0F"/>
    <w:rsid w:val="00881B5D"/>
    <w:rsid w:val="008830C3"/>
    <w:rsid w:val="0088398F"/>
    <w:rsid w:val="00883CEC"/>
    <w:rsid w:val="00886B9B"/>
    <w:rsid w:val="00887064"/>
    <w:rsid w:val="00887955"/>
    <w:rsid w:val="00890CDB"/>
    <w:rsid w:val="00891AFC"/>
    <w:rsid w:val="00891D6D"/>
    <w:rsid w:val="00891FDB"/>
    <w:rsid w:val="008920E3"/>
    <w:rsid w:val="00893041"/>
    <w:rsid w:val="00893710"/>
    <w:rsid w:val="00895031"/>
    <w:rsid w:val="00897D5C"/>
    <w:rsid w:val="008A053A"/>
    <w:rsid w:val="008A1623"/>
    <w:rsid w:val="008A256A"/>
    <w:rsid w:val="008A269D"/>
    <w:rsid w:val="008A35E2"/>
    <w:rsid w:val="008A3ED4"/>
    <w:rsid w:val="008A436D"/>
    <w:rsid w:val="008A5986"/>
    <w:rsid w:val="008A5B6E"/>
    <w:rsid w:val="008A6029"/>
    <w:rsid w:val="008A638A"/>
    <w:rsid w:val="008B0BC4"/>
    <w:rsid w:val="008B0DBE"/>
    <w:rsid w:val="008B12C1"/>
    <w:rsid w:val="008B156A"/>
    <w:rsid w:val="008B1576"/>
    <w:rsid w:val="008B1E0D"/>
    <w:rsid w:val="008B3BC9"/>
    <w:rsid w:val="008B462F"/>
    <w:rsid w:val="008B786E"/>
    <w:rsid w:val="008C034F"/>
    <w:rsid w:val="008C0421"/>
    <w:rsid w:val="008C04FE"/>
    <w:rsid w:val="008C0AE4"/>
    <w:rsid w:val="008C0F64"/>
    <w:rsid w:val="008C130F"/>
    <w:rsid w:val="008C3D68"/>
    <w:rsid w:val="008C4022"/>
    <w:rsid w:val="008C55B9"/>
    <w:rsid w:val="008C7829"/>
    <w:rsid w:val="008D00A2"/>
    <w:rsid w:val="008D00B7"/>
    <w:rsid w:val="008D04A2"/>
    <w:rsid w:val="008D0826"/>
    <w:rsid w:val="008D1558"/>
    <w:rsid w:val="008D1C72"/>
    <w:rsid w:val="008D3A2B"/>
    <w:rsid w:val="008D4565"/>
    <w:rsid w:val="008D476D"/>
    <w:rsid w:val="008D479D"/>
    <w:rsid w:val="008D5313"/>
    <w:rsid w:val="008D5CBB"/>
    <w:rsid w:val="008D6ABE"/>
    <w:rsid w:val="008E02C4"/>
    <w:rsid w:val="008E0A2E"/>
    <w:rsid w:val="008E1B77"/>
    <w:rsid w:val="008E2F9B"/>
    <w:rsid w:val="008E33C0"/>
    <w:rsid w:val="008E37AB"/>
    <w:rsid w:val="008E3C50"/>
    <w:rsid w:val="008E4920"/>
    <w:rsid w:val="008E5B1A"/>
    <w:rsid w:val="008E5E24"/>
    <w:rsid w:val="008E5F12"/>
    <w:rsid w:val="008E5F49"/>
    <w:rsid w:val="008E612D"/>
    <w:rsid w:val="008E651E"/>
    <w:rsid w:val="008E7944"/>
    <w:rsid w:val="008F0B3A"/>
    <w:rsid w:val="008F0D41"/>
    <w:rsid w:val="008F13E3"/>
    <w:rsid w:val="008F3387"/>
    <w:rsid w:val="008F37C6"/>
    <w:rsid w:val="008F52E0"/>
    <w:rsid w:val="008F77A6"/>
    <w:rsid w:val="008F7CBA"/>
    <w:rsid w:val="009004AA"/>
    <w:rsid w:val="00900647"/>
    <w:rsid w:val="009007C7"/>
    <w:rsid w:val="00900F7A"/>
    <w:rsid w:val="009013F5"/>
    <w:rsid w:val="00902402"/>
    <w:rsid w:val="00902758"/>
    <w:rsid w:val="00904623"/>
    <w:rsid w:val="009049C8"/>
    <w:rsid w:val="00904C4A"/>
    <w:rsid w:val="0090788B"/>
    <w:rsid w:val="00910871"/>
    <w:rsid w:val="00910FA0"/>
    <w:rsid w:val="009117F0"/>
    <w:rsid w:val="009118EE"/>
    <w:rsid w:val="009123BE"/>
    <w:rsid w:val="009125F5"/>
    <w:rsid w:val="00912B3D"/>
    <w:rsid w:val="00912C52"/>
    <w:rsid w:val="0091317C"/>
    <w:rsid w:val="00913F76"/>
    <w:rsid w:val="0091421D"/>
    <w:rsid w:val="009157EA"/>
    <w:rsid w:val="00915DDC"/>
    <w:rsid w:val="00920242"/>
    <w:rsid w:val="00920744"/>
    <w:rsid w:val="0092240B"/>
    <w:rsid w:val="00922908"/>
    <w:rsid w:val="00922BEA"/>
    <w:rsid w:val="009241AB"/>
    <w:rsid w:val="00924CE6"/>
    <w:rsid w:val="00924E6A"/>
    <w:rsid w:val="00927DBB"/>
    <w:rsid w:val="009301FE"/>
    <w:rsid w:val="009302FC"/>
    <w:rsid w:val="0093064E"/>
    <w:rsid w:val="009311CE"/>
    <w:rsid w:val="00932222"/>
    <w:rsid w:val="00933975"/>
    <w:rsid w:val="009340C4"/>
    <w:rsid w:val="00934232"/>
    <w:rsid w:val="00934EB1"/>
    <w:rsid w:val="00934FDB"/>
    <w:rsid w:val="009352A6"/>
    <w:rsid w:val="009352C4"/>
    <w:rsid w:val="00935406"/>
    <w:rsid w:val="00935923"/>
    <w:rsid w:val="00935CAD"/>
    <w:rsid w:val="00935F05"/>
    <w:rsid w:val="00937073"/>
    <w:rsid w:val="009377BA"/>
    <w:rsid w:val="00940E4B"/>
    <w:rsid w:val="009411B9"/>
    <w:rsid w:val="00943A4D"/>
    <w:rsid w:val="00944425"/>
    <w:rsid w:val="00944A7C"/>
    <w:rsid w:val="00944DC6"/>
    <w:rsid w:val="009454A9"/>
    <w:rsid w:val="00946FED"/>
    <w:rsid w:val="0094759D"/>
    <w:rsid w:val="009501FB"/>
    <w:rsid w:val="0095185C"/>
    <w:rsid w:val="00953E9E"/>
    <w:rsid w:val="00954096"/>
    <w:rsid w:val="009552BF"/>
    <w:rsid w:val="009553D6"/>
    <w:rsid w:val="009557B6"/>
    <w:rsid w:val="0095597C"/>
    <w:rsid w:val="009562F4"/>
    <w:rsid w:val="00956388"/>
    <w:rsid w:val="00956504"/>
    <w:rsid w:val="009566AB"/>
    <w:rsid w:val="00956744"/>
    <w:rsid w:val="00957131"/>
    <w:rsid w:val="00960B97"/>
    <w:rsid w:val="009627C7"/>
    <w:rsid w:val="00962ADE"/>
    <w:rsid w:val="00963062"/>
    <w:rsid w:val="00963396"/>
    <w:rsid w:val="00963506"/>
    <w:rsid w:val="00963963"/>
    <w:rsid w:val="00963F76"/>
    <w:rsid w:val="009641ED"/>
    <w:rsid w:val="009642A3"/>
    <w:rsid w:val="009656C9"/>
    <w:rsid w:val="0096591E"/>
    <w:rsid w:val="00965CDA"/>
    <w:rsid w:val="009661D3"/>
    <w:rsid w:val="00967118"/>
    <w:rsid w:val="00967931"/>
    <w:rsid w:val="0097068C"/>
    <w:rsid w:val="009708EE"/>
    <w:rsid w:val="0097094C"/>
    <w:rsid w:val="009713BB"/>
    <w:rsid w:val="00972CE0"/>
    <w:rsid w:val="0097356D"/>
    <w:rsid w:val="009736D7"/>
    <w:rsid w:val="00974333"/>
    <w:rsid w:val="009743DE"/>
    <w:rsid w:val="00974D40"/>
    <w:rsid w:val="00975D4D"/>
    <w:rsid w:val="0097633E"/>
    <w:rsid w:val="0097686A"/>
    <w:rsid w:val="009772F1"/>
    <w:rsid w:val="009801CE"/>
    <w:rsid w:val="00980E77"/>
    <w:rsid w:val="00981726"/>
    <w:rsid w:val="00981943"/>
    <w:rsid w:val="009820F7"/>
    <w:rsid w:val="00984A3E"/>
    <w:rsid w:val="00984C1A"/>
    <w:rsid w:val="00984EDD"/>
    <w:rsid w:val="0098612C"/>
    <w:rsid w:val="009864DF"/>
    <w:rsid w:val="0098686E"/>
    <w:rsid w:val="00986CDA"/>
    <w:rsid w:val="00986EE5"/>
    <w:rsid w:val="00990575"/>
    <w:rsid w:val="00991BC3"/>
    <w:rsid w:val="009922E0"/>
    <w:rsid w:val="00992B2F"/>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A76A7"/>
    <w:rsid w:val="009B0AA1"/>
    <w:rsid w:val="009B19B4"/>
    <w:rsid w:val="009B1E6D"/>
    <w:rsid w:val="009B29A2"/>
    <w:rsid w:val="009B2BBA"/>
    <w:rsid w:val="009B30B8"/>
    <w:rsid w:val="009B344B"/>
    <w:rsid w:val="009B4D3E"/>
    <w:rsid w:val="009B61A9"/>
    <w:rsid w:val="009B7610"/>
    <w:rsid w:val="009C13A3"/>
    <w:rsid w:val="009C2ED6"/>
    <w:rsid w:val="009C35E1"/>
    <w:rsid w:val="009C4F95"/>
    <w:rsid w:val="009C5D54"/>
    <w:rsid w:val="009C5DD4"/>
    <w:rsid w:val="009C7409"/>
    <w:rsid w:val="009C76B8"/>
    <w:rsid w:val="009C7DA0"/>
    <w:rsid w:val="009D1062"/>
    <w:rsid w:val="009D34CF"/>
    <w:rsid w:val="009D3F59"/>
    <w:rsid w:val="009D47C2"/>
    <w:rsid w:val="009D47F3"/>
    <w:rsid w:val="009D4CB6"/>
    <w:rsid w:val="009D5046"/>
    <w:rsid w:val="009D6000"/>
    <w:rsid w:val="009D6593"/>
    <w:rsid w:val="009D71D0"/>
    <w:rsid w:val="009D7F09"/>
    <w:rsid w:val="009E0380"/>
    <w:rsid w:val="009E148A"/>
    <w:rsid w:val="009E19F6"/>
    <w:rsid w:val="009E2B8F"/>
    <w:rsid w:val="009E38A0"/>
    <w:rsid w:val="009E3F27"/>
    <w:rsid w:val="009E5144"/>
    <w:rsid w:val="009E532C"/>
    <w:rsid w:val="009E6FC1"/>
    <w:rsid w:val="009E752B"/>
    <w:rsid w:val="009E7C3E"/>
    <w:rsid w:val="009F1749"/>
    <w:rsid w:val="009F2B81"/>
    <w:rsid w:val="009F2CCD"/>
    <w:rsid w:val="009F37AF"/>
    <w:rsid w:val="009F399F"/>
    <w:rsid w:val="009F41E5"/>
    <w:rsid w:val="009F4B84"/>
    <w:rsid w:val="009F5B76"/>
    <w:rsid w:val="009F5E85"/>
    <w:rsid w:val="009F62BD"/>
    <w:rsid w:val="009F6771"/>
    <w:rsid w:val="009F68EE"/>
    <w:rsid w:val="00A01CE2"/>
    <w:rsid w:val="00A0269F"/>
    <w:rsid w:val="00A029B0"/>
    <w:rsid w:val="00A02FFF"/>
    <w:rsid w:val="00A041F3"/>
    <w:rsid w:val="00A0555E"/>
    <w:rsid w:val="00A0603A"/>
    <w:rsid w:val="00A06629"/>
    <w:rsid w:val="00A0790F"/>
    <w:rsid w:val="00A07B48"/>
    <w:rsid w:val="00A07E9F"/>
    <w:rsid w:val="00A108FA"/>
    <w:rsid w:val="00A109FF"/>
    <w:rsid w:val="00A12085"/>
    <w:rsid w:val="00A1275A"/>
    <w:rsid w:val="00A13870"/>
    <w:rsid w:val="00A13DED"/>
    <w:rsid w:val="00A14AF7"/>
    <w:rsid w:val="00A15859"/>
    <w:rsid w:val="00A15FA0"/>
    <w:rsid w:val="00A16500"/>
    <w:rsid w:val="00A167A3"/>
    <w:rsid w:val="00A170EC"/>
    <w:rsid w:val="00A20F34"/>
    <w:rsid w:val="00A2158B"/>
    <w:rsid w:val="00A220A2"/>
    <w:rsid w:val="00A2243C"/>
    <w:rsid w:val="00A23607"/>
    <w:rsid w:val="00A23800"/>
    <w:rsid w:val="00A24EC6"/>
    <w:rsid w:val="00A25182"/>
    <w:rsid w:val="00A25A13"/>
    <w:rsid w:val="00A27244"/>
    <w:rsid w:val="00A27C46"/>
    <w:rsid w:val="00A30D22"/>
    <w:rsid w:val="00A32571"/>
    <w:rsid w:val="00A344B6"/>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905"/>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16FA"/>
    <w:rsid w:val="00A81DF9"/>
    <w:rsid w:val="00A83BC7"/>
    <w:rsid w:val="00A8485C"/>
    <w:rsid w:val="00A861EE"/>
    <w:rsid w:val="00A867FC"/>
    <w:rsid w:val="00A8751B"/>
    <w:rsid w:val="00A90C94"/>
    <w:rsid w:val="00A91C02"/>
    <w:rsid w:val="00A93235"/>
    <w:rsid w:val="00A94B33"/>
    <w:rsid w:val="00A96347"/>
    <w:rsid w:val="00A972B4"/>
    <w:rsid w:val="00A97E9A"/>
    <w:rsid w:val="00AA1F05"/>
    <w:rsid w:val="00AA3A64"/>
    <w:rsid w:val="00AA5CA5"/>
    <w:rsid w:val="00AA6479"/>
    <w:rsid w:val="00AA785F"/>
    <w:rsid w:val="00AA7EF4"/>
    <w:rsid w:val="00AB1AC6"/>
    <w:rsid w:val="00AB1AE9"/>
    <w:rsid w:val="00AB29FC"/>
    <w:rsid w:val="00AB2AB5"/>
    <w:rsid w:val="00AB337B"/>
    <w:rsid w:val="00AB6B96"/>
    <w:rsid w:val="00AB7470"/>
    <w:rsid w:val="00AC133B"/>
    <w:rsid w:val="00AC1564"/>
    <w:rsid w:val="00AC227D"/>
    <w:rsid w:val="00AC23A8"/>
    <w:rsid w:val="00AC260D"/>
    <w:rsid w:val="00AC2A2B"/>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4D2D"/>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E792F"/>
    <w:rsid w:val="00AF009B"/>
    <w:rsid w:val="00AF0C2C"/>
    <w:rsid w:val="00AF0CD8"/>
    <w:rsid w:val="00AF18E4"/>
    <w:rsid w:val="00AF2AD8"/>
    <w:rsid w:val="00AF37D3"/>
    <w:rsid w:val="00AF38E9"/>
    <w:rsid w:val="00AF3A97"/>
    <w:rsid w:val="00AF4FDD"/>
    <w:rsid w:val="00AF608F"/>
    <w:rsid w:val="00AF724B"/>
    <w:rsid w:val="00B00072"/>
    <w:rsid w:val="00B00508"/>
    <w:rsid w:val="00B00516"/>
    <w:rsid w:val="00B0053A"/>
    <w:rsid w:val="00B00EE7"/>
    <w:rsid w:val="00B01140"/>
    <w:rsid w:val="00B02045"/>
    <w:rsid w:val="00B025B8"/>
    <w:rsid w:val="00B035F5"/>
    <w:rsid w:val="00B0389A"/>
    <w:rsid w:val="00B03C2B"/>
    <w:rsid w:val="00B04931"/>
    <w:rsid w:val="00B051F8"/>
    <w:rsid w:val="00B060DC"/>
    <w:rsid w:val="00B063A2"/>
    <w:rsid w:val="00B0667C"/>
    <w:rsid w:val="00B06B06"/>
    <w:rsid w:val="00B06FA5"/>
    <w:rsid w:val="00B107CE"/>
    <w:rsid w:val="00B11D91"/>
    <w:rsid w:val="00B124FF"/>
    <w:rsid w:val="00B13DF4"/>
    <w:rsid w:val="00B15A48"/>
    <w:rsid w:val="00B17430"/>
    <w:rsid w:val="00B17B0D"/>
    <w:rsid w:val="00B20715"/>
    <w:rsid w:val="00B213E2"/>
    <w:rsid w:val="00B21427"/>
    <w:rsid w:val="00B229F1"/>
    <w:rsid w:val="00B22E62"/>
    <w:rsid w:val="00B24A34"/>
    <w:rsid w:val="00B24BBD"/>
    <w:rsid w:val="00B25617"/>
    <w:rsid w:val="00B25A3C"/>
    <w:rsid w:val="00B25BB7"/>
    <w:rsid w:val="00B2628A"/>
    <w:rsid w:val="00B26CC0"/>
    <w:rsid w:val="00B26D0E"/>
    <w:rsid w:val="00B30D92"/>
    <w:rsid w:val="00B30FB0"/>
    <w:rsid w:val="00B312F9"/>
    <w:rsid w:val="00B315FB"/>
    <w:rsid w:val="00B324AB"/>
    <w:rsid w:val="00B33824"/>
    <w:rsid w:val="00B341BA"/>
    <w:rsid w:val="00B342BA"/>
    <w:rsid w:val="00B342FA"/>
    <w:rsid w:val="00B34CC6"/>
    <w:rsid w:val="00B3764A"/>
    <w:rsid w:val="00B403F9"/>
    <w:rsid w:val="00B40C36"/>
    <w:rsid w:val="00B42732"/>
    <w:rsid w:val="00B42D4E"/>
    <w:rsid w:val="00B43126"/>
    <w:rsid w:val="00B43723"/>
    <w:rsid w:val="00B44135"/>
    <w:rsid w:val="00B4661E"/>
    <w:rsid w:val="00B46C01"/>
    <w:rsid w:val="00B46E08"/>
    <w:rsid w:val="00B5001E"/>
    <w:rsid w:val="00B5065C"/>
    <w:rsid w:val="00B516D4"/>
    <w:rsid w:val="00B51B91"/>
    <w:rsid w:val="00B52274"/>
    <w:rsid w:val="00B525C0"/>
    <w:rsid w:val="00B54342"/>
    <w:rsid w:val="00B554CA"/>
    <w:rsid w:val="00B561AB"/>
    <w:rsid w:val="00B56B85"/>
    <w:rsid w:val="00B56E8B"/>
    <w:rsid w:val="00B57698"/>
    <w:rsid w:val="00B60541"/>
    <w:rsid w:val="00B6066B"/>
    <w:rsid w:val="00B60AC1"/>
    <w:rsid w:val="00B61A7B"/>
    <w:rsid w:val="00B63D00"/>
    <w:rsid w:val="00B646F2"/>
    <w:rsid w:val="00B64F5F"/>
    <w:rsid w:val="00B653F7"/>
    <w:rsid w:val="00B66A9C"/>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0DDF"/>
    <w:rsid w:val="00B8145D"/>
    <w:rsid w:val="00B821C4"/>
    <w:rsid w:val="00B82347"/>
    <w:rsid w:val="00B83123"/>
    <w:rsid w:val="00B83A29"/>
    <w:rsid w:val="00B8775E"/>
    <w:rsid w:val="00B8791D"/>
    <w:rsid w:val="00B917BE"/>
    <w:rsid w:val="00B91D4D"/>
    <w:rsid w:val="00B922C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26C"/>
    <w:rsid w:val="00BA25F6"/>
    <w:rsid w:val="00BA4713"/>
    <w:rsid w:val="00BA4DAF"/>
    <w:rsid w:val="00BA53AB"/>
    <w:rsid w:val="00BA5875"/>
    <w:rsid w:val="00BA59FB"/>
    <w:rsid w:val="00BA746F"/>
    <w:rsid w:val="00BA7A83"/>
    <w:rsid w:val="00BA7ADC"/>
    <w:rsid w:val="00BB1547"/>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9B9"/>
    <w:rsid w:val="00BD19BF"/>
    <w:rsid w:val="00BD3E93"/>
    <w:rsid w:val="00BD444B"/>
    <w:rsid w:val="00BD45A1"/>
    <w:rsid w:val="00BD491B"/>
    <w:rsid w:val="00BD4933"/>
    <w:rsid w:val="00BD52A7"/>
    <w:rsid w:val="00BD5EE3"/>
    <w:rsid w:val="00BE1986"/>
    <w:rsid w:val="00BE211C"/>
    <w:rsid w:val="00BE2538"/>
    <w:rsid w:val="00BE38C9"/>
    <w:rsid w:val="00BE42FB"/>
    <w:rsid w:val="00BE435D"/>
    <w:rsid w:val="00BE5BA7"/>
    <w:rsid w:val="00BE6A80"/>
    <w:rsid w:val="00BE6F02"/>
    <w:rsid w:val="00BF1B4D"/>
    <w:rsid w:val="00BF2D5C"/>
    <w:rsid w:val="00BF32A2"/>
    <w:rsid w:val="00BF3C85"/>
    <w:rsid w:val="00BF425F"/>
    <w:rsid w:val="00BF4A39"/>
    <w:rsid w:val="00BF4F35"/>
    <w:rsid w:val="00BF5A1F"/>
    <w:rsid w:val="00BF5CC2"/>
    <w:rsid w:val="00C0086C"/>
    <w:rsid w:val="00C00C0A"/>
    <w:rsid w:val="00C00F13"/>
    <w:rsid w:val="00C0229C"/>
    <w:rsid w:val="00C023E0"/>
    <w:rsid w:val="00C03C87"/>
    <w:rsid w:val="00C0411F"/>
    <w:rsid w:val="00C044ED"/>
    <w:rsid w:val="00C05571"/>
    <w:rsid w:val="00C0573A"/>
    <w:rsid w:val="00C06C88"/>
    <w:rsid w:val="00C06D0A"/>
    <w:rsid w:val="00C07480"/>
    <w:rsid w:val="00C07E3A"/>
    <w:rsid w:val="00C10FAC"/>
    <w:rsid w:val="00C11020"/>
    <w:rsid w:val="00C1119D"/>
    <w:rsid w:val="00C11381"/>
    <w:rsid w:val="00C11A78"/>
    <w:rsid w:val="00C11BEE"/>
    <w:rsid w:val="00C120C8"/>
    <w:rsid w:val="00C12446"/>
    <w:rsid w:val="00C12A35"/>
    <w:rsid w:val="00C134C5"/>
    <w:rsid w:val="00C13584"/>
    <w:rsid w:val="00C139EE"/>
    <w:rsid w:val="00C145D4"/>
    <w:rsid w:val="00C16B7A"/>
    <w:rsid w:val="00C16FF4"/>
    <w:rsid w:val="00C17E74"/>
    <w:rsid w:val="00C20CEA"/>
    <w:rsid w:val="00C21794"/>
    <w:rsid w:val="00C217A5"/>
    <w:rsid w:val="00C21BCB"/>
    <w:rsid w:val="00C22B4F"/>
    <w:rsid w:val="00C23539"/>
    <w:rsid w:val="00C23BAD"/>
    <w:rsid w:val="00C241C9"/>
    <w:rsid w:val="00C24702"/>
    <w:rsid w:val="00C247B9"/>
    <w:rsid w:val="00C25020"/>
    <w:rsid w:val="00C25700"/>
    <w:rsid w:val="00C25EA7"/>
    <w:rsid w:val="00C27899"/>
    <w:rsid w:val="00C300AC"/>
    <w:rsid w:val="00C324DA"/>
    <w:rsid w:val="00C32A43"/>
    <w:rsid w:val="00C366B0"/>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D29"/>
    <w:rsid w:val="00C53C26"/>
    <w:rsid w:val="00C547B7"/>
    <w:rsid w:val="00C54862"/>
    <w:rsid w:val="00C54B6B"/>
    <w:rsid w:val="00C557D5"/>
    <w:rsid w:val="00C55C55"/>
    <w:rsid w:val="00C55E58"/>
    <w:rsid w:val="00C57013"/>
    <w:rsid w:val="00C57F58"/>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5D4"/>
    <w:rsid w:val="00C70D01"/>
    <w:rsid w:val="00C71BA1"/>
    <w:rsid w:val="00C720DE"/>
    <w:rsid w:val="00C72546"/>
    <w:rsid w:val="00C746A5"/>
    <w:rsid w:val="00C75704"/>
    <w:rsid w:val="00C7574E"/>
    <w:rsid w:val="00C75ADD"/>
    <w:rsid w:val="00C81010"/>
    <w:rsid w:val="00C81797"/>
    <w:rsid w:val="00C819A6"/>
    <w:rsid w:val="00C81A01"/>
    <w:rsid w:val="00C82085"/>
    <w:rsid w:val="00C823F2"/>
    <w:rsid w:val="00C8353A"/>
    <w:rsid w:val="00C83822"/>
    <w:rsid w:val="00C8383F"/>
    <w:rsid w:val="00C842FE"/>
    <w:rsid w:val="00C8641D"/>
    <w:rsid w:val="00C866C6"/>
    <w:rsid w:val="00C86A89"/>
    <w:rsid w:val="00C86B25"/>
    <w:rsid w:val="00C86F65"/>
    <w:rsid w:val="00C91F21"/>
    <w:rsid w:val="00C93A4E"/>
    <w:rsid w:val="00C93B4A"/>
    <w:rsid w:val="00C94A7B"/>
    <w:rsid w:val="00C94FA8"/>
    <w:rsid w:val="00C9501D"/>
    <w:rsid w:val="00C95A9C"/>
    <w:rsid w:val="00CA0C07"/>
    <w:rsid w:val="00CA1ED3"/>
    <w:rsid w:val="00CA2B69"/>
    <w:rsid w:val="00CA3591"/>
    <w:rsid w:val="00CA3A94"/>
    <w:rsid w:val="00CA3E00"/>
    <w:rsid w:val="00CA428A"/>
    <w:rsid w:val="00CA463C"/>
    <w:rsid w:val="00CA5D7B"/>
    <w:rsid w:val="00CB04F1"/>
    <w:rsid w:val="00CB1674"/>
    <w:rsid w:val="00CB1E1D"/>
    <w:rsid w:val="00CB1FB9"/>
    <w:rsid w:val="00CB218A"/>
    <w:rsid w:val="00CB2DFD"/>
    <w:rsid w:val="00CB344D"/>
    <w:rsid w:val="00CB514A"/>
    <w:rsid w:val="00CB5B9D"/>
    <w:rsid w:val="00CB73B5"/>
    <w:rsid w:val="00CB76EF"/>
    <w:rsid w:val="00CC046B"/>
    <w:rsid w:val="00CC0BD3"/>
    <w:rsid w:val="00CC22A7"/>
    <w:rsid w:val="00CC23EB"/>
    <w:rsid w:val="00CC5170"/>
    <w:rsid w:val="00CC5EDE"/>
    <w:rsid w:val="00CC60D1"/>
    <w:rsid w:val="00CC6182"/>
    <w:rsid w:val="00CC6310"/>
    <w:rsid w:val="00CC64E8"/>
    <w:rsid w:val="00CC6DD5"/>
    <w:rsid w:val="00CC7BBA"/>
    <w:rsid w:val="00CD0F83"/>
    <w:rsid w:val="00CD1452"/>
    <w:rsid w:val="00CD24E9"/>
    <w:rsid w:val="00CD24EB"/>
    <w:rsid w:val="00CD335E"/>
    <w:rsid w:val="00CD3563"/>
    <w:rsid w:val="00CD451A"/>
    <w:rsid w:val="00CD52B2"/>
    <w:rsid w:val="00CD554B"/>
    <w:rsid w:val="00CD57AF"/>
    <w:rsid w:val="00CD5933"/>
    <w:rsid w:val="00CD6E99"/>
    <w:rsid w:val="00CD7C37"/>
    <w:rsid w:val="00CE05C9"/>
    <w:rsid w:val="00CE0ED0"/>
    <w:rsid w:val="00CE1734"/>
    <w:rsid w:val="00CE1DA5"/>
    <w:rsid w:val="00CE2063"/>
    <w:rsid w:val="00CE2C2E"/>
    <w:rsid w:val="00CE3183"/>
    <w:rsid w:val="00CE4C75"/>
    <w:rsid w:val="00CE55D8"/>
    <w:rsid w:val="00CE5783"/>
    <w:rsid w:val="00CE5C88"/>
    <w:rsid w:val="00CE5E93"/>
    <w:rsid w:val="00CE61F4"/>
    <w:rsid w:val="00CE700F"/>
    <w:rsid w:val="00CE7E64"/>
    <w:rsid w:val="00CF0EC1"/>
    <w:rsid w:val="00CF15BC"/>
    <w:rsid w:val="00CF16D6"/>
    <w:rsid w:val="00CF199B"/>
    <w:rsid w:val="00CF26EA"/>
    <w:rsid w:val="00CF277D"/>
    <w:rsid w:val="00CF3BC6"/>
    <w:rsid w:val="00CF40B8"/>
    <w:rsid w:val="00CF59C9"/>
    <w:rsid w:val="00CF5E5C"/>
    <w:rsid w:val="00D02025"/>
    <w:rsid w:val="00D02120"/>
    <w:rsid w:val="00D03123"/>
    <w:rsid w:val="00D037DA"/>
    <w:rsid w:val="00D03987"/>
    <w:rsid w:val="00D03DA8"/>
    <w:rsid w:val="00D04B94"/>
    <w:rsid w:val="00D04CB7"/>
    <w:rsid w:val="00D06043"/>
    <w:rsid w:val="00D07476"/>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34E5"/>
    <w:rsid w:val="00D2493A"/>
    <w:rsid w:val="00D24A86"/>
    <w:rsid w:val="00D24E76"/>
    <w:rsid w:val="00D24F4A"/>
    <w:rsid w:val="00D25A7F"/>
    <w:rsid w:val="00D272C3"/>
    <w:rsid w:val="00D27520"/>
    <w:rsid w:val="00D306DB"/>
    <w:rsid w:val="00D31565"/>
    <w:rsid w:val="00D31645"/>
    <w:rsid w:val="00D34687"/>
    <w:rsid w:val="00D34FA5"/>
    <w:rsid w:val="00D353C6"/>
    <w:rsid w:val="00D361F8"/>
    <w:rsid w:val="00D36541"/>
    <w:rsid w:val="00D366F4"/>
    <w:rsid w:val="00D3709E"/>
    <w:rsid w:val="00D40097"/>
    <w:rsid w:val="00D40EDC"/>
    <w:rsid w:val="00D410EF"/>
    <w:rsid w:val="00D41A7E"/>
    <w:rsid w:val="00D42C02"/>
    <w:rsid w:val="00D44724"/>
    <w:rsid w:val="00D44AC4"/>
    <w:rsid w:val="00D45610"/>
    <w:rsid w:val="00D45E85"/>
    <w:rsid w:val="00D46012"/>
    <w:rsid w:val="00D46451"/>
    <w:rsid w:val="00D46484"/>
    <w:rsid w:val="00D46FDC"/>
    <w:rsid w:val="00D507B7"/>
    <w:rsid w:val="00D5265A"/>
    <w:rsid w:val="00D52894"/>
    <w:rsid w:val="00D53298"/>
    <w:rsid w:val="00D54575"/>
    <w:rsid w:val="00D54C4A"/>
    <w:rsid w:val="00D563AE"/>
    <w:rsid w:val="00D57597"/>
    <w:rsid w:val="00D57A66"/>
    <w:rsid w:val="00D57DB7"/>
    <w:rsid w:val="00D6071D"/>
    <w:rsid w:val="00D61312"/>
    <w:rsid w:val="00D6185B"/>
    <w:rsid w:val="00D61A69"/>
    <w:rsid w:val="00D61AC1"/>
    <w:rsid w:val="00D61D31"/>
    <w:rsid w:val="00D6265D"/>
    <w:rsid w:val="00D63A1D"/>
    <w:rsid w:val="00D649CF"/>
    <w:rsid w:val="00D6637C"/>
    <w:rsid w:val="00D67553"/>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629C"/>
    <w:rsid w:val="00D87829"/>
    <w:rsid w:val="00D90C06"/>
    <w:rsid w:val="00D91250"/>
    <w:rsid w:val="00D91A22"/>
    <w:rsid w:val="00D92E24"/>
    <w:rsid w:val="00D93FAE"/>
    <w:rsid w:val="00D94043"/>
    <w:rsid w:val="00D95AA6"/>
    <w:rsid w:val="00D95BBB"/>
    <w:rsid w:val="00D9634B"/>
    <w:rsid w:val="00D964F1"/>
    <w:rsid w:val="00D974BE"/>
    <w:rsid w:val="00DA0E91"/>
    <w:rsid w:val="00DA0F5B"/>
    <w:rsid w:val="00DA2ED0"/>
    <w:rsid w:val="00DA4528"/>
    <w:rsid w:val="00DA502B"/>
    <w:rsid w:val="00DA6755"/>
    <w:rsid w:val="00DA6AE3"/>
    <w:rsid w:val="00DA6D39"/>
    <w:rsid w:val="00DA72A4"/>
    <w:rsid w:val="00DB0086"/>
    <w:rsid w:val="00DB05C0"/>
    <w:rsid w:val="00DB0846"/>
    <w:rsid w:val="00DB1134"/>
    <w:rsid w:val="00DB1804"/>
    <w:rsid w:val="00DB1945"/>
    <w:rsid w:val="00DB1A45"/>
    <w:rsid w:val="00DB38AA"/>
    <w:rsid w:val="00DB39CD"/>
    <w:rsid w:val="00DB3AC0"/>
    <w:rsid w:val="00DB3CE7"/>
    <w:rsid w:val="00DB42A5"/>
    <w:rsid w:val="00DB486F"/>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2CD"/>
    <w:rsid w:val="00DC46C3"/>
    <w:rsid w:val="00DC5172"/>
    <w:rsid w:val="00DC53B9"/>
    <w:rsid w:val="00DC54D4"/>
    <w:rsid w:val="00DC6741"/>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D6DB4"/>
    <w:rsid w:val="00DE0A1B"/>
    <w:rsid w:val="00DE109D"/>
    <w:rsid w:val="00DE1D00"/>
    <w:rsid w:val="00DE2114"/>
    <w:rsid w:val="00DE2151"/>
    <w:rsid w:val="00DE2A0D"/>
    <w:rsid w:val="00DE2A5D"/>
    <w:rsid w:val="00DE51F1"/>
    <w:rsid w:val="00DE5966"/>
    <w:rsid w:val="00DE678F"/>
    <w:rsid w:val="00DE72CF"/>
    <w:rsid w:val="00DF053D"/>
    <w:rsid w:val="00DF1E1E"/>
    <w:rsid w:val="00DF1F4D"/>
    <w:rsid w:val="00DF2C80"/>
    <w:rsid w:val="00DF2CB6"/>
    <w:rsid w:val="00DF37FD"/>
    <w:rsid w:val="00DF45F7"/>
    <w:rsid w:val="00DF5B27"/>
    <w:rsid w:val="00DF62EB"/>
    <w:rsid w:val="00DF6873"/>
    <w:rsid w:val="00E00B0A"/>
    <w:rsid w:val="00E00BB5"/>
    <w:rsid w:val="00E02523"/>
    <w:rsid w:val="00E026BA"/>
    <w:rsid w:val="00E03417"/>
    <w:rsid w:val="00E0436B"/>
    <w:rsid w:val="00E043A1"/>
    <w:rsid w:val="00E044E3"/>
    <w:rsid w:val="00E056B2"/>
    <w:rsid w:val="00E07328"/>
    <w:rsid w:val="00E075B9"/>
    <w:rsid w:val="00E10578"/>
    <w:rsid w:val="00E105AC"/>
    <w:rsid w:val="00E112D0"/>
    <w:rsid w:val="00E1189E"/>
    <w:rsid w:val="00E1258A"/>
    <w:rsid w:val="00E12D6F"/>
    <w:rsid w:val="00E130B4"/>
    <w:rsid w:val="00E13878"/>
    <w:rsid w:val="00E13CF8"/>
    <w:rsid w:val="00E13E4E"/>
    <w:rsid w:val="00E14465"/>
    <w:rsid w:val="00E14935"/>
    <w:rsid w:val="00E15431"/>
    <w:rsid w:val="00E156ED"/>
    <w:rsid w:val="00E158B1"/>
    <w:rsid w:val="00E17812"/>
    <w:rsid w:val="00E17CFE"/>
    <w:rsid w:val="00E20351"/>
    <w:rsid w:val="00E21913"/>
    <w:rsid w:val="00E2231A"/>
    <w:rsid w:val="00E23031"/>
    <w:rsid w:val="00E23901"/>
    <w:rsid w:val="00E23BE3"/>
    <w:rsid w:val="00E24FF2"/>
    <w:rsid w:val="00E26A58"/>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41F3"/>
    <w:rsid w:val="00E44F02"/>
    <w:rsid w:val="00E46546"/>
    <w:rsid w:val="00E468CF"/>
    <w:rsid w:val="00E46E2E"/>
    <w:rsid w:val="00E50765"/>
    <w:rsid w:val="00E51172"/>
    <w:rsid w:val="00E51E14"/>
    <w:rsid w:val="00E528A5"/>
    <w:rsid w:val="00E532CB"/>
    <w:rsid w:val="00E55C6C"/>
    <w:rsid w:val="00E56453"/>
    <w:rsid w:val="00E564AA"/>
    <w:rsid w:val="00E60005"/>
    <w:rsid w:val="00E60F0A"/>
    <w:rsid w:val="00E64CA2"/>
    <w:rsid w:val="00E65EFB"/>
    <w:rsid w:val="00E663FB"/>
    <w:rsid w:val="00E6700A"/>
    <w:rsid w:val="00E71FF3"/>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DE8"/>
    <w:rsid w:val="00E85E6C"/>
    <w:rsid w:val="00E8776D"/>
    <w:rsid w:val="00E87D5F"/>
    <w:rsid w:val="00E90BF1"/>
    <w:rsid w:val="00E91109"/>
    <w:rsid w:val="00E912F1"/>
    <w:rsid w:val="00E91318"/>
    <w:rsid w:val="00E91320"/>
    <w:rsid w:val="00E919C6"/>
    <w:rsid w:val="00E91F1B"/>
    <w:rsid w:val="00E924E8"/>
    <w:rsid w:val="00E93276"/>
    <w:rsid w:val="00E9516E"/>
    <w:rsid w:val="00E96174"/>
    <w:rsid w:val="00E96EB7"/>
    <w:rsid w:val="00E973F0"/>
    <w:rsid w:val="00E97851"/>
    <w:rsid w:val="00EA1175"/>
    <w:rsid w:val="00EA1C8E"/>
    <w:rsid w:val="00EA2CD4"/>
    <w:rsid w:val="00EA30F0"/>
    <w:rsid w:val="00EA45A0"/>
    <w:rsid w:val="00EA6802"/>
    <w:rsid w:val="00EA6C77"/>
    <w:rsid w:val="00EA7DB0"/>
    <w:rsid w:val="00EB00E6"/>
    <w:rsid w:val="00EB02B4"/>
    <w:rsid w:val="00EB12CA"/>
    <w:rsid w:val="00EB22F0"/>
    <w:rsid w:val="00EB259D"/>
    <w:rsid w:val="00EB2B2D"/>
    <w:rsid w:val="00EB2E83"/>
    <w:rsid w:val="00EB363A"/>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2F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3FD7"/>
    <w:rsid w:val="00ED48C9"/>
    <w:rsid w:val="00ED5DC3"/>
    <w:rsid w:val="00ED7950"/>
    <w:rsid w:val="00ED7F3C"/>
    <w:rsid w:val="00EE1978"/>
    <w:rsid w:val="00EE2014"/>
    <w:rsid w:val="00EE2CDE"/>
    <w:rsid w:val="00EE30DA"/>
    <w:rsid w:val="00EE3795"/>
    <w:rsid w:val="00EE398E"/>
    <w:rsid w:val="00EE3A25"/>
    <w:rsid w:val="00EE3DD7"/>
    <w:rsid w:val="00EE6534"/>
    <w:rsid w:val="00EE72DF"/>
    <w:rsid w:val="00EE7B1A"/>
    <w:rsid w:val="00EF1256"/>
    <w:rsid w:val="00EF1360"/>
    <w:rsid w:val="00EF23AF"/>
    <w:rsid w:val="00EF2504"/>
    <w:rsid w:val="00EF29B5"/>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2C12"/>
    <w:rsid w:val="00F03A18"/>
    <w:rsid w:val="00F04691"/>
    <w:rsid w:val="00F0497A"/>
    <w:rsid w:val="00F04BD6"/>
    <w:rsid w:val="00F053DC"/>
    <w:rsid w:val="00F05553"/>
    <w:rsid w:val="00F055C4"/>
    <w:rsid w:val="00F05948"/>
    <w:rsid w:val="00F06FD4"/>
    <w:rsid w:val="00F102AD"/>
    <w:rsid w:val="00F1092C"/>
    <w:rsid w:val="00F10A55"/>
    <w:rsid w:val="00F1179A"/>
    <w:rsid w:val="00F119FD"/>
    <w:rsid w:val="00F123CA"/>
    <w:rsid w:val="00F12723"/>
    <w:rsid w:val="00F1274F"/>
    <w:rsid w:val="00F12B57"/>
    <w:rsid w:val="00F13196"/>
    <w:rsid w:val="00F133F1"/>
    <w:rsid w:val="00F13A83"/>
    <w:rsid w:val="00F13B8F"/>
    <w:rsid w:val="00F13E92"/>
    <w:rsid w:val="00F169DB"/>
    <w:rsid w:val="00F16E81"/>
    <w:rsid w:val="00F170B0"/>
    <w:rsid w:val="00F174C5"/>
    <w:rsid w:val="00F1772A"/>
    <w:rsid w:val="00F204B6"/>
    <w:rsid w:val="00F205B5"/>
    <w:rsid w:val="00F218A0"/>
    <w:rsid w:val="00F218F9"/>
    <w:rsid w:val="00F21EBF"/>
    <w:rsid w:val="00F225DE"/>
    <w:rsid w:val="00F229D3"/>
    <w:rsid w:val="00F238C3"/>
    <w:rsid w:val="00F23DC9"/>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09D7"/>
    <w:rsid w:val="00F41F92"/>
    <w:rsid w:val="00F4208D"/>
    <w:rsid w:val="00F42E84"/>
    <w:rsid w:val="00F434AF"/>
    <w:rsid w:val="00F44026"/>
    <w:rsid w:val="00F4452E"/>
    <w:rsid w:val="00F45299"/>
    <w:rsid w:val="00F45B43"/>
    <w:rsid w:val="00F4678A"/>
    <w:rsid w:val="00F50680"/>
    <w:rsid w:val="00F51153"/>
    <w:rsid w:val="00F52C34"/>
    <w:rsid w:val="00F53547"/>
    <w:rsid w:val="00F54B1C"/>
    <w:rsid w:val="00F55DEA"/>
    <w:rsid w:val="00F55EF6"/>
    <w:rsid w:val="00F56C7C"/>
    <w:rsid w:val="00F56C9E"/>
    <w:rsid w:val="00F60267"/>
    <w:rsid w:val="00F60304"/>
    <w:rsid w:val="00F604A0"/>
    <w:rsid w:val="00F60C61"/>
    <w:rsid w:val="00F61248"/>
    <w:rsid w:val="00F64195"/>
    <w:rsid w:val="00F64550"/>
    <w:rsid w:val="00F64CD8"/>
    <w:rsid w:val="00F652E7"/>
    <w:rsid w:val="00F65C6C"/>
    <w:rsid w:val="00F66B4E"/>
    <w:rsid w:val="00F67EED"/>
    <w:rsid w:val="00F7014B"/>
    <w:rsid w:val="00F70294"/>
    <w:rsid w:val="00F7075E"/>
    <w:rsid w:val="00F7089C"/>
    <w:rsid w:val="00F70ED2"/>
    <w:rsid w:val="00F7117D"/>
    <w:rsid w:val="00F715EB"/>
    <w:rsid w:val="00F7264F"/>
    <w:rsid w:val="00F7310D"/>
    <w:rsid w:val="00F73412"/>
    <w:rsid w:val="00F737C8"/>
    <w:rsid w:val="00F74BF7"/>
    <w:rsid w:val="00F74C11"/>
    <w:rsid w:val="00F75FEB"/>
    <w:rsid w:val="00F764F0"/>
    <w:rsid w:val="00F76CE8"/>
    <w:rsid w:val="00F7710C"/>
    <w:rsid w:val="00F776F8"/>
    <w:rsid w:val="00F77FCE"/>
    <w:rsid w:val="00F80938"/>
    <w:rsid w:val="00F81BED"/>
    <w:rsid w:val="00F821DB"/>
    <w:rsid w:val="00F82C66"/>
    <w:rsid w:val="00F841BF"/>
    <w:rsid w:val="00F84BF5"/>
    <w:rsid w:val="00F85F67"/>
    <w:rsid w:val="00F86C95"/>
    <w:rsid w:val="00F86D7A"/>
    <w:rsid w:val="00F8706F"/>
    <w:rsid w:val="00F870E2"/>
    <w:rsid w:val="00F90448"/>
    <w:rsid w:val="00F90D29"/>
    <w:rsid w:val="00F9156A"/>
    <w:rsid w:val="00F917FF"/>
    <w:rsid w:val="00F92721"/>
    <w:rsid w:val="00F93A03"/>
    <w:rsid w:val="00F94D99"/>
    <w:rsid w:val="00F95741"/>
    <w:rsid w:val="00F959B1"/>
    <w:rsid w:val="00F95B12"/>
    <w:rsid w:val="00F95BC2"/>
    <w:rsid w:val="00F96282"/>
    <w:rsid w:val="00FA01A3"/>
    <w:rsid w:val="00FA0819"/>
    <w:rsid w:val="00FA2298"/>
    <w:rsid w:val="00FA2786"/>
    <w:rsid w:val="00FA2A2D"/>
    <w:rsid w:val="00FA2DAD"/>
    <w:rsid w:val="00FA41CF"/>
    <w:rsid w:val="00FA5DCF"/>
    <w:rsid w:val="00FA5FF1"/>
    <w:rsid w:val="00FA6D4D"/>
    <w:rsid w:val="00FA705E"/>
    <w:rsid w:val="00FA79B9"/>
    <w:rsid w:val="00FB0362"/>
    <w:rsid w:val="00FB0809"/>
    <w:rsid w:val="00FB132D"/>
    <w:rsid w:val="00FB1BC9"/>
    <w:rsid w:val="00FB1FEE"/>
    <w:rsid w:val="00FB4389"/>
    <w:rsid w:val="00FB4401"/>
    <w:rsid w:val="00FB4D50"/>
    <w:rsid w:val="00FB4FA4"/>
    <w:rsid w:val="00FB6EC2"/>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443A"/>
    <w:rsid w:val="00FE446F"/>
    <w:rsid w:val="00FE4954"/>
    <w:rsid w:val="00FE4BBD"/>
    <w:rsid w:val="00FE5FB5"/>
    <w:rsid w:val="00FE61E2"/>
    <w:rsid w:val="00FE61FA"/>
    <w:rsid w:val="00FE657D"/>
    <w:rsid w:val="00FE6A57"/>
    <w:rsid w:val="00FF01C2"/>
    <w:rsid w:val="00FF0DB4"/>
    <w:rsid w:val="00FF1124"/>
    <w:rsid w:val="00FF11FF"/>
    <w:rsid w:val="00FF22EF"/>
    <w:rsid w:val="00FF2B69"/>
    <w:rsid w:val="00FF557C"/>
    <w:rsid w:val="00FF68BE"/>
    <w:rsid w:val="00FF6BF5"/>
    <w:rsid w:val="00FF7280"/>
    <w:rsid w:val="00FF74F9"/>
    <w:rsid w:val="00FF7DAE"/>
    <w:rsid w:val="01C26E13"/>
    <w:rsid w:val="23EA50E4"/>
    <w:rsid w:val="327A252B"/>
    <w:rsid w:val="4D551EB6"/>
    <w:rsid w:val="52BB46ED"/>
    <w:rsid w:val="566172F0"/>
    <w:rsid w:val="6D945789"/>
    <w:rsid w:val="7B352E0A"/>
    <w:rsid w:val="7EFB6738"/>
    <w:rsid w:val="7F9C1D9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00F95"/>
  <w15:docId w15:val="{0C61CB65-2736-4DC1-B863-2A0EBA1F9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lsdException w:name="Hyperlink" w:uiPriority="99"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eastAsia="MS Mincho" w:hAnsi="Calibri" w:cs="Times New Roman"/>
      <w:snapToGrid w:val="0"/>
      <w:sz w:val="16"/>
      <w:szCs w:val="16"/>
      <w:lang w:eastAsia="ja-JP"/>
    </w:rPr>
  </w:style>
  <w:style w:type="paragraph" w:styleId="1">
    <w:name w:val="heading 1"/>
    <w:basedOn w:val="a"/>
    <w:next w:val="a"/>
    <w:qFormat/>
    <w:pPr>
      <w:keepNext/>
      <w:spacing w:before="240" w:after="60"/>
      <w:outlineLvl w:val="0"/>
    </w:pPr>
    <w:rPr>
      <w:rFonts w:cs="Arial"/>
      <w:b/>
      <w:bCs/>
      <w:kern w:val="32"/>
      <w:sz w:val="24"/>
      <w:szCs w:val="32"/>
    </w:rPr>
  </w:style>
  <w:style w:type="paragraph" w:styleId="2">
    <w:name w:val="heading 2"/>
    <w:basedOn w:val="a"/>
    <w:next w:val="a"/>
    <w:qFormat/>
    <w:pPr>
      <w:keepNext/>
      <w:spacing w:before="120" w:after="60"/>
      <w:outlineLvl w:val="1"/>
    </w:pPr>
    <w:rPr>
      <w:rFonts w:cs="Arial"/>
      <w:b/>
      <w:bCs/>
      <w:iCs/>
      <w:sz w:val="20"/>
      <w:szCs w:val="28"/>
    </w:rPr>
  </w:style>
  <w:style w:type="paragraph" w:styleId="3">
    <w:name w:val="heading 3"/>
    <w:basedOn w:val="a"/>
    <w:next w:val="a"/>
    <w:qFormat/>
    <w:pPr>
      <w:keepNext/>
      <w:spacing w:before="60" w:after="60"/>
      <w:outlineLvl w:val="2"/>
    </w:pPr>
    <w:rPr>
      <w:rFonts w:cs="Arial"/>
      <w:b/>
      <w:bCs/>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qFormat/>
    <w:pPr>
      <w:widowControl w:val="0"/>
      <w:ind w:leftChars="1553" w:left="3261" w:rightChars="26" w:right="55" w:firstLine="1"/>
    </w:pPr>
    <w:rPr>
      <w:rFonts w:ascii="Times New Roman" w:eastAsia="汉仪大黑简" w:hAnsi="Times New Roman"/>
      <w:snapToGrid/>
      <w:color w:val="000000"/>
      <w:kern w:val="2"/>
      <w:sz w:val="18"/>
      <w:szCs w:val="24"/>
      <w:lang w:eastAsia="zh-CN"/>
    </w:rPr>
  </w:style>
  <w:style w:type="paragraph" w:styleId="a4">
    <w:name w:val="Balloon Text"/>
    <w:basedOn w:val="a"/>
    <w:link w:val="a5"/>
    <w:qFormat/>
    <w:rPr>
      <w:rFonts w:ascii="Tahoma" w:hAnsi="Tahoma" w:cs="Tahoma"/>
    </w:rPr>
  </w:style>
  <w:style w:type="paragraph" w:styleId="a6">
    <w:name w:val="footer"/>
    <w:basedOn w:val="a"/>
    <w:qFormat/>
    <w:pPr>
      <w:tabs>
        <w:tab w:val="center" w:pos="4419"/>
        <w:tab w:val="right" w:pos="8838"/>
      </w:tabs>
    </w:pPr>
  </w:style>
  <w:style w:type="paragraph" w:styleId="a7">
    <w:name w:val="header"/>
    <w:basedOn w:val="a"/>
    <w:qFormat/>
    <w:pPr>
      <w:tabs>
        <w:tab w:val="center" w:pos="4419"/>
        <w:tab w:val="right" w:pos="8838"/>
      </w:tabs>
    </w:pPr>
  </w:style>
  <w:style w:type="paragraph" w:styleId="a8">
    <w:name w:val="Normal (Web)"/>
    <w:basedOn w:val="a"/>
    <w:semiHidden/>
    <w:unhideWhenUsed/>
    <w:qFormat/>
    <w:rPr>
      <w:sz w:val="24"/>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qFormat/>
    <w:rPr>
      <w:color w:val="0000FF"/>
      <w:u w:val="single"/>
    </w:rPr>
  </w:style>
  <w:style w:type="character" w:customStyle="1" w:styleId="a5">
    <w:name w:val="批注框文本 字符"/>
    <w:basedOn w:val="a0"/>
    <w:link w:val="a4"/>
    <w:qFormat/>
    <w:rPr>
      <w:rFonts w:ascii="Tahoma" w:hAnsi="Tahoma" w:cs="Tahoma"/>
      <w:lang w:eastAsia="ja-JP"/>
    </w:rPr>
  </w:style>
  <w:style w:type="paragraph" w:customStyle="1" w:styleId="EFAFPReportType">
    <w:name w:val="EFAFPReportType"/>
    <w:link w:val="EFAFPReportTypeChar"/>
    <w:qFormat/>
    <w:pPr>
      <w:framePr w:w="10858" w:h="1520" w:hRule="exact" w:wrap="around" w:vAnchor="page" w:hAnchor="page" w:x="366" w:y="1071" w:anchorLock="1"/>
      <w:adjustRightInd w:val="0"/>
      <w:snapToGrid w:val="0"/>
    </w:pPr>
    <w:rPr>
      <w:rFonts w:ascii="Calibri" w:eastAsia="MS Mincho" w:hAnsi="Calibri" w:cs="Times New Roman"/>
      <w:snapToGrid w:val="0"/>
      <w:color w:val="23558C"/>
      <w:sz w:val="44"/>
      <w:szCs w:val="44"/>
      <w:lang w:eastAsia="ja-JP"/>
    </w:rPr>
  </w:style>
  <w:style w:type="paragraph" w:customStyle="1" w:styleId="EFABullet">
    <w:name w:val="EFABullet"/>
    <w:basedOn w:val="EFABodyText"/>
    <w:uiPriority w:val="99"/>
    <w:qFormat/>
    <w:pPr>
      <w:numPr>
        <w:numId w:val="1"/>
      </w:numPr>
      <w:tabs>
        <w:tab w:val="left" w:pos="480"/>
      </w:tabs>
      <w:ind w:left="192" w:firstLine="0"/>
    </w:pPr>
    <w:rPr>
      <w:szCs w:val="22"/>
    </w:rPr>
  </w:style>
  <w:style w:type="paragraph" w:customStyle="1" w:styleId="EFABodyText">
    <w:name w:val="EFABodyText"/>
    <w:link w:val="EFABodyTextChar"/>
    <w:qFormat/>
    <w:pPr>
      <w:widowControl w:val="0"/>
      <w:adjustRightInd w:val="0"/>
      <w:snapToGrid w:val="0"/>
    </w:pPr>
    <w:rPr>
      <w:rFonts w:ascii="Calibri" w:eastAsia="MS Mincho" w:hAnsi="Calibri" w:cs="Times New Roman"/>
      <w:snapToGrid w:val="0"/>
      <w:szCs w:val="16"/>
      <w:lang w:eastAsia="ja-JP"/>
    </w:rPr>
  </w:style>
  <w:style w:type="paragraph" w:customStyle="1" w:styleId="EFAButton">
    <w:name w:val="EFAButton"/>
    <w:basedOn w:val="EFANormal"/>
    <w:qFormat/>
    <w:rPr>
      <w:b/>
    </w:rPr>
  </w:style>
  <w:style w:type="paragraph" w:customStyle="1" w:styleId="EFANormal">
    <w:name w:val="EFANormal"/>
    <w:link w:val="EFANormalChar"/>
    <w:qFormat/>
    <w:pPr>
      <w:widowControl w:val="0"/>
      <w:adjustRightInd w:val="0"/>
      <w:snapToGrid w:val="0"/>
    </w:pPr>
    <w:rPr>
      <w:rFonts w:ascii="Calibri" w:eastAsia="MS Mincho" w:hAnsi="Calibri" w:cs="Times New Roman"/>
      <w:snapToGrid w:val="0"/>
      <w:sz w:val="16"/>
      <w:szCs w:val="16"/>
      <w:lang w:eastAsia="ja-JP"/>
    </w:rPr>
  </w:style>
  <w:style w:type="paragraph" w:customStyle="1" w:styleId="EFAFPCompanyInfo">
    <w:name w:val="EFAFPCompanyInfo"/>
    <w:qFormat/>
    <w:pPr>
      <w:framePr w:w="10858" w:h="1520" w:hRule="exact" w:wrap="around" w:vAnchor="page" w:hAnchor="page" w:x="352" w:y="1106" w:anchorLock="1"/>
      <w:adjustRightInd w:val="0"/>
      <w:snapToGrid w:val="0"/>
    </w:pPr>
    <w:rPr>
      <w:rFonts w:ascii="Calibri" w:eastAsia="MS Mincho" w:hAnsi="Calibri" w:cs="Times New Roman"/>
      <w:b/>
      <w:snapToGrid w:val="0"/>
      <w:color w:val="23558C"/>
      <w:sz w:val="24"/>
      <w:szCs w:val="16"/>
      <w:lang w:eastAsia="ja-JP"/>
    </w:rPr>
  </w:style>
  <w:style w:type="paragraph" w:customStyle="1" w:styleId="EFAFPFrameText115ptRight">
    <w:name w:val="EFAFPFrameText_11.5pt_Right"/>
    <w:basedOn w:val="EFAFPFrameText115pt"/>
    <w:link w:val="EFAFPFrameText115ptRightChar"/>
    <w:qFormat/>
    <w:pPr>
      <w:framePr w:wrap="around" w:xAlign="right" w:y="1"/>
      <w:jc w:val="right"/>
    </w:pPr>
    <w:rPr>
      <w:bCs/>
      <w:szCs w:val="32"/>
    </w:rPr>
  </w:style>
  <w:style w:type="paragraph" w:customStyle="1" w:styleId="EFAFPFrameText115pt">
    <w:name w:val="EFAFPFrameText_11.5pt"/>
    <w:link w:val="EFAFPFrameText115ptChar"/>
    <w:qFormat/>
    <w:pPr>
      <w:framePr w:wrap="around" w:hAnchor="text" w:x="366" w:y="1071"/>
    </w:pPr>
    <w:rPr>
      <w:rFonts w:ascii="Calibri" w:eastAsia="MS Mincho" w:hAnsi="Calibri" w:cs="Times New Roman"/>
      <w:b/>
      <w:snapToGrid w:val="0"/>
      <w:color w:val="23558C"/>
      <w:sz w:val="24"/>
      <w:szCs w:val="16"/>
      <w:lang w:eastAsia="ja-JP"/>
    </w:rPr>
  </w:style>
  <w:style w:type="paragraph" w:customStyle="1" w:styleId="EFADisclaimerText">
    <w:name w:val="EFADisclaimerText"/>
    <w:basedOn w:val="EFANormal"/>
    <w:link w:val="EFADisclaimerTextChar"/>
    <w:uiPriority w:val="99"/>
    <w:qFormat/>
    <w:pPr>
      <w:jc w:val="both"/>
    </w:pPr>
  </w:style>
  <w:style w:type="paragraph" w:styleId="ab">
    <w:name w:val="List Paragraph"/>
    <w:basedOn w:val="a"/>
    <w:uiPriority w:val="34"/>
    <w:qFormat/>
    <w:pPr>
      <w:ind w:left="720"/>
      <w:contextualSpacing/>
    </w:pPr>
  </w:style>
  <w:style w:type="paragraph" w:customStyle="1" w:styleId="EFABulletRed">
    <w:name w:val="EFABullet_Red"/>
    <w:basedOn w:val="EFAFPBodyText"/>
    <w:uiPriority w:val="99"/>
    <w:qFormat/>
    <w:pPr>
      <w:numPr>
        <w:numId w:val="2"/>
      </w:numPr>
      <w:tabs>
        <w:tab w:val="left" w:pos="481"/>
      </w:tabs>
      <w:ind w:left="0" w:firstLine="0"/>
    </w:pPr>
  </w:style>
  <w:style w:type="paragraph" w:customStyle="1" w:styleId="EFAFPBodyText">
    <w:name w:val="EFAFP_BodyText"/>
    <w:link w:val="EFAFPBodyTextChar"/>
    <w:qFormat/>
    <w:pPr>
      <w:widowControl w:val="0"/>
      <w:adjustRightInd w:val="0"/>
      <w:snapToGrid w:val="0"/>
    </w:pPr>
    <w:rPr>
      <w:rFonts w:ascii="Calibri" w:eastAsia="MS Mincho" w:hAnsi="Calibri" w:cs="Times New Roman"/>
      <w:snapToGrid w:val="0"/>
      <w:szCs w:val="16"/>
      <w:lang w:eastAsia="ja-JP"/>
    </w:rPr>
  </w:style>
  <w:style w:type="paragraph" w:customStyle="1" w:styleId="EFA2ndPageHeader">
    <w:name w:val="EFA2ndPageHeader"/>
    <w:basedOn w:val="EFANormal"/>
    <w:qFormat/>
    <w:pPr>
      <w:spacing w:before="40" w:after="40"/>
      <w:jc w:val="right"/>
    </w:pPr>
    <w:rPr>
      <w:color w:val="FF0000"/>
      <w:sz w:val="24"/>
    </w:rPr>
  </w:style>
  <w:style w:type="paragraph" w:customStyle="1" w:styleId="EFAPageFooter">
    <w:name w:val="EFAPageFooter"/>
    <w:basedOn w:val="EFANormal"/>
    <w:qFormat/>
    <w:pPr>
      <w:framePr w:wrap="around" w:vAnchor="page" w:hAnchor="page" w:x="347" w:y="15481"/>
      <w:tabs>
        <w:tab w:val="center" w:pos="5165"/>
      </w:tabs>
    </w:pPr>
    <w:rPr>
      <w:b/>
      <w:sz w:val="20"/>
      <w:szCs w:val="20"/>
    </w:rPr>
  </w:style>
  <w:style w:type="paragraph" w:customStyle="1" w:styleId="EFAPageHeader">
    <w:name w:val="EFAPageHeader"/>
    <w:basedOn w:val="EFANormal"/>
    <w:qFormat/>
    <w:pPr>
      <w:tabs>
        <w:tab w:val="right" w:pos="10692"/>
      </w:tabs>
      <w:spacing w:before="40" w:after="40"/>
    </w:pPr>
    <w:rPr>
      <w:color w:val="005BAC"/>
      <w:sz w:val="24"/>
    </w:rPr>
  </w:style>
  <w:style w:type="paragraph" w:customStyle="1" w:styleId="EFAHiddenBookmark">
    <w:name w:val="EFAHiddenBookmark"/>
    <w:basedOn w:val="a"/>
    <w:link w:val="EFAHiddenBookmarkChar"/>
    <w:uiPriority w:val="99"/>
    <w:qFormat/>
    <w:pPr>
      <w:adjustRightInd w:val="0"/>
      <w:snapToGrid w:val="0"/>
      <w:spacing w:after="40" w:line="180" w:lineRule="exact"/>
    </w:pPr>
    <w:rPr>
      <w:rFonts w:ascii="Arial" w:eastAsia="Times New Roman" w:hAnsi="Arial"/>
      <w:vanish/>
      <w:kern w:val="2"/>
      <w:sz w:val="14"/>
      <w:szCs w:val="19"/>
      <w:lang w:val="en-GB" w:eastAsia="en-US"/>
    </w:rPr>
  </w:style>
  <w:style w:type="character" w:customStyle="1" w:styleId="EFAHiddenBookmarkChar">
    <w:name w:val="EFAHiddenBookmark Char"/>
    <w:link w:val="EFAHiddenBookmark"/>
    <w:uiPriority w:val="99"/>
    <w:qFormat/>
    <w:rPr>
      <w:rFonts w:ascii="Arial" w:eastAsia="Times New Roman" w:hAnsi="Arial"/>
      <w:vanish/>
      <w:kern w:val="2"/>
      <w:sz w:val="14"/>
      <w:szCs w:val="19"/>
      <w:lang w:val="en-GB" w:eastAsia="en-US"/>
    </w:rPr>
  </w:style>
  <w:style w:type="paragraph" w:customStyle="1" w:styleId="EFAPoweredByEFA">
    <w:name w:val="EFAPoweredByEFA"/>
    <w:link w:val="EFAPoweredByEFAChar"/>
    <w:qFormat/>
    <w:pPr>
      <w:widowControl w:val="0"/>
      <w:tabs>
        <w:tab w:val="right" w:pos="6490"/>
      </w:tabs>
      <w:adjustRightInd w:val="0"/>
      <w:snapToGrid w:val="0"/>
      <w:ind w:left="-4186"/>
    </w:pPr>
    <w:rPr>
      <w:rFonts w:ascii="Arial" w:eastAsia="PMingLiU" w:hAnsi="Arial" w:cs="Times New Roman"/>
      <w:snapToGrid w:val="0"/>
      <w:color w:val="5A5A5A"/>
      <w:sz w:val="9"/>
      <w:szCs w:val="9"/>
      <w:lang w:eastAsia="zh-TW"/>
    </w:rPr>
  </w:style>
  <w:style w:type="character" w:customStyle="1" w:styleId="EFAPoweredByEFAChar">
    <w:name w:val="EFAPoweredByEFA Char"/>
    <w:link w:val="EFAPoweredByEFA"/>
    <w:qFormat/>
    <w:rPr>
      <w:rFonts w:ascii="Arial" w:eastAsia="PMingLiU" w:hAnsi="Arial"/>
      <w:color w:val="5A5A5A"/>
      <w:sz w:val="9"/>
      <w:szCs w:val="9"/>
      <w:lang w:eastAsia="zh-TW"/>
    </w:rPr>
  </w:style>
  <w:style w:type="character" w:customStyle="1" w:styleId="EFANormalChar">
    <w:name w:val="EFANormal Char"/>
    <w:basedOn w:val="a0"/>
    <w:link w:val="EFANormal"/>
    <w:qFormat/>
    <w:rPr>
      <w:lang w:eastAsia="ja-JP"/>
    </w:rPr>
  </w:style>
  <w:style w:type="character" w:customStyle="1" w:styleId="EFABodyTextChar">
    <w:name w:val="EFABodyText Char"/>
    <w:basedOn w:val="a0"/>
    <w:link w:val="EFABodyText"/>
    <w:qFormat/>
    <w:rPr>
      <w:sz w:val="20"/>
      <w:lang w:eastAsia="ja-JP"/>
    </w:rPr>
  </w:style>
  <w:style w:type="character" w:customStyle="1" w:styleId="EFAFPBodyTextChar">
    <w:name w:val="EFAFP_BodyText Char"/>
    <w:basedOn w:val="a0"/>
    <w:link w:val="EFAFPBodyText"/>
    <w:qFormat/>
    <w:rPr>
      <w:sz w:val="20"/>
      <w:lang w:eastAsia="ja-JP"/>
    </w:rPr>
  </w:style>
  <w:style w:type="paragraph" w:customStyle="1" w:styleId="EFAFPTag">
    <w:name w:val="EFAFPTag"/>
    <w:basedOn w:val="EFANormal"/>
    <w:qFormat/>
    <w:pPr>
      <w:jc w:val="center"/>
    </w:pPr>
    <w:rPr>
      <w:b/>
    </w:rPr>
  </w:style>
  <w:style w:type="paragraph" w:customStyle="1" w:styleId="EFAFPFooter2">
    <w:name w:val="EFAFPFooter2"/>
    <w:link w:val="EFAFPFooter2Char"/>
    <w:qFormat/>
    <w:pPr>
      <w:tabs>
        <w:tab w:val="right" w:pos="11544"/>
      </w:tabs>
      <w:autoSpaceDE w:val="0"/>
      <w:autoSpaceDN w:val="0"/>
      <w:adjustRightInd w:val="0"/>
      <w:snapToGrid w:val="0"/>
      <w:spacing w:line="200" w:lineRule="exact"/>
      <w:jc w:val="both"/>
    </w:pPr>
    <w:rPr>
      <w:rFonts w:ascii="Calibri" w:eastAsia="MS Mincho" w:hAnsi="Calibri" w:cs="Arial"/>
      <w:snapToGrid w:val="0"/>
      <w:sz w:val="21"/>
      <w:szCs w:val="16"/>
      <w:lang w:eastAsia="ja-JP"/>
    </w:rPr>
  </w:style>
  <w:style w:type="character" w:customStyle="1" w:styleId="EFACharGrey">
    <w:name w:val="EFACharGrey"/>
    <w:uiPriority w:val="1"/>
    <w:qFormat/>
    <w:rPr>
      <w:color w:val="808080"/>
    </w:rPr>
  </w:style>
  <w:style w:type="paragraph" w:customStyle="1" w:styleId="EFAFPTitle">
    <w:name w:val="EFAFPTitle"/>
    <w:link w:val="EFAFPTitleChar"/>
    <w:qFormat/>
    <w:pPr>
      <w:framePr w:wrap="around" w:hAnchor="text" w:xAlign="right" w:y="1"/>
      <w:tabs>
        <w:tab w:val="left" w:pos="240"/>
      </w:tabs>
      <w:ind w:left="240" w:right="220"/>
    </w:pPr>
    <w:rPr>
      <w:rFonts w:ascii="Calibri" w:eastAsia="MS Mincho" w:hAnsi="Calibri" w:cs="Times New Roman"/>
      <w:b/>
      <w:snapToGrid w:val="0"/>
      <w:color w:val="FFFFFF"/>
      <w:sz w:val="32"/>
      <w:szCs w:val="32"/>
      <w:lang w:eastAsia="ja-JP"/>
    </w:rPr>
  </w:style>
  <w:style w:type="paragraph" w:customStyle="1" w:styleId="EFAFPColFrameText">
    <w:name w:val="EFAFPColFrameText"/>
    <w:link w:val="EFAFPColFrameTextChar"/>
    <w:qFormat/>
    <w:pPr>
      <w:framePr w:w="3045" w:h="12844" w:hRule="exact" w:hSpace="180" w:wrap="around" w:vAnchor="page" w:hAnchor="page" w:x="336" w:y="2721" w:anchorLock="1"/>
      <w:adjustRightInd w:val="0"/>
      <w:snapToGrid w:val="0"/>
    </w:pPr>
    <w:rPr>
      <w:rFonts w:ascii="Calibri" w:eastAsia="MS Mincho" w:hAnsi="Calibri" w:cs="Times New Roman"/>
      <w:snapToGrid w:val="0"/>
      <w:sz w:val="14"/>
      <w:szCs w:val="14"/>
    </w:rPr>
  </w:style>
  <w:style w:type="paragraph" w:customStyle="1" w:styleId="EFAFPColFrameTextRight">
    <w:name w:val="EFAFPColFrameText_Right"/>
    <w:basedOn w:val="EFAFPColFrameText"/>
    <w:qFormat/>
    <w:pPr>
      <w:framePr w:wrap="around"/>
      <w:jc w:val="right"/>
    </w:pPr>
  </w:style>
  <w:style w:type="character" w:customStyle="1" w:styleId="EFAFPColFrameTextChar">
    <w:name w:val="EFAFPColFrameText Char"/>
    <w:basedOn w:val="a0"/>
    <w:link w:val="EFAFPColFrameText"/>
    <w:qFormat/>
    <w:rPr>
      <w:sz w:val="14"/>
      <w:szCs w:val="14"/>
    </w:rPr>
  </w:style>
  <w:style w:type="paragraph" w:customStyle="1" w:styleId="EFAFPColFrameHeading">
    <w:name w:val="EFAFPColFrameHeading"/>
    <w:basedOn w:val="EFAFPColFrameText"/>
    <w:qFormat/>
    <w:pPr>
      <w:framePr w:wrap="around"/>
    </w:pPr>
    <w:rPr>
      <w:b/>
      <w:color w:val="23558C"/>
      <w:sz w:val="16"/>
    </w:rPr>
  </w:style>
  <w:style w:type="paragraph" w:customStyle="1" w:styleId="EFAFPColFrameTextLeft">
    <w:name w:val="EFAFPColFrameText_Left"/>
    <w:basedOn w:val="EFAFPColFrameText"/>
    <w:link w:val="EFAFPColFrameTextLeftChar"/>
    <w:qFormat/>
    <w:pPr>
      <w:framePr w:wrap="around"/>
    </w:pPr>
  </w:style>
  <w:style w:type="paragraph" w:customStyle="1" w:styleId="EFAFPColFrameSource">
    <w:name w:val="EFAFPColFrame_Source"/>
    <w:basedOn w:val="EFAFPColFrameTextLeft"/>
    <w:qFormat/>
    <w:pPr>
      <w:framePr w:wrap="around"/>
    </w:pPr>
    <w:rPr>
      <w:sz w:val="12"/>
      <w:szCs w:val="12"/>
    </w:rPr>
  </w:style>
  <w:style w:type="character" w:customStyle="1" w:styleId="EFACharBold">
    <w:name w:val="EFACharBold"/>
    <w:basedOn w:val="a0"/>
    <w:uiPriority w:val="1"/>
    <w:qFormat/>
    <w:rPr>
      <w:b/>
    </w:rPr>
  </w:style>
  <w:style w:type="paragraph" w:customStyle="1" w:styleId="EFAFPColFrameAnalystName">
    <w:name w:val="EFAFPColFrame_AnalystName"/>
    <w:basedOn w:val="EFAFPColFrameTextLeft"/>
    <w:qFormat/>
    <w:pPr>
      <w:framePr w:wrap="around"/>
    </w:pPr>
    <w:rPr>
      <w:b/>
      <w:sz w:val="16"/>
    </w:rPr>
  </w:style>
  <w:style w:type="paragraph" w:customStyle="1" w:styleId="EFAFPColFrameText8pt">
    <w:name w:val="EFAFPColFrameText_8pt"/>
    <w:basedOn w:val="EFAFPColFrameTextLeft"/>
    <w:qFormat/>
    <w:pPr>
      <w:framePr w:wrap="around"/>
    </w:pPr>
    <w:rPr>
      <w:sz w:val="16"/>
    </w:rPr>
  </w:style>
  <w:style w:type="paragraph" w:customStyle="1" w:styleId="EFAFPSource">
    <w:name w:val="EFAFP_Source"/>
    <w:basedOn w:val="EFANormal"/>
    <w:qFormat/>
    <w:rPr>
      <w:sz w:val="12"/>
      <w:szCs w:val="12"/>
    </w:rPr>
  </w:style>
  <w:style w:type="paragraph" w:customStyle="1" w:styleId="EFAFPAbstract">
    <w:name w:val="EFAFP_Abstract"/>
    <w:qFormat/>
    <w:rPr>
      <w:rFonts w:ascii="Calibri" w:eastAsia="MS Mincho" w:hAnsi="Calibri" w:cs="Times New Roman"/>
      <w:snapToGrid w:val="0"/>
      <w:sz w:val="18"/>
      <w:szCs w:val="16"/>
      <w:lang w:eastAsia="ja-JP"/>
    </w:rPr>
  </w:style>
  <w:style w:type="paragraph" w:customStyle="1" w:styleId="EFABulletGreen">
    <w:name w:val="EFABullet_Green"/>
    <w:basedOn w:val="EFAFPBodyText"/>
    <w:qFormat/>
    <w:pPr>
      <w:numPr>
        <w:numId w:val="3"/>
      </w:numPr>
      <w:tabs>
        <w:tab w:val="left" w:pos="468"/>
      </w:tabs>
      <w:ind w:left="0" w:firstLine="0"/>
    </w:pPr>
  </w:style>
  <w:style w:type="paragraph" w:customStyle="1" w:styleId="EFABulletBlue">
    <w:name w:val="EFABullet_Blue"/>
    <w:basedOn w:val="EFAFPBodyText"/>
    <w:qFormat/>
    <w:pPr>
      <w:numPr>
        <w:numId w:val="4"/>
      </w:numPr>
      <w:tabs>
        <w:tab w:val="left" w:pos="468"/>
      </w:tabs>
      <w:ind w:left="0" w:firstLine="0"/>
    </w:pPr>
  </w:style>
  <w:style w:type="paragraph" w:customStyle="1" w:styleId="EFABulletYellow">
    <w:name w:val="EFABullet_Yellow"/>
    <w:basedOn w:val="EFAFPBodyText"/>
    <w:qFormat/>
    <w:pPr>
      <w:numPr>
        <w:numId w:val="5"/>
      </w:numPr>
      <w:tabs>
        <w:tab w:val="left" w:pos="468"/>
      </w:tabs>
      <w:ind w:left="0" w:firstLine="0"/>
    </w:pPr>
  </w:style>
  <w:style w:type="paragraph" w:customStyle="1" w:styleId="EFASource">
    <w:name w:val="EFASource"/>
    <w:basedOn w:val="EFABodyText"/>
    <w:qFormat/>
    <w:rPr>
      <w:sz w:val="12"/>
      <w:szCs w:val="14"/>
    </w:rPr>
  </w:style>
  <w:style w:type="paragraph" w:customStyle="1" w:styleId="EFASubHeader">
    <w:name w:val="EFASubHeader"/>
    <w:basedOn w:val="EFABodyText"/>
    <w:next w:val="EFABodyText"/>
    <w:link w:val="EFASubHeaderChar"/>
    <w:qFormat/>
    <w:rPr>
      <w:b/>
      <w:bCs/>
    </w:rPr>
  </w:style>
  <w:style w:type="paragraph" w:customStyle="1" w:styleId="EFADisclaimerHeading">
    <w:name w:val="EFADisclaimerHeading"/>
    <w:basedOn w:val="EFADisclaimerText"/>
    <w:next w:val="EFADisclaimerText"/>
    <w:uiPriority w:val="99"/>
    <w:qFormat/>
    <w:rPr>
      <w:b/>
    </w:rPr>
  </w:style>
  <w:style w:type="paragraph" w:customStyle="1" w:styleId="EFADisclaimerHeading2">
    <w:name w:val="EFADisclaimerHeading2"/>
    <w:basedOn w:val="EFADisclaimerText"/>
    <w:next w:val="EFADisclaimerText"/>
    <w:qFormat/>
    <w:rPr>
      <w:b/>
      <w:sz w:val="20"/>
      <w:szCs w:val="20"/>
    </w:rPr>
  </w:style>
  <w:style w:type="paragraph" w:customStyle="1" w:styleId="EFADisclaimerHeading3">
    <w:name w:val="EFADisclaimerHeading3"/>
    <w:basedOn w:val="EFADisclaimerText"/>
    <w:qFormat/>
    <w:rPr>
      <w:b/>
      <w:sz w:val="18"/>
      <w:szCs w:val="18"/>
    </w:rPr>
  </w:style>
  <w:style w:type="paragraph" w:customStyle="1" w:styleId="EFASideComment">
    <w:name w:val="EFASideComment"/>
    <w:basedOn w:val="EFABodyText"/>
    <w:qFormat/>
    <w:pPr>
      <w:framePr w:w="2980" w:hSpace="180" w:wrap="around" w:vAnchor="text" w:hAnchor="text" w:x="-3250" w:y="160"/>
    </w:pPr>
  </w:style>
  <w:style w:type="character" w:customStyle="1" w:styleId="EFACharBoldandAllCap">
    <w:name w:val="EFACharBold_and_AllCap"/>
    <w:uiPriority w:val="1"/>
    <w:qFormat/>
    <w:rPr>
      <w:b/>
      <w:caps/>
    </w:rPr>
  </w:style>
  <w:style w:type="paragraph" w:customStyle="1" w:styleId="TableNormal">
    <w:name w:val="__Table_Normal"/>
    <w:basedOn w:val="a"/>
    <w:link w:val="TableNormalChar"/>
    <w:qFormat/>
    <w:rPr>
      <w:snapToGrid/>
      <w:color w:val="000000"/>
      <w:kern w:val="28"/>
    </w:rPr>
  </w:style>
  <w:style w:type="character" w:customStyle="1" w:styleId="TableNormalChar">
    <w:name w:val="__Table_Normal Char"/>
    <w:basedOn w:val="a0"/>
    <w:link w:val="TableNormal"/>
    <w:qFormat/>
    <w:rPr>
      <w:snapToGrid/>
      <w:color w:val="000000"/>
      <w:kern w:val="28"/>
      <w:lang w:eastAsia="ja-JP"/>
    </w:rPr>
  </w:style>
  <w:style w:type="paragraph" w:customStyle="1" w:styleId="FrontpgTblleftjust7pt">
    <w:name w:val="Front pg Tbl left just 7 pt"/>
    <w:basedOn w:val="a"/>
    <w:link w:val="FrontpgTblleftjust7ptCharChar"/>
    <w:qFormat/>
    <w:rPr>
      <w:snapToGrid/>
      <w:sz w:val="14"/>
      <w:szCs w:val="24"/>
    </w:rPr>
  </w:style>
  <w:style w:type="character" w:customStyle="1" w:styleId="FrontpgTblleftjust7ptCharChar">
    <w:name w:val="Front pg Tbl left just 7 pt Char Char"/>
    <w:basedOn w:val="a0"/>
    <w:link w:val="FrontpgTblleftjust7pt"/>
    <w:qFormat/>
    <w:rPr>
      <w:snapToGrid/>
      <w:sz w:val="14"/>
      <w:szCs w:val="24"/>
      <w:lang w:eastAsia="ja-JP"/>
    </w:rPr>
  </w:style>
  <w:style w:type="paragraph" w:customStyle="1" w:styleId="EFAFPColFrameTextCenter">
    <w:name w:val="EFAFPColFrameText_Center"/>
    <w:basedOn w:val="EFAFPColFrameTextLeft"/>
    <w:link w:val="EFAFPColFrameTextCenterChar"/>
    <w:qFormat/>
    <w:pPr>
      <w:framePr w:wrap="around"/>
    </w:pPr>
  </w:style>
  <w:style w:type="character" w:customStyle="1" w:styleId="EFAFPColFrameTextLeftChar">
    <w:name w:val="EFAFPColFrameText_Left Char"/>
    <w:basedOn w:val="EFAFPColFrameTextChar"/>
    <w:link w:val="EFAFPColFrameTextLeft"/>
    <w:qFormat/>
    <w:rPr>
      <w:sz w:val="14"/>
      <w:szCs w:val="14"/>
    </w:rPr>
  </w:style>
  <w:style w:type="character" w:customStyle="1" w:styleId="EFAFPColFrameTextCenterChar">
    <w:name w:val="EFAFPColFrameText_Center Char"/>
    <w:basedOn w:val="EFAFPColFrameTextLeftChar"/>
    <w:link w:val="EFAFPColFrameTextCenter"/>
    <w:qFormat/>
    <w:rPr>
      <w:sz w:val="14"/>
      <w:szCs w:val="14"/>
    </w:rPr>
  </w:style>
  <w:style w:type="paragraph" w:customStyle="1" w:styleId="EFAAnchor">
    <w:name w:val="EFAAnchor"/>
    <w:basedOn w:val="EFANormal"/>
    <w:qFormat/>
    <w:rPr>
      <w:sz w:val="4"/>
      <w:lang w:eastAsia="zh-CN"/>
    </w:rPr>
  </w:style>
  <w:style w:type="paragraph" w:customStyle="1" w:styleId="EFAFPColFrameAnchor">
    <w:name w:val="EFAFPColFrameAnchor"/>
    <w:basedOn w:val="EFAFPColFrameText"/>
    <w:qFormat/>
    <w:pPr>
      <w:framePr w:wrap="around"/>
    </w:pPr>
    <w:rPr>
      <w:sz w:val="4"/>
      <w:szCs w:val="4"/>
    </w:rPr>
  </w:style>
  <w:style w:type="paragraph" w:customStyle="1" w:styleId="EFAFigureTitleSC">
    <w:name w:val="EFAFigureTitle_SC"/>
    <w:basedOn w:val="EFABodyText"/>
    <w:next w:val="EFABodyText"/>
    <w:link w:val="EFAFigureTitleSCChar"/>
    <w:qFormat/>
    <w:pPr>
      <w:spacing w:before="40" w:after="40"/>
    </w:pPr>
    <w:rPr>
      <w:rFonts w:cs="Calibri"/>
      <w:b/>
      <w:sz w:val="17"/>
    </w:rPr>
  </w:style>
  <w:style w:type="paragraph" w:customStyle="1" w:styleId="EFASourceSC">
    <w:name w:val="EFASource_SC"/>
    <w:basedOn w:val="EFABodyText"/>
    <w:next w:val="EFABodyText"/>
    <w:qFormat/>
    <w:rPr>
      <w:sz w:val="12"/>
    </w:rPr>
  </w:style>
  <w:style w:type="character" w:customStyle="1" w:styleId="EFAFigureTitleSCChar">
    <w:name w:val="EFAFigureTitle_SC Char"/>
    <w:basedOn w:val="EFABodyTextChar"/>
    <w:link w:val="EFAFigureTitleSC"/>
    <w:qFormat/>
    <w:rPr>
      <w:rFonts w:cs="Calibri"/>
      <w:b/>
      <w:sz w:val="17"/>
      <w:lang w:eastAsia="ja-JP"/>
    </w:rPr>
  </w:style>
  <w:style w:type="paragraph" w:customStyle="1" w:styleId="EFAFPColHdr2">
    <w:name w:val="EFAFPCol_Hdr2"/>
    <w:basedOn w:val="EFAFPColFrameText"/>
    <w:link w:val="EFAFPColHdr2Char"/>
    <w:qFormat/>
    <w:pPr>
      <w:framePr w:wrap="around"/>
      <w:jc w:val="both"/>
    </w:pPr>
    <w:rPr>
      <w:b/>
      <w:color w:val="808080"/>
      <w:sz w:val="24"/>
      <w:szCs w:val="24"/>
    </w:rPr>
  </w:style>
  <w:style w:type="paragraph" w:customStyle="1" w:styleId="EFAFPCustomRec">
    <w:name w:val="EFAFP_CustomRec"/>
    <w:link w:val="EFAFPCustomRecChar"/>
    <w:qFormat/>
    <w:rPr>
      <w:rFonts w:ascii="Calibri" w:eastAsia="MS Mincho" w:hAnsi="Calibri" w:cs="Times New Roman"/>
      <w:b/>
      <w:bCs/>
      <w:snapToGrid w:val="0"/>
      <w:color w:val="23558C"/>
      <w:sz w:val="40"/>
      <w:szCs w:val="24"/>
    </w:rPr>
  </w:style>
  <w:style w:type="character" w:customStyle="1" w:styleId="EFAFPColHdr2Char">
    <w:name w:val="EFAFPCol_Hdr2 Char"/>
    <w:basedOn w:val="EFAFPColFrameTextChar"/>
    <w:link w:val="EFAFPColHdr2"/>
    <w:qFormat/>
    <w:rPr>
      <w:b/>
      <w:color w:val="808080"/>
      <w:sz w:val="24"/>
      <w:szCs w:val="24"/>
    </w:rPr>
  </w:style>
  <w:style w:type="paragraph" w:customStyle="1" w:styleId="EFAFPRec">
    <w:name w:val="EFAFP_Rec"/>
    <w:basedOn w:val="EFAFPColFrameText"/>
    <w:link w:val="EFAFPRecChar"/>
    <w:qFormat/>
    <w:pPr>
      <w:framePr w:wrap="around"/>
    </w:pPr>
    <w:rPr>
      <w:b/>
      <w:bCs/>
      <w:color w:val="23558C"/>
      <w:sz w:val="36"/>
    </w:rPr>
  </w:style>
  <w:style w:type="character" w:customStyle="1" w:styleId="EFAFPCustomRecChar">
    <w:name w:val="EFAFP_CustomRec Char"/>
    <w:basedOn w:val="a0"/>
    <w:link w:val="EFAFPCustomRec"/>
    <w:qFormat/>
    <w:rPr>
      <w:b/>
      <w:bCs/>
      <w:color w:val="23558C"/>
      <w:sz w:val="40"/>
      <w:szCs w:val="24"/>
    </w:rPr>
  </w:style>
  <w:style w:type="character" w:customStyle="1" w:styleId="EFAFPReportTypeChar">
    <w:name w:val="EFAFPReportType Char"/>
    <w:basedOn w:val="a0"/>
    <w:link w:val="EFAFPReportType"/>
    <w:qFormat/>
    <w:rPr>
      <w:color w:val="23558C"/>
      <w:sz w:val="44"/>
      <w:szCs w:val="44"/>
      <w:lang w:eastAsia="ja-JP"/>
    </w:rPr>
  </w:style>
  <w:style w:type="character" w:customStyle="1" w:styleId="EFAFPRecChar">
    <w:name w:val="EFAFP_Rec Char"/>
    <w:basedOn w:val="EFAFPColHdr2Char"/>
    <w:link w:val="EFAFPRec"/>
    <w:qFormat/>
    <w:rPr>
      <w:b/>
      <w:bCs/>
      <w:color w:val="23558C"/>
      <w:sz w:val="36"/>
      <w:szCs w:val="14"/>
    </w:rPr>
  </w:style>
  <w:style w:type="paragraph" w:customStyle="1" w:styleId="EFAFPHdrInfo">
    <w:name w:val="EFAFPHdrInfo"/>
    <w:link w:val="EFAFPHdrInfoChar"/>
    <w:qFormat/>
    <w:pPr>
      <w:framePr w:wrap="around" w:hAnchor="text" w:xAlign="right" w:y="1"/>
      <w:ind w:left="240"/>
    </w:pPr>
    <w:rPr>
      <w:rFonts w:ascii="Calibri" w:eastAsia="MS Mincho" w:hAnsi="Calibri" w:cs="Times New Roman"/>
      <w:b/>
      <w:bCs/>
      <w:snapToGrid w:val="0"/>
      <w:color w:val="000000"/>
      <w:sz w:val="32"/>
      <w:szCs w:val="32"/>
      <w:lang w:eastAsia="ja-JP"/>
    </w:rPr>
  </w:style>
  <w:style w:type="character" w:customStyle="1" w:styleId="EFAFPHdrInfoChar">
    <w:name w:val="EFAFPHdrInfo Char"/>
    <w:basedOn w:val="EFAFPReportTypeChar"/>
    <w:link w:val="EFAFPHdrInfo"/>
    <w:qFormat/>
    <w:rPr>
      <w:b/>
      <w:bCs/>
      <w:color w:val="000000"/>
      <w:sz w:val="32"/>
      <w:szCs w:val="32"/>
      <w:lang w:eastAsia="ja-JP"/>
    </w:rPr>
  </w:style>
  <w:style w:type="paragraph" w:customStyle="1" w:styleId="StyleEFAFPBodyTextAfter6pt">
    <w:name w:val="Style EFAFP_BodyText + After:  6 pt"/>
    <w:basedOn w:val="EFAFPBodyText"/>
    <w:qFormat/>
    <w:pPr>
      <w:spacing w:after="120"/>
    </w:pPr>
    <w:rPr>
      <w:rFonts w:eastAsia="Times New Roman"/>
      <w:snapToGrid/>
      <w:sz w:val="22"/>
      <w:szCs w:val="20"/>
    </w:rPr>
  </w:style>
  <w:style w:type="paragraph" w:customStyle="1" w:styleId="StyleEFAFPBodyText12ptBoldBlackAfter6ptKernat14">
    <w:name w:val="Style EFAFP_BodyText + 12 pt Bold Black After:  6 pt Kern at 14..."/>
    <w:basedOn w:val="EFAFPBodyText"/>
    <w:qFormat/>
    <w:pPr>
      <w:spacing w:after="120"/>
    </w:pPr>
    <w:rPr>
      <w:rFonts w:eastAsia="Times New Roman"/>
      <w:b/>
      <w:bCs/>
      <w:snapToGrid/>
      <w:color w:val="000000"/>
      <w:kern w:val="28"/>
      <w:sz w:val="26"/>
      <w:szCs w:val="20"/>
    </w:rPr>
  </w:style>
  <w:style w:type="paragraph" w:customStyle="1" w:styleId="EFAFPHeadline">
    <w:name w:val="EFAFP_Headline"/>
    <w:next w:val="EFAFPBodyText2"/>
    <w:link w:val="EFAFPHeadlineChar"/>
    <w:qFormat/>
    <w:pPr>
      <w:numPr>
        <w:numId w:val="6"/>
      </w:numPr>
      <w:adjustRightInd w:val="0"/>
      <w:snapToGrid w:val="0"/>
    </w:pPr>
    <w:rPr>
      <w:rFonts w:ascii="Calibri" w:eastAsia="Times New Roman" w:hAnsi="Calibri" w:cs="Times New Roman"/>
      <w:b/>
      <w:bCs/>
      <w:color w:val="23558C"/>
      <w:kern w:val="28"/>
      <w:sz w:val="28"/>
      <w:lang w:eastAsia="ja-JP"/>
    </w:rPr>
  </w:style>
  <w:style w:type="paragraph" w:customStyle="1" w:styleId="EFAFPBodyText2">
    <w:name w:val="EFAFP_BodyText2"/>
    <w:link w:val="EFAFPBodyText2Char"/>
    <w:qFormat/>
    <w:pPr>
      <w:adjustRightInd w:val="0"/>
      <w:snapToGrid w:val="0"/>
      <w:spacing w:after="120"/>
    </w:pPr>
    <w:rPr>
      <w:rFonts w:ascii="Calibri" w:eastAsia="Times New Roman" w:hAnsi="Calibri" w:cs="PMingLiU"/>
      <w:lang w:eastAsia="ja-JP"/>
    </w:rPr>
  </w:style>
  <w:style w:type="character" w:customStyle="1" w:styleId="EFAFPHeadlineChar">
    <w:name w:val="EFAFP_Headline Char"/>
    <w:basedOn w:val="a0"/>
    <w:link w:val="EFAFPHeadline"/>
    <w:qFormat/>
    <w:rPr>
      <w:rFonts w:eastAsia="Times New Roman"/>
      <w:b/>
      <w:bCs/>
      <w:snapToGrid/>
      <w:color w:val="23558C"/>
      <w:kern w:val="28"/>
      <w:sz w:val="28"/>
      <w:szCs w:val="20"/>
      <w:lang w:eastAsia="ja-JP"/>
    </w:rPr>
  </w:style>
  <w:style w:type="character" w:customStyle="1" w:styleId="EFABlueChar">
    <w:name w:val="EFABlueChar"/>
    <w:uiPriority w:val="1"/>
    <w:qFormat/>
    <w:rPr>
      <w:b/>
      <w:color w:val="23508C"/>
    </w:rPr>
  </w:style>
  <w:style w:type="character" w:customStyle="1" w:styleId="EFAFPBodyText2Char">
    <w:name w:val="EFAFP_BodyText2 Char"/>
    <w:basedOn w:val="a0"/>
    <w:link w:val="EFAFPBodyText2"/>
    <w:qFormat/>
    <w:rPr>
      <w:rFonts w:eastAsia="Times New Roman" w:cs="PMingLiU"/>
      <w:snapToGrid/>
      <w:sz w:val="20"/>
      <w:szCs w:val="20"/>
      <w:lang w:eastAsia="ja-JP"/>
    </w:rPr>
  </w:style>
  <w:style w:type="paragraph" w:customStyle="1" w:styleId="EFAHeading2">
    <w:name w:val="EFAHeading2"/>
    <w:basedOn w:val="a"/>
    <w:link w:val="EFAHeading2Char"/>
    <w:qFormat/>
    <w:pPr>
      <w:widowControl w:val="0"/>
      <w:adjustRightInd w:val="0"/>
      <w:snapToGrid w:val="0"/>
      <w:spacing w:before="160"/>
    </w:pPr>
    <w:rPr>
      <w:color w:val="23558C"/>
      <w:kern w:val="28"/>
      <w:sz w:val="28"/>
    </w:rPr>
  </w:style>
  <w:style w:type="paragraph" w:customStyle="1" w:styleId="EFABodyText2">
    <w:name w:val="EFABodyText2"/>
    <w:basedOn w:val="EFABodyText"/>
    <w:link w:val="EFABodyText2Char"/>
    <w:qFormat/>
    <w:rPr>
      <w:szCs w:val="22"/>
    </w:rPr>
  </w:style>
  <w:style w:type="character" w:customStyle="1" w:styleId="EFAHeading2Char">
    <w:name w:val="EFAHeading2 Char"/>
    <w:basedOn w:val="a0"/>
    <w:link w:val="EFAHeading2"/>
    <w:qFormat/>
    <w:rPr>
      <w:color w:val="23558C"/>
      <w:kern w:val="28"/>
      <w:sz w:val="28"/>
      <w:lang w:eastAsia="ja-JP"/>
    </w:rPr>
  </w:style>
  <w:style w:type="paragraph" w:customStyle="1" w:styleId="EFAHeadingwithbullet">
    <w:name w:val="EFAHeading_with_bullet"/>
    <w:basedOn w:val="a"/>
    <w:next w:val="EFABodyText2"/>
    <w:link w:val="EFAHeadingwithbulletChar"/>
    <w:qFormat/>
    <w:pPr>
      <w:widowControl w:val="0"/>
      <w:tabs>
        <w:tab w:val="right" w:pos="7332"/>
      </w:tabs>
      <w:adjustRightInd w:val="0"/>
      <w:snapToGrid w:val="0"/>
      <w:spacing w:before="80"/>
      <w:ind w:left="360" w:hanging="360"/>
    </w:pPr>
    <w:rPr>
      <w:b/>
      <w:color w:val="23558C"/>
      <w:kern w:val="28"/>
      <w:sz w:val="28"/>
    </w:rPr>
  </w:style>
  <w:style w:type="character" w:customStyle="1" w:styleId="EFABodyText2Char">
    <w:name w:val="EFABodyText2 Char"/>
    <w:basedOn w:val="EFABodyTextChar"/>
    <w:link w:val="EFABodyText2"/>
    <w:qFormat/>
    <w:rPr>
      <w:sz w:val="20"/>
      <w:szCs w:val="22"/>
      <w:lang w:eastAsia="ja-JP"/>
    </w:rPr>
  </w:style>
  <w:style w:type="character" w:customStyle="1" w:styleId="EFAHeadingwithbulletChar">
    <w:name w:val="EFAHeading_with_bullet Char"/>
    <w:basedOn w:val="a0"/>
    <w:link w:val="EFAHeadingwithbullet"/>
    <w:qFormat/>
    <w:rPr>
      <w:b/>
      <w:color w:val="23558C"/>
      <w:kern w:val="28"/>
      <w:sz w:val="28"/>
      <w:lang w:eastAsia="ja-JP"/>
    </w:rPr>
  </w:style>
  <w:style w:type="paragraph" w:customStyle="1" w:styleId="EFARiskText">
    <w:name w:val="EFARiskText"/>
    <w:link w:val="EFARiskTextChar"/>
    <w:qFormat/>
    <w:pPr>
      <w:jc w:val="center"/>
    </w:pPr>
    <w:rPr>
      <w:rFonts w:ascii="Calibri" w:eastAsia="MS Mincho" w:hAnsi="Calibri" w:cs="Times New Roman"/>
      <w:color w:val="23508C"/>
      <w:sz w:val="16"/>
      <w:szCs w:val="16"/>
      <w:lang w:eastAsia="ja-JP"/>
    </w:rPr>
  </w:style>
  <w:style w:type="paragraph" w:customStyle="1" w:styleId="EFARiskTextInv">
    <w:name w:val="EFARiskText_Inv"/>
    <w:basedOn w:val="EFARiskText"/>
    <w:link w:val="EFARiskTextInvChar"/>
    <w:qFormat/>
    <w:rPr>
      <w:b/>
      <w:color w:val="FFFFFF"/>
    </w:rPr>
  </w:style>
  <w:style w:type="character" w:customStyle="1" w:styleId="EFARiskTextChar">
    <w:name w:val="EFARiskText Char"/>
    <w:basedOn w:val="a0"/>
    <w:link w:val="EFARiskText"/>
    <w:qFormat/>
    <w:rPr>
      <w:snapToGrid/>
      <w:color w:val="23508C"/>
      <w:lang w:eastAsia="ja-JP"/>
    </w:rPr>
  </w:style>
  <w:style w:type="character" w:customStyle="1" w:styleId="EFARiskTextInvChar">
    <w:name w:val="EFARiskText_Inv Char"/>
    <w:basedOn w:val="EFARiskTextChar"/>
    <w:link w:val="EFARiskTextInv"/>
    <w:qFormat/>
    <w:rPr>
      <w:b/>
      <w:snapToGrid/>
      <w:color w:val="FFFFFF"/>
      <w:lang w:eastAsia="ja-JP"/>
    </w:rPr>
  </w:style>
  <w:style w:type="paragraph" w:customStyle="1" w:styleId="EFAHeading3">
    <w:name w:val="EFAHeading3"/>
    <w:basedOn w:val="a"/>
    <w:link w:val="EFAHeading3Char"/>
    <w:qFormat/>
    <w:pPr>
      <w:widowControl w:val="0"/>
      <w:numPr>
        <w:numId w:val="7"/>
      </w:numPr>
      <w:tabs>
        <w:tab w:val="right" w:pos="7308"/>
      </w:tabs>
      <w:adjustRightInd w:val="0"/>
      <w:snapToGrid w:val="0"/>
      <w:spacing w:before="160"/>
      <w:ind w:left="280" w:hanging="280"/>
    </w:pPr>
    <w:rPr>
      <w:b/>
      <w:color w:val="23558C"/>
      <w:kern w:val="28"/>
      <w:sz w:val="28"/>
    </w:rPr>
  </w:style>
  <w:style w:type="paragraph" w:customStyle="1" w:styleId="EFATextInBullet">
    <w:name w:val="EFATextInBullet"/>
    <w:link w:val="EFATextInBulletChar"/>
    <w:qFormat/>
    <w:pPr>
      <w:spacing w:line="200" w:lineRule="exact"/>
      <w:jc w:val="center"/>
    </w:pPr>
    <w:rPr>
      <w:rFonts w:ascii="Calibri" w:eastAsia="MS Mincho" w:hAnsi="Calibri" w:cs="Times New Roman"/>
      <w:b/>
      <w:bCs/>
      <w:snapToGrid w:val="0"/>
      <w:sz w:val="16"/>
      <w:szCs w:val="16"/>
      <w:lang w:eastAsia="ja-JP"/>
    </w:rPr>
  </w:style>
  <w:style w:type="paragraph" w:customStyle="1" w:styleId="EFATextInBulletInv">
    <w:name w:val="EFATextInBullet_Inv"/>
    <w:basedOn w:val="EFATextInBullet"/>
    <w:qFormat/>
    <w:rPr>
      <w:color w:val="FFFFFF" w:themeColor="background1"/>
    </w:rPr>
  </w:style>
  <w:style w:type="character" w:customStyle="1" w:styleId="EFATextInBulletChar">
    <w:name w:val="EFATextInBullet Char"/>
    <w:basedOn w:val="a0"/>
    <w:link w:val="EFATextInBullet"/>
    <w:qFormat/>
    <w:rPr>
      <w:b/>
      <w:bCs/>
      <w:lang w:eastAsia="ja-JP"/>
    </w:rPr>
  </w:style>
  <w:style w:type="paragraph" w:customStyle="1" w:styleId="EFAHeading">
    <w:name w:val="EFAHeading"/>
    <w:link w:val="EFAHeadingChar"/>
    <w:qFormat/>
    <w:rPr>
      <w:rFonts w:ascii="Calibri" w:eastAsia="MS Mincho" w:hAnsi="Calibri" w:cs="Times New Roman"/>
      <w:b/>
      <w:snapToGrid w:val="0"/>
      <w:color w:val="000000"/>
      <w:kern w:val="28"/>
      <w:sz w:val="24"/>
      <w:szCs w:val="14"/>
      <w:lang w:eastAsia="ja-JP"/>
    </w:rPr>
  </w:style>
  <w:style w:type="character" w:customStyle="1" w:styleId="EFAHeading3Char">
    <w:name w:val="EFAHeading3 Char"/>
    <w:basedOn w:val="a0"/>
    <w:link w:val="EFAHeading3"/>
    <w:qFormat/>
    <w:rPr>
      <w:b/>
      <w:color w:val="23558C"/>
      <w:kern w:val="28"/>
      <w:sz w:val="28"/>
      <w:lang w:eastAsia="ja-JP"/>
    </w:rPr>
  </w:style>
  <w:style w:type="character" w:customStyle="1" w:styleId="EFAHeadingChar">
    <w:name w:val="EFAHeading Char"/>
    <w:basedOn w:val="a0"/>
    <w:link w:val="EFAHeading"/>
    <w:qFormat/>
    <w:rPr>
      <w:b/>
      <w:color w:val="000000"/>
      <w:kern w:val="28"/>
      <w:sz w:val="24"/>
      <w:szCs w:val="14"/>
      <w:lang w:eastAsia="ja-JP"/>
    </w:rPr>
  </w:style>
  <w:style w:type="character" w:customStyle="1" w:styleId="EFASubHeaderChar">
    <w:name w:val="EFASubHeader Char"/>
    <w:basedOn w:val="EFABodyTextChar"/>
    <w:link w:val="EFASubHeader"/>
    <w:qFormat/>
    <w:rPr>
      <w:b/>
      <w:bCs/>
      <w:sz w:val="20"/>
      <w:lang w:eastAsia="ja-JP"/>
    </w:rPr>
  </w:style>
  <w:style w:type="character" w:customStyle="1" w:styleId="EFAFPFrameText115ptChar">
    <w:name w:val="EFAFPFrameText_11.5pt Char"/>
    <w:basedOn w:val="a0"/>
    <w:link w:val="EFAFPFrameText115pt"/>
    <w:qFormat/>
    <w:rPr>
      <w:b/>
      <w:color w:val="23558C"/>
      <w:sz w:val="24"/>
      <w:lang w:eastAsia="ja-JP"/>
    </w:rPr>
  </w:style>
  <w:style w:type="character" w:customStyle="1" w:styleId="EFAFPTitleChar">
    <w:name w:val="EFAFPTitle Char"/>
    <w:basedOn w:val="a0"/>
    <w:link w:val="EFAFPTitle"/>
    <w:qFormat/>
    <w:rPr>
      <w:b/>
      <w:color w:val="FFFFFF"/>
      <w:sz w:val="32"/>
      <w:szCs w:val="32"/>
      <w:lang w:eastAsia="ja-JP"/>
    </w:rPr>
  </w:style>
  <w:style w:type="character" w:customStyle="1" w:styleId="EFAFPFrameText115ptRightChar">
    <w:name w:val="EFAFPFrameText_11.5pt_Right Char"/>
    <w:basedOn w:val="EFAFPFrameText115ptChar"/>
    <w:link w:val="EFAFPFrameText115ptRight"/>
    <w:qFormat/>
    <w:rPr>
      <w:b/>
      <w:bCs/>
      <w:color w:val="23558C"/>
      <w:sz w:val="24"/>
      <w:szCs w:val="32"/>
      <w:lang w:eastAsia="ja-JP"/>
    </w:rPr>
  </w:style>
  <w:style w:type="paragraph" w:customStyle="1" w:styleId="EFADisclaimerHiddenText">
    <w:name w:val="EFADisclaimerHiddenText"/>
    <w:link w:val="EFADisclaimerHiddenTextChar"/>
    <w:qFormat/>
    <w:pPr>
      <w:spacing w:line="20" w:lineRule="exact"/>
    </w:pPr>
    <w:rPr>
      <w:rFonts w:ascii="Calibri" w:eastAsia="MS Mincho" w:hAnsi="Calibri" w:cs="Times New Roman"/>
      <w:snapToGrid w:val="0"/>
      <w:vanish/>
      <w:color w:val="FFFFFF"/>
      <w:sz w:val="2"/>
      <w:szCs w:val="16"/>
      <w:lang w:eastAsia="ja-JP"/>
    </w:rPr>
  </w:style>
  <w:style w:type="character" w:customStyle="1" w:styleId="EFADisclaimerHiddenTextChar">
    <w:name w:val="EFADisclaimerHiddenText Char"/>
    <w:basedOn w:val="a0"/>
    <w:link w:val="EFADisclaimerHiddenText"/>
    <w:qFormat/>
    <w:rPr>
      <w:vanish/>
      <w:color w:val="FFFFFF"/>
      <w:sz w:val="2"/>
      <w:lang w:eastAsia="ja-JP"/>
    </w:rPr>
  </w:style>
  <w:style w:type="paragraph" w:customStyle="1" w:styleId="EFATagging">
    <w:name w:val="EFATagging"/>
    <w:link w:val="EFATaggingChar"/>
    <w:qFormat/>
    <w:pPr>
      <w:ind w:firstLine="280"/>
    </w:pPr>
    <w:rPr>
      <w:rFonts w:ascii="Calibri" w:eastAsia="MS Mincho" w:hAnsi="Calibri" w:cs="Times New Roman"/>
      <w:bCs/>
      <w:snapToGrid w:val="0"/>
      <w:color w:val="0065CC" w:themeColor="accent1" w:themeShade="80"/>
      <w:sz w:val="16"/>
      <w:szCs w:val="16"/>
      <w:lang w:eastAsia="ja-JP"/>
    </w:rPr>
  </w:style>
  <w:style w:type="character" w:customStyle="1" w:styleId="EFATaggingChar">
    <w:name w:val="EFATagging Char"/>
    <w:basedOn w:val="a0"/>
    <w:link w:val="EFATagging"/>
    <w:qFormat/>
    <w:rPr>
      <w:bCs/>
      <w:color w:val="0065CC" w:themeColor="accent1" w:themeShade="80"/>
      <w:lang w:eastAsia="ja-JP"/>
    </w:rPr>
  </w:style>
  <w:style w:type="paragraph" w:customStyle="1" w:styleId="EFAFPTagging">
    <w:name w:val="EFAFP_Tagging"/>
    <w:link w:val="EFAFPTaggingChar"/>
    <w:qFormat/>
    <w:rPr>
      <w:rFonts w:ascii="Calibri" w:eastAsia="MS Mincho" w:hAnsi="Calibri" w:cs="Times New Roman"/>
      <w:snapToGrid w:val="0"/>
      <w:color w:val="0065CC" w:themeColor="accent1" w:themeShade="80"/>
      <w:sz w:val="16"/>
      <w:lang w:eastAsia="ja-JP"/>
    </w:rPr>
  </w:style>
  <w:style w:type="character" w:customStyle="1" w:styleId="EFAFPTaggingChar">
    <w:name w:val="EFAFP_Tagging Char"/>
    <w:basedOn w:val="a0"/>
    <w:link w:val="EFAFPTagging"/>
    <w:qFormat/>
    <w:rPr>
      <w:color w:val="0065CC" w:themeColor="accent1" w:themeShade="80"/>
      <w:szCs w:val="20"/>
      <w:lang w:eastAsia="ja-JP"/>
    </w:rPr>
  </w:style>
  <w:style w:type="paragraph" w:customStyle="1" w:styleId="EFAFPHdrInfo3">
    <w:name w:val="EFAFPHdrInfo3"/>
    <w:link w:val="EFAFPHdrInfo3Char"/>
    <w:qFormat/>
    <w:rPr>
      <w:rFonts w:ascii="Calibri" w:eastAsia="MS Mincho" w:hAnsi="Calibri" w:cs="Times New Roman"/>
      <w:b/>
      <w:bCs/>
      <w:snapToGrid w:val="0"/>
      <w:color w:val="000000"/>
      <w:sz w:val="32"/>
      <w:lang w:eastAsia="ja-JP"/>
    </w:rPr>
  </w:style>
  <w:style w:type="character" w:customStyle="1" w:styleId="EFAFPHdrInfo3Char">
    <w:name w:val="EFAFPHdrInfo3 Char"/>
    <w:basedOn w:val="a0"/>
    <w:link w:val="EFAFPHdrInfo3"/>
    <w:qFormat/>
    <w:rPr>
      <w:b/>
      <w:bCs/>
      <w:color w:val="000000"/>
      <w:sz w:val="32"/>
      <w:szCs w:val="20"/>
      <w:lang w:eastAsia="ja-JP"/>
    </w:rPr>
  </w:style>
  <w:style w:type="paragraph" w:customStyle="1" w:styleId="EFAFPHTILink">
    <w:name w:val="EFAFP_HTI_Link"/>
    <w:basedOn w:val="EFAFPColFrameText"/>
    <w:qFormat/>
    <w:pPr>
      <w:framePr w:wrap="around"/>
      <w:jc w:val="center"/>
    </w:pPr>
    <w:rPr>
      <w:sz w:val="20"/>
      <w:szCs w:val="20"/>
    </w:rPr>
  </w:style>
  <w:style w:type="paragraph" w:customStyle="1" w:styleId="EFAFPTitle6">
    <w:name w:val="EFAFPTitle6"/>
    <w:link w:val="EFAFPTitle6Char"/>
    <w:qFormat/>
    <w:rPr>
      <w:rFonts w:ascii="Calibri" w:eastAsia="MS Mincho" w:hAnsi="Calibri" w:cs="Times New Roman"/>
      <w:b/>
      <w:bCs/>
      <w:snapToGrid w:val="0"/>
      <w:color w:val="FFFFFF"/>
      <w:sz w:val="32"/>
      <w:lang w:eastAsia="ja-JP"/>
    </w:rPr>
  </w:style>
  <w:style w:type="character" w:customStyle="1" w:styleId="EFAFPTitle6Char">
    <w:name w:val="EFAFPTitle6 Char"/>
    <w:basedOn w:val="a0"/>
    <w:link w:val="EFAFPTitle6"/>
    <w:qFormat/>
    <w:rPr>
      <w:b/>
      <w:bCs/>
      <w:color w:val="FFFFFF"/>
      <w:sz w:val="32"/>
      <w:szCs w:val="20"/>
      <w:lang w:eastAsia="ja-JP"/>
    </w:rPr>
  </w:style>
  <w:style w:type="paragraph" w:customStyle="1" w:styleId="EFAHiddenText">
    <w:name w:val="EFAHiddenText"/>
    <w:link w:val="EFAHiddenTextChar"/>
    <w:qFormat/>
    <w:pPr>
      <w:adjustRightInd w:val="0"/>
      <w:snapToGrid w:val="0"/>
    </w:pPr>
    <w:rPr>
      <w:rFonts w:ascii="Calibri" w:eastAsia="MS Mincho" w:hAnsi="Calibri" w:cs="Times New Roman"/>
      <w:snapToGrid w:val="0"/>
      <w:vanish/>
      <w:sz w:val="2"/>
      <w:szCs w:val="16"/>
      <w:lang w:eastAsia="ja-JP"/>
    </w:rPr>
  </w:style>
  <w:style w:type="character" w:customStyle="1" w:styleId="EFAHiddenTextChar">
    <w:name w:val="EFAHiddenText Char"/>
    <w:basedOn w:val="a0"/>
    <w:link w:val="EFAHiddenText"/>
    <w:qFormat/>
    <w:rPr>
      <w:vanish/>
      <w:sz w:val="2"/>
      <w:lang w:eastAsia="ja-JP"/>
    </w:rPr>
  </w:style>
  <w:style w:type="character" w:customStyle="1" w:styleId="EFAFPFooter2Char">
    <w:name w:val="EFAFPFooter2 Char"/>
    <w:basedOn w:val="a0"/>
    <w:link w:val="EFAFPFooter2"/>
    <w:qFormat/>
    <w:rPr>
      <w:rFonts w:cs="Arial"/>
      <w:sz w:val="21"/>
      <w:lang w:eastAsia="ja-JP"/>
    </w:rPr>
  </w:style>
  <w:style w:type="table" w:customStyle="1" w:styleId="TableGrid1">
    <w:name w:val="Table Grid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FAFPHTILink2">
    <w:name w:val="EFAFP_HTI_Link2"/>
    <w:link w:val="EFAFPHTILink2Char"/>
    <w:qFormat/>
    <w:rPr>
      <w:rFonts w:ascii="Calibri" w:eastAsia="MS Mincho" w:hAnsi="Calibri" w:cs="Times New Roman"/>
      <w:snapToGrid w:val="0"/>
      <w:sz w:val="16"/>
      <w:szCs w:val="16"/>
    </w:rPr>
  </w:style>
  <w:style w:type="character" w:customStyle="1" w:styleId="EFAFPHTILink2Char">
    <w:name w:val="EFAFP_HTI_Link2 Char"/>
    <w:basedOn w:val="a0"/>
    <w:link w:val="EFAFPHTILink2"/>
    <w:qFormat/>
  </w:style>
  <w:style w:type="paragraph" w:customStyle="1" w:styleId="EFAFPHeadLineSE">
    <w:name w:val="EFAFP_HeadLine_SE"/>
    <w:link w:val="EFAFPHeadLineSEChar"/>
    <w:qFormat/>
    <w:rPr>
      <w:rFonts w:ascii="Calibri" w:eastAsia="Times New Roman" w:hAnsi="Calibri" w:cs="Times New Roman"/>
      <w:b/>
      <w:bCs/>
      <w:color w:val="23558C"/>
      <w:kern w:val="28"/>
      <w:sz w:val="22"/>
      <w:lang w:eastAsia="ja-JP"/>
    </w:rPr>
  </w:style>
  <w:style w:type="paragraph" w:customStyle="1" w:styleId="EFAFPBodyTextSE">
    <w:name w:val="EFAFPBodyText_SE"/>
    <w:link w:val="EFAFPBodyTextSEChar"/>
    <w:qForma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eastAsia="Times New Roman" w:hAnsi="Calibri" w:cs="PMingLiU"/>
      <w:lang w:eastAsia="ja-JP"/>
    </w:rPr>
  </w:style>
  <w:style w:type="character" w:customStyle="1" w:styleId="EFAFPHeadLineSEChar">
    <w:name w:val="EFAFP_HeadLine_SE Char"/>
    <w:basedOn w:val="a0"/>
    <w:link w:val="EFAFPHeadLineSE"/>
    <w:qFormat/>
    <w:rPr>
      <w:rFonts w:eastAsia="Times New Roman"/>
      <w:b/>
      <w:bCs/>
      <w:snapToGrid/>
      <w:color w:val="23558C"/>
      <w:kern w:val="28"/>
      <w:sz w:val="22"/>
      <w:szCs w:val="20"/>
      <w:lang w:eastAsia="ja-JP"/>
    </w:rPr>
  </w:style>
  <w:style w:type="character" w:customStyle="1" w:styleId="EFAFPBodyTextSEChar">
    <w:name w:val="EFAFPBodyText_SE Char"/>
    <w:basedOn w:val="a0"/>
    <w:link w:val="EFAFPBodyTextSE"/>
    <w:qFormat/>
    <w:rPr>
      <w:rFonts w:eastAsia="Times New Roman" w:cs="PMingLiU"/>
      <w:snapToGrid/>
      <w:sz w:val="20"/>
      <w:szCs w:val="20"/>
      <w:lang w:eastAsia="ja-JP"/>
    </w:rPr>
  </w:style>
  <w:style w:type="paragraph" w:customStyle="1" w:styleId="EFAHeaderSE">
    <w:name w:val="EFAHeader_SE"/>
    <w:link w:val="EFAHeaderSEChar"/>
    <w:qFormat/>
    <w:pPr>
      <w:spacing w:after="280" w:line="280" w:lineRule="exact"/>
    </w:pPr>
    <w:rPr>
      <w:rFonts w:ascii="Calibri" w:eastAsia="MS Mincho" w:hAnsi="Calibri" w:cs="Times New Roman"/>
      <w:b/>
      <w:bCs/>
      <w:color w:val="23558C"/>
      <w:kern w:val="28"/>
      <w:sz w:val="22"/>
      <w:szCs w:val="16"/>
      <w:lang w:eastAsia="ja-JP"/>
    </w:rPr>
  </w:style>
  <w:style w:type="paragraph" w:customStyle="1" w:styleId="EFABodyTextSE">
    <w:name w:val="EFABodyText_SE"/>
    <w:link w:val="EFABodyTextSEChar"/>
    <w:qForma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eastAsia="Times New Roman" w:hAnsi="Calibri" w:cs="PMingLiU"/>
      <w:lang w:eastAsia="ja-JP"/>
    </w:rPr>
  </w:style>
  <w:style w:type="character" w:customStyle="1" w:styleId="EFAHeaderSEChar">
    <w:name w:val="EFAHeader_SE Char"/>
    <w:basedOn w:val="a0"/>
    <w:link w:val="EFAHeaderSE"/>
    <w:qFormat/>
    <w:rPr>
      <w:b/>
      <w:bCs/>
      <w:snapToGrid/>
      <w:color w:val="23558C"/>
      <w:kern w:val="28"/>
      <w:sz w:val="22"/>
      <w:lang w:eastAsia="ja-JP"/>
    </w:rPr>
  </w:style>
  <w:style w:type="paragraph" w:customStyle="1" w:styleId="EFABodyTextSE2">
    <w:name w:val="EFABodyText_SE2"/>
    <w:link w:val="EFABodyTextSE2Char"/>
    <w:qFormat/>
    <w:rPr>
      <w:rFonts w:ascii="Calibri" w:eastAsia="Times New Roman" w:hAnsi="Calibri" w:cs="PMingLiU"/>
      <w:lang w:eastAsia="ja-JP"/>
    </w:rPr>
  </w:style>
  <w:style w:type="character" w:customStyle="1" w:styleId="EFABodyTextSEChar">
    <w:name w:val="EFABodyText_SE Char"/>
    <w:basedOn w:val="a0"/>
    <w:link w:val="EFABodyTextSE"/>
    <w:qFormat/>
    <w:rPr>
      <w:rFonts w:eastAsia="Times New Roman" w:cs="PMingLiU"/>
      <w:snapToGrid/>
      <w:sz w:val="20"/>
      <w:szCs w:val="20"/>
      <w:lang w:eastAsia="ja-JP"/>
    </w:rPr>
  </w:style>
  <w:style w:type="character" w:customStyle="1" w:styleId="EFABodyTextSE2Char">
    <w:name w:val="EFABodyText_SE2 Char"/>
    <w:basedOn w:val="a0"/>
    <w:link w:val="EFABodyTextSE2"/>
    <w:qFormat/>
    <w:rPr>
      <w:rFonts w:eastAsia="Times New Roman" w:cs="PMingLiU"/>
      <w:snapToGrid/>
      <w:sz w:val="20"/>
      <w:szCs w:val="20"/>
      <w:lang w:eastAsia="ja-JP"/>
    </w:rPr>
  </w:style>
  <w:style w:type="character" w:customStyle="1" w:styleId="EFADisclaimerTextChar">
    <w:name w:val="EFADisclaimerText Char"/>
    <w:basedOn w:val="a0"/>
    <w:link w:val="EFADisclaimerText"/>
    <w:uiPriority w:val="99"/>
    <w:qFormat/>
    <w:locked/>
    <w:rPr>
      <w:lang w:eastAsia="ja-JP"/>
    </w:rPr>
  </w:style>
  <w:style w:type="paragraph" w:customStyle="1" w:styleId="EFAPageHeaderCN">
    <w:name w:val="EFAPageHeader(CN)"/>
    <w:qFormat/>
    <w:pPr>
      <w:tabs>
        <w:tab w:val="right" w:pos="10692"/>
      </w:tabs>
      <w:spacing w:before="40" w:after="40"/>
    </w:pPr>
    <w:rPr>
      <w:rFonts w:ascii="Calibri" w:eastAsia="宋体" w:hAnsi="Calibri" w:cs="Times New Roman"/>
      <w:snapToGrid w:val="0"/>
      <w:color w:val="005BAC"/>
      <w:sz w:val="24"/>
      <w:szCs w:val="16"/>
    </w:rPr>
  </w:style>
  <w:style w:type="paragraph" w:customStyle="1" w:styleId="EFAFPFooter">
    <w:name w:val="EFAFPFooter"/>
    <w:basedOn w:val="EFANormal"/>
    <w:qFormat/>
    <w:pPr>
      <w:tabs>
        <w:tab w:val="right" w:pos="10679"/>
      </w:tabs>
      <w:autoSpaceDE w:val="0"/>
      <w:autoSpaceDN w:val="0"/>
      <w:jc w:val="both"/>
    </w:pPr>
    <w:rPr>
      <w:rFonts w:eastAsia="宋体" w:cs="Arial"/>
      <w:b/>
    </w:rPr>
  </w:style>
  <w:style w:type="paragraph" w:customStyle="1" w:styleId="HTI">
    <w:name w:val="HTI正文图表头"/>
    <w:basedOn w:val="a"/>
    <w:qFormat/>
    <w:pPr>
      <w:keepNext/>
      <w:widowControl w:val="0"/>
      <w:overflowPunct w:val="0"/>
      <w:jc w:val="both"/>
    </w:pPr>
    <w:rPr>
      <w:rFonts w:eastAsia="楷体_GB2312" w:cs="Arial"/>
      <w:b/>
      <w:bCs/>
      <w:snapToGrid/>
      <w:color w:val="000000"/>
      <w:sz w:val="18"/>
      <w:szCs w:val="18"/>
      <w:lang w:eastAsia="zh-CN"/>
    </w:rPr>
  </w:style>
  <w:style w:type="paragraph" w:customStyle="1" w:styleId="HTI0">
    <w:name w:val="HTI正文图"/>
    <w:basedOn w:val="a"/>
    <w:qFormat/>
    <w:pPr>
      <w:overflowPunct w:val="0"/>
      <w:spacing w:beforeLines="20" w:before="48" w:afterLines="20" w:after="48"/>
      <w:jc w:val="center"/>
    </w:pPr>
    <w:rPr>
      <w:rFonts w:ascii="Arial" w:eastAsia="楷体_GB2312" w:hAnsi="Arial" w:cs="Arial"/>
      <w:sz w:val="20"/>
      <w:szCs w:val="20"/>
      <w:lang w:eastAsia="zh-CN"/>
    </w:rPr>
  </w:style>
  <w:style w:type="paragraph" w:customStyle="1" w:styleId="HTI1">
    <w:name w:val="HTI正文资料来源"/>
    <w:basedOn w:val="a"/>
    <w:qFormat/>
    <w:pPr>
      <w:tabs>
        <w:tab w:val="left" w:pos="3819"/>
      </w:tabs>
      <w:overflowPunct w:val="0"/>
      <w:spacing w:afterLines="100" w:after="100"/>
      <w:jc w:val="both"/>
    </w:pPr>
    <w:rPr>
      <w:rFonts w:eastAsia="楷体_GB2312" w:cs="Calibri"/>
      <w:bCs/>
      <w:color w:val="000000"/>
      <w:sz w:val="15"/>
      <w:szCs w:val="15"/>
      <w:lang w:eastAsia="zh-CN"/>
    </w:rPr>
  </w:style>
  <w:style w:type="table" w:customStyle="1" w:styleId="Common">
    <w:name w:val="Common"/>
    <w:basedOn w:val="a9"/>
    <w:uiPriority w:val="99"/>
    <w:qFormat/>
    <w:pPr>
      <w:spacing w:line="240" w:lineRule="exact"/>
    </w:pPr>
    <w:rPr>
      <w:rFonts w:eastAsiaTheme="minorEastAsia"/>
      <w:sz w:val="18"/>
    </w:rPr>
    <w:tblPr>
      <w:tblBorders>
        <w:top w:val="none" w:sz="0" w:space="0" w:color="auto"/>
        <w:left w:val="none" w:sz="0" w:space="0" w:color="auto"/>
        <w:bottom w:val="none" w:sz="0" w:space="0" w:color="auto"/>
        <w:right w:val="none" w:sz="0" w:space="0" w:color="auto"/>
        <w:insideH w:val="single" w:sz="12" w:space="0" w:color="auto"/>
        <w:insideV w:val="none" w:sz="0" w:space="0" w:color="auto"/>
      </w:tblBorders>
      <w:tblCellMar>
        <w:left w:w="0" w:type="dxa"/>
        <w:right w:w="0" w:type="dxa"/>
      </w:tblCellMar>
    </w:tblPr>
    <w:tcPr>
      <w:vAlign w:val="center"/>
    </w:tcPr>
    <w:tblStylePr w:type="firstRow">
      <w:rPr>
        <w:rFonts w:asciiTheme="minorHAnsi" w:hAnsiTheme="minorHAnsi"/>
        <w:b/>
        <w:sz w:val="17"/>
      </w:rPr>
      <w:tblPr/>
      <w:tcPr>
        <w:tcBorders>
          <w:top w:val="nil"/>
          <w:left w:val="nil"/>
          <w:bottom w:val="single" w:sz="12" w:space="0" w:color="000000" w:themeColor="text1"/>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character" w:customStyle="1" w:styleId="10">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emf"/><Relationship Id="rId26" Type="http://schemas.openxmlformats.org/officeDocument/2006/relationships/hyperlink" Target="http://www.hfisec.com.hk" TargetMode="Externa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emf"/><Relationship Id="rId25" Type="http://schemas.openxmlformats.org/officeDocument/2006/relationships/hyperlink" Target="mailto:&#35831;&#21457;&#37038;&#20214;&#33267;lcd@hfisec.com.hk"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header" Target="header7.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footer" Target="footer8.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hyperlink" Target="http://www.hfisec.com.hk" TargetMode="External"/><Relationship Id="rId30" Type="http://schemas.openxmlformats.org/officeDocument/2006/relationships/header" Target="header8.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F27AD80-E7A4-48BC-99CA-4BA1C3C1B4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The Scoop - HTI</Template>
  <TotalTime>117</TotalTime>
  <Pages>8</Pages>
  <Words>6569</Words>
  <Characters>11234</Characters>
  <Application>Microsoft Office Word</Application>
  <DocSecurity>0</DocSecurity>
  <Lines>488</Lines>
  <Paragraphs>269</Paragraphs>
  <ScaleCrop>false</ScaleCrop>
  <Company/>
  <LinksUpToDate>false</LinksUpToDate>
  <CharactersWithSpaces>17534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 note</dc:title>
  <dc:creator>微信用户</dc:creator>
  <cp:lastModifiedBy>Zizhou Zheng</cp:lastModifiedBy>
  <cp:revision>8</cp:revision>
  <cp:lastPrinted>2020-02-08T07:07:00Z</cp:lastPrinted>
  <dcterms:created xsi:type="dcterms:W3CDTF">2026-03-24T14:55:00Z</dcterms:created>
  <dcterms:modified xsi:type="dcterms:W3CDTF">2026-03-25T04:55:00Z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Oct 2025</vt:lpwstr>
  </property>
  <property fmtid="{D5CDD505-2E9C-101B-9397-08002B2CF9AE}" pid="3" name="rank">
    <vt:lpwstr>下调至弱大于市</vt:lpwstr>
  </property>
  <property fmtid="{D5CDD505-2E9C-101B-9397-08002B2CF9AE}" pid="4" name="stockinfo">
    <vt:lpwstr>三生制药 (1530 HK)</vt:lpwstr>
  </property>
  <property fmtid="{D5CDD505-2E9C-101B-9397-08002B2CF9AE}" pid="5" name="reporttype">
    <vt:lpwstr>1</vt:lpwstr>
  </property>
  <property fmtid="{D5CDD505-2E9C-101B-9397-08002B2CF9AE}" pid="6" name="mktcode">
    <vt:lpwstr>HK</vt:lpwstr>
  </property>
  <property fmtid="{D5CDD505-2E9C-101B-9397-08002B2CF9AE}" pid="7" name="scode">
    <vt:lpwstr>1530</vt:lpwstr>
  </property>
  <property fmtid="{D5CDD505-2E9C-101B-9397-08002B2CF9AE}" pid="8" name="updateDate">
    <vt:lpwstr>2025-10-21</vt:lpwstr>
  </property>
  <property fmtid="{D5CDD505-2E9C-101B-9397-08002B2CF9AE}" pid="9" name="sname">
    <vt:lpwstr>1530 HK</vt:lpwstr>
  </property>
  <property fmtid="{D5CDD505-2E9C-101B-9397-08002B2CF9AE}" pid="10" name="analystids">
    <vt:lpwstr>3</vt:lpwstr>
  </property>
  <property fmtid="{D5CDD505-2E9C-101B-9397-08002B2CF9AE}" pid="11" name="stype">
    <vt:lpwstr>2</vt:lpwstr>
  </property>
  <property fmtid="{D5CDD505-2E9C-101B-9397-08002B2CF9AE}" pid="12" name="investrank">
    <vt:lpwstr>BUY</vt:lpwstr>
  </property>
  <property fmtid="{D5CDD505-2E9C-101B-9397-08002B2CF9AE}" pid="13" name="targetprice">
    <vt:lpwstr>12.00</vt:lpwstr>
  </property>
  <property fmtid="{D5CDD505-2E9C-101B-9397-08002B2CF9AE}" pid="14" name="versiontype">
    <vt:lpwstr>Company_CN</vt:lpwstr>
  </property>
  <property fmtid="{D5CDD505-2E9C-101B-9397-08002B2CF9AE}" pid="15" name="version">
    <vt:lpwstr>1.0</vt:lpwstr>
  </property>
  <property fmtid="{D5CDD505-2E9C-101B-9397-08002B2CF9AE}" pid="16" name="rankname">
    <vt:lpwstr>OUTPERFORM</vt:lpwstr>
  </property>
  <property fmtid="{D5CDD505-2E9C-101B-9397-08002B2CF9AE}" pid="17" name="ratingId">
    <vt:lpwstr>1</vt:lpwstr>
  </property>
  <property fmtid="{D5CDD505-2E9C-101B-9397-08002B2CF9AE}" pid="18" name="rank_Chinese">
    <vt:lpwstr>优于大市</vt:lpwstr>
  </property>
  <property fmtid="{D5CDD505-2E9C-101B-9397-08002B2CF9AE}" pid="19" name="rank_tc">
    <vt:lpwstr>優於大市</vt:lpwstr>
  </property>
  <property fmtid="{D5CDD505-2E9C-101B-9397-08002B2CF9AE}" pid="20" name="KSOProductBuildVer">
    <vt:lpwstr>2052-12.1.0.24034</vt:lpwstr>
  </property>
  <property fmtid="{D5CDD505-2E9C-101B-9397-08002B2CF9AE}" pid="21" name="analystSuffixs">
    <vt:lpwstr/>
  </property>
  <property fmtid="{D5CDD505-2E9C-101B-9397-08002B2CF9AE}" pid="22" name="custom_name">
    <vt:lpwstr>1530 HK-Nicolas Wang</vt:lpwstr>
  </property>
  <property fmtid="{D5CDD505-2E9C-101B-9397-08002B2CF9AE}" pid="23" name="analystEmails">
    <vt:lpwstr>amber.lh.zhou@htisec.com</vt:lpwstr>
  </property>
  <property fmtid="{D5CDD505-2E9C-101B-9397-08002B2CF9AE}" pid="24" name="analystFullNames">
    <vt:lpwstr>Amber Zhou</vt:lpwstr>
  </property>
  <property fmtid="{D5CDD505-2E9C-101B-9397-08002B2CF9AE}" pid="25" name="id">
    <vt:lpwstr>2</vt:lpwstr>
  </property>
  <property fmtid="{D5CDD505-2E9C-101B-9397-08002B2CF9AE}" pid="26" name="analystChineseNames">
    <vt:lpwstr/>
  </property>
  <property fmtid="{D5CDD505-2E9C-101B-9397-08002B2CF9AE}" pid="27" name="language">
    <vt:lpwstr>1</vt:lpwstr>
  </property>
  <property fmtid="{D5CDD505-2E9C-101B-9397-08002B2CF9AE}" pid="28" name="KSOTemplateDocerSaveRecord">
    <vt:lpwstr>eyJoZGlkIjoiN2YzNjBkOTgyNWQ1YTMxYzM3MzMwNWFiODNmOWIzYWMiLCJ1c2VySWQiOiIxMjgyNzI4NjcyIn0=</vt:lpwstr>
  </property>
  <property fmtid="{D5CDD505-2E9C-101B-9397-08002B2CF9AE}" pid="29" name="ICV">
    <vt:lpwstr>A149C6F414A0481DAC86A050ECADB56F_12</vt:lpwstr>
  </property>
</Properties>
</file>