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bf97d927e95dc434fd9300e71071ca467513ea"/>
    <w:p>
      <w:pPr>
        <w:pStyle w:val="Heading1"/>
      </w:pPr>
      <w:r>
        <w:t xml:space="preserve">Where to publish without paying — venue plan</w:t>
      </w:r>
    </w:p>
    <w:p>
      <w:pPr>
        <w:pStyle w:val="FirstParagraph"/>
      </w:pPr>
      <w:r>
        <w:t xml:space="preserve">You do not pay reviewers. Reviewers are unpaid volunteers and editors are usually</w:t>
      </w:r>
      <w:r>
        <w:t xml:space="preserve"> </w:t>
      </w:r>
      <w:r>
        <w:t xml:space="preserve">academics working for free or a token stipend. The money I kept mentioning is an</w:t>
      </w:r>
      <w:r>
        <w:t xml:space="preserve"> </w:t>
      </w:r>
      <w:r>
        <w:rPr>
          <w:b/>
          <w:bCs/>
        </w:rPr>
        <w:t xml:space="preserve">article publishing charge (APC)</w:t>
      </w:r>
      <w:r>
        <w:t xml:space="preserve">: a fee some journals charge</w:t>
      </w:r>
      <w:r>
        <w:t xml:space="preserve"> </w:t>
      </w:r>
      <w:r>
        <w:rPr>
          <w:i/>
          <w:iCs/>
        </w:rPr>
        <w:t xml:space="preserve">authors</w:t>
      </w:r>
      <w:r>
        <w:t xml:space="preserve"> </w:t>
      </w:r>
      <w:r>
        <w:t xml:space="preserve">on</w:t>
      </w:r>
      <w:r>
        <w:t xml:space="preserve"> </w:t>
      </w:r>
      <w:r>
        <w:t xml:space="preserve">acceptance, to make the article free for everyone to read. It replaces</w:t>
      </w:r>
      <w:r>
        <w:t xml:space="preserve"> </w:t>
      </w:r>
      <w:r>
        <w:t xml:space="preserve">subscription income. There is no submission fee anywhere below, and nothing is</w:t>
      </w:r>
      <w:r>
        <w:t xml:space="preserve"> </w:t>
      </w:r>
      <w:r>
        <w:t xml:space="preserve">owed if a paper is rejected.</w:t>
      </w:r>
    </w:p>
    <w:p>
      <w:pPr>
        <w:pStyle w:val="BodyText"/>
      </w:pPr>
      <w:r>
        <w:t xml:space="preserve">This document plans the route that costs nothing.</w:t>
      </w:r>
    </w:p>
    <w:p>
      <w:r>
        <w:pict>
          <v:rect style="width:0;height:1.5pt" o:hralign="center" o:hrstd="t" o:hr="t"/>
        </w:pict>
      </w:r>
    </w:p>
    <w:bookmarkStart w:id="9" w:name="correction-to-earlier-advice"/>
    <w:p>
      <w:pPr>
        <w:pStyle w:val="Heading2"/>
      </w:pPr>
      <w:r>
        <w:t xml:space="preserve">Correction to earlier advice</w:t>
      </w:r>
    </w:p>
    <w:p>
      <w:pPr>
        <w:pStyle w:val="FirstParagraph"/>
      </w:pPr>
      <w:r>
        <w:t xml:space="preserve">I twice suggested Bioinformatics and Briefings in Bioinformatics as free options</w:t>
      </w:r>
      <w:r>
        <w:t xml:space="preserve"> </w:t>
      </w:r>
      <w:r>
        <w:t xml:space="preserve">because they were hybrid journals where you could decline open access. Both have</w:t>
      </w:r>
      <w:r>
        <w:t xml:space="preserve"> </w:t>
      </w:r>
      <w:r>
        <w:t xml:space="preserve">since flipped: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Bioinformatics</w:t>
      </w:r>
      <w:r>
        <w:t xml:space="preserve"> </w:t>
      </w:r>
      <w:r>
        <w:t xml:space="preserve">became fully open access in January 2023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Briefings in Bioinformatics</w:t>
      </w:r>
      <w:r>
        <w:t xml:space="preserve"> </w:t>
      </w:r>
      <w:r>
        <w:t xml:space="preserve">became fully open access in January 2024</w:t>
      </w:r>
    </w:p>
    <w:p>
      <w:pPr>
        <w:pStyle w:val="FirstParagraph"/>
      </w:pPr>
      <w:r>
        <w:t xml:space="preserve">Neither has a free route any more. Publishing models change, so</w:t>
      </w:r>
      <w:r>
        <w:t xml:space="preserve"> </w:t>
      </w:r>
      <w:r>
        <w:rPr>
          <w:b/>
          <w:bCs/>
        </w:rPr>
        <w:t xml:space="preserve">confirm the</w:t>
      </w:r>
      <w:r>
        <w:rPr>
          <w:b/>
          <w:bCs/>
        </w:rPr>
        <w:t xml:space="preserve"> </w:t>
      </w:r>
      <w:r>
        <w:rPr>
          <w:b/>
          <w:bCs/>
        </w:rPr>
        <w:t xml:space="preserve">model on the journal’s own page before submitting</w:t>
      </w:r>
      <w:r>
        <w:t xml:space="preserve"> </w:t>
      </w:r>
      <w:r>
        <w:t xml:space="preserve">— that is exactly the mistake</w:t>
      </w:r>
      <w:r>
        <w:t xml:space="preserve"> </w:t>
      </w:r>
      <w:r>
        <w:t xml:space="preserve">I made, and it is easy to repeat.</w:t>
      </w:r>
    </w:p>
    <w:bookmarkEnd w:id="9"/>
    <w:bookmarkStart w:id="10" w:name="why-free-publication-still-exists"/>
    <w:p>
      <w:pPr>
        <w:pStyle w:val="Heading2"/>
      </w:pPr>
      <w:r>
        <w:t xml:space="preserve">Why free publication still exists</w:t>
      </w:r>
    </w:p>
    <w:p>
      <w:pPr>
        <w:pStyle w:val="FirstParagraph"/>
      </w:pPr>
      <w:r>
        <w:t xml:space="preserve">Elsevier’s own author-support page states it plainly:</w:t>
      </w:r>
      <w:r>
        <w:t xml:space="preserve"> </w:t>
      </w:r>
      <w:r>
        <w:rPr>
          <w:i/>
          <w:iCs/>
        </w:rPr>
        <w:t xml:space="preserve">“We are unable to offer</w:t>
      </w:r>
      <w:r>
        <w:rPr>
          <w:i/>
          <w:iCs/>
        </w:rPr>
        <w:t xml:space="preserve"> </w:t>
      </w:r>
      <w:r>
        <w:rPr>
          <w:i/>
          <w:iCs/>
        </w:rPr>
        <w:t xml:space="preserve">waivers for Article Publishing Charges in hybrid journals. These journals offer</w:t>
      </w:r>
      <w:r>
        <w:rPr>
          <w:i/>
          <w:iCs/>
        </w:rPr>
        <w:t xml:space="preserve"> </w:t>
      </w:r>
      <w:r>
        <w:rPr>
          <w:i/>
          <w:iCs/>
        </w:rPr>
        <w:t xml:space="preserve">the option to publish for free under a subscription model.”</w:t>
      </w:r>
    </w:p>
    <w:p>
      <w:pPr>
        <w:pStyle w:val="BodyText"/>
      </w:pPr>
      <w:r>
        <w:t xml:space="preserve">So a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journal gives you a choice: pay for open access, or publish at no</w:t>
      </w:r>
      <w:r>
        <w:t xml:space="preserve"> </w:t>
      </w:r>
      <w:r>
        <w:t xml:space="preserve">cost with the article behind a paywall. Since your preprint stays free on bioRxiv</w:t>
      </w:r>
      <w:r>
        <w:t xml:space="preserve"> </w:t>
      </w:r>
      <w:r>
        <w:t xml:space="preserve">with its own DOI, anyone who wants the paper can read it either way. For this</w:t>
      </w:r>
      <w:r>
        <w:t xml:space="preserve"> </w:t>
      </w:r>
      <w:r>
        <w:t xml:space="preserve">project the paywall costs you very little.</w:t>
      </w:r>
    </w:p>
    <w:p>
      <w:pPr>
        <w:pStyle w:val="BodyText"/>
      </w:pPr>
      <w:r>
        <w:t xml:space="preserve">The second free route is</w:t>
      </w:r>
      <w:r>
        <w:t xml:space="preserve"> </w:t>
      </w:r>
      <w:r>
        <w:rPr>
          <w:b/>
          <w:bCs/>
        </w:rPr>
        <w:t xml:space="preserve">diamond open access</w:t>
      </w:r>
      <w:r>
        <w:t xml:space="preserve">: no charge to authors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readers, funded by institutions rather than fees.</w:t>
      </w:r>
    </w:p>
    <w:p>
      <w:r>
        <w:pict>
          <v:rect style="width:0;height:1.5pt" o:hralign="center" o:hrstd="t" o:hr="t"/>
        </w:pict>
      </w:r>
    </w:p>
    <w:bookmarkEnd w:id="10"/>
    <w:bookmarkStart w:id="17" w:name="recommended-order"/>
    <w:p>
      <w:pPr>
        <w:pStyle w:val="Heading2"/>
      </w:pPr>
      <w:r>
        <w:t xml:space="preserve">Recommended order</w:t>
      </w:r>
    </w:p>
    <w:bookmarkStart w:id="11" w:name="X3f471b1f8b9bf6c975c0005dacd8e125a0559b4"/>
    <w:p>
      <w:pPr>
        <w:pStyle w:val="Heading3"/>
      </w:pPr>
      <w:r>
        <w:t xml:space="preserve">1. Immunogenetics (Springer) — free, PubMed-indexed</w:t>
      </w:r>
    </w:p>
    <w:p>
      <w:pPr>
        <w:pStyle w:val="FirstParagraph"/>
      </w:pPr>
      <w:r>
        <w:t xml:space="preserve">The best combination of fit, discoverability and cost. Its scope covers immune</w:t>
      </w:r>
      <w:r>
        <w:t xml:space="preserve"> </w:t>
      </w:r>
      <w:r>
        <w:t xml:space="preserve">receptor genetics — MHC, TCR and germline segment usage — which is exactly what</w:t>
      </w:r>
      <w:r>
        <w:t xml:space="preserve"> </w:t>
      </w:r>
      <w:r>
        <w:t xml:space="preserve">your central finding is about: that V and J gene identity, not junctional</w:t>
      </w:r>
      <w:r>
        <w:t xml:space="preserve"> </w:t>
      </w:r>
      <w:r>
        <w:t xml:space="preserve">sequence, carries the transferable signal. PubMed lists 5,014 records for it, so</w:t>
      </w:r>
      <w:r>
        <w:t xml:space="preserve"> </w:t>
      </w:r>
      <w:r>
        <w:t xml:space="preserve">immunologists will find the paper.</w:t>
      </w:r>
    </w:p>
    <w:p>
      <w:pPr>
        <w:pStyle w:val="BodyText"/>
      </w:pPr>
      <w:r>
        <w:t xml:space="preserve">Hybrid, so declining open access should cost nothing.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the current model</w:t>
      </w:r>
      <w:r>
        <w:t xml:space="preserve"> </w:t>
      </w:r>
      <w:r>
        <w:t xml:space="preserve">and check for page or colour-figure charges before submitting.</w:t>
      </w:r>
    </w:p>
    <w:bookmarkEnd w:id="11"/>
    <w:bookmarkStart w:id="12" w:name="Xa9c49044a110982e17b4fd3aa0b549ce5814550"/>
    <w:p>
      <w:pPr>
        <w:pStyle w:val="Heading3"/>
      </w:pPr>
      <w:r>
        <w:t xml:space="preserve">2. Computers in Biology and Medicine, or Molecular Immunology (Elsevier) — free, PubMed-indexed</w:t>
      </w:r>
    </w:p>
    <w:p>
      <w:pPr>
        <w:pStyle w:val="FirstParagraph"/>
      </w:pPr>
      <w:r>
        <w:t xml:space="preserve">Both subscription-based with an optional paid OA route, both well indexed (11,295</w:t>
      </w:r>
      <w:r>
        <w:t xml:space="preserve"> </w:t>
      </w:r>
      <w:r>
        <w:t xml:space="preserve">and 9,498 PubMed records). Computers in Biology and Medicine suits the</w:t>
      </w:r>
      <w:r>
        <w:t xml:space="preserve"> </w:t>
      </w:r>
      <w:r>
        <w:t xml:space="preserve">benchmarking and evaluation-practice framing; Molecular Immunology reaches an</w:t>
      </w:r>
      <w:r>
        <w:t xml:space="preserve"> </w:t>
      </w:r>
      <w:r>
        <w:t xml:space="preserve">immunology readership but leans molecular and cellular, so the fit is looser.</w:t>
      </w:r>
    </w:p>
    <w:bookmarkEnd w:id="12"/>
    <w:bookmarkStart w:id="13" w:name="Xdf4e3ba2b2837516f17964b91d51493cc09a23b"/>
    <w:p>
      <w:pPr>
        <w:pStyle w:val="Heading3"/>
      </w:pPr>
      <w:r>
        <w:t xml:space="preserve">3. PCI Mathematical and Computational Biology → Peer Community Journal — free, and unusually well suited</w:t>
      </w:r>
    </w:p>
    <w:p>
      <w:pPr>
        <w:pStyle w:val="FirstParagraph"/>
      </w:pPr>
      <w:r>
        <w:rPr>
          <w:rStyle w:val="VerbatimChar"/>
        </w:rPr>
        <w:t xml:space="preserve">https://mcb.peercommunityin.org</w:t>
      </w:r>
    </w:p>
    <w:p>
      <w:pPr>
        <w:pStyle w:val="BodyText"/>
      </w:pPr>
      <w:r>
        <w:t xml:space="preserve">A non-profit initiative that organizes rigorous peer review of preprints and, on a</w:t>
      </w:r>
      <w:r>
        <w:t xml:space="preserve"> </w:t>
      </w:r>
      <w:r>
        <w:t xml:space="preserve">positive evaluation, publicly recommends them. You can then publish free of charge</w:t>
      </w:r>
      <w:r>
        <w:t xml:space="preserve"> </w:t>
      </w:r>
      <w:r>
        <w:t xml:space="preserve">in Peer Community Journal, which is diamond open access, or leave the recommended</w:t>
      </w:r>
      <w:r>
        <w:t xml:space="preserve"> </w:t>
      </w:r>
      <w:r>
        <w:t xml:space="preserve">preprint where it is and cite the recommendation.</w:t>
      </w:r>
    </w:p>
    <w:p>
      <w:pPr>
        <w:pStyle w:val="BodyText"/>
      </w:pPr>
      <w:r>
        <w:t xml:space="preserve">Why it fits this paper particularly well: it requires open data and code, which</w:t>
      </w:r>
      <w:r>
        <w:t xml:space="preserve"> </w:t>
      </w:r>
      <w:r>
        <w:t xml:space="preserve">you already have; the reviews are published alongside the paper, which suits work</w:t>
      </w:r>
      <w:r>
        <w:t xml:space="preserve"> </w:t>
      </w:r>
      <w:r>
        <w:t xml:space="preserve">whose main strength is its controls; and there is no fee at any stage.</w:t>
      </w:r>
    </w:p>
    <w:p>
      <w:pPr>
        <w:pStyle w:val="BodyText"/>
      </w:pPr>
      <w:r>
        <w:t xml:space="preserve">The real drawback is discoverability. Peer Community Journal returns only 13</w:t>
      </w:r>
      <w:r>
        <w:t xml:space="preserve"> </w:t>
      </w:r>
      <w:r>
        <w:t xml:space="preserve">PubMed records, so it is effectively not indexed there. For two unaffiliated</w:t>
      </w:r>
      <w:r>
        <w:t xml:space="preserve"> </w:t>
      </w:r>
      <w:r>
        <w:t xml:space="preserve">authors building a track record, that matters.</w:t>
      </w:r>
    </w:p>
    <w:bookmarkEnd w:id="13"/>
    <w:bookmarkStart w:id="14" w:name="X799c7b0296d2db7c74a2660d20adc44f28f89e9"/>
    <w:p>
      <w:pPr>
        <w:pStyle w:val="Heading3"/>
      </w:pPr>
      <w:r>
        <w:t xml:space="preserve">4. IEEE/ACM Transactions on Computational Biology and Bioinformatics — free, PubMed-indexed</w:t>
      </w:r>
    </w:p>
    <w:p>
      <w:pPr>
        <w:pStyle w:val="FirstParagraph"/>
      </w:pPr>
      <w:r>
        <w:t xml:space="preserve">Subscription-based, 3,090 PubMed records, strong on methods and evaluation. Less</w:t>
      </w:r>
      <w:r>
        <w:t xml:space="preserve"> </w:t>
      </w:r>
      <w:r>
        <w:t xml:space="preserve">read by immunologists, so the audience is more computational than the paper’s</w:t>
      </w:r>
      <w:r>
        <w:t xml:space="preserve"> </w:t>
      </w:r>
      <w:r>
        <w:t xml:space="preserve">biology deserves.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whether they levy mandatory page charges.</w:t>
      </w:r>
    </w:p>
    <w:bookmarkEnd w:id="14"/>
    <w:bookmarkStart w:id="15" w:name="Xd8954189b2d7e77199009bfc54b53b588bd968b"/>
    <w:p>
      <w:pPr>
        <w:pStyle w:val="Heading3"/>
      </w:pPr>
      <w:r>
        <w:t xml:space="preserve">5. ImmunoInformatics (Elsevier) — USD 1,900, best community fit</w:t>
      </w:r>
    </w:p>
    <w:p>
      <w:pPr>
        <w:pStyle w:val="FirstParagraph"/>
      </w:pPr>
      <w:r>
        <w:t xml:space="preserve">Keep this on the list, because scientifically it remains the sharpest match: it</w:t>
      </w:r>
      <w:r>
        <w:t xml:space="preserve"> </w:t>
      </w:r>
      <w:r>
        <w:t xml:space="preserve">published both IMMREP workshop reports, so its editors and reviewers are the</w:t>
      </w:r>
      <w:r>
        <w:t xml:space="preserve"> </w:t>
      </w:r>
      <w:r>
        <w:t xml:space="preserve">people who built the benchmark you used. But it is fully open access at USD 1,900,</w:t>
      </w:r>
      <w:r>
        <w:t xml:space="preserve"> </w:t>
      </w:r>
      <w:r>
        <w:t xml:space="preserve">and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PubMed — zero records — so you would be paying for community</w:t>
      </w:r>
      <w:r>
        <w:t xml:space="preserve"> </w:t>
      </w:r>
      <w:r>
        <w:t xml:space="preserve">fit rather than reach.</w:t>
      </w:r>
    </w:p>
    <w:p>
      <w:pPr>
        <w:pStyle w:val="BodyText"/>
      </w:pPr>
      <w:r>
        <w:t xml:space="preserve">If you go this route, ask about a waiver explicitly. Elsevier says waivers may be</w:t>
      </w:r>
      <w:r>
        <w:t xml:space="preserve"> </w:t>
      </w:r>
      <w:r>
        <w:t xml:space="preserve">available for fully open access journals, and you are unaffiliated with no</w:t>
      </w:r>
      <w:r>
        <w:t xml:space="preserve"> </w:t>
      </w:r>
      <w:r>
        <w:t xml:space="preserve">funding. Their waiver programme is aimed mainly at low- and lower-middle-income</w:t>
      </w:r>
      <w:r>
        <w:t xml:space="preserve"> </w:t>
      </w:r>
      <w:r>
        <w:t xml:space="preserve">countries, so do not count on it.</w:t>
      </w:r>
    </w:p>
    <w:bookmarkEnd w:id="15"/>
    <w:bookmarkStart w:id="16" w:name="frontiers-in-immunology-chf-3150"/>
    <w:p>
      <w:pPr>
        <w:pStyle w:val="Heading3"/>
      </w:pPr>
      <w:r>
        <w:t xml:space="preserve">6. Frontiers in Immunology — CHF 3,150</w:t>
      </w:r>
    </w:p>
    <w:p>
      <w:pPr>
        <w:pStyle w:val="FirstParagraph"/>
      </w:pPr>
      <w:r>
        <w:t xml:space="preserve">The widest immunology readership, but roughly USD 3,900 and their fee-support</w:t>
      </w:r>
      <w:r>
        <w:t xml:space="preserve"> </w:t>
      </w:r>
      <w:r>
        <w:t xml:space="preserve">programme excludes US authors. Only worth it if reach justifies the cost to you.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hat-i-would-actually-do"/>
    <w:p>
      <w:pPr>
        <w:pStyle w:val="Heading2"/>
      </w:pPr>
      <w:r>
        <w:t xml:space="preserve">What I would actually do</w:t>
      </w:r>
    </w:p>
    <w:p>
      <w:pPr>
        <w:pStyle w:val="FirstParagraph"/>
      </w:pPr>
      <w:r>
        <w:t xml:space="preserve">Submit to</w:t>
      </w:r>
      <w:r>
        <w:t xml:space="preserve"> </w:t>
      </w:r>
      <w:r>
        <w:rPr>
          <w:b/>
          <w:bCs/>
        </w:rPr>
        <w:t xml:space="preserve">Immunogenetics</w:t>
      </w:r>
      <w:r>
        <w:t xml:space="preserve"> </w:t>
      </w:r>
      <w:r>
        <w:t xml:space="preserve">first. It costs nothing, it is properly indexed, and</w:t>
      </w:r>
      <w:r>
        <w:t xml:space="preserve"> </w:t>
      </w:r>
      <w:r>
        <w:t xml:space="preserve">its scope matches the finding that carries the paper.</w:t>
      </w:r>
    </w:p>
    <w:p>
      <w:pPr>
        <w:pStyle w:val="BodyText"/>
      </w:pPr>
      <w:r>
        <w:t xml:space="preserve">If it is rejected, submit to</w:t>
      </w:r>
      <w:r>
        <w:t xml:space="preserve"> </w:t>
      </w:r>
      <w:r>
        <w:rPr>
          <w:b/>
          <w:bCs/>
        </w:rPr>
        <w:t xml:space="preserve">Computers in Biology and Medicine</w:t>
      </w:r>
      <w:r>
        <w:t xml:space="preserve">, and use</w:t>
      </w:r>
      <w:r>
        <w:t xml:space="preserve"> </w:t>
      </w:r>
      <w:r>
        <w:t xml:space="preserve">whatever the first reviewers said, even in rejection — free peer review is still</w:t>
      </w:r>
      <w:r>
        <w:t xml:space="preserve"> </w:t>
      </w:r>
      <w:r>
        <w:t xml:space="preserve">peer review.</w:t>
      </w:r>
    </w:p>
    <w:p>
      <w:pPr>
        <w:pStyle w:val="BodyText"/>
      </w:pPr>
      <w:r>
        <w:t xml:space="preserve">Run</w:t>
      </w:r>
      <w:r>
        <w:t xml:space="preserve"> </w:t>
      </w:r>
      <w:r>
        <w:rPr>
          <w:b/>
          <w:bCs/>
        </w:rPr>
        <w:t xml:space="preserve">PCI Mathematical and Computational Biology</w:t>
      </w:r>
      <w:r>
        <w:t xml:space="preserve"> </w:t>
      </w:r>
      <w:r>
        <w:t xml:space="preserve">in parallel or after, if you</w:t>
      </w:r>
      <w:r>
        <w:t xml:space="preserve"> </w:t>
      </w:r>
      <w:r>
        <w:t xml:space="preserve">want public, citable reviews of the preprint at no cost. Check their policy on</w:t>
      </w:r>
      <w:r>
        <w:t xml:space="preserve"> </w:t>
      </w:r>
      <w:r>
        <w:t xml:space="preserve">concurrent journal submission first.</w:t>
      </w:r>
    </w:p>
    <w:p>
      <w:pPr>
        <w:pStyle w:val="BodyText"/>
      </w:pPr>
      <w:r>
        <w:t xml:space="preserve">Treat</w:t>
      </w:r>
      <w:r>
        <w:t xml:space="preserve"> </w:t>
      </w:r>
      <w:r>
        <w:rPr>
          <w:b/>
          <w:bCs/>
        </w:rPr>
        <w:t xml:space="preserve">ImmunoInformatics</w:t>
      </w:r>
      <w:r>
        <w:t xml:space="preserve"> </w:t>
      </w:r>
      <w:r>
        <w:t xml:space="preserve">as the option you choose deliberately if you decide the</w:t>
      </w:r>
      <w:r>
        <w:t xml:space="preserve"> </w:t>
      </w:r>
      <w:r>
        <w:t xml:space="preserve">IMMREP audience is worth USD 1,900 to you.</w:t>
      </w:r>
    </w:p>
    <w:p>
      <w:r>
        <w:pict>
          <v:rect style="width:0;height:1.5pt" o:hralign="center" o:hrstd="t" o:hr="t"/>
        </w:pict>
      </w:r>
    </w:p>
    <w:bookmarkEnd w:id="18"/>
    <w:bookmarkStart w:id="19" w:name="Xb8f674132d90a45d509f97c54cbbf00e929c9d6"/>
    <w:p>
      <w:pPr>
        <w:pStyle w:val="Heading2"/>
      </w:pPr>
      <w:r>
        <w:t xml:space="preserve">Before submitting anywhere, confirm on the journal’s own pages</w:t>
      </w:r>
    </w:p>
    <w:p>
      <w:pPr>
        <w:pStyle w:val="Compact"/>
        <w:numPr>
          <w:ilvl w:val="0"/>
          <w:numId w:val="1002"/>
        </w:numPr>
      </w:pPr>
      <w:r>
        <w:t xml:space="preserve">Current publishing model — hybrid, fully OA, or subscription. Models flip.</w:t>
      </w:r>
    </w:p>
    <w:p>
      <w:pPr>
        <w:pStyle w:val="Compact"/>
        <w:numPr>
          <w:ilvl w:val="0"/>
          <w:numId w:val="1002"/>
        </w:numPr>
      </w:pPr>
      <w:r>
        <w:t xml:space="preserve">Whether there are page, colour-figure or supplementary charges even without OA.</w:t>
      </w:r>
    </w:p>
    <w:p>
      <w:pPr>
        <w:pStyle w:val="Compact"/>
        <w:numPr>
          <w:ilvl w:val="0"/>
          <w:numId w:val="1002"/>
        </w:numPr>
      </w:pPr>
      <w:r>
        <w:t xml:space="preserve">Abstract limit and heading format.</w:t>
      </w:r>
    </w:p>
    <w:p>
      <w:pPr>
        <w:pStyle w:val="Compact"/>
        <w:numPr>
          <w:ilvl w:val="0"/>
          <w:numId w:val="1002"/>
        </w:numPr>
      </w:pPr>
      <w:r>
        <w:t xml:space="preserve">Whether highlights are required.</w:t>
      </w:r>
    </w:p>
    <w:p>
      <w:pPr>
        <w:pStyle w:val="Compact"/>
        <w:numPr>
          <w:ilvl w:val="0"/>
          <w:numId w:val="1002"/>
        </w:numPr>
      </w:pPr>
      <w:r>
        <w:t xml:space="preserve">Their generative-AI policy, since the manuscript carries a declaration.</w:t>
      </w:r>
    </w:p>
    <w:p>
      <w:pPr>
        <w:pStyle w:val="FirstParagraph"/>
      </w:pPr>
      <w:r>
        <w:t xml:space="preserve">Paste those requirements to the assistant and every file is conformed in one pass.</w:t>
      </w:r>
    </w:p>
    <w:bookmarkEnd w:id="19"/>
    <w:bookmarkStart w:id="20" w:name="what-does-not-change-with-venue"/>
    <w:p>
      <w:pPr>
        <w:pStyle w:val="Heading2"/>
      </w:pPr>
      <w:r>
        <w:t xml:space="preserve">What does not change with venue</w:t>
      </w:r>
    </w:p>
    <w:p>
      <w:pPr>
        <w:pStyle w:val="Compact"/>
        <w:numPr>
          <w:ilvl w:val="0"/>
          <w:numId w:val="1003"/>
        </w:numPr>
      </w:pPr>
      <w:r>
        <w:t xml:space="preserve">The preprint is free and stays free, with a DOI and both your names.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paper/TCR_Manuscript_V3.docx</w:t>
      </w:r>
      <w:r>
        <w:t xml:space="preserve">, the figures in PNG and vector PDF, the</w:t>
      </w:r>
      <w:r>
        <w:t xml:space="preserve"> </w:t>
      </w:r>
      <w:r>
        <w:t xml:space="preserve">highlights, and the cover letter all work for any of these venues; only</w:t>
      </w:r>
      <w:r>
        <w:t xml:space="preserve"> </w:t>
      </w:r>
      <w:r>
        <w:t xml:space="preserve">formatting details differ.</w:t>
      </w:r>
    </w:p>
    <w:p>
      <w:pPr>
        <w:pStyle w:val="Compact"/>
        <w:numPr>
          <w:ilvl w:val="0"/>
          <w:numId w:val="1003"/>
        </w:numPr>
      </w:pPr>
      <w:r>
        <w:t xml:space="preserve">The cover letter has per-venue notes at the bottom; the framing changes, the</w:t>
      </w:r>
      <w:r>
        <w:t xml:space="preserve"> </w:t>
      </w:r>
      <w:r>
        <w:t xml:space="preserve">content does not.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2026-08-03T19:22:39Z</dcterms:created>
  <dcterms:modified xsi:type="dcterms:W3CDTF">2026-08-03T19:22:39Z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