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000867"/>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676"/>
            <w:gridCol w:w="3885"/>
          </w:tblGrid>
          <w:tr w:rsidR="00D27475" w14:paraId="523E9084" w14:textId="77777777" w:rsidTr="00ED2E95">
            <w:trPr>
              <w:trHeight w:val="1445"/>
            </w:trPr>
            <w:tc>
              <w:tcPr>
                <w:tcW w:w="1676" w:type="dxa"/>
                <w:tcBorders>
                  <w:right w:val="single" w:sz="4" w:space="0" w:color="FFFFFF" w:themeColor="background1"/>
                </w:tcBorders>
                <w:shd w:val="clear" w:color="auto" w:fill="CA0022"/>
              </w:tcPr>
              <w:p w14:paraId="749198B4" w14:textId="77777777" w:rsidR="00D27475" w:rsidRDefault="00D27475"/>
            </w:tc>
            <w:sdt>
              <w:sdtPr>
                <w:rPr>
                  <w:rFonts w:asciiTheme="majorHAnsi" w:eastAsiaTheme="majorEastAsia" w:hAnsiTheme="majorHAnsi" w:cstheme="majorBidi"/>
                  <w:b/>
                  <w:bCs/>
                  <w:color w:val="FFFFFF" w:themeColor="background1"/>
                  <w:sz w:val="72"/>
                  <w:szCs w:val="72"/>
                </w:rPr>
                <w:alias w:val="Year"/>
                <w:id w:val="15676118"/>
                <w:placeholder>
                  <w:docPart w:val="20D8704195034ACDB4D92A8F92124C8B"/>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3885" w:type="dxa"/>
                    <w:tcBorders>
                      <w:left w:val="single" w:sz="4" w:space="0" w:color="FFFFFF" w:themeColor="background1"/>
                    </w:tcBorders>
                    <w:shd w:val="clear" w:color="auto" w:fill="CA0022"/>
                    <w:vAlign w:val="bottom"/>
                  </w:tcPr>
                  <w:p w14:paraId="109C2B87" w14:textId="5D4DB04B" w:rsidR="00D27475" w:rsidRDefault="00ED2E95" w:rsidP="00D2747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D27475" w14:paraId="45FB2C86" w14:textId="77777777" w:rsidTr="00ED2E95">
            <w:trPr>
              <w:trHeight w:val="2890"/>
            </w:trPr>
            <w:tc>
              <w:tcPr>
                <w:tcW w:w="1676" w:type="dxa"/>
                <w:tcBorders>
                  <w:right w:val="single" w:sz="4" w:space="0" w:color="000000" w:themeColor="text1"/>
                </w:tcBorders>
              </w:tcPr>
              <w:p w14:paraId="453AF3D1" w14:textId="77777777" w:rsidR="00D27475" w:rsidRDefault="00D27475"/>
            </w:tc>
            <w:tc>
              <w:tcPr>
                <w:tcW w:w="3885" w:type="dxa"/>
                <w:tcBorders>
                  <w:left w:val="single" w:sz="4" w:space="0" w:color="000000" w:themeColor="text1"/>
                </w:tcBorders>
                <w:vAlign w:val="center"/>
              </w:tcPr>
              <w:p w14:paraId="34816F4F" w14:textId="77777777" w:rsidR="00D27475" w:rsidRDefault="00D27475">
                <w:pPr>
                  <w:pStyle w:val="NoSpacing"/>
                  <w:rPr>
                    <w:color w:val="76923C" w:themeColor="accent3" w:themeShade="BF"/>
                  </w:rPr>
                </w:pPr>
              </w:p>
              <w:p w14:paraId="6498020A" w14:textId="1A18D8DE" w:rsidR="00D27475" w:rsidRDefault="00ED2E95">
                <w:pPr>
                  <w:pStyle w:val="NoSpacing"/>
                  <w:rPr>
                    <w:color w:val="76923C" w:themeColor="accent3" w:themeShade="BF"/>
                    <w:sz w:val="36"/>
                    <w:szCs w:val="36"/>
                  </w:rPr>
                </w:pPr>
                <w:r>
                  <w:rPr>
                    <w:color w:val="76923C" w:themeColor="accent3" w:themeShade="BF"/>
                    <w:sz w:val="36"/>
                    <w:szCs w:val="36"/>
                  </w:rPr>
                  <w:fldChar w:fldCharType="begin"/>
                </w:r>
                <w:r>
                  <w:rPr>
                    <w:color w:val="76923C" w:themeColor="accent3" w:themeShade="BF"/>
                    <w:sz w:val="36"/>
                    <w:szCs w:val="36"/>
                  </w:rPr>
                  <w:instrText xml:space="preserve"> MERGEFIELD OrganizationName \* MERGEFORMAT </w:instrText>
                </w:r>
                <w:r>
                  <w:rPr>
                    <w:color w:val="76923C" w:themeColor="accent3" w:themeShade="BF"/>
                    <w:sz w:val="36"/>
                    <w:szCs w:val="36"/>
                  </w:rPr>
                  <w:fldChar w:fldCharType="separate"/>
                </w:r>
                <w:r>
                  <w:rPr>
                    <w:noProof/>
                    <w:color w:val="76923C" w:themeColor="accent3" w:themeShade="BF"/>
                    <w:sz w:val="36"/>
                    <w:szCs w:val="36"/>
                  </w:rPr>
                  <w:t>«OrganizationName»</w:t>
                </w:r>
                <w:r>
                  <w:rPr>
                    <w:color w:val="76923C" w:themeColor="accent3" w:themeShade="BF"/>
                    <w:sz w:val="36"/>
                    <w:szCs w:val="36"/>
                  </w:rPr>
                  <w:fldChar w:fldCharType="end"/>
                </w:r>
              </w:p>
              <w:p w14:paraId="1C19356A" w14:textId="77777777" w:rsidR="00ED2E95" w:rsidRPr="009A332A" w:rsidRDefault="00ED2E95">
                <w:pPr>
                  <w:pStyle w:val="NoSpacing"/>
                  <w:rPr>
                    <w:color w:val="76923C" w:themeColor="accent3" w:themeShade="BF"/>
                    <w:sz w:val="36"/>
                    <w:szCs w:val="36"/>
                  </w:rPr>
                </w:pPr>
              </w:p>
              <w:p w14:paraId="41F827C7" w14:textId="77777777" w:rsidR="00ED2E95" w:rsidRPr="007B27EA" w:rsidRDefault="00ED2E95" w:rsidP="00ED2E95">
                <w:pPr>
                  <w:pStyle w:val="NoSpacing"/>
                  <w:rPr>
                    <w:color w:val="76923C" w:themeColor="accent3" w:themeShade="BF"/>
                  </w:rPr>
                </w:pPr>
                <w:r>
                  <w:rPr>
                    <w:color w:val="76923C" w:themeColor="accent3" w:themeShade="BF"/>
                  </w:rPr>
                  <w:t>Copyright ©2017 Net Reaction, LLC</w:t>
                </w:r>
              </w:p>
              <w:p w14:paraId="369324E5" w14:textId="77777777" w:rsidR="00D27475" w:rsidRDefault="00D27475">
                <w:pPr>
                  <w:pStyle w:val="NoSpacing"/>
                  <w:rPr>
                    <w:color w:val="76923C" w:themeColor="accent3" w:themeShade="BF"/>
                  </w:rPr>
                </w:pPr>
              </w:p>
            </w:tc>
          </w:tr>
        </w:tbl>
        <w:p w14:paraId="4FE7E785" w14:textId="77777777" w:rsidR="00D27475" w:rsidRDefault="00D27475"/>
        <w:p w14:paraId="0EA9C72A" w14:textId="77777777" w:rsidR="00D27475" w:rsidRDefault="00D27475"/>
        <w:tbl>
          <w:tblPr>
            <w:tblpPr w:leftFromText="187" w:rightFromText="187" w:horzAnchor="margin" w:tblpXSpec="center" w:tblpYSpec="bottom"/>
            <w:tblW w:w="5000" w:type="pct"/>
            <w:tblLook w:val="04A0" w:firstRow="1" w:lastRow="0" w:firstColumn="1" w:lastColumn="0" w:noHBand="0" w:noVBand="1"/>
          </w:tblPr>
          <w:tblGrid>
            <w:gridCol w:w="9576"/>
          </w:tblGrid>
          <w:tr w:rsidR="00D27475" w14:paraId="189F3017" w14:textId="77777777">
            <w:tc>
              <w:tcPr>
                <w:tcW w:w="0" w:type="auto"/>
              </w:tcPr>
              <w:p w14:paraId="224A54AD" w14:textId="77777777" w:rsidR="00D27475" w:rsidRDefault="00D27475">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Information Security Policy</w:t>
                    </w:r>
                  </w:sdtContent>
                </w:sdt>
                <w:r>
                  <w:rPr>
                    <w:b/>
                    <w:bCs/>
                    <w:caps/>
                    <w:color w:val="76923C" w:themeColor="accent3" w:themeShade="BF"/>
                    <w:sz w:val="72"/>
                    <w:szCs w:val="72"/>
                  </w:rPr>
                  <w:t>]</w:t>
                </w:r>
              </w:p>
            </w:tc>
          </w:tr>
          <w:tr w:rsidR="00D27475" w14:paraId="02B549E1" w14:textId="77777777">
            <w:sdt>
              <w:sdt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14:paraId="2E04A185" w14:textId="77777777" w:rsidR="00D27475" w:rsidRDefault="00DE5C32" w:rsidP="00DE5C32">
                    <w:pPr>
                      <w:pStyle w:val="NoSpacing"/>
                      <w:rPr>
                        <w:color w:val="7F7F7F" w:themeColor="background1" w:themeShade="7F"/>
                      </w:rPr>
                    </w:pPr>
                    <w:r w:rsidRPr="00DE5C32">
                      <w:t xml:space="preserve">[The Information Security Policy exists </w:t>
                    </w:r>
                    <w:proofErr w:type="gramStart"/>
                    <w:r w:rsidRPr="00DE5C32">
                      <w:t>in order to</w:t>
                    </w:r>
                    <w:proofErr w:type="gramEnd"/>
                    <w:r w:rsidRPr="00DE5C32">
                      <w:t xml:space="preserve"> provide the organizations staff with a current set of clear and concise information security policies.  These policies provide direction for the appropriate protection of the organization’s information and assets.</w:t>
                    </w:r>
                    <w:r>
                      <w:t>]</w:t>
                    </w:r>
                  </w:p>
                </w:tc>
              </w:sdtContent>
            </w:sdt>
          </w:tr>
        </w:tbl>
        <w:p w14:paraId="7FDFF90D" w14:textId="77777777" w:rsidR="00D27475" w:rsidRDefault="00D27475"/>
        <w:p w14:paraId="4E627065" w14:textId="77777777" w:rsidR="00D27475" w:rsidRDefault="00D27475">
          <w:r>
            <w:br w:type="page"/>
          </w:r>
        </w:p>
        <w:bookmarkStart w:id="0" w:name="_GoBack" w:displacedByCustomXml="next"/>
        <w:bookmarkEnd w:id="0" w:displacedByCustomXml="next"/>
      </w:sdtContent>
    </w:sdt>
    <w:p w14:paraId="317EA93C" w14:textId="77777777" w:rsidR="001D7441" w:rsidRDefault="00E71617" w:rsidP="00E73E83">
      <w:pPr>
        <w:pStyle w:val="Title"/>
      </w:pPr>
      <w:r>
        <w:lastRenderedPageBreak/>
        <w:t>Information Security Policy</w:t>
      </w:r>
    </w:p>
    <w:p w14:paraId="632F34C4" w14:textId="77777777" w:rsidR="004D0EFF" w:rsidRDefault="004D0EFF" w:rsidP="004D0EFF">
      <w:r>
        <w:t>Policy Number:</w:t>
      </w:r>
      <w:r>
        <w:tab/>
      </w:r>
      <w:r>
        <w:tab/>
      </w:r>
      <w:r>
        <w:tab/>
      </w:r>
      <w:r>
        <w:tab/>
      </w:r>
      <w:r>
        <w:tab/>
      </w:r>
      <w:r>
        <w:tab/>
      </w:r>
      <w:r>
        <w:tab/>
      </w:r>
      <w:r>
        <w:tab/>
        <w:t>Revision Number:</w:t>
      </w:r>
    </w:p>
    <w:p w14:paraId="25083878" w14:textId="77777777" w:rsidR="004D0EFF" w:rsidRDefault="004D0EFF" w:rsidP="004D0EFF">
      <w:r>
        <w:t>Effective Date:</w:t>
      </w:r>
    </w:p>
    <w:p w14:paraId="476B1156" w14:textId="77777777" w:rsidR="004D0EFF" w:rsidRDefault="004D0EFF" w:rsidP="004D0EFF">
      <w:r>
        <w:t>Last Revised Date:</w:t>
      </w:r>
    </w:p>
    <w:p w14:paraId="7184DD7E" w14:textId="77777777" w:rsidR="004D0EFF" w:rsidRDefault="004D0EFF" w:rsidP="004D0EFF">
      <w:r>
        <w:t>Responsible Office:</w:t>
      </w:r>
    </w:p>
    <w:tbl>
      <w:tblPr>
        <w:tblStyle w:val="TableGrid"/>
        <w:tblpPr w:leftFromText="180" w:rightFromText="180" w:vertAnchor="text" w:horzAnchor="margin" w:tblpY="14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485"/>
        <w:gridCol w:w="1470"/>
      </w:tblGrid>
      <w:tr w:rsidR="004D0EFF" w14:paraId="10255AA3" w14:textId="77777777" w:rsidTr="009A332A">
        <w:tc>
          <w:tcPr>
            <w:tcW w:w="0" w:type="auto"/>
          </w:tcPr>
          <w:p w14:paraId="11320F08" w14:textId="77777777" w:rsidR="004D0EFF" w:rsidRDefault="004D0EFF" w:rsidP="009A332A">
            <w:r>
              <w:t>Status</w:t>
            </w:r>
          </w:p>
        </w:tc>
        <w:bookmarkStart w:id="1" w:name="Check1"/>
        <w:tc>
          <w:tcPr>
            <w:tcW w:w="0" w:type="auto"/>
          </w:tcPr>
          <w:p w14:paraId="48775AE1" w14:textId="77777777" w:rsidR="004D0EFF" w:rsidRDefault="009B4E39" w:rsidP="009A332A">
            <w:r>
              <w:fldChar w:fldCharType="begin">
                <w:ffData>
                  <w:name w:val="Check1"/>
                  <w:enabled/>
                  <w:calcOnExit w:val="0"/>
                  <w:checkBox>
                    <w:sizeAuto/>
                    <w:default w:val="1"/>
                  </w:checkBox>
                </w:ffData>
              </w:fldChar>
            </w:r>
            <w:r w:rsidR="004D0EFF">
              <w:instrText xml:space="preserve"> FORMCHECKBOX </w:instrText>
            </w:r>
            <w:r w:rsidR="00F8225A">
              <w:fldChar w:fldCharType="separate"/>
            </w:r>
            <w:r>
              <w:fldChar w:fldCharType="end"/>
            </w:r>
            <w:bookmarkEnd w:id="1"/>
          </w:p>
        </w:tc>
        <w:tc>
          <w:tcPr>
            <w:tcW w:w="0" w:type="auto"/>
          </w:tcPr>
          <w:p w14:paraId="25E653B0" w14:textId="77777777" w:rsidR="004D0EFF" w:rsidRDefault="004D0EFF" w:rsidP="009A332A">
            <w:r>
              <w:t>Draft</w:t>
            </w:r>
          </w:p>
        </w:tc>
      </w:tr>
      <w:tr w:rsidR="004D0EFF" w14:paraId="5DA365E7" w14:textId="77777777" w:rsidTr="009A332A">
        <w:tc>
          <w:tcPr>
            <w:tcW w:w="0" w:type="auto"/>
          </w:tcPr>
          <w:p w14:paraId="0412CE93" w14:textId="77777777" w:rsidR="004D0EFF" w:rsidRDefault="004D0EFF" w:rsidP="009A332A"/>
        </w:tc>
        <w:tc>
          <w:tcPr>
            <w:tcW w:w="0" w:type="auto"/>
          </w:tcPr>
          <w:p w14:paraId="608B8915" w14:textId="77777777" w:rsidR="004D0EFF" w:rsidRDefault="009B4E39" w:rsidP="009A332A">
            <w:r>
              <w:fldChar w:fldCharType="begin">
                <w:ffData>
                  <w:name w:val="Check2"/>
                  <w:enabled/>
                  <w:calcOnExit w:val="0"/>
                  <w:checkBox>
                    <w:sizeAuto/>
                    <w:default w:val="0"/>
                  </w:checkBox>
                </w:ffData>
              </w:fldChar>
            </w:r>
            <w:r w:rsidR="004D0EFF">
              <w:instrText xml:space="preserve"> FORMCHECKBOX </w:instrText>
            </w:r>
            <w:r w:rsidR="00F8225A">
              <w:fldChar w:fldCharType="separate"/>
            </w:r>
            <w:r>
              <w:fldChar w:fldCharType="end"/>
            </w:r>
          </w:p>
        </w:tc>
        <w:tc>
          <w:tcPr>
            <w:tcW w:w="0" w:type="auto"/>
          </w:tcPr>
          <w:p w14:paraId="6416E6DC" w14:textId="77777777" w:rsidR="004D0EFF" w:rsidRDefault="004D0EFF" w:rsidP="009A332A">
            <w:r>
              <w:t>Under Review</w:t>
            </w:r>
          </w:p>
        </w:tc>
      </w:tr>
      <w:tr w:rsidR="004D0EFF" w14:paraId="0FA1EE28" w14:textId="77777777" w:rsidTr="009A332A">
        <w:tc>
          <w:tcPr>
            <w:tcW w:w="0" w:type="auto"/>
          </w:tcPr>
          <w:p w14:paraId="608942E8" w14:textId="77777777" w:rsidR="004D0EFF" w:rsidRDefault="004D0EFF" w:rsidP="009A332A"/>
        </w:tc>
        <w:tc>
          <w:tcPr>
            <w:tcW w:w="0" w:type="auto"/>
          </w:tcPr>
          <w:p w14:paraId="0CD89F04" w14:textId="77777777" w:rsidR="004D0EFF" w:rsidRDefault="009B4E39" w:rsidP="009A332A">
            <w:r>
              <w:fldChar w:fldCharType="begin">
                <w:ffData>
                  <w:name w:val="Check3"/>
                  <w:enabled/>
                  <w:calcOnExit w:val="0"/>
                  <w:checkBox>
                    <w:sizeAuto/>
                    <w:default w:val="0"/>
                  </w:checkBox>
                </w:ffData>
              </w:fldChar>
            </w:r>
            <w:r w:rsidR="004D0EFF">
              <w:instrText xml:space="preserve"> FORMCHECKBOX </w:instrText>
            </w:r>
            <w:r w:rsidR="00F8225A">
              <w:fldChar w:fldCharType="separate"/>
            </w:r>
            <w:r>
              <w:fldChar w:fldCharType="end"/>
            </w:r>
          </w:p>
        </w:tc>
        <w:tc>
          <w:tcPr>
            <w:tcW w:w="0" w:type="auto"/>
          </w:tcPr>
          <w:p w14:paraId="6D592308" w14:textId="77777777" w:rsidR="004D0EFF" w:rsidRDefault="004D0EFF" w:rsidP="009A332A">
            <w:r>
              <w:t>Approved</w:t>
            </w:r>
          </w:p>
        </w:tc>
      </w:tr>
      <w:tr w:rsidR="004D0EFF" w14:paraId="636F71AF" w14:textId="77777777" w:rsidTr="009A332A">
        <w:tc>
          <w:tcPr>
            <w:tcW w:w="0" w:type="auto"/>
          </w:tcPr>
          <w:p w14:paraId="523A3EEF" w14:textId="77777777" w:rsidR="004D0EFF" w:rsidRDefault="004D0EFF" w:rsidP="009A332A"/>
        </w:tc>
        <w:tc>
          <w:tcPr>
            <w:tcW w:w="0" w:type="auto"/>
          </w:tcPr>
          <w:p w14:paraId="1F8D3ED4" w14:textId="77777777" w:rsidR="004D0EFF" w:rsidRDefault="009B4E39" w:rsidP="009A332A">
            <w:r>
              <w:fldChar w:fldCharType="begin">
                <w:ffData>
                  <w:name w:val="Check4"/>
                  <w:enabled/>
                  <w:calcOnExit w:val="0"/>
                  <w:checkBox>
                    <w:sizeAuto/>
                    <w:default w:val="0"/>
                  </w:checkBox>
                </w:ffData>
              </w:fldChar>
            </w:r>
            <w:r w:rsidR="004D0EFF">
              <w:instrText xml:space="preserve"> FORMCHECKBOX </w:instrText>
            </w:r>
            <w:r w:rsidR="00F8225A">
              <w:fldChar w:fldCharType="separate"/>
            </w:r>
            <w:r>
              <w:fldChar w:fldCharType="end"/>
            </w:r>
          </w:p>
        </w:tc>
        <w:tc>
          <w:tcPr>
            <w:tcW w:w="0" w:type="auto"/>
          </w:tcPr>
          <w:p w14:paraId="08B002FE" w14:textId="77777777" w:rsidR="004D0EFF" w:rsidRDefault="004D0EFF" w:rsidP="009A332A">
            <w:r>
              <w:t>Obsolete</w:t>
            </w:r>
          </w:p>
        </w:tc>
      </w:tr>
    </w:tbl>
    <w:p w14:paraId="4569353E" w14:textId="77777777" w:rsidR="004D0EFF" w:rsidRDefault="004D0EFF" w:rsidP="004D0EFF"/>
    <w:p w14:paraId="702C7039" w14:textId="77777777" w:rsidR="004D0EFF" w:rsidRDefault="004D0EFF" w:rsidP="004D0EFF"/>
    <w:p w14:paraId="73DA3FB4" w14:textId="77777777" w:rsidR="001D7441" w:rsidRDefault="001D7441"/>
    <w:p w14:paraId="16CAC61E" w14:textId="77777777" w:rsidR="001D7441" w:rsidRDefault="001D7441"/>
    <w:p w14:paraId="7C1F2BC3" w14:textId="77777777" w:rsidR="001D7441" w:rsidRDefault="001D7441" w:rsidP="001D7441"/>
    <w:p w14:paraId="52DEC0E3" w14:textId="77777777" w:rsidR="001D7441" w:rsidRDefault="001D7441" w:rsidP="00E73E83">
      <w:pPr>
        <w:pStyle w:val="Heading1"/>
      </w:pPr>
      <w:r>
        <w:t>Executive Summary</w:t>
      </w:r>
    </w:p>
    <w:p w14:paraId="469AB7C8" w14:textId="77777777" w:rsidR="00925977" w:rsidRDefault="00925977"/>
    <w:p w14:paraId="38893C0A" w14:textId="77777777" w:rsidR="00925977" w:rsidRPr="009D25CA" w:rsidRDefault="00925977" w:rsidP="00925977">
      <w:r w:rsidRPr="009D25CA">
        <w:t xml:space="preserve">The Information </w:t>
      </w:r>
      <w:r w:rsidRPr="009D25CA">
        <w:rPr>
          <w:iCs/>
        </w:rPr>
        <w:t>Security Policy</w:t>
      </w:r>
      <w:r w:rsidRPr="009D25CA">
        <w:t xml:space="preserve"> exists </w:t>
      </w:r>
      <w:proofErr w:type="gramStart"/>
      <w:r w:rsidRPr="009D25CA">
        <w:t>in order to</w:t>
      </w:r>
      <w:proofErr w:type="gramEnd"/>
      <w:r w:rsidRPr="009D25CA">
        <w:t xml:space="preserve"> provide the organization</w:t>
      </w:r>
      <w:r w:rsidR="009A332A">
        <w:t>’</w:t>
      </w:r>
      <w:r w:rsidRPr="009D25CA">
        <w:t>s staff</w:t>
      </w:r>
      <w:r w:rsidRPr="009D25CA">
        <w:rPr>
          <w:bCs/>
          <w:iCs/>
        </w:rPr>
        <w:t xml:space="preserve"> </w:t>
      </w:r>
      <w:r w:rsidRPr="009D25CA">
        <w:t xml:space="preserve">with a current set of clear and concise information security </w:t>
      </w:r>
      <w:r w:rsidRPr="009D25CA">
        <w:rPr>
          <w:bCs/>
          <w:iCs/>
        </w:rPr>
        <w:t>policies</w:t>
      </w:r>
      <w:r w:rsidRPr="009D25CA">
        <w:t>.  These policies provide direction for the appropriate protection of the organization’s information and assets.</w:t>
      </w:r>
    </w:p>
    <w:p w14:paraId="03D110F2" w14:textId="77777777" w:rsidR="00925977" w:rsidRPr="009D25CA" w:rsidRDefault="00925977" w:rsidP="00925977">
      <w:r w:rsidRPr="009D25CA">
        <w:t>Th</w:t>
      </w:r>
      <w:r w:rsidRPr="009D25CA">
        <w:rPr>
          <w:iCs/>
        </w:rPr>
        <w:t>e Information Security Policy</w:t>
      </w:r>
      <w:r w:rsidRPr="009D25CA">
        <w:t xml:space="preserve"> has been created as a component of an overall </w:t>
      </w:r>
      <w:r w:rsidRPr="009D25CA">
        <w:rPr>
          <w:iCs/>
        </w:rPr>
        <w:t>Information Security Program</w:t>
      </w:r>
      <w:r w:rsidRPr="009D25CA">
        <w:t xml:space="preserve"> </w:t>
      </w:r>
      <w:r w:rsidRPr="009D25CA">
        <w:rPr>
          <w:bCs/>
        </w:rPr>
        <w:t>(“ISP”) for the organization</w:t>
      </w:r>
      <w:r w:rsidRPr="009D25CA">
        <w:t xml:space="preserve">.  The </w:t>
      </w:r>
      <w:r w:rsidRPr="009D25CA">
        <w:rPr>
          <w:bCs/>
        </w:rPr>
        <w:t>ISP</w:t>
      </w:r>
      <w:r w:rsidRPr="009D25CA">
        <w:t xml:space="preserve"> outlines the organization’s mission and objectives as they relate to </w:t>
      </w:r>
      <w:r w:rsidRPr="009D25CA">
        <w:rPr>
          <w:bCs/>
          <w:iCs/>
        </w:rPr>
        <w:t>information security</w:t>
      </w:r>
      <w:r w:rsidRPr="009D25CA">
        <w:t xml:space="preserve">, outlines details that are responsible for information security, documents policies relating to information security, indicates how the program is to be communicated and how people in the organization must be trained on their responsibilities, and includes a roadmap of how the program is to be carried out.  In addition, the program includes strategies for its ongoing </w:t>
      </w:r>
      <w:r w:rsidRPr="009D25CA">
        <w:rPr>
          <w:bCs/>
          <w:iCs/>
        </w:rPr>
        <w:t>evaluation</w:t>
      </w:r>
      <w:r w:rsidRPr="009D25CA">
        <w:t xml:space="preserve"> and </w:t>
      </w:r>
      <w:r w:rsidRPr="009D25CA">
        <w:rPr>
          <w:bCs/>
          <w:iCs/>
        </w:rPr>
        <w:t>adjustment</w:t>
      </w:r>
      <w:r w:rsidRPr="009D25CA">
        <w:t xml:space="preserve">, addressing of </w:t>
      </w:r>
      <w:r w:rsidRPr="009D25CA">
        <w:rPr>
          <w:bCs/>
          <w:iCs/>
        </w:rPr>
        <w:t>compliance</w:t>
      </w:r>
      <w:r w:rsidRPr="009D25CA">
        <w:t xml:space="preserve"> issues, and management reporting.</w:t>
      </w:r>
    </w:p>
    <w:p w14:paraId="0683C811" w14:textId="77777777" w:rsidR="001D7441" w:rsidRDefault="001D7441">
      <w:r>
        <w:br w:type="page"/>
      </w:r>
    </w:p>
    <w:p w14:paraId="089EF7D7" w14:textId="77777777" w:rsidR="005E48C7" w:rsidRDefault="005E48C7" w:rsidP="00E73E83">
      <w:pPr>
        <w:pStyle w:val="Heading1"/>
      </w:pPr>
      <w:r>
        <w:lastRenderedPageBreak/>
        <w:t>Purpose</w:t>
      </w:r>
      <w:r w:rsidR="009D25CA">
        <w:t xml:space="preserve"> and Guiding Principles</w:t>
      </w:r>
    </w:p>
    <w:p w14:paraId="5596A768" w14:textId="77777777" w:rsidR="005E48C7" w:rsidRDefault="005E48C7" w:rsidP="005E48C7"/>
    <w:p w14:paraId="0FA11262" w14:textId="77777777" w:rsidR="009D25CA" w:rsidRDefault="009D25CA">
      <w:r>
        <w:t xml:space="preserve">The purpose of this policy is to provide general guidance and specific recommendations for the protection of </w:t>
      </w:r>
      <w:fldSimple w:instr=" MERGEFIELD  OrganizationName  \* MERGEFORMAT ">
        <w:r w:rsidR="00191EC9">
          <w:rPr>
            <w:noProof/>
          </w:rPr>
          <w:t>«OrganizationName»</w:t>
        </w:r>
      </w:fldSimple>
      <w:r>
        <w:t xml:space="preserve"> information technology resources and the information stored on those resources.  </w:t>
      </w:r>
      <w:proofErr w:type="gramStart"/>
      <w:r>
        <w:t>Additionally</w:t>
      </w:r>
      <w:proofErr w:type="gramEnd"/>
      <w:r>
        <w:t xml:space="preserve"> information and assets that exist in hard form are also protected by this policy.  These information security measures are intended to protect the organization’s information and assets and to preserve the privacy of </w:t>
      </w:r>
      <w:fldSimple w:instr=" MERGEFIELD  OrganizationName  \* MERGEFORMAT ">
        <w:r w:rsidR="00191EC9">
          <w:rPr>
            <w:noProof/>
          </w:rPr>
          <w:t>«OrganizationName»</w:t>
        </w:r>
      </w:fldSimple>
      <w:r>
        <w:t>’s employees, contractors, vendors, and other related third parties.</w:t>
      </w:r>
    </w:p>
    <w:p w14:paraId="314AE5A9" w14:textId="77777777" w:rsidR="009D25CA" w:rsidRDefault="009D25CA" w:rsidP="009D25CA">
      <w:pPr>
        <w:jc w:val="both"/>
      </w:pPr>
      <w:r>
        <w:t xml:space="preserve">The broad goal of information security at </w:t>
      </w:r>
      <w:fldSimple w:instr=" MERGEFIELD  OrganizationName  \* MERGEFORMAT ">
        <w:r w:rsidR="00231E03">
          <w:rPr>
            <w:noProof/>
          </w:rPr>
          <w:t>«OrganizationName»</w:t>
        </w:r>
      </w:fldSimple>
      <w:r>
        <w:t xml:space="preserve"> is to maintain Confidentiality, Integrity, and Availability</w:t>
      </w:r>
      <w:r w:rsidR="00E71617">
        <w:t xml:space="preserve"> </w:t>
      </w:r>
      <w:r>
        <w:t xml:space="preserve">of data.  To achieve this goal, </w:t>
      </w:r>
      <w:fldSimple w:instr=" MERGEFIELD  OrganizationName  \* MERGEFORMAT ">
        <w:r w:rsidR="00231E03">
          <w:rPr>
            <w:noProof/>
          </w:rPr>
          <w:t>«OrganizationName»</w:t>
        </w:r>
      </w:fldSimple>
      <w:r>
        <w:t xml:space="preserve"> has identified a set of core security principles to guide the creation of a policy based on the ISO</w:t>
      </w:r>
      <w:r w:rsidR="00E71617">
        <w:t xml:space="preserve"> </w:t>
      </w:r>
      <w:r>
        <w:t xml:space="preserve">17799 framework.  The policy will, in turn, be supported by detailed operational procedures.  </w:t>
      </w:r>
      <w:r w:rsidR="00E71617">
        <w:t>These</w:t>
      </w:r>
      <w:r>
        <w:t xml:space="preserve"> simple principles </w:t>
      </w:r>
      <w:r w:rsidR="00E71617">
        <w:t xml:space="preserve">make up </w:t>
      </w:r>
      <w:r>
        <w:t>the foundations of a strong security posture.</w:t>
      </w:r>
    </w:p>
    <w:p w14:paraId="215956BE" w14:textId="77777777" w:rsidR="009D25CA" w:rsidRDefault="009D25CA" w:rsidP="009D25CA">
      <w:pPr>
        <w:pStyle w:val="tablab"/>
        <w:keepLines w:val="0"/>
        <w:jc w:val="both"/>
        <w:rPr>
          <w:szCs w:val="24"/>
          <w:lang w:val="en-US"/>
        </w:rPr>
      </w:pPr>
    </w:p>
    <w:p w14:paraId="7B618266" w14:textId="77777777" w:rsidR="009D25CA" w:rsidRDefault="009D25CA" w:rsidP="009D25CA">
      <w:pPr>
        <w:numPr>
          <w:ilvl w:val="0"/>
          <w:numId w:val="2"/>
        </w:numPr>
        <w:spacing w:after="0" w:line="240" w:lineRule="auto"/>
        <w:jc w:val="both"/>
      </w:pPr>
      <w:r>
        <w:rPr>
          <w:b/>
        </w:rPr>
        <w:t>Universal Participation</w:t>
      </w:r>
      <w:r>
        <w:t xml:space="preserve"> – </w:t>
      </w:r>
      <w:r w:rsidRPr="00FD4217">
        <w:t xml:space="preserve">Every component of an organization could be a potential avenue of entry for unauthorized intruders.  </w:t>
      </w:r>
      <w:proofErr w:type="gramStart"/>
      <w:r w:rsidRPr="00FD4217">
        <w:t>Thus</w:t>
      </w:r>
      <w:proofErr w:type="gramEnd"/>
      <w:r w:rsidRPr="00FD4217">
        <w:t xml:space="preserve"> a strong security infrastructure requires the cooperation of all parties in the organization</w:t>
      </w:r>
      <w:r>
        <w:t xml:space="preserve">.  </w:t>
      </w:r>
      <w:r>
        <w:rPr>
          <w:i/>
        </w:rPr>
        <w:t>Everyone</w:t>
      </w:r>
      <w:r>
        <w:t xml:space="preserve"> is responsible for security.</w:t>
      </w:r>
    </w:p>
    <w:p w14:paraId="66D478EA" w14:textId="77777777" w:rsidR="009D25CA" w:rsidRPr="00FD4217" w:rsidRDefault="009D25CA" w:rsidP="009D25CA">
      <w:pPr>
        <w:numPr>
          <w:ilvl w:val="0"/>
          <w:numId w:val="2"/>
        </w:numPr>
        <w:spacing w:after="0" w:line="240" w:lineRule="auto"/>
        <w:jc w:val="both"/>
      </w:pPr>
      <w:r>
        <w:rPr>
          <w:b/>
        </w:rPr>
        <w:t>Risk-Based security</w:t>
      </w:r>
      <w:r>
        <w:t xml:space="preserve"> – </w:t>
      </w:r>
      <w:r w:rsidRPr="00FD4217">
        <w:t>An organization’s security is defined by the unique risks it faces.  These risks should be identified regularly and should remain the primary focus of any security policy or program.</w:t>
      </w:r>
    </w:p>
    <w:p w14:paraId="002F9E93" w14:textId="77777777" w:rsidR="009D25CA" w:rsidRDefault="009D25CA" w:rsidP="009D25CA">
      <w:pPr>
        <w:numPr>
          <w:ilvl w:val="0"/>
          <w:numId w:val="2"/>
        </w:numPr>
        <w:spacing w:after="0" w:line="240" w:lineRule="auto"/>
        <w:jc w:val="both"/>
      </w:pPr>
      <w:r>
        <w:rPr>
          <w:b/>
        </w:rPr>
        <w:t>Deny All That is Not Explicitly Permitted</w:t>
      </w:r>
      <w:r>
        <w:t xml:space="preserve"> – Anything not explicitly allowed is denied.</w:t>
      </w:r>
    </w:p>
    <w:p w14:paraId="3DE320A7" w14:textId="77777777" w:rsidR="009D25CA" w:rsidRDefault="009D25CA" w:rsidP="009D25CA">
      <w:pPr>
        <w:numPr>
          <w:ilvl w:val="0"/>
          <w:numId w:val="2"/>
        </w:numPr>
        <w:spacing w:after="0" w:line="240" w:lineRule="auto"/>
        <w:jc w:val="both"/>
      </w:pPr>
      <w:r>
        <w:rPr>
          <w:b/>
        </w:rPr>
        <w:t>Least-Privilege</w:t>
      </w:r>
      <w:r>
        <w:t xml:space="preserve"> – Users and systems should only have minimum level of access necessary to perform their defined function.  All unnecessary levels of access should be restricted unless explicitly needed.</w:t>
      </w:r>
    </w:p>
    <w:p w14:paraId="4D6889CD" w14:textId="77777777" w:rsidR="009D25CA" w:rsidRDefault="009D25CA" w:rsidP="009D25CA">
      <w:pPr>
        <w:numPr>
          <w:ilvl w:val="0"/>
          <w:numId w:val="2"/>
        </w:numPr>
        <w:spacing w:after="0" w:line="240" w:lineRule="auto"/>
        <w:jc w:val="both"/>
      </w:pPr>
      <w:r>
        <w:rPr>
          <w:b/>
        </w:rPr>
        <w:t>Defense-in-Depth</w:t>
      </w:r>
      <w:r>
        <w:t xml:space="preserve"> – Overall security should not be reliant upon a single defense mechanism.  If an outer security perimeter is penetrated, underlying layers should be available to resist the </w:t>
      </w:r>
      <w:r w:rsidRPr="00FD4217">
        <w:rPr>
          <w:bCs/>
          <w:iCs/>
        </w:rPr>
        <w:t>attack</w:t>
      </w:r>
      <w:r w:rsidRPr="00FD4217">
        <w:t>.</w:t>
      </w:r>
    </w:p>
    <w:p w14:paraId="3E7B4B40" w14:textId="77777777" w:rsidR="009D25CA" w:rsidRDefault="009D25CA" w:rsidP="009D25CA">
      <w:pPr>
        <w:numPr>
          <w:ilvl w:val="0"/>
          <w:numId w:val="2"/>
        </w:numPr>
        <w:spacing w:after="0" w:line="240" w:lineRule="auto"/>
        <w:jc w:val="both"/>
      </w:pPr>
      <w:r>
        <w:rPr>
          <w:b/>
        </w:rPr>
        <w:t>Compartmentalization</w:t>
      </w:r>
      <w:r>
        <w:t xml:space="preserve"> – If one compartment is compromised, it should be equally difficult for an intruder to obtain access to each subsequent compartment.</w:t>
      </w:r>
    </w:p>
    <w:p w14:paraId="1B029E8F" w14:textId="77777777" w:rsidR="009D25CA" w:rsidRDefault="009D25CA" w:rsidP="009D25CA">
      <w:pPr>
        <w:numPr>
          <w:ilvl w:val="0"/>
          <w:numId w:val="2"/>
        </w:numPr>
        <w:spacing w:after="0" w:line="240" w:lineRule="auto"/>
        <w:jc w:val="both"/>
      </w:pPr>
      <w:r>
        <w:rPr>
          <w:b/>
        </w:rPr>
        <w:t>Secure Failure</w:t>
      </w:r>
      <w:r>
        <w:t xml:space="preserve"> – When a system’s confidentiality, integrity, or availability is compromised, the system should fail to a secure state.</w:t>
      </w:r>
    </w:p>
    <w:p w14:paraId="4E89924A" w14:textId="77777777" w:rsidR="009D25CA" w:rsidRDefault="009D25CA" w:rsidP="009D25CA">
      <w:pPr>
        <w:numPr>
          <w:ilvl w:val="0"/>
          <w:numId w:val="2"/>
        </w:numPr>
        <w:spacing w:after="0" w:line="240" w:lineRule="auto"/>
        <w:jc w:val="both"/>
      </w:pPr>
      <w:r>
        <w:rPr>
          <w:b/>
        </w:rPr>
        <w:t>Defense through Simplicity</w:t>
      </w:r>
      <w:r>
        <w:t xml:space="preserve"> – A simple system is more easily secured than a complex system, as there is a reduced chance for error.</w:t>
      </w:r>
    </w:p>
    <w:p w14:paraId="0EBDFF85" w14:textId="77777777" w:rsidR="009D25CA" w:rsidRDefault="009D25CA" w:rsidP="009D25CA">
      <w:pPr>
        <w:numPr>
          <w:ilvl w:val="0"/>
          <w:numId w:val="2"/>
        </w:numPr>
        <w:spacing w:after="0" w:line="240" w:lineRule="auto"/>
        <w:jc w:val="both"/>
      </w:pPr>
      <w:r>
        <w:rPr>
          <w:b/>
        </w:rPr>
        <w:t xml:space="preserve">Dedicated Function </w:t>
      </w:r>
      <w:r>
        <w:t>– Systems should be single-purposed to avoid potential conflicts or redundancies that could result in security exposures.</w:t>
      </w:r>
    </w:p>
    <w:p w14:paraId="2A00549B" w14:textId="77777777" w:rsidR="009D25CA" w:rsidRDefault="009D25CA" w:rsidP="009D25CA">
      <w:pPr>
        <w:numPr>
          <w:ilvl w:val="0"/>
          <w:numId w:val="2"/>
        </w:numPr>
        <w:spacing w:after="0" w:line="240" w:lineRule="auto"/>
        <w:jc w:val="both"/>
      </w:pPr>
      <w:r>
        <w:rPr>
          <w:b/>
        </w:rPr>
        <w:t>Need-to-Know</w:t>
      </w:r>
      <w:r>
        <w:t xml:space="preserve"> – Information will only be circulated to those parties that require it </w:t>
      </w:r>
      <w:proofErr w:type="gramStart"/>
      <w:r>
        <w:t>in order to</w:t>
      </w:r>
      <w:proofErr w:type="gramEnd"/>
      <w:r>
        <w:t xml:space="preserve"> perform their defined business function.</w:t>
      </w:r>
    </w:p>
    <w:p w14:paraId="69BA7621" w14:textId="77777777" w:rsidR="009D25CA" w:rsidRDefault="009D25CA" w:rsidP="009D25CA">
      <w:pPr>
        <w:numPr>
          <w:ilvl w:val="0"/>
          <w:numId w:val="2"/>
        </w:numPr>
        <w:spacing w:after="0" w:line="240" w:lineRule="auto"/>
        <w:jc w:val="both"/>
      </w:pPr>
      <w:r>
        <w:rPr>
          <w:b/>
        </w:rPr>
        <w:t xml:space="preserve">Effective Authentication and Authorization </w:t>
      </w:r>
      <w:r>
        <w:t xml:space="preserve">– Firmly established identity and role-based authorization are essential to making informed </w:t>
      </w:r>
      <w:r w:rsidRPr="00FD4217">
        <w:rPr>
          <w:bCs/>
          <w:iCs/>
        </w:rPr>
        <w:t>access control</w:t>
      </w:r>
      <w:r>
        <w:t xml:space="preserve"> decisions.</w:t>
      </w:r>
    </w:p>
    <w:p w14:paraId="3152B631" w14:textId="77777777" w:rsidR="009D25CA" w:rsidRDefault="009D25CA" w:rsidP="009D25CA">
      <w:pPr>
        <w:numPr>
          <w:ilvl w:val="0"/>
          <w:numId w:val="2"/>
        </w:numPr>
        <w:spacing w:after="0" w:line="240" w:lineRule="auto"/>
        <w:jc w:val="both"/>
      </w:pPr>
      <w:r>
        <w:rPr>
          <w:b/>
        </w:rPr>
        <w:t xml:space="preserve">Audit Integrity </w:t>
      </w:r>
      <w:r>
        <w:t xml:space="preserve">– </w:t>
      </w:r>
      <w:r w:rsidRPr="00FD4217">
        <w:t>Audit</w:t>
      </w:r>
      <w:r>
        <w:t xml:space="preserve"> log events that are generated may not be altered by the entity that generated the event.</w:t>
      </w:r>
    </w:p>
    <w:p w14:paraId="4D244659" w14:textId="77777777" w:rsidR="005E48C7" w:rsidRDefault="005E48C7">
      <w:r>
        <w:br w:type="page"/>
      </w:r>
    </w:p>
    <w:p w14:paraId="03ABA84A" w14:textId="77777777" w:rsidR="005E48C7" w:rsidRPr="005E48C7" w:rsidRDefault="005E48C7" w:rsidP="005E48C7"/>
    <w:p w14:paraId="6B63DE32" w14:textId="77777777" w:rsidR="001D7441" w:rsidRDefault="001D7441" w:rsidP="00E73E83">
      <w:pPr>
        <w:pStyle w:val="Heading1"/>
      </w:pPr>
      <w:r>
        <w:t>Scope</w:t>
      </w:r>
    </w:p>
    <w:p w14:paraId="715010A8" w14:textId="77777777" w:rsidR="00754AAB" w:rsidRDefault="00754AAB"/>
    <w:p w14:paraId="279BFDD6" w14:textId="77777777" w:rsidR="001D7441" w:rsidRDefault="00754AAB">
      <w:r>
        <w:t xml:space="preserve">This policy applies to all divisions of </w:t>
      </w:r>
      <w:fldSimple w:instr=" MERGEFIELD  OrganizationName  \* MERGEFORMAT ">
        <w:r w:rsidR="00231E03">
          <w:rPr>
            <w:noProof/>
          </w:rPr>
          <w:t>«OrganizationName»</w:t>
        </w:r>
      </w:fldSimple>
      <w:r>
        <w:t xml:space="preserve">.  It covers all </w:t>
      </w:r>
      <w:fldSimple w:instr=" MERGEFIELD  OrganizationName  \* MERGEFORMAT ">
        <w:r w:rsidR="00231E03">
          <w:rPr>
            <w:noProof/>
          </w:rPr>
          <w:t>«OrganizationName»</w:t>
        </w:r>
      </w:fldSimple>
      <w:r>
        <w:t xml:space="preserve"> information technology resources, information that is or may be stored in digital form, as well as information and assets that may exist in physical form.  All creation, processing, communication, storage, distribution and disposal of </w:t>
      </w:r>
      <w:fldSimple w:instr=" MERGEFIELD  OrganizationName  \* MERGEFORMAT ">
        <w:r w:rsidR="00231E03">
          <w:rPr>
            <w:noProof/>
          </w:rPr>
          <w:t>«OrganizationName»</w:t>
        </w:r>
      </w:fldSimple>
      <w:r>
        <w:t xml:space="preserve"> information and assets are covered by this policy.  Each employee of </w:t>
      </w:r>
      <w:fldSimple w:instr=" MERGEFIELD  OrganizationName  \* MERGEFORMAT ">
        <w:r w:rsidR="00231E03">
          <w:rPr>
            <w:noProof/>
          </w:rPr>
          <w:t>«OrganizationName»</w:t>
        </w:r>
      </w:fldSimple>
      <w:r w:rsidR="009D25CA">
        <w:t>,</w:t>
      </w:r>
      <w:r>
        <w:t xml:space="preserve"> contractor and other related third parties are bound </w:t>
      </w:r>
      <w:r w:rsidR="009D25CA">
        <w:t xml:space="preserve">by the guiding principles, statement of policy and related procedures outlined in this policy. </w:t>
      </w:r>
      <w:r w:rsidR="001D7441">
        <w:br w:type="page"/>
      </w:r>
    </w:p>
    <w:p w14:paraId="2665B783" w14:textId="77777777" w:rsidR="001D7441" w:rsidRDefault="001D7441" w:rsidP="00E73E83">
      <w:pPr>
        <w:pStyle w:val="Heading1"/>
      </w:pPr>
      <w:r>
        <w:lastRenderedPageBreak/>
        <w:t>Statement of Policy</w:t>
      </w:r>
    </w:p>
    <w:p w14:paraId="273DDBFB" w14:textId="77777777" w:rsidR="00395E0C" w:rsidRDefault="00395E0C"/>
    <w:p w14:paraId="0B2CF94A" w14:textId="77777777" w:rsidR="00395E0C" w:rsidRPr="00FD4217" w:rsidRDefault="00395E0C" w:rsidP="00395E0C">
      <w:pPr>
        <w:jc w:val="both"/>
      </w:pPr>
      <w:r w:rsidRPr="00FD4217">
        <w:t xml:space="preserve">The Information </w:t>
      </w:r>
      <w:r w:rsidRPr="00FD4217">
        <w:rPr>
          <w:iCs/>
        </w:rPr>
        <w:t>Security Policy</w:t>
      </w:r>
      <w:r w:rsidRPr="00FD4217">
        <w:t xml:space="preserve"> exists </w:t>
      </w:r>
      <w:proofErr w:type="gramStart"/>
      <w:r w:rsidRPr="00FD4217">
        <w:t>in order to</w:t>
      </w:r>
      <w:proofErr w:type="gramEnd"/>
      <w:r w:rsidRPr="00FD4217">
        <w:t xml:space="preserve"> provide the organizations staff</w:t>
      </w:r>
      <w:r w:rsidRPr="00FD4217">
        <w:rPr>
          <w:bCs/>
          <w:iCs/>
        </w:rPr>
        <w:t xml:space="preserve"> </w:t>
      </w:r>
      <w:r w:rsidRPr="00FD4217">
        <w:t xml:space="preserve">with a current set of clear and concise information security </w:t>
      </w:r>
      <w:r w:rsidRPr="00FD4217">
        <w:rPr>
          <w:bCs/>
          <w:iCs/>
        </w:rPr>
        <w:t>policies</w:t>
      </w:r>
      <w:r w:rsidRPr="00FD4217">
        <w:t>.  These policies provide direction for the appropriate protection of the organization’s information and assets.</w:t>
      </w:r>
    </w:p>
    <w:p w14:paraId="57643BD6" w14:textId="77777777" w:rsidR="00395E0C" w:rsidRPr="00FD4217" w:rsidRDefault="00395E0C" w:rsidP="00395E0C">
      <w:pPr>
        <w:jc w:val="both"/>
      </w:pPr>
      <w:r w:rsidRPr="00FD4217">
        <w:t>Th</w:t>
      </w:r>
      <w:r w:rsidRPr="00FD4217">
        <w:rPr>
          <w:iCs/>
        </w:rPr>
        <w:t>e Information Security Policy</w:t>
      </w:r>
      <w:r w:rsidRPr="00FD4217">
        <w:t xml:space="preserve"> has been created as a component of an overall </w:t>
      </w:r>
      <w:r w:rsidRPr="00FD4217">
        <w:rPr>
          <w:iCs/>
        </w:rPr>
        <w:t>Information Security Program</w:t>
      </w:r>
      <w:r w:rsidRPr="00FD4217">
        <w:t xml:space="preserve"> </w:t>
      </w:r>
      <w:r w:rsidRPr="00FD4217">
        <w:rPr>
          <w:bCs/>
        </w:rPr>
        <w:t>(“ISP”) for the organization</w:t>
      </w:r>
      <w:r w:rsidRPr="00FD4217">
        <w:t xml:space="preserve">.  The </w:t>
      </w:r>
      <w:r w:rsidRPr="00FD4217">
        <w:rPr>
          <w:bCs/>
        </w:rPr>
        <w:t>ISP</w:t>
      </w:r>
      <w:r w:rsidRPr="00FD4217">
        <w:t xml:space="preserve"> outlines the organization’s mission and objectives as they relate to </w:t>
      </w:r>
      <w:r w:rsidRPr="00FD4217">
        <w:rPr>
          <w:bCs/>
          <w:iCs/>
        </w:rPr>
        <w:t>information security</w:t>
      </w:r>
      <w:r w:rsidRPr="00FD4217">
        <w:t xml:space="preserve">, outlines details that are responsible for information security, documents policies relating to information security, indicates how the program is to be communicated and how people in the organization must be trained on their responsibilities, and includes a roadmap of how the program is to be carried out.  In addition, the program includes strategies for its ongoing </w:t>
      </w:r>
      <w:r w:rsidRPr="00FD4217">
        <w:rPr>
          <w:bCs/>
          <w:iCs/>
        </w:rPr>
        <w:t>evaluation</w:t>
      </w:r>
      <w:r w:rsidRPr="00FD4217">
        <w:t xml:space="preserve"> and </w:t>
      </w:r>
      <w:r w:rsidRPr="00FD4217">
        <w:rPr>
          <w:bCs/>
          <w:iCs/>
        </w:rPr>
        <w:t>adjustment</w:t>
      </w:r>
      <w:r w:rsidRPr="00FD4217">
        <w:t xml:space="preserve">, addressing of </w:t>
      </w:r>
      <w:r w:rsidRPr="00FD4217">
        <w:rPr>
          <w:bCs/>
          <w:iCs/>
        </w:rPr>
        <w:t>compliance</w:t>
      </w:r>
      <w:r w:rsidRPr="00FD4217">
        <w:t xml:space="preserve"> issues, and management reporting.</w:t>
      </w:r>
    </w:p>
    <w:p w14:paraId="3B58642C" w14:textId="77777777" w:rsidR="00395E0C" w:rsidRDefault="00395E0C" w:rsidP="00395E0C">
      <w:pPr>
        <w:jc w:val="both"/>
      </w:pPr>
      <w:r>
        <w:t>Th</w:t>
      </w:r>
      <w:r>
        <w:rPr>
          <w:iCs/>
        </w:rPr>
        <w:t>e Information Security Policy</w:t>
      </w:r>
      <w:r>
        <w:t xml:space="preserve"> has been reviewed, approved, and is endorsed by </w:t>
      </w:r>
      <w:fldSimple w:instr=" MERGEFIELD  OrganizationName  \* MERGEFORMAT ">
        <w:r w:rsidR="00231E03">
          <w:rPr>
            <w:noProof/>
          </w:rPr>
          <w:t>«OrganizationName»</w:t>
        </w:r>
      </w:fldSimple>
      <w:r>
        <w:t xml:space="preserve"> management.</w:t>
      </w:r>
    </w:p>
    <w:p w14:paraId="4907C73F" w14:textId="77777777" w:rsidR="00395E0C" w:rsidRDefault="00395E0C" w:rsidP="00395E0C">
      <w:pPr>
        <w:jc w:val="both"/>
        <w:rPr>
          <w:color w:val="000000"/>
        </w:rPr>
      </w:pPr>
      <w:r>
        <w:rPr>
          <w:color w:val="000000"/>
        </w:rPr>
        <w:t>Th</w:t>
      </w:r>
      <w:r>
        <w:rPr>
          <w:iCs/>
          <w:color w:val="000000"/>
        </w:rPr>
        <w:t>e Information Security Policy</w:t>
      </w:r>
      <w:r>
        <w:rPr>
          <w:color w:val="000000"/>
        </w:rPr>
        <w:t xml:space="preserve"> applies to all </w:t>
      </w:r>
      <w:fldSimple w:instr=" MERGEFIELD  OrganizationName  \* MERGEFORMAT ">
        <w:r w:rsidR="00231E03">
          <w:rPr>
            <w:noProof/>
            <w:color w:val="000000"/>
          </w:rPr>
          <w:t>«OrganizationName»</w:t>
        </w:r>
      </w:fldSimple>
      <w:r>
        <w:rPr>
          <w:color w:val="000000"/>
        </w:rPr>
        <w:t xml:space="preserve"> employees, contractors, and any third-party providers that support any of the </w:t>
      </w:r>
      <w:fldSimple w:instr=" MERGEFIELD  OrganizationName  \* MERGEFORMAT ">
        <w:r w:rsidR="00231E03">
          <w:rPr>
            <w:noProof/>
            <w:color w:val="000000"/>
          </w:rPr>
          <w:t>«OrganizationName»</w:t>
        </w:r>
      </w:fldSimple>
      <w:r>
        <w:rPr>
          <w:color w:val="000000"/>
        </w:rPr>
        <w:t>’s services.</w:t>
      </w:r>
    </w:p>
    <w:p w14:paraId="4A739EDE" w14:textId="77777777" w:rsidR="00395E0C" w:rsidRDefault="00395E0C" w:rsidP="00395E0C">
      <w:pPr>
        <w:jc w:val="both"/>
        <w:rPr>
          <w:color w:val="000000"/>
        </w:rPr>
      </w:pPr>
      <w:r>
        <w:rPr>
          <w:color w:val="000000"/>
        </w:rPr>
        <w:t xml:space="preserve">The Information Security Policy document contains rules and requirements that must be met in the delivery and operation of the </w:t>
      </w:r>
      <w:fldSimple w:instr=" MERGEFIELD  OrganizationName  \* MERGEFORMAT ">
        <w:r w:rsidR="00231E03">
          <w:rPr>
            <w:noProof/>
            <w:color w:val="000000"/>
          </w:rPr>
          <w:t>«OrganizationName»</w:t>
        </w:r>
      </w:fldSimple>
      <w:r w:rsidR="00925977">
        <w:rPr>
          <w:color w:val="000000"/>
        </w:rPr>
        <w:t>’s s</w:t>
      </w:r>
      <w:r>
        <w:rPr>
          <w:color w:val="000000"/>
        </w:rPr>
        <w:t xml:space="preserve">ervices.  More detailed </w:t>
      </w:r>
      <w:r>
        <w:rPr>
          <w:b/>
          <w:bCs/>
          <w:i/>
          <w:iCs/>
          <w:color w:val="000000"/>
        </w:rPr>
        <w:t>standards</w:t>
      </w:r>
      <w:r>
        <w:rPr>
          <w:color w:val="000000"/>
        </w:rPr>
        <w:t xml:space="preserve"> and specific </w:t>
      </w:r>
      <w:r>
        <w:rPr>
          <w:b/>
          <w:bCs/>
          <w:i/>
          <w:iCs/>
        </w:rPr>
        <w:t>procedures</w:t>
      </w:r>
      <w:r>
        <w:t xml:space="preserve"> must be developed as adjuncts to this Information Security Policy</w:t>
      </w:r>
      <w:r>
        <w:rPr>
          <w:i/>
        </w:rPr>
        <w:t xml:space="preserve"> </w:t>
      </w:r>
      <w:r>
        <w:t xml:space="preserve">to provide implementation level details for carrying out specific operational tasks.  The procedures must be the instrument by which these </w:t>
      </w:r>
      <w:fldSimple w:instr=" MERGEFIELD  OrganizationName  \* MERGEFORMAT ">
        <w:r w:rsidR="00231E03">
          <w:rPr>
            <w:noProof/>
          </w:rPr>
          <w:t>«OrganizationName»</w:t>
        </w:r>
      </w:fldSimple>
      <w:r>
        <w:t xml:space="preserve"> Security Policies are converted into action.</w:t>
      </w:r>
    </w:p>
    <w:p w14:paraId="50A28277" w14:textId="77777777" w:rsidR="00395E0C" w:rsidRDefault="00395E0C" w:rsidP="00395E0C">
      <w:pPr>
        <w:jc w:val="both"/>
      </w:pPr>
      <w:r>
        <w:t xml:space="preserve">The Information Security Policy must </w:t>
      </w:r>
      <w:proofErr w:type="gramStart"/>
      <w:r>
        <w:t>be located in</w:t>
      </w:r>
      <w:proofErr w:type="gramEnd"/>
      <w:r>
        <w:t xml:space="preserve"> a central repository that is accessible to all </w:t>
      </w:r>
      <w:fldSimple w:instr=" MERGEFIELD  OrganizationName  \* MERGEFORMAT ">
        <w:r w:rsidR="00231E03">
          <w:rPr>
            <w:noProof/>
          </w:rPr>
          <w:t>«OrganizationName»</w:t>
        </w:r>
      </w:fldSimple>
      <w:r>
        <w:t xml:space="preserve"> </w:t>
      </w:r>
      <w:r w:rsidR="00925977">
        <w:t>employees and related third parties</w:t>
      </w:r>
      <w:r>
        <w:t>.</w:t>
      </w:r>
    </w:p>
    <w:p w14:paraId="0573E494" w14:textId="77777777" w:rsidR="00395E0C" w:rsidRDefault="00395E0C" w:rsidP="00395E0C">
      <w:pPr>
        <w:jc w:val="both"/>
      </w:pPr>
      <w:r>
        <w:t>Th</w:t>
      </w:r>
      <w:r>
        <w:rPr>
          <w:iCs/>
        </w:rPr>
        <w:t>e Information Security Policy</w:t>
      </w:r>
      <w:r>
        <w:t xml:space="preserve"> must be distributed to all new and </w:t>
      </w:r>
      <w:r>
        <w:rPr>
          <w:color w:val="000000"/>
        </w:rPr>
        <w:t xml:space="preserve">existing </w:t>
      </w:r>
      <w:fldSimple w:instr=" MERGEFIELD  OrganizationName  \* MERGEFORMAT ">
        <w:r w:rsidR="00231E03">
          <w:rPr>
            <w:noProof/>
            <w:color w:val="000000"/>
          </w:rPr>
          <w:t>«OrganizationName»</w:t>
        </w:r>
      </w:fldSimple>
      <w:r>
        <w:rPr>
          <w:color w:val="000000"/>
        </w:rPr>
        <w:t xml:space="preserve"> </w:t>
      </w:r>
      <w:r w:rsidR="00754AAB">
        <w:rPr>
          <w:color w:val="000000"/>
        </w:rPr>
        <w:t>employees</w:t>
      </w:r>
      <w:r>
        <w:rPr>
          <w:color w:val="000000"/>
        </w:rPr>
        <w:t xml:space="preserve"> for review</w:t>
      </w:r>
      <w:r>
        <w:t xml:space="preserve">.  All </w:t>
      </w:r>
      <w:fldSimple w:instr=" MERGEFIELD  OrganizationName  \* MERGEFORMAT ">
        <w:r w:rsidR="00231E03">
          <w:rPr>
            <w:noProof/>
          </w:rPr>
          <w:t>«OrganizationName»</w:t>
        </w:r>
      </w:fldSimple>
      <w:r>
        <w:t xml:space="preserve"> </w:t>
      </w:r>
      <w:r w:rsidR="00754AAB">
        <w:t>employees, contractors and third party providers are</w:t>
      </w:r>
      <w:r>
        <w:t xml:space="preserve"> required to sign an agreement representing the fact that they have reviewed, and agree to adhere to, all policies within the</w:t>
      </w:r>
      <w:r>
        <w:rPr>
          <w:i/>
          <w:iCs/>
        </w:rPr>
        <w:t xml:space="preserve"> </w:t>
      </w:r>
      <w:r>
        <w:rPr>
          <w:iCs/>
        </w:rPr>
        <w:t>Information Security Policy</w:t>
      </w:r>
      <w:r>
        <w:t xml:space="preserve"> document.</w:t>
      </w:r>
    </w:p>
    <w:p w14:paraId="4A14B0F8" w14:textId="77777777" w:rsidR="00395E0C" w:rsidRDefault="00395E0C" w:rsidP="00395E0C">
      <w:pPr>
        <w:jc w:val="both"/>
      </w:pPr>
      <w:r>
        <w:t xml:space="preserve">Exceptions to the Information Security Policy must be authorized by both </w:t>
      </w:r>
      <w:fldSimple w:instr=" MERGEFIELD  OrganizationName  \* MERGEFORMAT ">
        <w:r w:rsidR="00231E03">
          <w:rPr>
            <w:noProof/>
          </w:rPr>
          <w:t>«OrganizationName»</w:t>
        </w:r>
      </w:fldSimple>
      <w:r>
        <w:t xml:space="preserve"> management and the affected </w:t>
      </w:r>
      <w:r>
        <w:rPr>
          <w:b/>
          <w:bCs/>
          <w:i/>
          <w:iCs/>
        </w:rPr>
        <w:t>asset</w:t>
      </w:r>
      <w:r>
        <w:t xml:space="preserve"> owner.  Please refer to </w:t>
      </w:r>
      <w:fldSimple w:instr=" MERGEFIELD  InformationSecurityResponsibleParty  \* MERGEFORMAT ">
        <w:r w:rsidR="00231E03">
          <w:rPr>
            <w:noProof/>
          </w:rPr>
          <w:t>«InformationSecurityResponsibleParty»</w:t>
        </w:r>
      </w:fldSimple>
      <w:r w:rsidR="00754AAB">
        <w:t xml:space="preserve"> </w:t>
      </w:r>
      <w:r>
        <w:t xml:space="preserve">for exception </w:t>
      </w:r>
      <w:r>
        <w:rPr>
          <w:b/>
          <w:bCs/>
          <w:i/>
          <w:iCs/>
        </w:rPr>
        <w:t>process</w:t>
      </w:r>
      <w:r>
        <w:rPr>
          <w:b/>
          <w:bCs/>
        </w:rPr>
        <w:t xml:space="preserve"> </w:t>
      </w:r>
      <w:r>
        <w:t>details.</w:t>
      </w:r>
    </w:p>
    <w:p w14:paraId="16D60492" w14:textId="77777777" w:rsidR="001D7441" w:rsidRDefault="001D7441">
      <w:r>
        <w:br w:type="page"/>
      </w:r>
    </w:p>
    <w:p w14:paraId="2B7A0CCA" w14:textId="77777777" w:rsidR="001D7441" w:rsidRDefault="001D7441" w:rsidP="00E73E83">
      <w:pPr>
        <w:pStyle w:val="Heading1"/>
      </w:pPr>
      <w:r>
        <w:lastRenderedPageBreak/>
        <w:t>Procedures</w:t>
      </w:r>
    </w:p>
    <w:p w14:paraId="04495A42" w14:textId="77777777" w:rsidR="0003080C" w:rsidRDefault="0003080C" w:rsidP="005E48C7"/>
    <w:p w14:paraId="0D184449" w14:textId="77777777" w:rsidR="00826084" w:rsidRDefault="005E48C7" w:rsidP="005E48C7">
      <w:r>
        <w:t>Within this Section, the phrases “</w:t>
      </w:r>
      <w:r w:rsidRPr="00E71617">
        <w:rPr>
          <w:b/>
        </w:rPr>
        <w:t>must</w:t>
      </w:r>
      <w:r>
        <w:t>” and “</w:t>
      </w:r>
      <w:r w:rsidRPr="00E71617">
        <w:rPr>
          <w:b/>
        </w:rPr>
        <w:t>recommended</w:t>
      </w:r>
      <w:r>
        <w:t xml:space="preserve">” have specific meanings where highlighted in </w:t>
      </w:r>
      <w:r>
        <w:rPr>
          <w:b/>
          <w:bCs/>
        </w:rPr>
        <w:t>boldface</w:t>
      </w:r>
      <w:r>
        <w:t>. If a department correctly adheres to the guidelines given as “</w:t>
      </w:r>
      <w:r>
        <w:rPr>
          <w:b/>
          <w:bCs/>
        </w:rPr>
        <w:t>must</w:t>
      </w:r>
      <w:r>
        <w:t>”, then it can be considered as meeting the requirements for this policy. If they also adhere to the guidelines given as “</w:t>
      </w:r>
      <w:r>
        <w:rPr>
          <w:b/>
          <w:bCs/>
        </w:rPr>
        <w:t>recommended</w:t>
      </w:r>
      <w:r>
        <w:t xml:space="preserve">”, then they can </w:t>
      </w:r>
      <w:proofErr w:type="gramStart"/>
      <w:r>
        <w:t>be considered to be</w:t>
      </w:r>
      <w:proofErr w:type="gramEnd"/>
      <w:r>
        <w:t xml:space="preserve"> meeting the minimum requirements to be in accordance with generally accepted information security practices.</w:t>
      </w:r>
    </w:p>
    <w:p w14:paraId="770061BC" w14:textId="77777777" w:rsidR="00826084" w:rsidRDefault="00917139" w:rsidP="00917139">
      <w:pPr>
        <w:pStyle w:val="ListParagraph"/>
        <w:numPr>
          <w:ilvl w:val="0"/>
          <w:numId w:val="5"/>
        </w:numPr>
      </w:pPr>
      <w:r>
        <w:t xml:space="preserve">Departments </w:t>
      </w:r>
      <w:r w:rsidRPr="00FD4217">
        <w:rPr>
          <w:b/>
        </w:rPr>
        <w:t>must</w:t>
      </w:r>
      <w:r>
        <w:t xml:space="preserve"> l</w:t>
      </w:r>
      <w:r w:rsidR="00826084">
        <w:t xml:space="preserve">imit access to information and </w:t>
      </w:r>
      <w:r>
        <w:t>assets</w:t>
      </w:r>
      <w:r w:rsidR="00826084">
        <w:t xml:space="preserve"> </w:t>
      </w:r>
      <w:r>
        <w:t xml:space="preserve">to </w:t>
      </w:r>
      <w:r w:rsidR="00826084">
        <w:t xml:space="preserve">individuals </w:t>
      </w:r>
      <w:r>
        <w:t xml:space="preserve">that have been explicitly </w:t>
      </w:r>
      <w:r w:rsidR="00826084">
        <w:t>authorized by management.</w:t>
      </w:r>
    </w:p>
    <w:p w14:paraId="64B2527F" w14:textId="77777777" w:rsidR="00826084" w:rsidRDefault="00917139" w:rsidP="00917139">
      <w:pPr>
        <w:pStyle w:val="ListParagraph"/>
        <w:numPr>
          <w:ilvl w:val="0"/>
          <w:numId w:val="5"/>
        </w:numPr>
      </w:pPr>
      <w:r>
        <w:t xml:space="preserve">Departments </w:t>
      </w:r>
      <w:r w:rsidRPr="00FD4217">
        <w:rPr>
          <w:b/>
        </w:rPr>
        <w:t>must</w:t>
      </w:r>
      <w:r>
        <w:t xml:space="preserve"> p</w:t>
      </w:r>
      <w:r w:rsidR="00826084">
        <w:t xml:space="preserve">rotect all information resources (e.g. computers, communications, software, data) from theft, tampering, misuse, malicious software (e.g. </w:t>
      </w:r>
      <w:r w:rsidR="00826084" w:rsidRPr="00FD4217">
        <w:rPr>
          <w:iCs/>
        </w:rPr>
        <w:t>viruses, worms, Trojan Horses</w:t>
      </w:r>
      <w:r w:rsidR="00826084">
        <w:t>), destruction, and loss.</w:t>
      </w:r>
    </w:p>
    <w:p w14:paraId="2813ACE0" w14:textId="77777777" w:rsidR="00826084" w:rsidRDefault="00917139" w:rsidP="00917139">
      <w:pPr>
        <w:pStyle w:val="ListParagraph"/>
        <w:numPr>
          <w:ilvl w:val="0"/>
          <w:numId w:val="5"/>
        </w:numPr>
      </w:pPr>
      <w:r>
        <w:t xml:space="preserve">Managers </w:t>
      </w:r>
      <w:r w:rsidRPr="00FD4217">
        <w:rPr>
          <w:b/>
        </w:rPr>
        <w:t>must</w:t>
      </w:r>
      <w:r>
        <w:t xml:space="preserve"> e</w:t>
      </w:r>
      <w:r w:rsidR="00826084">
        <w:t xml:space="preserve">nsure that individuals who use </w:t>
      </w:r>
      <w:fldSimple w:instr=" MERGEFIELD  OrganizationName  \* MERGEFORMAT ">
        <w:r w:rsidR="00231E03">
          <w:rPr>
            <w:noProof/>
          </w:rPr>
          <w:t>«OrganizationName»</w:t>
        </w:r>
      </w:fldSimple>
      <w:r w:rsidR="00826084">
        <w:t xml:space="preserve"> information </w:t>
      </w:r>
      <w:r>
        <w:t>resources or</w:t>
      </w:r>
      <w:r w:rsidR="00826084">
        <w:t xml:space="preserve"> assets have read </w:t>
      </w:r>
      <w:r>
        <w:t xml:space="preserve">both the </w:t>
      </w:r>
      <w:fldSimple w:instr=" MERGEFIELD  OrganizationName  \* MERGEFORMAT ">
        <w:r w:rsidR="00231E03">
          <w:rPr>
            <w:noProof/>
          </w:rPr>
          <w:t>«OrganizationName»</w:t>
        </w:r>
      </w:fldSimple>
      <w:r>
        <w:t xml:space="preserve"> Information Security Policy as well as the </w:t>
      </w:r>
      <w:fldSimple w:instr=" MERGEFIELD  OrganizationName  \* MERGEFORMAT ">
        <w:r w:rsidR="00231E03">
          <w:rPr>
            <w:noProof/>
          </w:rPr>
          <w:t>«OrganizationName»</w:t>
        </w:r>
      </w:fldSimple>
      <w:r>
        <w:t xml:space="preserve"> Acceptable Use Policy</w:t>
      </w:r>
      <w:r w:rsidR="00826084">
        <w:t xml:space="preserve">. </w:t>
      </w:r>
      <w:r>
        <w:t>E</w:t>
      </w:r>
      <w:r w:rsidR="00826084">
        <w:t>mployees are bou</w:t>
      </w:r>
      <w:r>
        <w:t>nd by these policies as conditions</w:t>
      </w:r>
      <w:r w:rsidR="00826084">
        <w:t xml:space="preserve"> of their employment.</w:t>
      </w:r>
      <w:r>
        <w:t xml:space="preserve">  It is </w:t>
      </w:r>
      <w:r w:rsidRPr="00FD4217">
        <w:rPr>
          <w:b/>
        </w:rPr>
        <w:t>recommended</w:t>
      </w:r>
      <w:r>
        <w:t xml:space="preserve"> that these policies be reviewed with individuals on at least an annual basis.</w:t>
      </w:r>
    </w:p>
    <w:p w14:paraId="15DBE5F1" w14:textId="77777777" w:rsidR="00826084" w:rsidRDefault="00917139" w:rsidP="00917139">
      <w:pPr>
        <w:pStyle w:val="ListParagraph"/>
        <w:numPr>
          <w:ilvl w:val="0"/>
          <w:numId w:val="5"/>
        </w:numPr>
      </w:pPr>
      <w:r>
        <w:t xml:space="preserve">The IT manager </w:t>
      </w:r>
      <w:r w:rsidRPr="00FD4217">
        <w:rPr>
          <w:b/>
        </w:rPr>
        <w:t>must</w:t>
      </w:r>
      <w:r>
        <w:t xml:space="preserve"> e</w:t>
      </w:r>
      <w:r w:rsidR="00826084">
        <w:t>nsure individual and organizational accountability for the us</w:t>
      </w:r>
      <w:r>
        <w:t xml:space="preserve">e and protection of information </w:t>
      </w:r>
      <w:r w:rsidR="00826084">
        <w:t xml:space="preserve">systems </w:t>
      </w:r>
      <w:proofErr w:type="gramStart"/>
      <w:r w:rsidR="00826084">
        <w:t>through the use of</w:t>
      </w:r>
      <w:proofErr w:type="gramEnd"/>
      <w:r w:rsidR="00826084">
        <w:t xml:space="preserve"> unique identifiers and authentication methods (e.g. user ID/password, </w:t>
      </w:r>
      <w:r w:rsidR="00826084" w:rsidRPr="00FD4217">
        <w:rPr>
          <w:iCs/>
        </w:rPr>
        <w:t>digital certificates</w:t>
      </w:r>
      <w:r w:rsidR="00826084" w:rsidRPr="00FD4217">
        <w:t xml:space="preserve">, or </w:t>
      </w:r>
      <w:r w:rsidR="00826084" w:rsidRPr="00FD4217">
        <w:rPr>
          <w:iCs/>
        </w:rPr>
        <w:t>biometrics</w:t>
      </w:r>
      <w:r w:rsidR="00826084">
        <w:t xml:space="preserve">). </w:t>
      </w:r>
    </w:p>
    <w:p w14:paraId="30111CDA" w14:textId="77777777" w:rsidR="00826084" w:rsidRDefault="00917139" w:rsidP="00917139">
      <w:pPr>
        <w:pStyle w:val="ListParagraph"/>
        <w:numPr>
          <w:ilvl w:val="0"/>
          <w:numId w:val="5"/>
        </w:numPr>
      </w:pPr>
      <w:r>
        <w:t xml:space="preserve">Departments and managers </w:t>
      </w:r>
      <w:r w:rsidRPr="00FD4217">
        <w:rPr>
          <w:b/>
        </w:rPr>
        <w:t>must</w:t>
      </w:r>
      <w:r>
        <w:t xml:space="preserve"> p</w:t>
      </w:r>
      <w:r w:rsidR="00826084">
        <w:t>rohibit the sharing or unauthorized disclosure of passwords or other confidential access information (e.g. access phone numbers, account nam</w:t>
      </w:r>
      <w:r>
        <w:t>es, codes, network information) except as explicitly authorized.</w:t>
      </w:r>
    </w:p>
    <w:p w14:paraId="1B8CA9EB" w14:textId="77777777" w:rsidR="00826084" w:rsidRDefault="00917139" w:rsidP="00917139">
      <w:pPr>
        <w:pStyle w:val="ListParagraph"/>
        <w:numPr>
          <w:ilvl w:val="0"/>
          <w:numId w:val="5"/>
        </w:numPr>
      </w:pPr>
      <w:r>
        <w:t xml:space="preserve">Each department </w:t>
      </w:r>
      <w:r w:rsidRPr="00FD4217">
        <w:rPr>
          <w:b/>
        </w:rPr>
        <w:t>must</w:t>
      </w:r>
      <w:r>
        <w:t xml:space="preserve"> provide the IT manager </w:t>
      </w:r>
      <w:r w:rsidR="00826084">
        <w:t>pro</w:t>
      </w:r>
      <w:r>
        <w:t xml:space="preserve">mpt notification </w:t>
      </w:r>
      <w:r w:rsidR="00826084">
        <w:t xml:space="preserve">of changes in </w:t>
      </w:r>
      <w:r>
        <w:t xml:space="preserve">employee </w:t>
      </w:r>
      <w:r w:rsidR="00826084">
        <w:t>status (e.g. tran</w:t>
      </w:r>
      <w:r>
        <w:t>sfers, terminations, retirement</w:t>
      </w:r>
      <w:r w:rsidR="00826084">
        <w:t>) for all employees</w:t>
      </w:r>
      <w:r>
        <w:t xml:space="preserve"> and</w:t>
      </w:r>
      <w:r w:rsidR="00826084">
        <w:t xml:space="preserve"> other users o</w:t>
      </w:r>
      <w:r>
        <w:t>f IT resources and systems</w:t>
      </w:r>
      <w:r w:rsidR="00826084">
        <w:t>.</w:t>
      </w:r>
    </w:p>
    <w:p w14:paraId="7E5F6439" w14:textId="77777777" w:rsidR="00826084" w:rsidRDefault="00001958" w:rsidP="00917139">
      <w:pPr>
        <w:pStyle w:val="ListParagraph"/>
        <w:numPr>
          <w:ilvl w:val="0"/>
          <w:numId w:val="5"/>
        </w:numPr>
      </w:pPr>
      <w:r>
        <w:t xml:space="preserve">Each department </w:t>
      </w:r>
      <w:r w:rsidRPr="00FD4217">
        <w:rPr>
          <w:b/>
        </w:rPr>
        <w:t>must</w:t>
      </w:r>
      <w:r>
        <w:t xml:space="preserve"> c</w:t>
      </w:r>
      <w:r w:rsidR="00826084">
        <w:t xml:space="preserve">ontrol access to information based on </w:t>
      </w:r>
      <w:r>
        <w:t>the confidentiality of the data and the requirements</w:t>
      </w:r>
      <w:r w:rsidR="00826084">
        <w:t xml:space="preserve"> established in the Data Access Policy. (NOTE: this requires that all significant collections of information have a defined data steward</w:t>
      </w:r>
      <w:r>
        <w:t xml:space="preserve"> who is responsible for overseeing the appropriate use of the data collection</w:t>
      </w:r>
      <w:r w:rsidR="00826084">
        <w:t>).</w:t>
      </w:r>
    </w:p>
    <w:p w14:paraId="2C94E654" w14:textId="77777777" w:rsidR="00826084" w:rsidRDefault="00001958" w:rsidP="00917139">
      <w:pPr>
        <w:pStyle w:val="ListParagraph"/>
        <w:numPr>
          <w:ilvl w:val="0"/>
          <w:numId w:val="5"/>
        </w:numPr>
      </w:pPr>
      <w:r>
        <w:t xml:space="preserve">The IT manager </w:t>
      </w:r>
      <w:r w:rsidRPr="00FD4217">
        <w:rPr>
          <w:b/>
        </w:rPr>
        <w:t>must</w:t>
      </w:r>
      <w:r>
        <w:t xml:space="preserve"> ensure that</w:t>
      </w:r>
      <w:r w:rsidR="00826084">
        <w:t xml:space="preserve"> appropriate controls </w:t>
      </w:r>
      <w:r>
        <w:t xml:space="preserve">exist </w:t>
      </w:r>
      <w:r w:rsidR="00826084">
        <w:t>to ensure only authorized use of software and hardware that is designed for bypassing or breaking through information security measures and procedures. Ensure appropriate audit procedures are established to monitor for inappropriate use of software and hardware that is capable of bypassing or breaking through information security measures and procedures.</w:t>
      </w:r>
    </w:p>
    <w:p w14:paraId="6754F5A9" w14:textId="77777777" w:rsidR="00826084" w:rsidRDefault="00001958" w:rsidP="00917139">
      <w:pPr>
        <w:pStyle w:val="ListParagraph"/>
        <w:numPr>
          <w:ilvl w:val="0"/>
          <w:numId w:val="5"/>
        </w:numPr>
      </w:pPr>
      <w:r>
        <w:t xml:space="preserve">As necessary the IT manager </w:t>
      </w:r>
      <w:r w:rsidRPr="00FD4217">
        <w:rPr>
          <w:b/>
        </w:rPr>
        <w:t>must</w:t>
      </w:r>
      <w:r>
        <w:t xml:space="preserve"> </w:t>
      </w:r>
      <w:proofErr w:type="gramStart"/>
      <w:r>
        <w:t>be capable of producing</w:t>
      </w:r>
      <w:proofErr w:type="gramEnd"/>
      <w:r w:rsidR="00826084">
        <w:t>, review</w:t>
      </w:r>
      <w:r>
        <w:t xml:space="preserve">ing, </w:t>
      </w:r>
      <w:r w:rsidR="00826084">
        <w:t>and retain</w:t>
      </w:r>
      <w:r>
        <w:t>ing</w:t>
      </w:r>
      <w:r w:rsidR="00826084">
        <w:t xml:space="preserve"> audit trails of </w:t>
      </w:r>
      <w:r>
        <w:t>security related</w:t>
      </w:r>
      <w:r w:rsidR="00826084">
        <w:t xml:space="preserve"> information for all systems that process </w:t>
      </w:r>
      <w:r>
        <w:t>or</w:t>
      </w:r>
      <w:r w:rsidR="00826084">
        <w:t xml:space="preserve"> store </w:t>
      </w:r>
      <w:fldSimple w:instr=" MERGEFIELD  OrganizationName  \* MERGEFORMAT ">
        <w:r w:rsidR="00231E03">
          <w:rPr>
            <w:noProof/>
          </w:rPr>
          <w:t>«OrganizationName»</w:t>
        </w:r>
      </w:fldSimple>
      <w:r>
        <w:t xml:space="preserve"> information.</w:t>
      </w:r>
    </w:p>
    <w:p w14:paraId="416149BC" w14:textId="77777777" w:rsidR="00826084" w:rsidRDefault="00001958" w:rsidP="00917139">
      <w:pPr>
        <w:pStyle w:val="ListParagraph"/>
        <w:numPr>
          <w:ilvl w:val="0"/>
          <w:numId w:val="5"/>
        </w:numPr>
      </w:pPr>
      <w:r>
        <w:t xml:space="preserve">It is </w:t>
      </w:r>
      <w:r w:rsidRPr="00FD4217">
        <w:rPr>
          <w:b/>
        </w:rPr>
        <w:t>recommended</w:t>
      </w:r>
      <w:r>
        <w:t xml:space="preserve"> that each department or group r</w:t>
      </w:r>
      <w:r w:rsidR="00826084">
        <w:t>egularly perform self-assessments and/or audits to detect security vulnerabili</w:t>
      </w:r>
      <w:r>
        <w:t xml:space="preserve">ties and non-compliance to </w:t>
      </w:r>
      <w:fldSimple w:instr=" MERGEFIELD  OrganizationName  \* MERGEFORMAT ">
        <w:r w:rsidR="00231E03">
          <w:rPr>
            <w:noProof/>
          </w:rPr>
          <w:t>«OrganizationName»</w:t>
        </w:r>
      </w:fldSimple>
      <w:r>
        <w:t>’</w:t>
      </w:r>
      <w:r w:rsidR="00826084">
        <w:t xml:space="preserve"> security </w:t>
      </w:r>
      <w:r w:rsidR="00826084">
        <w:lastRenderedPageBreak/>
        <w:t xml:space="preserve">policies and procedures. </w:t>
      </w:r>
      <w:r>
        <w:t xml:space="preserve">Upon discovery, each department </w:t>
      </w:r>
      <w:r w:rsidRPr="00FD4217">
        <w:rPr>
          <w:b/>
        </w:rPr>
        <w:t>must</w:t>
      </w:r>
      <w:r>
        <w:t xml:space="preserve"> i</w:t>
      </w:r>
      <w:r w:rsidR="00826084">
        <w:t xml:space="preserve">nitiate corrective actions to ensure that compliance with these policies and procedures is restored. </w:t>
      </w:r>
    </w:p>
    <w:p w14:paraId="4C567601" w14:textId="77777777" w:rsidR="00826084" w:rsidRDefault="00826084" w:rsidP="00917139">
      <w:pPr>
        <w:pStyle w:val="ListParagraph"/>
        <w:numPr>
          <w:ilvl w:val="0"/>
          <w:numId w:val="5"/>
        </w:numPr>
      </w:pPr>
      <w:r>
        <w:t xml:space="preserve">Apply </w:t>
      </w:r>
      <w:r w:rsidR="00FD4217">
        <w:rPr>
          <w:iCs/>
        </w:rPr>
        <w:t>cryptographic controls</w:t>
      </w:r>
      <w:r w:rsidRPr="00917139">
        <w:rPr>
          <w:i/>
          <w:iCs/>
        </w:rPr>
        <w:t xml:space="preserve"> </w:t>
      </w:r>
      <w:r>
        <w:t>as appropriate to protect critical information that is transmi</w:t>
      </w:r>
      <w:r w:rsidR="00001958">
        <w:t xml:space="preserve">tted or stored on </w:t>
      </w:r>
      <w:fldSimple w:instr=" MERGEFIELD  OrganizationName  \* MERGEFORMAT ">
        <w:r w:rsidR="00231E03">
          <w:rPr>
            <w:noProof/>
          </w:rPr>
          <w:t>«OrganizationName»</w:t>
        </w:r>
      </w:fldSimple>
      <w:r w:rsidR="00001958">
        <w:t>’s</w:t>
      </w:r>
      <w:r>
        <w:t xml:space="preserve"> network, workstations, </w:t>
      </w:r>
      <w:r w:rsidR="00001958">
        <w:t xml:space="preserve">laptops </w:t>
      </w:r>
      <w:r>
        <w:t xml:space="preserve">or servers. </w:t>
      </w:r>
      <w:r w:rsidR="00001958">
        <w:t xml:space="preserve"> Passwords, keys, certificates or other means to decrypt data </w:t>
      </w:r>
      <w:r w:rsidR="00001958" w:rsidRPr="00FD4217">
        <w:rPr>
          <w:b/>
        </w:rPr>
        <w:t>must</w:t>
      </w:r>
      <w:r w:rsidR="00001958">
        <w:t xml:space="preserve"> be provided to management for escrow to facilitate the recovery of data.  All laptop computers </w:t>
      </w:r>
      <w:r w:rsidR="00001958" w:rsidRPr="00FD4217">
        <w:rPr>
          <w:b/>
        </w:rPr>
        <w:t>must</w:t>
      </w:r>
      <w:r w:rsidR="00001958">
        <w:t xml:space="preserve"> u</w:t>
      </w:r>
      <w:r w:rsidR="00BB0DD0">
        <w:t>se encryption to protect stored data in case of loss.</w:t>
      </w:r>
    </w:p>
    <w:p w14:paraId="2BF9F3DC" w14:textId="77777777" w:rsidR="00826084" w:rsidRDefault="00BB0DD0" w:rsidP="00917139">
      <w:pPr>
        <w:pStyle w:val="ListParagraph"/>
        <w:numPr>
          <w:ilvl w:val="0"/>
          <w:numId w:val="5"/>
        </w:numPr>
      </w:pPr>
      <w:r>
        <w:t xml:space="preserve">Each department as well as the IT manager </w:t>
      </w:r>
      <w:r w:rsidRPr="00FD4217">
        <w:rPr>
          <w:b/>
        </w:rPr>
        <w:t>must</w:t>
      </w:r>
      <w:r>
        <w:t xml:space="preserve"> e</w:t>
      </w:r>
      <w:r w:rsidR="00826084">
        <w:t xml:space="preserve">nsure that </w:t>
      </w:r>
      <w:r>
        <w:t xml:space="preserve">and procured </w:t>
      </w:r>
      <w:r w:rsidR="00826084">
        <w:t xml:space="preserve">IT </w:t>
      </w:r>
      <w:r>
        <w:t>resources are have sufficient capabilities to allow compliance with</w:t>
      </w:r>
      <w:r w:rsidR="00826084">
        <w:t xml:space="preserve"> this policy, such as User ID/passwords, system integrity protection, and </w:t>
      </w:r>
      <w:r>
        <w:t>audit logging.</w:t>
      </w:r>
    </w:p>
    <w:p w14:paraId="2F0CFD30" w14:textId="77777777" w:rsidR="00826084" w:rsidRDefault="00BB0DD0" w:rsidP="00917139">
      <w:pPr>
        <w:pStyle w:val="ListParagraph"/>
        <w:numPr>
          <w:ilvl w:val="0"/>
          <w:numId w:val="5"/>
        </w:numPr>
      </w:pPr>
      <w:r>
        <w:t xml:space="preserve">Each department </w:t>
      </w:r>
      <w:r w:rsidRPr="00FD4217">
        <w:rPr>
          <w:b/>
        </w:rPr>
        <w:t>must</w:t>
      </w:r>
      <w:r>
        <w:t xml:space="preserve"> make sufficient plans to m</w:t>
      </w:r>
      <w:r w:rsidR="00826084">
        <w:t>aintain continued avail</w:t>
      </w:r>
      <w:r>
        <w:t xml:space="preserve">ability of business-critical </w:t>
      </w:r>
      <w:r w:rsidR="00826084">
        <w:t xml:space="preserve">resources and information through </w:t>
      </w:r>
      <w:r>
        <w:t>appropriate business continuity and disaster recovery planning</w:t>
      </w:r>
      <w:r w:rsidR="00826084">
        <w:t>.</w:t>
      </w:r>
      <w:r>
        <w:t xml:space="preserve">  It is </w:t>
      </w:r>
      <w:r w:rsidRPr="00FD4217">
        <w:rPr>
          <w:b/>
        </w:rPr>
        <w:t>recommended</w:t>
      </w:r>
      <w:r>
        <w:t xml:space="preserve"> that departments review and test these plans on at least an annual basis.</w:t>
      </w:r>
    </w:p>
    <w:p w14:paraId="2059F21B" w14:textId="77777777" w:rsidR="001D7441" w:rsidRDefault="00BB0DD0" w:rsidP="00917139">
      <w:pPr>
        <w:pStyle w:val="ListParagraph"/>
        <w:numPr>
          <w:ilvl w:val="0"/>
          <w:numId w:val="5"/>
        </w:numPr>
      </w:pPr>
      <w:r>
        <w:t xml:space="preserve">Each department </w:t>
      </w:r>
      <w:r w:rsidRPr="00FD4217">
        <w:rPr>
          <w:b/>
        </w:rPr>
        <w:t>must</w:t>
      </w:r>
      <w:r w:rsidR="00826084">
        <w:t xml:space="preserve"> apply information retention procedures that satisfy external and internal </w:t>
      </w:r>
      <w:r>
        <w:t>requirements, while ensuring the application of</w:t>
      </w:r>
      <w:r w:rsidR="00826084">
        <w:t xml:space="preserve"> procedures to dispose of information that is no longer needed.</w:t>
      </w:r>
      <w:r w:rsidR="001D7441">
        <w:br w:type="page"/>
      </w:r>
    </w:p>
    <w:p w14:paraId="35A9BD37" w14:textId="77777777" w:rsidR="001D7441" w:rsidRDefault="001D7441" w:rsidP="00E73E83">
      <w:pPr>
        <w:pStyle w:val="Heading1"/>
      </w:pPr>
      <w:r>
        <w:lastRenderedPageBreak/>
        <w:t>Roles and Responsibilities</w:t>
      </w:r>
    </w:p>
    <w:p w14:paraId="4BCCC4CA" w14:textId="77777777" w:rsidR="00E73E83" w:rsidRDefault="00E73E83"/>
    <w:p w14:paraId="09A6631C" w14:textId="77777777" w:rsidR="00DC354B" w:rsidRDefault="00DC354B" w:rsidP="00DC354B">
      <w:pPr>
        <w:pStyle w:val="Heading2"/>
      </w:pPr>
      <w:r>
        <w:t>Senior Management</w:t>
      </w:r>
    </w:p>
    <w:p w14:paraId="4F34E7F6" w14:textId="77777777" w:rsidR="00840764" w:rsidRPr="00840764" w:rsidRDefault="00840764" w:rsidP="00840764"/>
    <w:p w14:paraId="3BB3AA73" w14:textId="77777777" w:rsidR="00DC354B" w:rsidRDefault="00C20D86" w:rsidP="00DC354B">
      <w:pPr>
        <w:rPr>
          <w:rFonts w:ascii="Times New Roman" w:hAnsi="Times New Roman" w:cs="Times New Roman"/>
          <w:sz w:val="24"/>
          <w:szCs w:val="24"/>
        </w:rPr>
      </w:pPr>
      <w:fldSimple w:instr=" MERGEFIELD  OrganizationName  \* MERGEFORMAT ">
        <w:r w:rsidR="00231E03">
          <w:rPr>
            <w:rFonts w:ascii="Times New Roman" w:hAnsi="Times New Roman" w:cs="Times New Roman"/>
            <w:noProof/>
            <w:sz w:val="24"/>
            <w:szCs w:val="24"/>
          </w:rPr>
          <w:t>«OrganizationName»</w:t>
        </w:r>
      </w:fldSimple>
      <w:r w:rsidR="00DC354B">
        <w:rPr>
          <w:rFonts w:ascii="Times New Roman" w:hAnsi="Times New Roman" w:cs="Times New Roman"/>
          <w:sz w:val="24"/>
          <w:szCs w:val="24"/>
        </w:rPr>
        <w:t xml:space="preserve"> Senior management is responsible for:</w:t>
      </w:r>
    </w:p>
    <w:p w14:paraId="769ECEB2" w14:textId="77777777" w:rsidR="00DC354B" w:rsidRPr="00DC354B" w:rsidRDefault="00DC354B" w:rsidP="00DC354B">
      <w:pPr>
        <w:pStyle w:val="ListParagraph"/>
        <w:numPr>
          <w:ilvl w:val="0"/>
          <w:numId w:val="4"/>
        </w:numPr>
      </w:pPr>
      <w:r w:rsidRPr="00DC354B">
        <w:t>Promulgating and enforcing the policies, standards, procedures, and guidelines for the protection of IT resources and information.</w:t>
      </w:r>
    </w:p>
    <w:p w14:paraId="456C8976" w14:textId="77777777" w:rsidR="00182133" w:rsidRDefault="00DC354B" w:rsidP="00DC354B">
      <w:pPr>
        <w:pStyle w:val="ListParagraph"/>
        <w:numPr>
          <w:ilvl w:val="0"/>
          <w:numId w:val="4"/>
        </w:numPr>
      </w:pPr>
      <w:r w:rsidRPr="00DC354B">
        <w:t xml:space="preserve">Furnishing necessary funding and other resources or limiting and eliminating services to ensure continued compliance with this policy. </w:t>
      </w:r>
    </w:p>
    <w:p w14:paraId="6FE24503" w14:textId="77777777" w:rsidR="00DC354B" w:rsidRPr="00DC354B" w:rsidRDefault="00DC354B" w:rsidP="00DC354B">
      <w:pPr>
        <w:pStyle w:val="ListParagraph"/>
        <w:numPr>
          <w:ilvl w:val="0"/>
          <w:numId w:val="4"/>
        </w:numPr>
      </w:pPr>
      <w:r w:rsidRPr="00DC354B">
        <w:t xml:space="preserve">Appointing </w:t>
      </w:r>
      <w:r w:rsidR="00182133">
        <w:t xml:space="preserve">an Information Security Coordinator and/or establishing departmental computer support and </w:t>
      </w:r>
      <w:r w:rsidRPr="00DC354B">
        <w:t xml:space="preserve">system administrators. Providing appropriate training </w:t>
      </w:r>
      <w:r w:rsidR="00182133">
        <w:t>and resources to the person(</w:t>
      </w:r>
      <w:proofErr w:type="spellStart"/>
      <w:r w:rsidR="00182133">
        <w:t>s</w:t>
      </w:r>
      <w:proofErr w:type="spellEnd"/>
      <w:r w:rsidR="00182133">
        <w:t>) responsible</w:t>
      </w:r>
      <w:r w:rsidRPr="00DC354B">
        <w:t xml:space="preserve"> for information security-related tasks.</w:t>
      </w:r>
    </w:p>
    <w:p w14:paraId="567E796D" w14:textId="77777777" w:rsidR="00DC354B" w:rsidRPr="00DC354B" w:rsidRDefault="00DC354B" w:rsidP="00DC354B">
      <w:pPr>
        <w:pStyle w:val="ListParagraph"/>
        <w:numPr>
          <w:ilvl w:val="0"/>
          <w:numId w:val="4"/>
        </w:numPr>
      </w:pPr>
      <w:r w:rsidRPr="00DC354B">
        <w:t>Specifying and applying sanctions consistent with Human Resources policies to individuals and divisions that break provisions of this policy, either willfully, accidentally, or through ignorance.</w:t>
      </w:r>
    </w:p>
    <w:p w14:paraId="4D0535D2" w14:textId="77777777" w:rsidR="00DC354B" w:rsidRPr="00DC354B" w:rsidRDefault="00DC354B" w:rsidP="00DC354B">
      <w:pPr>
        <w:pStyle w:val="ListParagraph"/>
        <w:numPr>
          <w:ilvl w:val="0"/>
          <w:numId w:val="4"/>
        </w:numPr>
      </w:pPr>
      <w:r w:rsidRPr="00DC354B">
        <w:t>Designating Data Stewards for each significant collection of business information, who in turn are responsible for determining the value of their information and implementing appropriate security measures as specified in the Data Access Policy.</w:t>
      </w:r>
    </w:p>
    <w:p w14:paraId="5BEE905B" w14:textId="77777777" w:rsidR="00DC354B" w:rsidRPr="00DC354B" w:rsidRDefault="00DC354B" w:rsidP="00DC354B">
      <w:pPr>
        <w:pStyle w:val="ListParagraph"/>
        <w:numPr>
          <w:ilvl w:val="0"/>
          <w:numId w:val="4"/>
        </w:numPr>
      </w:pPr>
      <w:r w:rsidRPr="00DC354B">
        <w:t>Sponsoring internal awareness and training programs to familiarize employees</w:t>
      </w:r>
      <w:r w:rsidR="00182133">
        <w:t>, contractors and third-party providers</w:t>
      </w:r>
      <w:r w:rsidRPr="00DC354B">
        <w:t xml:space="preserve"> with the security policy, procedures and recommended practices.</w:t>
      </w:r>
    </w:p>
    <w:p w14:paraId="6A24CF71" w14:textId="77777777" w:rsidR="00DC354B" w:rsidRDefault="00DC354B" w:rsidP="00182133">
      <w:pPr>
        <w:pStyle w:val="ListParagraph"/>
        <w:numPr>
          <w:ilvl w:val="0"/>
          <w:numId w:val="4"/>
        </w:numPr>
      </w:pPr>
      <w:r w:rsidRPr="00DC354B">
        <w:t xml:space="preserve">Defining guidelines and intervals for </w:t>
      </w:r>
      <w:r w:rsidR="00182133">
        <w:t>the review and update of</w:t>
      </w:r>
      <w:r w:rsidRPr="00DC354B">
        <w:t xml:space="preserve"> this policy and to </w:t>
      </w:r>
      <w:r w:rsidR="00182133">
        <w:t xml:space="preserve">reassess existing risks and to </w:t>
      </w:r>
      <w:r w:rsidRPr="00DC354B">
        <w:t xml:space="preserve">identify potential </w:t>
      </w:r>
      <w:r w:rsidR="00182133">
        <w:t xml:space="preserve">new risks to </w:t>
      </w:r>
      <w:fldSimple w:instr=" MERGEFIELD  OrganizationName  \* MERGEFORMAT ">
        <w:r w:rsidR="00231E03">
          <w:rPr>
            <w:noProof/>
          </w:rPr>
          <w:t>«OrganizationName»</w:t>
        </w:r>
      </w:fldSimple>
      <w:r w:rsidR="00182133">
        <w:t xml:space="preserve"> assets</w:t>
      </w:r>
      <w:r w:rsidRPr="00DC354B">
        <w:t xml:space="preserve"> and information.</w:t>
      </w:r>
    </w:p>
    <w:p w14:paraId="213720D5" w14:textId="77777777" w:rsidR="00DC354B" w:rsidRDefault="00DC354B" w:rsidP="00DC354B">
      <w:pPr>
        <w:pStyle w:val="Heading2"/>
      </w:pPr>
      <w:r>
        <w:t>Employees</w:t>
      </w:r>
    </w:p>
    <w:p w14:paraId="5AF34BBE" w14:textId="77777777" w:rsidR="00DC354B" w:rsidRDefault="00DC354B"/>
    <w:p w14:paraId="42AD92FD" w14:textId="77777777" w:rsidR="00DC354B" w:rsidRDefault="00DC354B" w:rsidP="00182133">
      <w:r>
        <w:t xml:space="preserve">Each </w:t>
      </w:r>
      <w:fldSimple w:instr=" MERGEFIELD  OrganizationName  \* MERGEFORMAT ">
        <w:r w:rsidR="00231E03">
          <w:rPr>
            <w:noProof/>
          </w:rPr>
          <w:t>«OrganizationName»</w:t>
        </w:r>
      </w:fldSimple>
      <w:r>
        <w:t xml:space="preserve"> employee is responsible for understanding and complying with the policies and procedures relating to information technology security and for fully cooperating with the </w:t>
      </w:r>
      <w:r w:rsidR="00182133">
        <w:t xml:space="preserve">information </w:t>
      </w:r>
      <w:r>
        <w:t>security sta</w:t>
      </w:r>
      <w:r w:rsidR="00182133">
        <w:t xml:space="preserve">ff at all levels to protect </w:t>
      </w:r>
      <w:fldSimple w:instr=" MERGEFIELD  OrganizationName  \* MERGEFORMAT ">
        <w:r w:rsidR="00231E03">
          <w:rPr>
            <w:noProof/>
          </w:rPr>
          <w:t>«OrganizationName»</w:t>
        </w:r>
      </w:fldSimple>
      <w:r w:rsidR="00182133">
        <w:t>’s information and assets</w:t>
      </w:r>
      <w:r>
        <w:t>.</w:t>
      </w:r>
    </w:p>
    <w:p w14:paraId="17ECBB05" w14:textId="77777777" w:rsidR="00DC354B" w:rsidRDefault="00DC354B" w:rsidP="00182133">
      <w:r>
        <w:t xml:space="preserve">Each employee must become familiar with </w:t>
      </w:r>
      <w:fldSimple w:instr=" MERGEFIELD  OrganizationName  \* MERGEFORMAT ">
        <w:r w:rsidR="00231E03">
          <w:rPr>
            <w:noProof/>
          </w:rPr>
          <w:t>«OrganizationName»</w:t>
        </w:r>
      </w:fldSimple>
      <w:r w:rsidR="00182133">
        <w:t>’s</w:t>
      </w:r>
      <w:r>
        <w:t xml:space="preserve"> Computer and Network Usage Policy</w:t>
      </w:r>
      <w:r w:rsidR="00182133">
        <w:t>.</w:t>
      </w:r>
    </w:p>
    <w:p w14:paraId="6FCF70C0" w14:textId="77777777" w:rsidR="00DC354B" w:rsidRDefault="00C20D86" w:rsidP="00182133">
      <w:fldSimple w:instr=" MERGEFIELD  OrganizationName  \* MERGEFORMAT ">
        <w:r w:rsidR="00231E03">
          <w:rPr>
            <w:noProof/>
          </w:rPr>
          <w:t>«OrganizationName»</w:t>
        </w:r>
      </w:fldSimple>
      <w:r w:rsidR="00182133">
        <w:t xml:space="preserve"> </w:t>
      </w:r>
      <w:r w:rsidR="00DC354B">
        <w:t xml:space="preserve">computer and communications systems must be used for business purposes only. Incidental personal use is permissible if the use (a) does not consume more </w:t>
      </w:r>
      <w:proofErr w:type="spellStart"/>
      <w:r w:rsidR="00DC354B">
        <w:t>that</w:t>
      </w:r>
      <w:proofErr w:type="spellEnd"/>
      <w:r w:rsidR="00DC354B">
        <w:t xml:space="preserve"> a trivial amount of resources that could otherwise be used for business purposes, (b) does not interfere with worker productivity, and (c) does not preempt any business activity. Examples of permissible incidental use include – the occasional use of electronic mail (email) or web access for other than official purposes.</w:t>
      </w:r>
    </w:p>
    <w:p w14:paraId="04256FF6" w14:textId="77777777" w:rsidR="00DC354B" w:rsidRDefault="00DC354B" w:rsidP="00182133">
      <w:r>
        <w:t xml:space="preserve">Using </w:t>
      </w:r>
      <w:fldSimple w:instr=" MERGEFIELD  OrganizationName  \* MERGEFORMAT ">
        <w:r w:rsidR="00231E03">
          <w:rPr>
            <w:noProof/>
          </w:rPr>
          <w:t>«OrganizationName»</w:t>
        </w:r>
      </w:fldSimple>
      <w:r>
        <w:t xml:space="preserve"> systems to download, use, or re-distribute unlicensed or inappropriate software, copyrighted movies, copyrighted music, or pornographic materials, place the Institute at risk and will not be tolerated. Conduct in violation of this policy may result in sanctions as provided in the </w:t>
      </w:r>
      <w:r>
        <w:lastRenderedPageBreak/>
        <w:t xml:space="preserve">Computer and Network Usage Policy. Report all actual or suspected instances of security or policy violations in accordance with </w:t>
      </w:r>
      <w:r w:rsidR="0003080C">
        <w:t>the Incident Reporting section</w:t>
      </w:r>
      <w:r>
        <w:t xml:space="preserve"> of this policy.</w:t>
      </w:r>
    </w:p>
    <w:p w14:paraId="2B44EDBC" w14:textId="77777777" w:rsidR="00DC354B" w:rsidRDefault="00DC354B" w:rsidP="00DC354B"/>
    <w:p w14:paraId="0E611613" w14:textId="77777777" w:rsidR="001D7441" w:rsidRDefault="001D7441">
      <w:r>
        <w:br w:type="page"/>
      </w:r>
    </w:p>
    <w:p w14:paraId="3D988309" w14:textId="77777777" w:rsidR="001D7441" w:rsidRDefault="001D7441" w:rsidP="00E73E83">
      <w:pPr>
        <w:pStyle w:val="Heading1"/>
      </w:pPr>
      <w:r>
        <w:lastRenderedPageBreak/>
        <w:t>Compliance</w:t>
      </w:r>
    </w:p>
    <w:p w14:paraId="1EE7C996" w14:textId="77777777" w:rsidR="00E73E83" w:rsidRDefault="00E73E83"/>
    <w:p w14:paraId="3D2D46C0" w14:textId="77777777" w:rsidR="00FD4217" w:rsidRDefault="00BB0DD0">
      <w:r>
        <w:t xml:space="preserve">Any person who uses </w:t>
      </w:r>
      <w:fldSimple w:instr=" MERGEFIELD  OrganizationName  \* MERGEFORMAT ">
        <w:r w:rsidR="00231E03">
          <w:rPr>
            <w:noProof/>
          </w:rPr>
          <w:t>«OrganizationName»</w:t>
        </w:r>
      </w:fldSimple>
      <w:r>
        <w:t xml:space="preserve">’s information or assets consents to all provisions of this policy and agrees to comply with </w:t>
      </w:r>
      <w:proofErr w:type="gramStart"/>
      <w:r>
        <w:t>all of</w:t>
      </w:r>
      <w:proofErr w:type="gramEnd"/>
      <w:r>
        <w:t xml:space="preserve"> its terms and conditions, as well as with relevant state and federal laws and regulations.  Users have a responsibility to use these resources in an effective, ethical and lawful manner.  Any violation of this policy may result in disciplinary or administrative sanctions including loss of privileges, monitoring of use and up to and including termination depending on the severity and intent of offense.  Additionally, non-compliance with this policy resulting in loss or disclosure of data may result in personal civil and/or criminal liability.</w:t>
      </w:r>
    </w:p>
    <w:p w14:paraId="0D0003A1" w14:textId="77777777" w:rsidR="00FD4217" w:rsidRDefault="00FD4217" w:rsidP="00E73E83">
      <w:pPr>
        <w:pStyle w:val="Heading1"/>
        <w:rPr>
          <w:rFonts w:asciiTheme="minorHAnsi" w:eastAsiaTheme="minorHAnsi" w:hAnsiTheme="minorHAnsi" w:cstheme="minorBidi"/>
          <w:b w:val="0"/>
          <w:bCs w:val="0"/>
          <w:color w:val="auto"/>
          <w:sz w:val="22"/>
          <w:szCs w:val="22"/>
        </w:rPr>
      </w:pPr>
    </w:p>
    <w:p w14:paraId="5497DCBA" w14:textId="77777777" w:rsidR="001D7441" w:rsidRDefault="001D7441" w:rsidP="00E73E83">
      <w:pPr>
        <w:pStyle w:val="Heading1"/>
      </w:pPr>
      <w:r>
        <w:t>Policy Modifications</w:t>
      </w:r>
    </w:p>
    <w:p w14:paraId="60FBAFF9" w14:textId="77777777" w:rsidR="00E73E83" w:rsidRDefault="00E73E83"/>
    <w:p w14:paraId="329ACC95" w14:textId="77777777" w:rsidR="001D7441" w:rsidRDefault="00840764">
      <w:r>
        <w:t xml:space="preserve">This policy may be changed by </w:t>
      </w:r>
      <w:fldSimple w:instr=" MERGEFIELD  OrganizationName  \* MERGEFORMAT ">
        <w:r w:rsidR="00231E03">
          <w:rPr>
            <w:noProof/>
          </w:rPr>
          <w:t>«OrganizationName»</w:t>
        </w:r>
      </w:fldSimple>
      <w:r>
        <w:t xml:space="preserve"> Senior Management at any time, but typically will be modified in response to newly identified threats or risks.  Changes to this policy will be communicated and distributed to all affected parties.  Most major changes to the policy will be made during official policy review sessions on an annual basis, but if required a policy review session may be convened on a special basis.</w:t>
      </w:r>
    </w:p>
    <w:p w14:paraId="77A743E5" w14:textId="77777777" w:rsidR="00FD4217" w:rsidRDefault="00FD4217" w:rsidP="00E73E83">
      <w:pPr>
        <w:pStyle w:val="Heading1"/>
      </w:pPr>
    </w:p>
    <w:p w14:paraId="66E4AB3D" w14:textId="77777777" w:rsidR="001D7441" w:rsidRDefault="001D7441" w:rsidP="00E73E83">
      <w:pPr>
        <w:pStyle w:val="Heading1"/>
      </w:pPr>
      <w:r>
        <w:t>Communication</w:t>
      </w:r>
    </w:p>
    <w:p w14:paraId="6D8A3785" w14:textId="77777777" w:rsidR="00E73E83" w:rsidRDefault="00E73E83" w:rsidP="00E73E83"/>
    <w:p w14:paraId="6A80ECE3" w14:textId="77777777" w:rsidR="00E73E83" w:rsidRPr="00E73E83" w:rsidRDefault="00840764" w:rsidP="00E73E83">
      <w:r>
        <w:t xml:space="preserve">Upon approval, this policy is to be distributed to all </w:t>
      </w:r>
      <w:fldSimple w:instr=" MERGEFIELD  OrganizationName  \* MERGEFORMAT ">
        <w:r w:rsidR="00231E03">
          <w:rPr>
            <w:noProof/>
          </w:rPr>
          <w:t>«OrganizationName»</w:t>
        </w:r>
      </w:fldSimple>
      <w:r>
        <w:t xml:space="preserve"> employees, contractors, vendors and related third parties.  Upon subsequent revisions, updates or amendments to this policy affected individuals will be notified of the change along with an office or individual to whom they can direct additional questions.</w:t>
      </w:r>
    </w:p>
    <w:p w14:paraId="6F0CBF2B" w14:textId="77777777" w:rsidR="001D7441" w:rsidRDefault="001D7441">
      <w:r>
        <w:br w:type="page"/>
      </w:r>
    </w:p>
    <w:p w14:paraId="570EB461" w14:textId="77777777" w:rsidR="001D7441" w:rsidRDefault="001D7441" w:rsidP="00E73E83">
      <w:pPr>
        <w:pStyle w:val="Heading1"/>
      </w:pPr>
      <w:r>
        <w:lastRenderedPageBreak/>
        <w:t>Acknowledgement of Understanding</w:t>
      </w:r>
    </w:p>
    <w:p w14:paraId="6A2ACC78" w14:textId="77777777" w:rsidR="001D7441" w:rsidRDefault="001D7441" w:rsidP="001D7441"/>
    <w:p w14:paraId="06F312A1" w14:textId="77777777" w:rsidR="001D7441" w:rsidRDefault="00FE51DA" w:rsidP="001D7441">
      <w:r>
        <w:t xml:space="preserve">I have been provided with a copy of the </w:t>
      </w:r>
      <w:fldSimple w:instr=" MERGEFIELD  OrganizationName  \* MERGEFORMAT ">
        <w:r w:rsidR="00231E03">
          <w:rPr>
            <w:noProof/>
          </w:rPr>
          <w:t>«OrganizationName»</w:t>
        </w:r>
      </w:fldSimple>
      <w:r>
        <w:t xml:space="preserve"> Information Security Policy and have read and reviewed the policy.  I have been provided the opportunity to ask questions about the policy and am aware of resources to which I may look for more information.  I understand that it is my responsibility to comply with the provisions of the policy and that failure to do so is subject to disciplinary action up to and including immediate termination.  My signature below indicated that I have been provided with and have read the </w:t>
      </w:r>
      <w:fldSimple w:instr=" MERGEFIELD  OrganizationName  \* MERGEFORMAT ">
        <w:r w:rsidR="00231E03">
          <w:rPr>
            <w:noProof/>
          </w:rPr>
          <w:t>«OrganizationName»</w:t>
        </w:r>
      </w:fldSimple>
      <w:r>
        <w:t xml:space="preserve"> Information Security Policy and furthermore indicates my understanding and willingness to comply with the provisions of the policy.</w:t>
      </w:r>
    </w:p>
    <w:p w14:paraId="361E67B5" w14:textId="77777777" w:rsidR="00FE51DA" w:rsidRDefault="00FE51DA" w:rsidP="001D7441"/>
    <w:p w14:paraId="477D4D97" w14:textId="77777777" w:rsidR="00FE51DA" w:rsidRDefault="00FE51DA" w:rsidP="001D7441">
      <w:r>
        <w:tab/>
      </w:r>
      <w:r>
        <w:tab/>
      </w:r>
      <w:r>
        <w:tab/>
      </w:r>
    </w:p>
    <w:p w14:paraId="2D167498" w14:textId="77777777" w:rsidR="00FE51DA" w:rsidRDefault="00FE51DA" w:rsidP="001D7441">
      <w:r>
        <w:tab/>
      </w:r>
      <w:r>
        <w:tab/>
      </w:r>
      <w:r>
        <w:tab/>
      </w:r>
      <w:r>
        <w:tab/>
      </w:r>
      <w:r>
        <w:tab/>
      </w:r>
      <w:r>
        <w:tab/>
      </w:r>
      <w:r>
        <w:tab/>
        <w:t>_______________________________________</w:t>
      </w:r>
    </w:p>
    <w:p w14:paraId="5183C3C9" w14:textId="77777777" w:rsidR="00FE51DA" w:rsidRDefault="00FE51DA" w:rsidP="001D7441">
      <w:r>
        <w:tab/>
      </w:r>
      <w:r>
        <w:tab/>
      </w:r>
      <w:r>
        <w:tab/>
      </w:r>
      <w:r>
        <w:tab/>
      </w:r>
      <w:r>
        <w:tab/>
      </w:r>
      <w:r>
        <w:tab/>
      </w:r>
      <w:r>
        <w:tab/>
        <w:t>Employee</w:t>
      </w:r>
    </w:p>
    <w:p w14:paraId="46FAC452" w14:textId="77777777" w:rsidR="00FE51DA" w:rsidRDefault="00FE51DA" w:rsidP="001D7441"/>
    <w:p w14:paraId="1D4A5083" w14:textId="77777777" w:rsidR="00FE51DA" w:rsidRDefault="00FE51DA" w:rsidP="001D7441"/>
    <w:p w14:paraId="46FF7972" w14:textId="77777777" w:rsidR="00FE51DA" w:rsidRDefault="00FE51DA" w:rsidP="001D7441">
      <w:r>
        <w:tab/>
      </w:r>
      <w:r>
        <w:tab/>
      </w:r>
      <w:r>
        <w:tab/>
      </w:r>
      <w:r>
        <w:tab/>
      </w:r>
      <w:r>
        <w:tab/>
      </w:r>
      <w:r>
        <w:tab/>
      </w:r>
      <w:r>
        <w:tab/>
        <w:t>_______________________________________</w:t>
      </w:r>
    </w:p>
    <w:p w14:paraId="51E2EBAC" w14:textId="77777777" w:rsidR="00FE51DA" w:rsidRDefault="00FE51DA" w:rsidP="001D7441">
      <w:r>
        <w:tab/>
      </w:r>
      <w:r>
        <w:tab/>
      </w:r>
      <w:r>
        <w:tab/>
      </w:r>
      <w:r>
        <w:tab/>
      </w:r>
      <w:r>
        <w:tab/>
      </w:r>
      <w:r>
        <w:tab/>
      </w:r>
      <w:r>
        <w:tab/>
        <w:t>Date</w:t>
      </w:r>
    </w:p>
    <w:p w14:paraId="0977F67C" w14:textId="77777777" w:rsidR="00FE51DA" w:rsidRDefault="00FE51DA" w:rsidP="001D7441"/>
    <w:p w14:paraId="5A37B415" w14:textId="77777777" w:rsidR="00FE51DA" w:rsidRDefault="00FE51DA" w:rsidP="001D7441"/>
    <w:p w14:paraId="26047CF2" w14:textId="77777777" w:rsidR="00FE51DA" w:rsidRDefault="00FE51DA" w:rsidP="001D7441"/>
    <w:sectPr w:rsidR="00FE51DA" w:rsidSect="00620C1F">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A5623" w14:textId="77777777" w:rsidR="00F8225A" w:rsidRDefault="00F8225A" w:rsidP="00395E0C">
      <w:pPr>
        <w:spacing w:after="0" w:line="240" w:lineRule="auto"/>
      </w:pPr>
      <w:r>
        <w:separator/>
      </w:r>
    </w:p>
  </w:endnote>
  <w:endnote w:type="continuationSeparator" w:id="0">
    <w:p w14:paraId="0065BBBB" w14:textId="77777777" w:rsidR="00F8225A" w:rsidRDefault="00F8225A" w:rsidP="0039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23C7C" w14:textId="77777777" w:rsidR="00191EC9" w:rsidRDefault="00F8225A">
    <w:pPr>
      <w:pStyle w:val="Footer"/>
    </w:pPr>
    <w:r>
      <w:pict w14:anchorId="28AF0019">
        <v:rect id="_x0000_i1025" style="width:0;height:1.5pt" o:hralign="center" o:hrstd="t" o:hr="t" fillcolor="#a0a0a0" stroked="f"/>
      </w:pict>
    </w:r>
  </w:p>
  <w:p w14:paraId="10074BC8" w14:textId="77777777" w:rsidR="00191EC9" w:rsidRDefault="00C20D86">
    <w:pPr>
      <w:pStyle w:val="Footer"/>
    </w:pPr>
    <w:fldSimple w:instr=" MERGEFIELD  OrganizationName  \* MERGEFORMAT ">
      <w:r w:rsidR="00A33E10">
        <w:rPr>
          <w:noProof/>
        </w:rPr>
        <w:t>«OrganizationName»</w:t>
      </w:r>
    </w:fldSimple>
    <w:r w:rsidR="00191EC9">
      <w:t xml:space="preserve"> Information Security Policy </w:t>
    </w:r>
    <w:r w:rsidR="00191EC9">
      <w:tab/>
    </w:r>
    <w:r w:rsidR="00191EC9">
      <w:tab/>
      <w:t xml:space="preserve">Version </w:t>
    </w:r>
    <w:fldSimple w:instr=" MERGEFIELD  Version  \* MERGEFORMAT ">
      <w:r w:rsidR="00A33E10">
        <w:rPr>
          <w:noProof/>
        </w:rPr>
        <w:t>«Version»</w:t>
      </w:r>
    </w:fldSimple>
  </w:p>
  <w:p w14:paraId="02F30403" w14:textId="77777777" w:rsidR="00191EC9" w:rsidRDefault="00191EC9">
    <w:pPr>
      <w:pStyle w:val="Footer"/>
    </w:pPr>
    <w:r>
      <w:t xml:space="preserve">Page </w:t>
    </w:r>
    <w:r w:rsidR="00C20D86">
      <w:fldChar w:fldCharType="begin"/>
    </w:r>
    <w:r w:rsidR="00C20D86">
      <w:instrText xml:space="preserve"> PAGE   \* MERGEFORMAT </w:instrText>
    </w:r>
    <w:r w:rsidR="00C20D86">
      <w:fldChar w:fldCharType="separate"/>
    </w:r>
    <w:r w:rsidR="00ED2E95">
      <w:rPr>
        <w:noProof/>
      </w:rPr>
      <w:t>2</w:t>
    </w:r>
    <w:r w:rsidR="00C20D86">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9846" w14:textId="77777777" w:rsidR="00191EC9" w:rsidRDefault="00191EC9" w:rsidP="00D27475">
    <w:pPr>
      <w:pStyle w:val="NoSpacing"/>
      <w:rPr>
        <w:color w:val="76923C" w:themeColor="accent3" w:themeShade="BF"/>
      </w:rPr>
    </w:pPr>
  </w:p>
  <w:p w14:paraId="589C7D96" w14:textId="052DCD43" w:rsidR="00191EC9" w:rsidRPr="00D27475" w:rsidRDefault="00191EC9" w:rsidP="00D27475">
    <w:pPr>
      <w:pStyle w:val="Footer"/>
      <w:jc w:val="righ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D2E17" w14:textId="77777777" w:rsidR="00F8225A" w:rsidRDefault="00F8225A" w:rsidP="00395E0C">
      <w:pPr>
        <w:spacing w:after="0" w:line="240" w:lineRule="auto"/>
      </w:pPr>
      <w:r>
        <w:separator/>
      </w:r>
    </w:p>
  </w:footnote>
  <w:footnote w:type="continuationSeparator" w:id="0">
    <w:p w14:paraId="2610B703" w14:textId="77777777" w:rsidR="00F8225A" w:rsidRDefault="00F8225A" w:rsidP="00395E0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7CB"/>
    <w:multiLevelType w:val="hybridMultilevel"/>
    <w:tmpl w:val="8AEE7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CC3301"/>
    <w:multiLevelType w:val="hybridMultilevel"/>
    <w:tmpl w:val="E4763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A4BEE"/>
    <w:multiLevelType w:val="hybridMultilevel"/>
    <w:tmpl w:val="6C7C52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62AA8"/>
    <w:multiLevelType w:val="hybridMultilevel"/>
    <w:tmpl w:val="32B2377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DFD4BF6"/>
    <w:multiLevelType w:val="hybridMultilevel"/>
    <w:tmpl w:val="9CAA96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7441"/>
    <w:rsid w:val="00001958"/>
    <w:rsid w:val="0003080C"/>
    <w:rsid w:val="000A398D"/>
    <w:rsid w:val="001819C9"/>
    <w:rsid w:val="00182133"/>
    <w:rsid w:val="00191EC9"/>
    <w:rsid w:val="001D7441"/>
    <w:rsid w:val="00231E03"/>
    <w:rsid w:val="0031724E"/>
    <w:rsid w:val="00395E0C"/>
    <w:rsid w:val="004D0EFF"/>
    <w:rsid w:val="00504B58"/>
    <w:rsid w:val="00553967"/>
    <w:rsid w:val="005818A4"/>
    <w:rsid w:val="005E48C7"/>
    <w:rsid w:val="00620C1F"/>
    <w:rsid w:val="00621EC1"/>
    <w:rsid w:val="00754AAB"/>
    <w:rsid w:val="00826084"/>
    <w:rsid w:val="00840764"/>
    <w:rsid w:val="00917139"/>
    <w:rsid w:val="00925977"/>
    <w:rsid w:val="009A332A"/>
    <w:rsid w:val="009B34E3"/>
    <w:rsid w:val="009B4E39"/>
    <w:rsid w:val="009D25CA"/>
    <w:rsid w:val="00A33E10"/>
    <w:rsid w:val="00BB0DD0"/>
    <w:rsid w:val="00C20D86"/>
    <w:rsid w:val="00CA5DF3"/>
    <w:rsid w:val="00D27475"/>
    <w:rsid w:val="00DC354B"/>
    <w:rsid w:val="00DE5C32"/>
    <w:rsid w:val="00E71617"/>
    <w:rsid w:val="00E73E83"/>
    <w:rsid w:val="00ED2E95"/>
    <w:rsid w:val="00F176A9"/>
    <w:rsid w:val="00F34765"/>
    <w:rsid w:val="00F8225A"/>
    <w:rsid w:val="00FD4217"/>
    <w:rsid w:val="00FE51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395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5DF3"/>
  </w:style>
  <w:style w:type="paragraph" w:styleId="Heading1">
    <w:name w:val="heading 1"/>
    <w:basedOn w:val="Normal"/>
    <w:next w:val="Normal"/>
    <w:link w:val="Heading1Char"/>
    <w:uiPriority w:val="9"/>
    <w:qFormat/>
    <w:rsid w:val="00E73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E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41"/>
    <w:pPr>
      <w:ind w:left="720"/>
      <w:contextualSpacing/>
    </w:pPr>
  </w:style>
  <w:style w:type="character" w:customStyle="1" w:styleId="Heading2Char">
    <w:name w:val="Heading 2 Char"/>
    <w:basedOn w:val="DefaultParagraphFont"/>
    <w:link w:val="Heading2"/>
    <w:uiPriority w:val="9"/>
    <w:rsid w:val="00E73E8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73E8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3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E8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semiHidden/>
    <w:rsid w:val="00395E0C"/>
    <w:rPr>
      <w:color w:val="0000FF"/>
      <w:u w:val="single"/>
    </w:rPr>
  </w:style>
  <w:style w:type="paragraph" w:styleId="FootnoteText">
    <w:name w:val="footnote text"/>
    <w:basedOn w:val="Normal"/>
    <w:link w:val="FootnoteTextChar"/>
    <w:semiHidden/>
    <w:rsid w:val="00395E0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95E0C"/>
    <w:rPr>
      <w:rFonts w:ascii="Times New Roman" w:eastAsia="Times New Roman" w:hAnsi="Times New Roman" w:cs="Times New Roman"/>
      <w:sz w:val="20"/>
      <w:szCs w:val="20"/>
    </w:rPr>
  </w:style>
  <w:style w:type="character" w:styleId="FootnoteReference">
    <w:name w:val="footnote reference"/>
    <w:basedOn w:val="DefaultParagraphFont"/>
    <w:semiHidden/>
    <w:rsid w:val="00395E0C"/>
    <w:rPr>
      <w:vertAlign w:val="superscript"/>
    </w:rPr>
  </w:style>
  <w:style w:type="paragraph" w:customStyle="1" w:styleId="tablab">
    <w:name w:val="tablab"/>
    <w:basedOn w:val="Normal"/>
    <w:rsid w:val="009D25CA"/>
    <w:pPr>
      <w:keepLines/>
      <w:spacing w:after="0" w:line="240" w:lineRule="auto"/>
    </w:pPr>
    <w:rPr>
      <w:rFonts w:ascii="Times New Roman" w:eastAsia="Times New Roman" w:hAnsi="Times New Roman" w:cs="Times New Roman"/>
      <w:szCs w:val="20"/>
      <w:lang w:val="en-GB"/>
    </w:rPr>
  </w:style>
  <w:style w:type="paragraph" w:styleId="BalloonText">
    <w:name w:val="Balloon Text"/>
    <w:basedOn w:val="Normal"/>
    <w:link w:val="BalloonTextChar"/>
    <w:uiPriority w:val="99"/>
    <w:semiHidden/>
    <w:unhideWhenUsed/>
    <w:rsid w:val="009D2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5CA"/>
    <w:rPr>
      <w:rFonts w:ascii="Tahoma" w:hAnsi="Tahoma" w:cs="Tahoma"/>
      <w:sz w:val="16"/>
      <w:szCs w:val="16"/>
    </w:rPr>
  </w:style>
  <w:style w:type="paragraph" w:styleId="Header">
    <w:name w:val="header"/>
    <w:basedOn w:val="Normal"/>
    <w:link w:val="HeaderChar"/>
    <w:uiPriority w:val="99"/>
    <w:unhideWhenUsed/>
    <w:rsid w:val="00030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80C"/>
  </w:style>
  <w:style w:type="paragraph" w:styleId="Footer">
    <w:name w:val="footer"/>
    <w:basedOn w:val="Normal"/>
    <w:link w:val="FooterChar"/>
    <w:uiPriority w:val="99"/>
    <w:unhideWhenUsed/>
    <w:rsid w:val="00030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80C"/>
  </w:style>
  <w:style w:type="table" w:styleId="TableGrid">
    <w:name w:val="Table Grid"/>
    <w:basedOn w:val="TableNormal"/>
    <w:uiPriority w:val="59"/>
    <w:rsid w:val="004D0E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620C1F"/>
    <w:pPr>
      <w:spacing w:after="0" w:line="240" w:lineRule="auto"/>
    </w:pPr>
    <w:rPr>
      <w:rFonts w:eastAsiaTheme="minorEastAsia"/>
    </w:rPr>
  </w:style>
  <w:style w:type="character" w:customStyle="1" w:styleId="NoSpacingChar">
    <w:name w:val="No Spacing Char"/>
    <w:basedOn w:val="DefaultParagraphFont"/>
    <w:link w:val="NoSpacing"/>
    <w:uiPriority w:val="1"/>
    <w:rsid w:val="00620C1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13A36"/>
    <w:rsid w:val="00113A36"/>
    <w:rsid w:val="001E7DA3"/>
    <w:rsid w:val="00C6239B"/>
    <w:rsid w:val="00DE75E9"/>
    <w:rsid w:val="00FF1A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1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8577D463D43D990C2613EE58F3A4A">
    <w:name w:val="D728577D463D43D990C2613EE58F3A4A"/>
    <w:rsid w:val="00113A36"/>
  </w:style>
  <w:style w:type="paragraph" w:customStyle="1" w:styleId="E90A8DADE2CB4EA1BCC06F5342EF8963">
    <w:name w:val="E90A8DADE2CB4EA1BCC06F5342EF8963"/>
    <w:rsid w:val="00113A36"/>
  </w:style>
  <w:style w:type="paragraph" w:customStyle="1" w:styleId="6AB0FB30E965449DBD5380D83D6BC943">
    <w:name w:val="6AB0FB30E965449DBD5380D83D6BC943"/>
    <w:rsid w:val="00113A36"/>
  </w:style>
  <w:style w:type="paragraph" w:customStyle="1" w:styleId="F371916CFE854885A7B5BD4B87E3DA7B">
    <w:name w:val="F371916CFE854885A7B5BD4B87E3DA7B"/>
    <w:rsid w:val="00FF1A3E"/>
  </w:style>
  <w:style w:type="paragraph" w:customStyle="1" w:styleId="F3C5CE1886B944C9956792DD9BD38605">
    <w:name w:val="F3C5CE1886B944C9956792DD9BD38605"/>
    <w:rsid w:val="00FF1A3E"/>
  </w:style>
  <w:style w:type="paragraph" w:customStyle="1" w:styleId="40E33DCD49D2498383F2181CEC99406F">
    <w:name w:val="40E33DCD49D2498383F2181CEC99406F"/>
    <w:rsid w:val="00FF1A3E"/>
  </w:style>
  <w:style w:type="paragraph" w:customStyle="1" w:styleId="A676E041C3514D9EB577A23A1B9C0CBD">
    <w:name w:val="A676E041C3514D9EB577A23A1B9C0CBD"/>
    <w:rsid w:val="00FF1A3E"/>
  </w:style>
  <w:style w:type="paragraph" w:customStyle="1" w:styleId="331135579ED94602867F2F3F9997E391">
    <w:name w:val="331135579ED94602867F2F3F9997E391"/>
    <w:rsid w:val="00FF1A3E"/>
  </w:style>
  <w:style w:type="paragraph" w:customStyle="1" w:styleId="20D8704195034ACDB4D92A8F92124C8B">
    <w:name w:val="20D8704195034ACDB4D92A8F92124C8B"/>
    <w:rsid w:val="00FF1A3E"/>
  </w:style>
  <w:style w:type="paragraph" w:customStyle="1" w:styleId="A78AF9EB7E054D0AAE0D3EE34C0DC708">
    <w:name w:val="A78AF9EB7E054D0AAE0D3EE34C0DC708"/>
    <w:rsid w:val="00FF1A3E"/>
  </w:style>
  <w:style w:type="paragraph" w:customStyle="1" w:styleId="00FC65338FC54DCEABCB89E4AF0A982D">
    <w:name w:val="00FC65338FC54DCEABCB89E4AF0A982D"/>
    <w:rsid w:val="00FF1A3E"/>
  </w:style>
  <w:style w:type="paragraph" w:customStyle="1" w:styleId="8DB55653E68F437A805C349FC6F2FF8A">
    <w:name w:val="8DB55653E68F437A805C349FC6F2FF8A"/>
    <w:rsid w:val="00FF1A3E"/>
  </w:style>
  <w:style w:type="paragraph" w:customStyle="1" w:styleId="5B7CEDB94E794214B68803E56F5F7080">
    <w:name w:val="5B7CEDB94E794214B68803E56F5F7080"/>
    <w:rsid w:val="00FF1A3E"/>
  </w:style>
  <w:style w:type="paragraph" w:customStyle="1" w:styleId="07C8026E44364D6EA820FD6DA64631C1">
    <w:name w:val="07C8026E44364D6EA820FD6DA64631C1"/>
    <w:rsid w:val="00FF1A3E"/>
  </w:style>
  <w:style w:type="paragraph" w:customStyle="1" w:styleId="3CEDB657F6964D5AAD85F87567243E80">
    <w:name w:val="3CEDB657F6964D5AAD85F87567243E80"/>
    <w:rsid w:val="00FF1A3E"/>
  </w:style>
  <w:style w:type="paragraph" w:customStyle="1" w:styleId="20A1E1FFCAB74AC9B30F427F5A9B80B1">
    <w:name w:val="20A1E1FFCAB74AC9B30F427F5A9B80B1"/>
    <w:rsid w:val="00FF1A3E"/>
  </w:style>
  <w:style w:type="paragraph" w:customStyle="1" w:styleId="7E25311FDCC24DED841B34100ADB5AD0">
    <w:name w:val="7E25311FDCC24DED841B34100ADB5AD0"/>
    <w:rsid w:val="00FF1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[The Information Security Policy exists in order to provide the organizations staff with a current set of clear and concise information security policies.  These policies provide direction for the appropriate protection of the organization’s information and assets.]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D16D0-8B7C-674F-B36F-92486AA9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2818</Words>
  <Characters>16063</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Version 5.0</Company>
  <LinksUpToDate>false</LinksUpToDate>
  <CharactersWithSpaces>18844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subject>Version 5.0                     September 2007</dc:subject>
  <dc:creator>July 2010</dc:creator>
  <cp:lastModifiedBy>Bryan Thornton</cp:lastModifiedBy>
  <cp:revision>6</cp:revision>
  <cp:lastPrinted>2010-07-28T21:16:00Z</cp:lastPrinted>
  <dcterms:created xsi:type="dcterms:W3CDTF">2010-07-28T21:12:00Z</dcterms:created>
  <dcterms:modified xsi:type="dcterms:W3CDTF">2017-04-28T14:28:00Z</dcterms:modified>
</cp:coreProperties>
</file>