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PTCOG 2019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6 January 2019.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presenting author's brief biography (150 words): Etienne 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abstract length is 250 words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OLD: Comparison of Multi-Parallel Slit and Knife-Edge Slit Prompt Gamma Cameras in the context of hadrontherapy verification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NEW: Analytical and Monte-Carlo modelling of Multi-Parallel Slit and Knife-Edge Slit Prompt Gamma Cameras.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Proton range monitoring with prompt-gamma coming from nuclear reactions between the beam and the </w:t>
      </w:r>
      <w:del w:id="0" w:author="Onbekende auteur" w:date="2018-11-29T12:14:42Z">
        <w:r>
          <w:rPr>
            <w:lang w:val="en-US"/>
          </w:rPr>
          <w:delText>matter</w:delText>
        </w:r>
      </w:del>
      <w:ins w:id="1" w:author="Onbekende auteur" w:date="2018-11-29T12:14:42Z">
        <w:r>
          <w:rPr>
            <w:lang w:val="en-US"/>
          </w:rPr>
          <w:t>patient</w:t>
        </w:r>
      </w:ins>
      <w:r>
        <w:rPr>
          <w:lang w:val="en-US"/>
        </w:rPr>
        <w:t xml:space="preserve"> is currently investigated with various detector systems, such as</w:t>
      </w:r>
      <w:ins w:id="2" w:author="Onbekende auteur" w:date="2018-11-29T12:14:53Z">
        <w:r>
          <w:rPr>
            <w:lang w:val="en-US"/>
          </w:rPr>
          <w:t xml:space="preserve"> the</w:t>
        </w:r>
      </w:ins>
      <w:r>
        <w:rPr>
          <w:lang w:val="en-US"/>
        </w:rPr>
        <w:t xml:space="preserve"> Multi-Parallel Slit (MPS) and Knife-Edge Slit (KES)</w:t>
      </w:r>
      <w:ins w:id="3" w:author="Onbekende auteur" w:date="2018-11-29T12:14:59Z">
        <w:r>
          <w:rPr>
            <w:lang w:val="en-US"/>
          </w:rPr>
          <w:t xml:space="preserve"> p</w:t>
        </w:r>
      </w:ins>
      <w:ins w:id="4" w:author="Onbekende auteur" w:date="2018-11-29T12:15:00Z">
        <w:r>
          <w:rPr>
            <w:lang w:val="en-US"/>
          </w:rPr>
          <w:t>rompt gamma cameras</w:t>
        </w:r>
      </w:ins>
      <w:r>
        <w:rPr>
          <w:lang w:val="en-US"/>
        </w:rPr>
        <w:t>. Camera performance is mainly characterized by a compromise between spatial resolution and detect</w:t>
      </w:r>
      <w:del w:id="5" w:author="Onbekende auteur" w:date="2018-11-29T12:23:02Z">
        <w:r>
          <w:rPr>
            <w:lang w:val="en-US"/>
          </w:rPr>
          <w:delText>or</w:delText>
        </w:r>
      </w:del>
      <w:ins w:id="6" w:author="Onbekende auteur" w:date="2018-11-29T12:23:02Z">
        <w:r>
          <w:rPr>
            <w:lang w:val="en-US"/>
          </w:rPr>
          <w:t>ion</w:t>
        </w:r>
      </w:ins>
      <w:r>
        <w:rPr>
          <w:lang w:val="en-US"/>
        </w:rPr>
        <w:t xml:space="preserve"> efficiency. However, during camera design, modifications of geometrical parameters, such as collimator-crystal distance</w:t>
      </w:r>
      <w:ins w:id="7" w:author="Onbekende auteur" w:date="2018-11-29T12:15:54Z">
        <w:r>
          <w:rPr>
            <w:lang w:val="en-US"/>
          </w:rPr>
          <w:t xml:space="preserve"> and</w:t>
        </w:r>
      </w:ins>
      <w:del w:id="8" w:author="Onbekende auteur" w:date="2018-11-29T12:15:54Z">
        <w:r>
          <w:rPr>
            <w:lang w:val="en-US"/>
          </w:rPr>
          <w:delText>,</w:delText>
        </w:r>
      </w:del>
      <w:r>
        <w:rPr>
          <w:lang w:val="en-US"/>
        </w:rPr>
        <w:t xml:space="preserve"> collimator pitch or depth, often lead to improvement of one of th</w:t>
      </w:r>
      <w:del w:id="9" w:author="Onbekende auteur" w:date="2018-11-29T12:16:03Z">
        <w:r>
          <w:rPr>
            <w:lang w:val="en-US"/>
          </w:rPr>
          <w:delText>is</w:delText>
        </w:r>
      </w:del>
      <w:ins w:id="10" w:author="Onbekende auteur" w:date="2018-11-29T12:16:03Z">
        <w:r>
          <w:rPr>
            <w:lang w:val="en-US"/>
          </w:rPr>
          <w:t>ese</w:t>
        </w:r>
      </w:ins>
      <w:r>
        <w:rPr>
          <w:lang w:val="en-US"/>
        </w:rPr>
        <w:t xml:space="preserve"> criteria and deterioration of the other.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ins w:id="11" w:author="Onbekende auteur" w:date="2018-11-29T12:16:11Z">
        <w:r>
          <w:rPr>
            <w:lang w:val="en-US"/>
          </w:rPr>
          <w:t>I</w:t>
        </w:r>
      </w:ins>
      <w:del w:id="12" w:author="Onbekende auteur" w:date="2018-11-29T12:16:11Z">
        <w:r>
          <w:rPr>
            <w:lang w:val="en-US"/>
          </w:rPr>
          <w:delText>Indeed, i</w:delText>
        </w:r>
      </w:del>
      <w:r>
        <w:rPr>
          <w:lang w:val="en-US"/>
        </w:rPr>
        <w:t xml:space="preserve">n order to compare </w:t>
      </w:r>
      <w:ins w:id="13" w:author="Onbekende auteur" w:date="2018-11-29T12:16:18Z">
        <w:r>
          <w:rPr>
            <w:lang w:val="en-US"/>
          </w:rPr>
          <w:t xml:space="preserve">the </w:t>
        </w:r>
      </w:ins>
      <w:r>
        <w:rPr>
          <w:lang w:val="en-US"/>
        </w:rPr>
        <w:t>performance</w:t>
      </w:r>
      <w:del w:id="14" w:author="Onbekende auteur" w:date="2018-11-29T12:16:21Z">
        <w:r>
          <w:rPr>
            <w:lang w:val="en-US"/>
          </w:rPr>
          <w:delText>s</w:delText>
        </w:r>
      </w:del>
      <w:r>
        <w:rPr>
          <w:lang w:val="en-US"/>
        </w:rPr>
        <w:t xml:space="preserve"> of different camera types and configurations, we derived an analytical model for </w:t>
      </w:r>
      <w:del w:id="15" w:author="Onbekende auteur" w:date="2018-11-29T12:17:06Z">
        <w:r>
          <w:rPr>
            <w:lang w:val="en-US"/>
          </w:rPr>
          <w:delText>the</w:delText>
        </w:r>
      </w:del>
      <w:r>
        <w:rPr>
          <w:lang w:val="en-US"/>
        </w:rPr>
        <w:t xml:space="preserve"> two models, MPS and KES, that roughly but </w:t>
      </w:r>
      <w:del w:id="16" w:author="Onbekende auteur" w:date="2018-11-29T12:17:29Z">
        <w:r>
          <w:rPr>
            <w:lang w:val="en-US"/>
          </w:rPr>
          <w:delText>quickly</w:delText>
        </w:r>
      </w:del>
      <w:ins w:id="17" w:author="Onbekende auteur" w:date="2018-11-29T12:17:29Z">
        <w:r>
          <w:rPr>
            <w:lang w:val="en-US"/>
          </w:rPr>
          <w:t>easily</w:t>
        </w:r>
      </w:ins>
      <w:r>
        <w:rPr>
          <w:lang w:val="en-US"/>
        </w:rPr>
        <w:t xml:space="preserve"> predict camera performance. The models allow to estimate variation in performance according to variation in geometrical parameters. Monte-Carlo (MC) simulations were performed to evaluate the model and perform deeper comparisons between the two camera systems.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highlight w:val="yellow"/>
          <w:lang w:val="en-US"/>
        </w:rPr>
      </w:pPr>
      <w:r>
        <w:rPr>
          <w:lang w:val="en-US"/>
        </w:rPr>
        <w:t xml:space="preserve">As a result, the spatial resolution and efficiency estimated by the analytical models match the MC simulations, </w:t>
      </w:r>
      <w:r>
        <w:rPr>
          <w:highlight w:val="yellow"/>
          <w:lang w:val="en-US"/>
        </w:rPr>
        <w:t>XX%</w:t>
      </w:r>
      <w:r>
        <w:rPr>
          <w:lang w:val="en-US"/>
        </w:rPr>
        <w:t xml:space="preserve">. Comparison between MPS and KES performance show that MPS provides between </w:t>
      </w:r>
      <w:r>
        <w:rPr>
          <w:highlight w:val="yellow"/>
          <w:lang w:val="en-US"/>
        </w:rPr>
        <w:t>0.77 - 1.15 mm</w:t>
      </w:r>
      <w:r>
        <w:rPr>
          <w:lang w:val="en-US"/>
        </w:rPr>
        <w:t xml:space="preserve"> (1σ) precision for one spot at 1e9 protons and KES between </w:t>
      </w:r>
      <w:r>
        <w:rPr>
          <w:highlight w:val="yellow"/>
          <w:lang w:val="en-US"/>
        </w:rPr>
        <w:t>1.93 - 2.25</w:t>
      </w:r>
      <w:r>
        <w:rPr>
          <w:lang w:val="en-US"/>
        </w:rPr>
        <w:t xml:space="preserve"> mm, with efficiency of </w:t>
      </w:r>
      <w:r>
        <w:rPr>
          <w:highlight w:val="yellow"/>
          <w:lang w:val="en-US"/>
        </w:rPr>
        <w:t>XX</w:t>
      </w:r>
      <w:r>
        <w:rPr>
          <w:lang w:val="en-US"/>
        </w:rPr>
        <w:t xml:space="preserve">. </w:t>
      </w:r>
      <w:r>
        <w:rPr>
          <w:highlight w:val="yellow"/>
          <w:lang w:val="en-US"/>
        </w:rPr>
        <w:t xml:space="preserve">MORE RESULTS : for example related to the impact of the variation of one geometrical parameter on the performance (resol+eff). </w:t>
      </w:r>
    </w:p>
    <w:p>
      <w:pPr>
        <w:pStyle w:val="Normal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 xml:space="preserve">Conclusion (one sentence). 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1f8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LibreOffice/6.0.6.2$Linux_X86_64 LibreOffice_project/00m0$Build-2</Application>
  <Pages>1</Pages>
  <Words>274</Words>
  <Characters>1575</Characters>
  <CharactersWithSpaces>1841</CharactersWithSpaces>
  <Paragraphs>11</Paragraphs>
  <Company>CNRS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2018-11-29T07:18:00Z</dcterms:created>
  <dc:creator>David Sarrut</dc:creator>
  <dc:description/>
  <dc:language>nl-NL</dc:language>
  <cp:lastModifiedBy/>
  <dcterms:modified xsi:type="dcterms:W3CDTF">2018-11-29T16:12:19Z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