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http://schemas.openxmlformats.org/wordprocessingml/2006/main">
  <w:body>
    <w:p>
      <w:pPr>
        <w:rPr>
          <w:lang w:val="en-US"/>
        </w:rPr>
      </w:pPr>
      <w:r>
        <w:rPr>
          <w:lang w:val="en-US"/>
        </w:rPr>
        <w:t>To protect personal &amp; commercial information such as login &amp; password info, credit card and account information and government and commercial databases.  It also controls unwanted internet mail and ads (Spam).</w:t>
      </w:r>
    </w:p>
    <w:p>
      <w:pPr>
        <w:rPr>
          <w:lang w:val="en-US"/>
        </w:rPr>
      </w:pPr>
      <w:r>
        <w:rPr>
          <w:lang w:val="en-US"/>
        </w:rPr>
        <w:t>To control plagiarism, student identity fraud, and the use of copyrighted material, etc.</w:t>
      </w:r>
    </w:p>
    <w:p>
      <w:pPr>
        <w:rPr>
          <w:lang w:val="en-US"/>
        </w:rPr>
      </w:pPr>
      <w:r>
        <w:rPr>
          <w:lang w:val="en-US"/>
        </w:rPr>
        <w:t>To make ICT available and accessible to all peoples, including the disabled and the deprived. Accessibility needs to be kept in mind during curriculum design (in educational contexts), in order to maximize the capabilities of the technology.</w:t>
      </w:r>
    </w:p>
    <w:p>
      <w:pPr>
        <w:rPr>
          <w:lang w:val="en-US"/>
        </w:rPr>
      </w:pPr>
      <w:r>
        <w:rPr>
          <w:lang w:val="en-US"/>
        </w:rPr>
        <w:t>To suppress dishonest business practices and to protect and encourage fair competition.</w:t>
      </w:r>
    </w:p>
    <w:p>
      <w:r>
        <w:rPr>
          <w:lang w:val="en-US"/>
        </w:rPr>
        <w:t>To promote moral and social values in society.</w:t>
      </w:r>
    </w:p>
    <w:p>
      <w:r>
        <w:rPr>
          <w:lang w:val="en-US"/>
        </w:rPr>
        <w:t>Green computing is the environmentally responsible and eco-friendly use of computers and their resources. In broader terms, it is also defined as the study of designing, engineering, manufacturing, using and disposing of computing devices in a way that reduces their environmental impact.</w:t>
      </w:r>
    </w:p>
    <w:p>
      <w:r>
        <w:rPr>
          <w:lang w:val="en-US"/>
        </w:rPr>
        <w:t>Computer ethics deals with the procedures, values and practices that govern the process of consuming computing technology and its related disciplines without damaging or violating the moral values and beliefs of any individual, organization or entity.</w:t>
      </w: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4"/>
  </w:compat>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sx="100000" sy="100000" kx="0" ky="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