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보도자료</w:t>
      </w:r>
    </w:p>
    <w:p>
      <w:r>
        <w:rPr>
          <w:color w:val="64748B"/>
          <w:sz w:val="18"/>
        </w:rPr>
        <w:t>배포일: 2026년 7월 · 즉시 보도 가능    문의: 조용호 공동창업자 · albooooza@gmail.com · 010-4692-4946</w:t>
      </w:r>
    </w:p>
    <w:p>
      <w:pPr>
        <w:jc w:val="left"/>
      </w:pPr>
      <w:r>
        <w:rPr>
          <w:b/>
          <w:sz w:val="30"/>
        </w:rPr>
        <w:t>인구 유입 1위 평택, 집값은 3년째 제자리 — 반도체 벨트서 인구와 집값이 갈렸다</w:t>
      </w:r>
    </w:p>
    <w:p>
      <w:r>
        <w:rPr>
          <w:b/>
          <w:color w:val="1268D3"/>
          <w:sz w:val="23"/>
        </w:rPr>
        <w:t>콕집, 반도체 8개 도시 인구이동·실거래·공급 교차분석 — 순유입 1·6위가 가격은 7·8위 · 두 곳 모두 공급률 1·2위</w:t>
      </w:r>
    </w:p>
    <w:p>
      <w:r>
        <w:t>반도체 산업단지를 낀 지역에 인구가 몰리면 집값이 오른다는 통념이 실제 데이터에서는 확인되지 않았다. 부동산 데이터 플랫폼 콕집(koczip.com)이 반도체 관련 8개 도시의 최근 1년 인구 순유입과 아파트 실거래가를 함께 분석한 결과, 순유입이 가장 많은 평택(1만5,638명)의 ㎡당 실거래가 상승률은 2.6%로 8곳 중 7위에 그쳤다. 반대로 인구가 순유출된 구미(-1,460명)와 용인(-2,532명)은 각각 8.9%, 6.0% 올라 중위권이었다. 평택은 순유입이 1년 만에 2.2배로 늘어나는 동안 ㎡당 가격이 2023년 435만원에서 2026년 431만원으로 오히려 낮아져, 3년째 제자리걸음이다. 인구 유입과 가격 상승의 순위가 서로 어긋난 가운데, 두 지표 사이에서 뚜렷하게 갈린 것은 신규 공급 물량이었다.</w:t>
      </w:r>
    </w:p>
    <w:p>
      <w:pPr>
        <w:jc w:val="center"/>
      </w:pPr>
      <w:r>
        <w:drawing>
          <wp:inline xmlns:a="http://schemas.openxmlformats.org/drawingml/2006/main" xmlns:pic="http://schemas.openxmlformats.org/drawingml/2006/picture">
            <wp:extent cx="5903999" cy="2188551"/>
            <wp:docPr id="1" name="Picture 1"/>
            <wp:cNvGraphicFramePr>
              <a:graphicFrameLocks noChangeAspect="1"/>
            </wp:cNvGraphicFramePr>
            <a:graphic>
              <a:graphicData uri="http://schemas.openxmlformats.org/drawingml/2006/picture">
                <pic:pic>
                  <pic:nvPicPr>
                    <pic:cNvPr id="0" name="semi_belt_chart.png"/>
                    <pic:cNvPicPr/>
                  </pic:nvPicPr>
                  <pic:blipFill>
                    <a:blip r:embed="rId9"/>
                    <a:stretch>
                      <a:fillRect/>
                    </a:stretch>
                  </pic:blipFill>
                  <pic:spPr>
                    <a:xfrm>
                      <a:off x="0" y="0"/>
                      <a:ext cx="5903999" cy="2188551"/>
                    </a:xfrm>
                    <a:prstGeom prst="rect"/>
                  </pic:spPr>
                </pic:pic>
              </a:graphicData>
            </a:graphic>
          </wp:inline>
        </w:drawing>
      </w:r>
    </w:p>
    <w:p>
      <w:r>
        <w:rPr>
          <w:b/>
          <w:sz w:val="23"/>
        </w:rPr>
        <w:t>■ 8개 도시 한눈에 비교 (콕집 DB, 순유입 순)</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40"/>
            </w:pPr>
            <w:r>
              <w:rPr>
                <w:b/>
                <w:sz w:val="17"/>
              </w:rPr>
              <w:t>지역</w:t>
            </w:r>
          </w:p>
        </w:tc>
        <w:tc>
          <w:tcPr>
            <w:tcW w:type="dxa" w:w="1440"/>
          </w:tcPr>
          <w:p>
            <w:pPr>
              <w:spacing w:after="40"/>
            </w:pPr>
            <w:r>
              <w:rPr>
                <w:b/>
                <w:sz w:val="17"/>
              </w:rPr>
              <w:t>순유입</w:t>
            </w:r>
          </w:p>
        </w:tc>
        <w:tc>
          <w:tcPr>
            <w:tcW w:type="dxa" w:w="1440"/>
          </w:tcPr>
          <w:p>
            <w:pPr>
              <w:spacing w:after="40"/>
            </w:pPr>
            <w:r>
              <w:rPr>
                <w:b/>
                <w:sz w:val="17"/>
              </w:rPr>
              <w:t>20·30대</w:t>
            </w:r>
          </w:p>
        </w:tc>
        <w:tc>
          <w:tcPr>
            <w:tcW w:type="dxa" w:w="1440"/>
          </w:tcPr>
          <w:p>
            <w:pPr>
              <w:spacing w:after="40"/>
            </w:pPr>
            <w:r>
              <w:rPr>
                <w:b/>
                <w:sz w:val="17"/>
              </w:rPr>
              <w:t>㎡당 가격</w:t>
            </w:r>
          </w:p>
        </w:tc>
        <w:tc>
          <w:tcPr>
            <w:tcW w:type="dxa" w:w="1440"/>
          </w:tcPr>
          <w:p>
            <w:pPr>
              <w:spacing w:after="40"/>
            </w:pPr>
            <w:r>
              <w:rPr>
                <w:b/>
                <w:sz w:val="17"/>
              </w:rPr>
              <w:t>공급률</w:t>
            </w:r>
          </w:p>
        </w:tc>
        <w:tc>
          <w:tcPr>
            <w:tcW w:type="dxa" w:w="1440"/>
          </w:tcPr>
          <w:p>
            <w:pPr>
              <w:spacing w:after="40"/>
            </w:pPr>
            <w:r>
              <w:rPr>
                <w:b/>
                <w:sz w:val="17"/>
              </w:rPr>
              <w:t>2분기 거래량</w:t>
            </w:r>
          </w:p>
        </w:tc>
      </w:tr>
      <w:tr>
        <w:tc>
          <w:tcPr>
            <w:tcW w:type="dxa" w:w="1440"/>
          </w:tcPr>
          <w:p>
            <w:pPr>
              <w:spacing w:after="40"/>
            </w:pPr>
            <w:r>
              <w:rPr>
                <w:sz w:val="17"/>
              </w:rPr>
              <w:t>평택</w:t>
            </w:r>
          </w:p>
        </w:tc>
        <w:tc>
          <w:tcPr>
            <w:tcW w:type="dxa" w:w="1440"/>
          </w:tcPr>
          <w:p>
            <w:pPr>
              <w:spacing w:after="40"/>
            </w:pPr>
            <w:r>
              <w:rPr>
                <w:sz w:val="17"/>
              </w:rPr>
              <w:t>+15,638명</w:t>
            </w:r>
          </w:p>
        </w:tc>
        <w:tc>
          <w:tcPr>
            <w:tcW w:type="dxa" w:w="1440"/>
          </w:tcPr>
          <w:p>
            <w:pPr>
              <w:spacing w:after="40"/>
            </w:pPr>
            <w:r>
              <w:rPr>
                <w:sz w:val="17"/>
              </w:rPr>
              <w:t>+7,887명</w:t>
            </w:r>
          </w:p>
        </w:tc>
        <w:tc>
          <w:tcPr>
            <w:tcW w:type="dxa" w:w="1440"/>
          </w:tcPr>
          <w:p>
            <w:pPr>
              <w:spacing w:after="40"/>
            </w:pPr>
            <w:r>
              <w:rPr>
                <w:sz w:val="17"/>
              </w:rPr>
              <w:t>+2.6%</w:t>
            </w:r>
          </w:p>
        </w:tc>
        <w:tc>
          <w:tcPr>
            <w:tcW w:type="dxa" w:w="1440"/>
          </w:tcPr>
          <w:p>
            <w:pPr>
              <w:spacing w:after="40"/>
            </w:pPr>
            <w:r>
              <w:rPr>
                <w:sz w:val="17"/>
              </w:rPr>
              <w:t>9.38%</w:t>
            </w:r>
          </w:p>
        </w:tc>
        <w:tc>
          <w:tcPr>
            <w:tcW w:type="dxa" w:w="1440"/>
          </w:tcPr>
          <w:p>
            <w:pPr>
              <w:spacing w:after="40"/>
            </w:pPr>
            <w:r>
              <w:rPr>
                <w:sz w:val="17"/>
              </w:rPr>
              <w:t>1,832→2,138건 (+17%)</w:t>
            </w:r>
          </w:p>
        </w:tc>
      </w:tr>
      <w:tr>
        <w:tc>
          <w:tcPr>
            <w:tcW w:type="dxa" w:w="1440"/>
          </w:tcPr>
          <w:p>
            <w:pPr>
              <w:spacing w:after="40"/>
            </w:pPr>
            <w:r>
              <w:rPr>
                <w:sz w:val="17"/>
              </w:rPr>
              <w:t>화성시</w:t>
            </w:r>
          </w:p>
        </w:tc>
        <w:tc>
          <w:tcPr>
            <w:tcW w:type="dxa" w:w="1440"/>
          </w:tcPr>
          <w:p>
            <w:pPr>
              <w:spacing w:after="40"/>
            </w:pPr>
            <w:r>
              <w:rPr>
                <w:sz w:val="17"/>
              </w:rPr>
              <w:t>+13,658명</w:t>
            </w:r>
          </w:p>
        </w:tc>
        <w:tc>
          <w:tcPr>
            <w:tcW w:type="dxa" w:w="1440"/>
          </w:tcPr>
          <w:p>
            <w:pPr>
              <w:spacing w:after="40"/>
            </w:pPr>
            <w:r>
              <w:rPr>
                <w:sz w:val="17"/>
              </w:rPr>
              <w:t>+8,892명</w:t>
            </w:r>
          </w:p>
        </w:tc>
        <w:tc>
          <w:tcPr>
            <w:tcW w:type="dxa" w:w="1440"/>
          </w:tcPr>
          <w:p>
            <w:pPr>
              <w:spacing w:after="40"/>
            </w:pPr>
            <w:r>
              <w:rPr>
                <w:sz w:val="17"/>
              </w:rPr>
              <w:t>+19.1%</w:t>
            </w:r>
          </w:p>
        </w:tc>
        <w:tc>
          <w:tcPr>
            <w:tcW w:type="dxa" w:w="1440"/>
          </w:tcPr>
          <w:p>
            <w:pPr>
              <w:spacing w:after="40"/>
            </w:pPr>
            <w:r>
              <w:rPr>
                <w:sz w:val="17"/>
              </w:rPr>
              <w:t>6.67%</w:t>
            </w:r>
          </w:p>
        </w:tc>
        <w:tc>
          <w:tcPr>
            <w:tcW w:type="dxa" w:w="1440"/>
          </w:tcPr>
          <w:p>
            <w:pPr>
              <w:spacing w:after="40"/>
            </w:pPr>
            <w:r>
              <w:rPr>
                <w:sz w:val="17"/>
              </w:rPr>
              <w:t>3,207→5,886건 (+84%)</w:t>
            </w:r>
          </w:p>
        </w:tc>
      </w:tr>
      <w:tr>
        <w:tc>
          <w:tcPr>
            <w:tcW w:type="dxa" w:w="1440"/>
          </w:tcPr>
          <w:p>
            <w:pPr>
              <w:spacing w:after="40"/>
            </w:pPr>
            <w:r>
              <w:rPr>
                <w:sz w:val="17"/>
              </w:rPr>
              <w:t>아산</w:t>
            </w:r>
          </w:p>
        </w:tc>
        <w:tc>
          <w:tcPr>
            <w:tcW w:type="dxa" w:w="1440"/>
          </w:tcPr>
          <w:p>
            <w:pPr>
              <w:spacing w:after="40"/>
            </w:pPr>
            <w:r>
              <w:rPr>
                <w:sz w:val="17"/>
              </w:rPr>
              <w:t>+5,883명</w:t>
            </w:r>
          </w:p>
        </w:tc>
        <w:tc>
          <w:tcPr>
            <w:tcW w:type="dxa" w:w="1440"/>
          </w:tcPr>
          <w:p>
            <w:pPr>
              <w:spacing w:after="40"/>
            </w:pPr>
            <w:r>
              <w:rPr>
                <w:sz w:val="17"/>
              </w:rPr>
              <w:t>+1,978명</w:t>
            </w:r>
          </w:p>
        </w:tc>
        <w:tc>
          <w:tcPr>
            <w:tcW w:type="dxa" w:w="1440"/>
          </w:tcPr>
          <w:p>
            <w:pPr>
              <w:spacing w:after="40"/>
            </w:pPr>
            <w:r>
              <w:rPr>
                <w:sz w:val="17"/>
              </w:rPr>
              <w:t>+4.6%</w:t>
            </w:r>
          </w:p>
        </w:tc>
        <w:tc>
          <w:tcPr>
            <w:tcW w:type="dxa" w:w="1440"/>
          </w:tcPr>
          <w:p>
            <w:pPr>
              <w:spacing w:after="40"/>
            </w:pPr>
            <w:r>
              <w:rPr>
                <w:sz w:val="17"/>
              </w:rPr>
              <w:t>4.96%</w:t>
            </w:r>
          </w:p>
        </w:tc>
        <w:tc>
          <w:tcPr>
            <w:tcW w:type="dxa" w:w="1440"/>
          </w:tcPr>
          <w:p>
            <w:pPr>
              <w:spacing w:after="40"/>
            </w:pPr>
            <w:r>
              <w:rPr>
                <w:sz w:val="17"/>
              </w:rPr>
              <w:t>1,483→1,270건 (-14%)</w:t>
            </w:r>
          </w:p>
        </w:tc>
      </w:tr>
      <w:tr>
        <w:tc>
          <w:tcPr>
            <w:tcW w:type="dxa" w:w="1440"/>
          </w:tcPr>
          <w:p>
            <w:pPr>
              <w:spacing w:after="40"/>
            </w:pPr>
            <w:r>
              <w:rPr>
                <w:sz w:val="17"/>
              </w:rPr>
              <w:t>천안</w:t>
            </w:r>
          </w:p>
        </w:tc>
        <w:tc>
          <w:tcPr>
            <w:tcW w:type="dxa" w:w="1440"/>
          </w:tcPr>
          <w:p>
            <w:pPr>
              <w:spacing w:after="40"/>
            </w:pPr>
            <w:r>
              <w:rPr>
                <w:sz w:val="17"/>
              </w:rPr>
              <w:t>+3,625명</w:t>
            </w:r>
          </w:p>
        </w:tc>
        <w:tc>
          <w:tcPr>
            <w:tcW w:type="dxa" w:w="1440"/>
          </w:tcPr>
          <w:p>
            <w:pPr>
              <w:spacing w:after="40"/>
            </w:pPr>
            <w:r>
              <w:rPr>
                <w:sz w:val="17"/>
              </w:rPr>
              <w:t>+1,782명</w:t>
            </w:r>
          </w:p>
        </w:tc>
        <w:tc>
          <w:tcPr>
            <w:tcW w:type="dxa" w:w="1440"/>
          </w:tcPr>
          <w:p>
            <w:pPr>
              <w:spacing w:after="40"/>
            </w:pPr>
            <w:r>
              <w:rPr>
                <w:sz w:val="17"/>
              </w:rPr>
              <w:t>+5.3%</w:t>
            </w:r>
          </w:p>
        </w:tc>
        <w:tc>
          <w:tcPr>
            <w:tcW w:type="dxa" w:w="1440"/>
          </w:tcPr>
          <w:p>
            <w:pPr>
              <w:spacing w:after="40"/>
            </w:pPr>
            <w:r>
              <w:rPr>
                <w:sz w:val="17"/>
              </w:rPr>
              <w:t>6.09%</w:t>
            </w:r>
          </w:p>
        </w:tc>
        <w:tc>
          <w:tcPr>
            <w:tcW w:type="dxa" w:w="1440"/>
          </w:tcPr>
          <w:p>
            <w:pPr>
              <w:spacing w:after="40"/>
            </w:pPr>
            <w:r>
              <w:rPr>
                <w:sz w:val="17"/>
              </w:rPr>
              <w:t>2,653→2,370건 (-11%)</w:t>
            </w:r>
          </w:p>
        </w:tc>
      </w:tr>
      <w:tr>
        <w:tc>
          <w:tcPr>
            <w:tcW w:type="dxa" w:w="1440"/>
          </w:tcPr>
          <w:p>
            <w:pPr>
              <w:spacing w:after="40"/>
            </w:pPr>
            <w:r>
              <w:rPr>
                <w:sz w:val="17"/>
              </w:rPr>
              <w:t>청주</w:t>
            </w:r>
          </w:p>
        </w:tc>
        <w:tc>
          <w:tcPr>
            <w:tcW w:type="dxa" w:w="1440"/>
          </w:tcPr>
          <w:p>
            <w:pPr>
              <w:spacing w:after="40"/>
            </w:pPr>
            <w:r>
              <w:rPr>
                <w:sz w:val="17"/>
              </w:rPr>
              <w:t>+3,476명</w:t>
            </w:r>
          </w:p>
        </w:tc>
        <w:tc>
          <w:tcPr>
            <w:tcW w:type="dxa" w:w="1440"/>
          </w:tcPr>
          <w:p>
            <w:pPr>
              <w:spacing w:after="40"/>
            </w:pPr>
            <w:r>
              <w:rPr>
                <w:sz w:val="17"/>
              </w:rPr>
              <w:t>+3,113명</w:t>
            </w:r>
          </w:p>
        </w:tc>
        <w:tc>
          <w:tcPr>
            <w:tcW w:type="dxa" w:w="1440"/>
          </w:tcPr>
          <w:p>
            <w:pPr>
              <w:spacing w:after="40"/>
            </w:pPr>
            <w:r>
              <w:rPr>
                <w:sz w:val="17"/>
              </w:rPr>
              <w:t>+11.2%</w:t>
            </w:r>
          </w:p>
        </w:tc>
        <w:tc>
          <w:tcPr>
            <w:tcW w:type="dxa" w:w="1440"/>
          </w:tcPr>
          <w:p>
            <w:pPr>
              <w:spacing w:after="40"/>
            </w:pPr>
            <w:r>
              <w:rPr>
                <w:sz w:val="17"/>
              </w:rPr>
              <w:t>5.36%</w:t>
            </w:r>
          </w:p>
        </w:tc>
        <w:tc>
          <w:tcPr>
            <w:tcW w:type="dxa" w:w="1440"/>
          </w:tcPr>
          <w:p>
            <w:pPr>
              <w:spacing w:after="40"/>
            </w:pPr>
            <w:r>
              <w:rPr>
                <w:sz w:val="17"/>
              </w:rPr>
              <w:t>3,591→3,139건 (-13%)</w:t>
            </w:r>
          </w:p>
        </w:tc>
      </w:tr>
      <w:tr>
        <w:tc>
          <w:tcPr>
            <w:tcW w:type="dxa" w:w="1440"/>
          </w:tcPr>
          <w:p>
            <w:pPr>
              <w:spacing w:after="40"/>
            </w:pPr>
            <w:r>
              <w:rPr>
                <w:sz w:val="17"/>
              </w:rPr>
              <w:t>이천</w:t>
            </w:r>
          </w:p>
        </w:tc>
        <w:tc>
          <w:tcPr>
            <w:tcW w:type="dxa" w:w="1440"/>
          </w:tcPr>
          <w:p>
            <w:pPr>
              <w:spacing w:after="40"/>
            </w:pPr>
            <w:r>
              <w:rPr>
                <w:sz w:val="17"/>
              </w:rPr>
              <w:t>+1,497명</w:t>
            </w:r>
          </w:p>
        </w:tc>
        <w:tc>
          <w:tcPr>
            <w:tcW w:type="dxa" w:w="1440"/>
          </w:tcPr>
          <w:p>
            <w:pPr>
              <w:spacing w:after="40"/>
            </w:pPr>
            <w:r>
              <w:rPr>
                <w:sz w:val="17"/>
              </w:rPr>
              <w:t>+310명</w:t>
            </w:r>
          </w:p>
        </w:tc>
        <w:tc>
          <w:tcPr>
            <w:tcW w:type="dxa" w:w="1440"/>
          </w:tcPr>
          <w:p>
            <w:pPr>
              <w:spacing w:after="40"/>
            </w:pPr>
            <w:r>
              <w:rPr>
                <w:sz w:val="17"/>
              </w:rPr>
              <w:t>-5.3%</w:t>
            </w:r>
          </w:p>
        </w:tc>
        <w:tc>
          <w:tcPr>
            <w:tcW w:type="dxa" w:w="1440"/>
          </w:tcPr>
          <w:p>
            <w:pPr>
              <w:spacing w:after="40"/>
            </w:pPr>
            <w:r>
              <w:rPr>
                <w:sz w:val="17"/>
              </w:rPr>
              <w:t>8.01%</w:t>
            </w:r>
          </w:p>
        </w:tc>
        <w:tc>
          <w:tcPr>
            <w:tcW w:type="dxa" w:w="1440"/>
          </w:tcPr>
          <w:p>
            <w:pPr>
              <w:spacing w:after="40"/>
            </w:pPr>
            <w:r>
              <w:rPr>
                <w:sz w:val="17"/>
              </w:rPr>
              <w:t>379→541건 (+43%)</w:t>
            </w:r>
          </w:p>
        </w:tc>
      </w:tr>
      <w:tr>
        <w:tc>
          <w:tcPr>
            <w:tcW w:type="dxa" w:w="1440"/>
          </w:tcPr>
          <w:p>
            <w:pPr>
              <w:spacing w:after="40"/>
            </w:pPr>
            <w:r>
              <w:rPr>
                <w:sz w:val="17"/>
              </w:rPr>
              <w:t>구미</w:t>
            </w:r>
          </w:p>
        </w:tc>
        <w:tc>
          <w:tcPr>
            <w:tcW w:type="dxa" w:w="1440"/>
          </w:tcPr>
          <w:p>
            <w:pPr>
              <w:spacing w:after="40"/>
            </w:pPr>
            <w:r>
              <w:rPr>
                <w:sz w:val="17"/>
              </w:rPr>
              <w:t>-1,460명</w:t>
            </w:r>
          </w:p>
        </w:tc>
        <w:tc>
          <w:tcPr>
            <w:tcW w:type="dxa" w:w="1440"/>
          </w:tcPr>
          <w:p>
            <w:pPr>
              <w:spacing w:after="40"/>
            </w:pPr>
            <w:r>
              <w:rPr>
                <w:sz w:val="17"/>
              </w:rPr>
              <w:t>-1,144명</w:t>
            </w:r>
          </w:p>
        </w:tc>
        <w:tc>
          <w:tcPr>
            <w:tcW w:type="dxa" w:w="1440"/>
          </w:tcPr>
          <w:p>
            <w:pPr>
              <w:spacing w:after="40"/>
            </w:pPr>
            <w:r>
              <w:rPr>
                <w:sz w:val="17"/>
              </w:rPr>
              <w:t>+8.9%</w:t>
            </w:r>
          </w:p>
        </w:tc>
        <w:tc>
          <w:tcPr>
            <w:tcW w:type="dxa" w:w="1440"/>
          </w:tcPr>
          <w:p>
            <w:pPr>
              <w:spacing w:after="40"/>
            </w:pPr>
            <w:r>
              <w:rPr>
                <w:sz w:val="17"/>
              </w:rPr>
              <w:t>5.52%</w:t>
            </w:r>
          </w:p>
        </w:tc>
        <w:tc>
          <w:tcPr>
            <w:tcW w:type="dxa" w:w="1440"/>
          </w:tcPr>
          <w:p>
            <w:pPr>
              <w:spacing w:after="40"/>
            </w:pPr>
            <w:r>
              <w:rPr>
                <w:sz w:val="17"/>
              </w:rPr>
              <w:t>1,347→1,222건 (-9%)</w:t>
            </w:r>
          </w:p>
        </w:tc>
      </w:tr>
      <w:tr>
        <w:tc>
          <w:tcPr>
            <w:tcW w:type="dxa" w:w="1440"/>
          </w:tcPr>
          <w:p>
            <w:pPr>
              <w:spacing w:after="40"/>
            </w:pPr>
            <w:r>
              <w:rPr>
                <w:sz w:val="17"/>
              </w:rPr>
              <w:t>용인</w:t>
            </w:r>
          </w:p>
        </w:tc>
        <w:tc>
          <w:tcPr>
            <w:tcW w:type="dxa" w:w="1440"/>
          </w:tcPr>
          <w:p>
            <w:pPr>
              <w:spacing w:after="40"/>
            </w:pPr>
            <w:r>
              <w:rPr>
                <w:sz w:val="17"/>
              </w:rPr>
              <w:t>-2,532명</w:t>
            </w:r>
          </w:p>
        </w:tc>
        <w:tc>
          <w:tcPr>
            <w:tcW w:type="dxa" w:w="1440"/>
          </w:tcPr>
          <w:p>
            <w:pPr>
              <w:spacing w:after="40"/>
            </w:pPr>
            <w:r>
              <w:rPr>
                <w:sz w:val="17"/>
              </w:rPr>
              <w:t>-510명</w:t>
            </w:r>
          </w:p>
        </w:tc>
        <w:tc>
          <w:tcPr>
            <w:tcW w:type="dxa" w:w="1440"/>
          </w:tcPr>
          <w:p>
            <w:pPr>
              <w:spacing w:after="40"/>
            </w:pPr>
            <w:r>
              <w:rPr>
                <w:sz w:val="17"/>
              </w:rPr>
              <w:t>+6.0%</w:t>
            </w:r>
          </w:p>
        </w:tc>
        <w:tc>
          <w:tcPr>
            <w:tcW w:type="dxa" w:w="1440"/>
          </w:tcPr>
          <w:p>
            <w:pPr>
              <w:spacing w:after="40"/>
            </w:pPr>
            <w:r>
              <w:rPr>
                <w:sz w:val="17"/>
              </w:rPr>
              <w:t>5.48%</w:t>
            </w:r>
          </w:p>
        </w:tc>
        <w:tc>
          <w:tcPr>
            <w:tcW w:type="dxa" w:w="1440"/>
          </w:tcPr>
          <w:p>
            <w:pPr>
              <w:spacing w:after="40"/>
            </w:pPr>
            <w:r>
              <w:rPr>
                <w:sz w:val="17"/>
              </w:rPr>
              <w:t>4,509→5,140건 (+14%)</w:t>
            </w:r>
          </w:p>
        </w:tc>
      </w:tr>
    </w:tbl>
    <w:p>
      <w:pPr>
        <w:spacing w:before="160" w:after="80"/>
      </w:pPr>
      <w:r>
        <w:rPr>
          <w:b/>
          <w:sz w:val="23"/>
        </w:rPr>
        <w:t>■ ① 인구는 분명히 늘었다 — 평택 2.2배, 청년이 절반</w:t>
      </w:r>
    </w:p>
    <w:p>
      <w:r>
        <w:t>행정안전부 주민등록 인구이동 자료로 최근 1년(2025년 7월~2026년 6월) 순유입을 집계한 결과 평택이 1만5,638명으로 8개 도시 중 가장 많았다. 직전 1년(7,077명)의 2.2배다. 이 가운데 20·30대가 7,887명으로 절반(50.4%)을 차지해, 젊은 층이 실제로 유입되고 있다는 점도 확인됐다. 화성시가 1만3,658명으로 뒤를 이었고 20·30대는 8,892명(65.1%)이었다. 아산 5,883명, 천안 3,625명, 청주 3,476명 순이었다. 반면 구미는 1,460명, 용인은 2,532명이 순유출됐다. 용인은 직전 1년 9,197명 순유입에서 순유출로 방향이 바뀌었다.</w:t>
      </w:r>
    </w:p>
    <w:p>
      <w:pPr>
        <w:spacing w:before="160" w:after="80"/>
      </w:pPr>
      <w:r>
        <w:rPr>
          <w:b/>
          <w:sz w:val="23"/>
        </w:rPr>
        <w:t>■ ② 그런데 집값 순위는 인구 순위와 맞지 않았다</w:t>
      </w:r>
    </w:p>
    <w:p>
      <w:r>
        <w:t>같은 8개 도시의 ㎡당 아파트 실거래가를 2025년 2분기와 2026년 2분기로 비교하자 순위가 크게 어긋났다. 순유입 1위 평택은 421만원에서 432만원으로 2.6% 오르는 데 그쳐 7위였다. 순유입 6위 이천은 324만원에서 307만원으로 5.3% 내려 유일하게 하락했다. 반대로 인구가 빠져나간 구미는 234만원에서 254만원으로 8.9%, 용인은 795만원에서 842만원으로 6.0% 올랐다. 상승률이 가장 높은 곳은 화성시(19.1%)와 청주(11.2%)였다. 순유입 1위 평택과 6위 이천이 가격에서는 하위 두 곳(7·8위)에 자리한 셈이다. 거래량 역시 인구와 따로 움직였다. 인구가 순유출된 용인의 거래는 4,509건에서 5,140건으로 14.0% 늘었고, 인구가 늘어난 청주의 거래는 3,591건에서 3,139건으로 12.6% 줄었다.</w:t>
      </w:r>
    </w:p>
    <w:p>
      <w:pPr>
        <w:spacing w:before="160" w:after="80"/>
      </w:pPr>
      <w:r>
        <w:rPr>
          <w:b/>
          <w:sz w:val="23"/>
        </w:rPr>
        <w:t>■ ③ 갈림길은 공급이었다 — 가격 하위 두 곳이 공급률 1·2위</w:t>
      </w:r>
    </w:p>
    <w:p>
      <w:r>
        <w:t>두 지표가 어긋난 자리에서 설명 후보로 남은 것은 신규 공급이다. 각 도시의 기존 아파트 재고 대비 2024~2025년 사용승인(준공) 세대수 비율을 계산한 결과, 평택이 9.38%로 가장 높았고 이천이 8.01%로 그 뒤를 이었다. 가격이 가장 부진했던 두 곳이 공급률에서는 1·2위였다. 평택은 2년간 1만6,667세대, 이천은 3,534세대가 새로 준공됐다. 반대로 상승률이 11.2%로 높았던 청주는 공급률이 5.36%로 낮은 축이었다. 다만 공급률이 가장 낮은 아산(4.96%)은 상승률도 4.6%에 그쳐, 공급만으로 가격이 설명되지는 않았다. 인구가 들어와도 그만큼, 혹은 그 이상으로 새 아파트가 공급되면 가격이 눌리는 경향은 보이되, 8개 도시라는 적은 표본에서 관찰된 대응 관계이므로 공급률이 가격을 결정한다고 단정하기는 어렵다.</w:t>
      </w:r>
    </w:p>
    <w:p>
      <w:pPr>
        <w:spacing w:before="160" w:after="80"/>
      </w:pPr>
      <w:r>
        <w:rPr>
          <w:b/>
          <w:sz w:val="23"/>
        </w:rPr>
        <w:t>■ ④ 평택은 기저효과도 아니다 — 3년 내내 눌렸다</w:t>
      </w:r>
    </w:p>
    <w:p>
      <w:r>
        <w:t>평택의 부진이 앞서 급등한 데 따른 반작용인지 확인하기 위해 연도별 ㎡당 실거래가를 살펴봤다. 평택은 2023년 435만원에서 2024년 422만원, 2025년 418만원으로 내린 뒤 2026년 431만원으로 일부 회복했으나 여전히 2023년 수준에 못 미친다. 3년간 상승 구간 자체가 없었다. 이천도 335만원에서 306만원으로 3년 연속 내렸다. 같은 기간 동탄구는 843만원에서 996만원으로, 청주는 317만원에서 376만원으로 꾸준히 올랐다. 평택의 정체는 특정 시점의 기저효과가 아니라 3년에 걸쳐 이어진 흐름이다.</w:t>
      </w:r>
    </w:p>
    <w:p>
      <w:pPr>
        <w:spacing w:before="160" w:after="80"/>
      </w:pPr>
      <w:r>
        <w:rPr>
          <w:b/>
          <w:sz w:val="23"/>
        </w:rPr>
        <w:t>■ ⑤ 동탄 — 오른 것은 가격보다 거래량이었다</w:t>
      </w:r>
    </w:p>
    <w:p>
      <w:r>
        <w:t>성과급 이슈로 주목받은 동탄의 경우, 화성시 전체 ㎡당 가격은 732만원에서 872만원으로 19.1% 올랐으나 이 수치는 그대로 읽기 어렵다. 화성시 아파트 거래에서 동탄구가 차지하는 비중이 56%에서 70%로 커졌는데, 동탄이 시내에서 가격대가 높은 지역이어서 시 평균이 끌려 올라간 구성효과가 섞여 있기 때문이다. 동탄구만 따로 보면 916만원에서 999만원으로 9.1% 올라 청주(11.2%)보다 낮다. 대신 뚜렷하게 달라진 것은 거래량이다. 동탄구 2분기 거래는 1,798건에서 4,130건으로 130% 늘었다. 동탄에서 일어난 변화는 가격 급등보다 거래 폭증에 가깝다.</w:t>
      </w:r>
    </w:p>
    <w:p>
      <w:pPr>
        <w:spacing w:before="160" w:after="80"/>
      </w:pPr>
      <w:r>
        <w:rPr>
          <w:b/>
          <w:sz w:val="23"/>
        </w:rPr>
        <w:t>■ 지역별 실거래·매물, 누구나 확인 가능</w:t>
      </w:r>
    </w:p>
    <w:p>
      <w:r>
        <w:t>콕집은 전국 아파트·오피스텔 6만 4천여 단지의 매물과 실거래를 매일 수집해 교차 분석하는 플랫폼으로, 이번 분석에 쓰인 시군구·읍면동 단위 실거래 통계와 단지별 매물·호가 추이는 콕집에서 누구나 무료로 확인할 수 있다. 지역 비교, 부동산 타임머신(정책 연대기), 급매 탐지, 단지별 신고가 등 분석 기능도 함께 제공한다.</w:t>
      </w:r>
    </w:p>
    <w:p>
      <w:r>
        <w:rPr>
          <w:i/>
        </w:rPr>
        <w:t>조용호 콕집 공동창업자는 “반도체 일자리가 늘면 사람이 모이고 집값이 오른다는 순서로 이야기되지만, 데이터에서는 인구와 가격의 순위가 맞지 않았다”며 “평택은 최근 1년 순유입이 8개 도시 중 가장 많았고 그 절반이 20·30대였는데도 ㎡당 가격은 3년 전보다 낮다. 인구가 들어오는 것과 값이 오르는 것은 다른 문제이고, 그 사이에 공급이라는 변수가 있다는 점을 이번 수치가 보여준다”고 말했다.</w:t>
      </w:r>
    </w:p>
    <w:p>
      <w:r>
        <w:rPr>
          <w:color w:val="64748B"/>
          <w:sz w:val="17"/>
        </w:rPr>
        <w:t>분석 방법 | 대상: 반도체 생산·소재 거점 8개 도시(평택·화성·용인·이천·청주·천안·아산·구미). 인구는 행정안전부 주민등록 인구이동 자료(공공데이터포털) 2022년 10월~2026년 6월 45개월을 자체 수집, 순유입=전입−전출, 청년=20·30대. 이 자료는 2024년 7월부터 구 단위 제공이 중단돼 시 단위로 합산되므로 전 지표를 시 단위로 통일했다(동탄구는 화성시에 합산되어 별도 인구 산출 불가). 가격은 국토교통부 실거래 신고 자료(해제거래 제외)의 ㎡당 단가 평균이며, 신고 기한 30일로 최근 2개월은 미완성. 화성시 상승률 19.1%에는 동탄구 거래비중 확대(56%→70%)에 따른 구성효과가 포함되며 동탄구 자체는 +9.1%. 공급률은 콕집 DB의 아파트 단지 사용승인일·세대수 기준 2024~2025년 준공 세대수 ÷ 기존 총세대수로, 포털 미등록 신규 단지가 있을 경우 실제보다 낮게 잡힐 수 있다. 대상이 8개 도시로 적어 지표 간 대응 관계는 경향으로만 제시하며 통계적 유의성은 주장하지 않는다. 전 수치는 콕집 자체 구축 DB 실측(2026-07-24).</w:t>
      </w:r>
    </w:p>
    <w:p>
      <w:r>
        <w:rPr>
          <w:b/>
          <w:sz w:val="23"/>
        </w:rPr>
        <w:t>■ 서비스 개요</w:t>
      </w:r>
    </w:p>
    <w:p>
      <w:r>
        <w:t>· 서비스: 콕집 — 부동산 매물·실거래·중개사 분석 플랫폼 (koczip.com)</w:t>
      </w:r>
    </w:p>
    <w:p>
      <w:r>
        <w:t>· 운영사: 런투온라인 (대표 황인찬)</w:t>
      </w:r>
    </w:p>
    <w:p>
      <w:r>
        <w:t>· 문의: 조용호 공동창업자 · albooooza@gmail.com · 010-4692-4946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