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Ethan Hong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San Mateo, CA (Bay Area)  |  (424) 384-8445  |  sukhyun9673@gmail.com</w:t>
      </w:r>
    </w:p>
    <w:p>
      <w:pPr>
        <w:spacing w:after="40"/>
        <w:jc w:val="center"/>
      </w:pPr>
      <w:hyperlink w:history="1" r:id="rId8gbj2yqrvm7y5uvhmfoh2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linkedin.com/in/sukhyun-hong-ethan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-ko67hg050kql2ouc0hxq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github.com/ethHong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MANAGER  —  CONVERSATIONAL AI / AI AGENTS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SUMMARY</w:t>
      </w:r>
    </w:p>
    <w:p>
      <w:p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AI Product Manager with 6+ years across product management, data science, and analytics, currently building Sendbird's customer-support AI agent product (Delight.ai) from 0→1 — generative conversational AI resolving 80–90% of support conversations end-to-end, on par with human agents. Shipped production speech-to-speech LLM experiences, multi-agent orchestration across support channels, and pricing for enterprise SaaS. Deep hands-on background in Generative AI / LLM workflows, A/B testing, experimentation, and taking technical products from conception to launch.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PROFESSIONAL EXPERIENCE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SENDBIRD — Delight.ai</w:t>
      </w:r>
      <w:r>
        <w:rPr>
          <w:rFonts w:ascii="Calibri" w:cs="Calibri" w:eastAsia="Calibri" w:hAnsi="Calibri"/>
          <w:sz w:val="20"/>
          <w:szCs w:val="20"/>
        </w:rPr>
        <w:t xml:space="preserve">	San Mateo, CA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Manager, Voice AI Agents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Own Sendbird's conversational AI agent product for customer support end-to-end as the sole voice PM, partnering with 8 engineers; built the product and team capabilities from scratch to 5 live enterprise customers with 4 active prospects in pipeline.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Sustained 80–90% AI resolution rates — on par with human support agents — while scaling toward deployments of ~9M support calls per year across Korea and Japan (4,000–5,000 concurrent calls); gated every release on a 100%-pass automated conversation-QA suite.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Drove production adoption of speech-to-speech (audio-to-audio) LLMs, cutting end-to-end voice response latency ~50% (4s → 2s, end of user utterance to agent speech) to make automated support conversations natural and human-like.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competitive gaps in conversational naturalness by leading a hackathon that reduced interruption-pause latency 3s → 1s and shipped semantic interruption detection.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Protected two six-figure pipeline deals from a higher-quality competitor: ran demo-based user research across the support journey showing buyers prioritize human-like, low-latency conversation over raw accuracy, then introduced a new model and multi-stack architecture in response.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Led Steward, a multi-party agent orchestration capability (context-passing sub-agents usable as tools across support channels) surfaced from B2B customer discovery and announced publicly at conference; won proof-of-value engagement for a seven-figure deal.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Shipped a new pricing plan informed by unit-cost and usage analysis, improving price margin ~30%.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CLIPPERS</w:t>
      </w:r>
      <w:r>
        <w:rPr>
          <w:rFonts w:ascii="Calibri" w:cs="Calibri" w:eastAsia="Calibri" w:hAnsi="Calibri"/>
          <w:sz w:val="20"/>
          <w:szCs w:val="20"/>
        </w:rPr>
        <w:t xml:space="preserve">	Los Angeles, CA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Business Insights Analyst (Graduate Internship)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 2025 – Dec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Identified a customer segment with ~20% higher purchase conversion through purchase-prediction and causal-inference modeling in Python, SQL, and PySpark.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Recommended operations strategy improving retail throughput ~15% using IoT log data analytics.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MATCH GROUP — Hyperconnect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Manager, AI &amp; Trust and Safety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 2022 – Jul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Increased active users ~30% by running A/B tests on UI and recommendation logic across the consumer user journey using Firebase, SQL, and Tableau.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Led a Scrum squad to ~20% engagement growth; owned KPIs and roadmap in Jira and Confluence.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Trust and Safety moderation pipelines for live streaming, video, and chat — keeping consumer experiences safe and trusted — reducing downtime ~10%.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Formed a cross-functional new-business task force; defined MVP and UX, and pitched to secure budget for 10+ headcount.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FLITTO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Oct 2021 – Apr 2022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Halved data-delivery lead time (~50%) by building an internal text-annotation product with Python and NLP APIs.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Delivered a $350K B2B solution on time by standardizing PRDs, UX, and Agile rituals across Jira, Confluence, and Figma.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AMAZON WEB SERVICES (AWS)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Data Analyst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 2019 – Jan 2020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Lifted a monthly cloud-usage metric ~15% with a predictive regression model in Python; built evaluation metrics and dashboards for sales and solutions architects.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EDUCATION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UCLA ANDERSON SCHOOL OF MANAGEMENT</w:t>
      </w:r>
      <w:r>
        <w:rPr>
          <w:rFonts w:ascii="Calibri" w:cs="Calibri" w:eastAsia="Calibri" w:hAnsi="Calibri"/>
          <w:sz w:val="20"/>
          <w:szCs w:val="20"/>
        </w:rPr>
        <w:t xml:space="preserve">	Los Angeles, CA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M.S. in Business Analytics — UCLA Merit Fellowship; Graduate Student Researcher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 2025</w:t>
      </w:r>
    </w:p>
    <w:p>
      <w:pPr>
        <w:tabs>
          <w:tab w:val="right" w:pos="11000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YONSEI UNIVERSITY, UNDERWOOD INTERNATIONAL COLLEGE</w:t>
      </w:r>
      <w:r>
        <w:rPr>
          <w:rFonts w:ascii="Calibri" w:cs="Calibri" w:eastAsia="Calibri" w:hAnsi="Calibri"/>
          <w:sz w:val="20"/>
          <w:szCs w:val="20"/>
        </w:rPr>
        <w:t xml:space="preserve">	Seoul, South Korea</w:t>
      </w:r>
    </w:p>
    <w:p>
      <w:pPr>
        <w:tabs>
          <w:tab w:val="right" w:pos="11000"/>
        </w:tabs>
        <w:spacing w:after="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B.S. in Creative Technology Management; B.A. in Quantitative Risk Management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Feb 2022</w:t>
      </w:r>
    </w:p>
    <w:p>
      <w:pPr>
        <w:pBdr>
          <w:bottom w:val="single" w:color="2F5496" w:sz="6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Management: </w:t>
      </w:r>
      <w:r>
        <w:rPr>
          <w:rFonts w:ascii="Calibri" w:cs="Calibri" w:eastAsia="Calibri" w:hAnsi="Calibri"/>
          <w:sz w:val="20"/>
          <w:szCs w:val="20"/>
        </w:rPr>
        <w:t xml:space="preserve">Product Strategy, Roadmapping, PRDs, A/B Testing, Experimentation, User Journey Optimization, Agile/Scrum, Go-to-Market (GTM), Pricing, Enterprise B2B SaaS, Jira, Confluence, Figma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LLM: </w:t>
      </w:r>
      <w:r>
        <w:rPr>
          <w:rFonts w:ascii="Calibri" w:cs="Calibri" w:eastAsia="Calibri" w:hAnsi="Calibri"/>
          <w:sz w:val="20"/>
          <w:szCs w:val="20"/>
        </w:rPr>
        <w:t xml:space="preserve">Conversational AI, Generative AI, Voice AI, Speech-to-Speech Models, LLM Agents, Multi-Agent Orchestration, AI Customer Support, RAG, LangChain, Prompt Engineering, Model Evaluation, Natural Language Processing (NLP), n8n</w:t>
      </w:r>
    </w:p>
    <w:p>
      <w:pPr>
        <w:spacing w:after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Programming: </w:t>
      </w:r>
      <w:r>
        <w:rPr>
          <w:rFonts w:ascii="Calibri" w:cs="Calibri" w:eastAsia="Calibri" w:hAnsi="Calibri"/>
          <w:sz w:val="20"/>
          <w:szCs w:val="20"/>
        </w:rPr>
        <w:t xml:space="preserve">Python (Pandas, PySpark, Scikit-Learn), SQL, Tableau, Power BI, Snowflake, PostgreSQL, AWS, ETL, Firebase</w:t>
      </w:r>
    </w:p>
    <w:sectPr>
      <w:pgSz w:w="12240" w:h="15840" w:orient="portrait"/>
      <w:pgMar w:top="56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gbj2yqrvm7y5uvhmfoh2" Type="http://schemas.openxmlformats.org/officeDocument/2006/relationships/hyperlink" Target="https://linkedin.com/in/sukhyun-hong-ethan" TargetMode="External"/><Relationship Id="rId-ko67hg050kql2ouc0hxq" Type="http://schemas.openxmlformats.org/officeDocument/2006/relationships/hyperlink" Target="https://github.com/ethHon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2026-07-25T19:57:49.831Z</dcterms:created>
  <dcterms:modified xsi:type="dcterms:W3CDTF">2026-07-25T19:57:49.854Z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