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B16A1" w14:textId="35D066E9" w:rsidR="00E26542" w:rsidRDefault="00E26542" w:rsidP="00E26542">
      <w:pPr>
        <w:pStyle w:val="Title"/>
      </w:pPr>
      <w:commentRangeStart w:id="0"/>
      <w:r>
        <w:t>Feature cards draft</w:t>
      </w:r>
      <w:commentRangeEnd w:id="0"/>
      <w:r w:rsidR="00A96EE0">
        <w:rPr>
          <w:rStyle w:val="CommentReference"/>
          <w:rFonts w:asciiTheme="minorHAnsi" w:eastAsiaTheme="minorEastAsia" w:hAnsiTheme="minorHAnsi" w:cstheme="minorBidi"/>
          <w:spacing w:val="0"/>
          <w:kern w:val="2"/>
        </w:rPr>
        <w:commentReference w:id="0"/>
      </w:r>
    </w:p>
    <w:p w14:paraId="45CDCFC2" w14:textId="77777777" w:rsidR="00E26542" w:rsidRDefault="00E26542" w:rsidP="00E26542"/>
    <w:tbl>
      <w:tblPr>
        <w:tblStyle w:val="TableGrid"/>
        <w:tblW w:w="0" w:type="auto"/>
        <w:tblLook w:val="04A0" w:firstRow="1" w:lastRow="0" w:firstColumn="1" w:lastColumn="0" w:noHBand="0" w:noVBand="1"/>
      </w:tblPr>
      <w:tblGrid>
        <w:gridCol w:w="2830"/>
        <w:gridCol w:w="5529"/>
        <w:gridCol w:w="657"/>
      </w:tblGrid>
      <w:tr w:rsidR="00E26542" w14:paraId="45788CE0" w14:textId="77777777" w:rsidTr="00E26542">
        <w:tc>
          <w:tcPr>
            <w:tcW w:w="2830" w:type="dxa"/>
          </w:tcPr>
          <w:p w14:paraId="2BD5FDC5" w14:textId="565B113C" w:rsidR="00E26542" w:rsidRDefault="00E26542" w:rsidP="00E26542">
            <w:r>
              <w:t>Feature Card</w:t>
            </w:r>
          </w:p>
        </w:tc>
        <w:tc>
          <w:tcPr>
            <w:tcW w:w="5529" w:type="dxa"/>
          </w:tcPr>
          <w:p w14:paraId="4B752CC2" w14:textId="6D6F6540" w:rsidR="00E26542" w:rsidRDefault="00E26542" w:rsidP="00E26542">
            <w:r>
              <w:t>Description</w:t>
            </w:r>
          </w:p>
        </w:tc>
        <w:tc>
          <w:tcPr>
            <w:tcW w:w="657" w:type="dxa"/>
          </w:tcPr>
          <w:p w14:paraId="6942DF2C" w14:textId="77777777" w:rsidR="00E26542" w:rsidRDefault="00E26542" w:rsidP="00E26542"/>
        </w:tc>
      </w:tr>
      <w:tr w:rsidR="00E26542" w14:paraId="3C07BFA4" w14:textId="77777777" w:rsidTr="00E26542">
        <w:tc>
          <w:tcPr>
            <w:tcW w:w="2830" w:type="dxa"/>
          </w:tcPr>
          <w:p w14:paraId="7361A79B" w14:textId="1DA17AB9" w:rsidR="00E26542" w:rsidRDefault="003000CC" w:rsidP="00E26542">
            <w:r>
              <w:t>Core initialization</w:t>
            </w:r>
          </w:p>
        </w:tc>
        <w:tc>
          <w:tcPr>
            <w:tcW w:w="5529" w:type="dxa"/>
          </w:tcPr>
          <w:p w14:paraId="25719DD7" w14:textId="724D244F" w:rsidR="00E26542" w:rsidRDefault="00E26542" w:rsidP="00E26542">
            <w:r>
              <w:rPr>
                <w:rFonts w:hint="eastAsia"/>
              </w:rPr>
              <w:t>When</w:t>
            </w:r>
            <w:r>
              <w:t xml:space="preserve"> initial state is called, the applications sets up the minimum components necessary for the game to function </w:t>
            </w:r>
            <w:r>
              <w:rPr>
                <w:rFonts w:hint="eastAsia"/>
              </w:rPr>
              <w:t>currently</w:t>
            </w:r>
            <w:r>
              <w:t xml:space="preserve">. When the player </w:t>
            </w:r>
            <w:r w:rsidR="001F6EBB">
              <w:t>requests</w:t>
            </w:r>
            <w:r>
              <w:t xml:space="preserve"> for an initial state after an existing game has finished, the application will setup components back to default which will reset the game. </w:t>
            </w:r>
            <w:r w:rsidR="001F6EBB">
              <w:t xml:space="preserve">If the player does not request for a new game, the existing game no longer functions, and all further movement requests will return GameAlreadyCompleted. Once the game has been initialised, the core </w:t>
            </w:r>
            <w:r w:rsidR="001F6EBB">
              <w:rPr>
                <w:rFonts w:hint="eastAsia"/>
              </w:rPr>
              <w:t>components</w:t>
            </w:r>
            <w:r w:rsidR="001F6EBB">
              <w:t xml:space="preserve"> such as board size are read only and cannot be edited ingame to mutate the state.</w:t>
            </w:r>
          </w:p>
          <w:p w14:paraId="12EC01D8" w14:textId="77777777" w:rsidR="003000CC" w:rsidRDefault="003000CC" w:rsidP="00E26542"/>
          <w:p w14:paraId="0467DE8C" w14:textId="7391FF35" w:rsidR="003000CC" w:rsidRDefault="003000CC" w:rsidP="00E26542">
            <w:r>
              <w:t>This covers both AC01</w:t>
            </w:r>
            <w:r w:rsidR="001F6EBB">
              <w:t xml:space="preserve">, AC13, </w:t>
            </w:r>
            <w:r>
              <w:t>AC14</w:t>
            </w:r>
            <w:r w:rsidR="001F6EBB">
              <w:t>, and AC16</w:t>
            </w:r>
            <w:r>
              <w:t xml:space="preserve"> technical features.</w:t>
            </w:r>
          </w:p>
        </w:tc>
        <w:tc>
          <w:tcPr>
            <w:tcW w:w="657" w:type="dxa"/>
          </w:tcPr>
          <w:p w14:paraId="1FD15071" w14:textId="77777777" w:rsidR="00E26542" w:rsidRDefault="00E26542" w:rsidP="00E26542"/>
        </w:tc>
      </w:tr>
      <w:tr w:rsidR="00E26542" w14:paraId="3A8FB9F0" w14:textId="77777777" w:rsidTr="00E26542">
        <w:tc>
          <w:tcPr>
            <w:tcW w:w="2830" w:type="dxa"/>
          </w:tcPr>
          <w:p w14:paraId="5D377DA1" w14:textId="4B27FB18" w:rsidR="00E26542" w:rsidRDefault="00E26542" w:rsidP="00E26542">
            <w:r>
              <w:t>Rook functionality</w:t>
            </w:r>
          </w:p>
        </w:tc>
        <w:tc>
          <w:tcPr>
            <w:tcW w:w="5529" w:type="dxa"/>
          </w:tcPr>
          <w:p w14:paraId="517D222C" w14:textId="77777777" w:rsidR="00E26542" w:rsidRDefault="00E26542" w:rsidP="00E26542"/>
          <w:p w14:paraId="2904D6DF" w14:textId="77777777" w:rsidR="00E26542" w:rsidRDefault="00E26542" w:rsidP="00E26542">
            <w:pPr>
              <w:rPr>
                <w:rFonts w:hint="eastAsia"/>
              </w:rPr>
            </w:pPr>
            <w:r>
              <w:t xml:space="preserve">If the player is on a Rook square, </w:t>
            </w:r>
            <w:r>
              <w:rPr>
                <w:rFonts w:hint="eastAsia"/>
              </w:rPr>
              <w:t>when a clear occupied square in the same row is</w:t>
            </w:r>
          </w:p>
          <w:p w14:paraId="39B3E99A" w14:textId="77777777" w:rsidR="00E26542" w:rsidRDefault="00E26542" w:rsidP="00E26542">
            <w:pPr>
              <w:rPr>
                <w:rFonts w:hint="eastAsia"/>
              </w:rPr>
            </w:pPr>
            <w:r>
              <w:rPr>
                <w:rFonts w:hint="eastAsia"/>
              </w:rPr>
              <w:t>requested, then Success is returned, the current position changes and one Rook move is added to</w:t>
            </w:r>
          </w:p>
          <w:p w14:paraId="7ED0598C" w14:textId="49838397" w:rsidR="00A96EE0" w:rsidRDefault="00E26542" w:rsidP="00E26542">
            <w:r>
              <w:rPr>
                <w:rFonts w:hint="eastAsia"/>
              </w:rPr>
              <w:t>history.</w:t>
            </w:r>
            <w:r>
              <w:t xml:space="preserve"> However if the requested row is invalid, or is not a legal Rook move, then InalidMovement is returned, the state remains unchanged.</w:t>
            </w:r>
            <w:r w:rsidR="00A96EE0">
              <w:t xml:space="preserve"> If the requested row is blocked, PathBlocked is returned, the state also remains unchanged.</w:t>
            </w:r>
          </w:p>
          <w:p w14:paraId="4E38ED6F" w14:textId="77777777" w:rsidR="00A96EE0" w:rsidRDefault="00A96EE0" w:rsidP="00E26542"/>
          <w:p w14:paraId="46158273" w14:textId="26D72EC6" w:rsidR="00E26542" w:rsidRDefault="00E26542" w:rsidP="00E26542">
            <w:r>
              <w:t xml:space="preserve"> This covers the AC01</w:t>
            </w:r>
            <w:r w:rsidR="00A96EE0">
              <w:t xml:space="preserve">, </w:t>
            </w:r>
            <w:r>
              <w:t>AC02</w:t>
            </w:r>
            <w:r w:rsidR="006F3EA7">
              <w:t xml:space="preserve">, </w:t>
            </w:r>
            <w:r w:rsidR="00A96EE0">
              <w:t>AC03</w:t>
            </w:r>
            <w:r w:rsidR="006F3EA7">
              <w:t xml:space="preserve"> and AC11</w:t>
            </w:r>
            <w:r>
              <w:t xml:space="preserve"> technical features.</w:t>
            </w:r>
          </w:p>
          <w:p w14:paraId="34DB8426" w14:textId="423A56E2" w:rsidR="00E26542" w:rsidRDefault="00E26542" w:rsidP="00E26542">
            <w:pPr>
              <w:rPr>
                <w:rFonts w:hint="eastAsia"/>
              </w:rPr>
            </w:pPr>
          </w:p>
        </w:tc>
        <w:tc>
          <w:tcPr>
            <w:tcW w:w="657" w:type="dxa"/>
          </w:tcPr>
          <w:p w14:paraId="6469668A" w14:textId="77777777" w:rsidR="00E26542" w:rsidRDefault="00E26542" w:rsidP="00E26542"/>
        </w:tc>
      </w:tr>
      <w:tr w:rsidR="00E26542" w14:paraId="1C98D357" w14:textId="77777777" w:rsidTr="00E26542">
        <w:tc>
          <w:tcPr>
            <w:tcW w:w="2830" w:type="dxa"/>
          </w:tcPr>
          <w:p w14:paraId="49855D1D" w14:textId="58D453EA" w:rsidR="00E26542" w:rsidRDefault="00A96EE0" w:rsidP="00E26542">
            <w:r>
              <w:t>Bishop functionality</w:t>
            </w:r>
          </w:p>
        </w:tc>
        <w:tc>
          <w:tcPr>
            <w:tcW w:w="5529" w:type="dxa"/>
          </w:tcPr>
          <w:p w14:paraId="7AF20671" w14:textId="66BB6BA2" w:rsidR="00A96EE0" w:rsidRDefault="00A96EE0" w:rsidP="00E26542">
            <w:r>
              <w:rPr>
                <w:rFonts w:hint="eastAsia"/>
              </w:rPr>
              <w:t>I</w:t>
            </w:r>
            <w:r>
              <w:t xml:space="preserve">f the player is on a Bishop square, when a legal Bishop move is requested on a square that can be reached </w:t>
            </w:r>
            <w:r>
              <w:rPr>
                <w:rFonts w:hint="eastAsia"/>
              </w:rPr>
              <w:t>diagonally</w:t>
            </w:r>
            <w:r>
              <w:t xml:space="preserve">, then the Bishop move succeeds, the state has changed to the new position and is recorded. If the </w:t>
            </w:r>
            <w:r>
              <w:rPr>
                <w:rFonts w:hint="eastAsia"/>
              </w:rPr>
              <w:t>diagonal</w:t>
            </w:r>
            <w:r>
              <w:t xml:space="preserve"> square is blocked, then PathBlocked is returned, and the state remains unchanged.</w:t>
            </w:r>
          </w:p>
          <w:p w14:paraId="1C520D22" w14:textId="090E53DE" w:rsidR="00A96EE0" w:rsidRDefault="00A96EE0" w:rsidP="00E26542">
            <w:r>
              <w:t>This covers both AC04</w:t>
            </w:r>
            <w:r w:rsidR="006F3EA7">
              <w:t>,</w:t>
            </w:r>
            <w:r>
              <w:t xml:space="preserve"> AC05</w:t>
            </w:r>
            <w:r w:rsidR="006F3EA7">
              <w:t xml:space="preserve"> and AC11</w:t>
            </w:r>
            <w:r>
              <w:t xml:space="preserve"> technical features.</w:t>
            </w:r>
          </w:p>
        </w:tc>
        <w:tc>
          <w:tcPr>
            <w:tcW w:w="657" w:type="dxa"/>
          </w:tcPr>
          <w:p w14:paraId="12CEA4E6" w14:textId="77777777" w:rsidR="00E26542" w:rsidRDefault="00E26542" w:rsidP="00E26542"/>
        </w:tc>
      </w:tr>
      <w:tr w:rsidR="00A96EE0" w14:paraId="08EFBAD9" w14:textId="77777777" w:rsidTr="00E26542">
        <w:tc>
          <w:tcPr>
            <w:tcW w:w="2830" w:type="dxa"/>
          </w:tcPr>
          <w:p w14:paraId="066F98A5" w14:textId="3D7B4A7D" w:rsidR="00A96EE0" w:rsidRDefault="00A96EE0" w:rsidP="00E26542">
            <w:r>
              <w:t>Knight functionality</w:t>
            </w:r>
          </w:p>
        </w:tc>
        <w:tc>
          <w:tcPr>
            <w:tcW w:w="5529" w:type="dxa"/>
          </w:tcPr>
          <w:p w14:paraId="66E4A8BC" w14:textId="77777777" w:rsidR="00A96EE0" w:rsidRDefault="00A96EE0" w:rsidP="00E26542">
            <w:r>
              <w:t>If the player is on a K</w:t>
            </w:r>
            <w:r>
              <w:rPr>
                <w:rFonts w:hint="eastAsia"/>
              </w:rPr>
              <w:t>n</w:t>
            </w:r>
            <w:r>
              <w:t xml:space="preserve">ight square, and a knight jump move is requested on a legally accessible square, then the Knight move succeeds, the state has been changed to the new </w:t>
            </w:r>
            <w:r w:rsidR="006F3EA7">
              <w:t>position and</w:t>
            </w:r>
            <w:r>
              <w:t xml:space="preserve"> is </w:t>
            </w:r>
            <w:r>
              <w:lastRenderedPageBreak/>
              <w:t>recorded.</w:t>
            </w:r>
            <w:r w:rsidR="00134417">
              <w:t xml:space="preserve"> If the requested square is not a legal move for Knight, InvalidMovement is returned, and the state is not changed, if the requested square is legal does not exist in the current game board, then OutofBounds is returned.</w:t>
            </w:r>
          </w:p>
          <w:p w14:paraId="05107C7D" w14:textId="77777777" w:rsidR="00134417" w:rsidRDefault="00134417" w:rsidP="00E26542"/>
          <w:p w14:paraId="023FA832" w14:textId="350B7E20" w:rsidR="00134417" w:rsidRDefault="00134417" w:rsidP="00E26542">
            <w:pPr>
              <w:rPr>
                <w:rFonts w:hint="eastAsia"/>
              </w:rPr>
            </w:pPr>
            <w:r>
              <w:t>This covers AC07, AC08, and AC11 technical features.</w:t>
            </w:r>
          </w:p>
        </w:tc>
        <w:tc>
          <w:tcPr>
            <w:tcW w:w="657" w:type="dxa"/>
          </w:tcPr>
          <w:p w14:paraId="5F2426C2" w14:textId="77777777" w:rsidR="00A96EE0" w:rsidRDefault="00A96EE0" w:rsidP="00E26542"/>
        </w:tc>
      </w:tr>
      <w:tr w:rsidR="006F3EA7" w14:paraId="4E9ED889" w14:textId="77777777" w:rsidTr="00E26542">
        <w:tc>
          <w:tcPr>
            <w:tcW w:w="2830" w:type="dxa"/>
          </w:tcPr>
          <w:p w14:paraId="08126C31" w14:textId="7EB675F4" w:rsidR="006F3EA7" w:rsidRDefault="006F3EA7" w:rsidP="00E26542">
            <w:r>
              <w:t>King functionality</w:t>
            </w:r>
          </w:p>
        </w:tc>
        <w:tc>
          <w:tcPr>
            <w:tcW w:w="5529" w:type="dxa"/>
          </w:tcPr>
          <w:p w14:paraId="7F7EC6D2" w14:textId="77777777" w:rsidR="006F3EA7" w:rsidRDefault="003000CC" w:rsidP="00E26542">
            <w:r>
              <w:t xml:space="preserve">If the player is on the king square, when a legal king movement is requested, the move succeeds, the state is charged to the new position, and the move is recorded. If the requested square is not a legal king movement, for example if it is beyond one square, InvalidMovement is returned, and the state is not changed, otherwise if the movement is </w:t>
            </w:r>
            <w:r>
              <w:rPr>
                <w:rFonts w:hint="eastAsia"/>
              </w:rPr>
              <w:t>theoretically</w:t>
            </w:r>
            <w:r>
              <w:t xml:space="preserve"> legal and is within one square but is not a valid square on the game board, OutOfBounds is returned, and the state </w:t>
            </w:r>
            <w:r>
              <w:rPr>
                <w:rFonts w:hint="eastAsia"/>
              </w:rPr>
              <w:t>remains</w:t>
            </w:r>
            <w:r>
              <w:t xml:space="preserve"> unchanged.</w:t>
            </w:r>
          </w:p>
          <w:p w14:paraId="02896D9C" w14:textId="77777777" w:rsidR="003000CC" w:rsidRDefault="003000CC" w:rsidP="00E26542"/>
          <w:p w14:paraId="45CD3F1C" w14:textId="5F968092" w:rsidR="003000CC" w:rsidRDefault="003000CC" w:rsidP="00E26542">
            <w:r>
              <w:t>This covers the AC09, AC10, AND AC11 Technical features.</w:t>
            </w:r>
          </w:p>
        </w:tc>
        <w:tc>
          <w:tcPr>
            <w:tcW w:w="657" w:type="dxa"/>
          </w:tcPr>
          <w:p w14:paraId="6DFAEE8F" w14:textId="77777777" w:rsidR="006F3EA7" w:rsidRDefault="006F3EA7" w:rsidP="00E26542"/>
        </w:tc>
      </w:tr>
      <w:tr w:rsidR="003000CC" w14:paraId="460E8FFB" w14:textId="77777777" w:rsidTr="00E26542">
        <w:tc>
          <w:tcPr>
            <w:tcW w:w="2830" w:type="dxa"/>
          </w:tcPr>
          <w:p w14:paraId="51494331" w14:textId="55189CB3" w:rsidR="003000CC" w:rsidRDefault="001F6EBB" w:rsidP="00E26542">
            <w:r>
              <w:t>History functionality</w:t>
            </w:r>
          </w:p>
        </w:tc>
        <w:tc>
          <w:tcPr>
            <w:tcW w:w="5529" w:type="dxa"/>
          </w:tcPr>
          <w:p w14:paraId="1DDBE725" w14:textId="77777777" w:rsidR="001F6EBB" w:rsidRDefault="001F6EBB" w:rsidP="001F6EBB">
            <w:r>
              <w:t xml:space="preserve">Whenever a new game has started, or a new player move is requested, each </w:t>
            </w:r>
            <w:r>
              <w:rPr>
                <w:rFonts w:hint="eastAsia"/>
              </w:rPr>
              <w:t>successful</w:t>
            </w:r>
            <w:r>
              <w:t xml:space="preserve"> movement is recorded and given a number beginning with 1 (eg. Move 1, 2, 3 etc.). This history is read-only and cannot be edited ingame.</w:t>
            </w:r>
          </w:p>
          <w:p w14:paraId="4E59BE73" w14:textId="77777777" w:rsidR="001F6EBB" w:rsidRDefault="001F6EBB" w:rsidP="001F6EBB"/>
          <w:p w14:paraId="02A39B9A" w14:textId="50E71F1D" w:rsidR="001F6EBB" w:rsidRDefault="001F6EBB" w:rsidP="001F6EBB">
            <w:r>
              <w:t>This covers both AC15 and AC16 technical features.</w:t>
            </w:r>
          </w:p>
        </w:tc>
        <w:tc>
          <w:tcPr>
            <w:tcW w:w="657" w:type="dxa"/>
          </w:tcPr>
          <w:p w14:paraId="59950C87" w14:textId="77777777" w:rsidR="003000CC" w:rsidRDefault="003000CC" w:rsidP="00E26542"/>
        </w:tc>
      </w:tr>
    </w:tbl>
    <w:p w14:paraId="6273075B" w14:textId="77777777" w:rsidR="00E26542" w:rsidRPr="00E26542" w:rsidRDefault="00E26542" w:rsidP="00E26542"/>
    <w:sectPr w:rsidR="00E26542" w:rsidRPr="00E2654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than Balon [ebb0039]" w:date="2026-08-18T10:19:00Z" w:initials="EB">
    <w:p w14:paraId="1602CDFA" w14:textId="77777777" w:rsidR="00A96EE0" w:rsidRDefault="00A96EE0" w:rsidP="00A96EE0">
      <w:pPr>
        <w:pStyle w:val="CommentText"/>
        <w:rPr>
          <w:rFonts w:hint="eastAsia"/>
        </w:rPr>
      </w:pPr>
      <w:r>
        <w:rPr>
          <w:rStyle w:val="CommentReference"/>
          <w:rFonts w:hint="eastAsia"/>
        </w:rPr>
        <w:annotationRef/>
      </w:r>
      <w:r>
        <w:rPr>
          <w:rFonts w:hint="eastAsia"/>
        </w:rPr>
        <w:t>5. Feature Cards</w:t>
      </w:r>
    </w:p>
    <w:p w14:paraId="04A4AC71" w14:textId="77777777" w:rsidR="00A96EE0" w:rsidRDefault="00A96EE0" w:rsidP="00A96EE0">
      <w:pPr>
        <w:pStyle w:val="CommentText"/>
        <w:rPr>
          <w:rFonts w:hint="eastAsia"/>
        </w:rPr>
      </w:pPr>
      <w:r>
        <w:rPr>
          <w:rFonts w:hint="eastAsia"/>
        </w:rPr>
        <w:t>Analyse the technical specification instead of copying AC01-AC16 into a list. Group related requirements</w:t>
      </w:r>
    </w:p>
    <w:p w14:paraId="3C781C81" w14:textId="77777777" w:rsidR="00A96EE0" w:rsidRDefault="00A96EE0" w:rsidP="00A96EE0">
      <w:pPr>
        <w:pStyle w:val="CommentText"/>
        <w:rPr>
          <w:rFonts w:hint="eastAsia"/>
        </w:rPr>
      </w:pPr>
      <w:r>
        <w:rPr>
          <w:rFonts w:hint="eastAsia"/>
        </w:rPr>
        <w:t>into meaningful user-focused capabilities. Across the complete set, include enough success, rejection,</w:t>
      </w:r>
    </w:p>
    <w:p w14:paraId="66EA5634" w14:textId="77777777" w:rsidR="00A96EE0" w:rsidRDefault="00A96EE0" w:rsidP="00A96EE0">
      <w:pPr>
        <w:pStyle w:val="CommentText"/>
        <w:rPr>
          <w:rFonts w:hint="eastAsia"/>
        </w:rPr>
      </w:pPr>
      <w:r>
        <w:rPr>
          <w:rFonts w:hint="eastAsia"/>
        </w:rPr>
        <w:t>boundary and failure scenarios to describe the principal workflow. Do not create artificial scenarios or</w:t>
      </w:r>
    </w:p>
    <w:p w14:paraId="46FA04D2" w14:textId="77777777" w:rsidR="00A96EE0" w:rsidRDefault="00A96EE0" w:rsidP="00A96EE0">
      <w:pPr>
        <w:pStyle w:val="CommentText"/>
        <w:rPr>
          <w:rFonts w:hint="eastAsia"/>
        </w:rPr>
      </w:pPr>
      <w:r>
        <w:rPr>
          <w:rFonts w:hint="eastAsia"/>
        </w:rPr>
        <w:t>features merely to increase a count.</w:t>
      </w:r>
    </w:p>
    <w:p w14:paraId="0097D6C4" w14:textId="77777777" w:rsidR="00A96EE0" w:rsidRDefault="00A96EE0" w:rsidP="00A96EE0">
      <w:pPr>
        <w:pStyle w:val="CommentText"/>
        <w:rPr>
          <w:rFonts w:hint="eastAsia"/>
        </w:rPr>
      </w:pPr>
      <w:r>
        <w:rPr>
          <w:rFonts w:hint="eastAsia"/>
        </w:rPr>
        <w:t>Short example: Given the player is on a Rook square, when a clear occupied square in the same row is</w:t>
      </w:r>
    </w:p>
    <w:p w14:paraId="5C16D4F3" w14:textId="77777777" w:rsidR="00A96EE0" w:rsidRDefault="00A96EE0" w:rsidP="00A96EE0">
      <w:pPr>
        <w:pStyle w:val="CommentText"/>
        <w:rPr>
          <w:rFonts w:hint="eastAsia"/>
        </w:rPr>
      </w:pPr>
      <w:r>
        <w:rPr>
          <w:rFonts w:hint="eastAsia"/>
        </w:rPr>
        <w:t>requested, then Success is returned, the current position changes and one Rook move is added to</w:t>
      </w:r>
    </w:p>
    <w:p w14:paraId="793466C1" w14:textId="77777777" w:rsidR="00A96EE0" w:rsidRDefault="00A96EE0" w:rsidP="00A96EE0">
      <w:pPr>
        <w:pStyle w:val="CommentText"/>
      </w:pPr>
      <w:r>
        <w:rPr>
          <w:rFonts w:hint="eastAsia"/>
        </w:rPr>
        <w:t>history.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466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239FD2" w16cex:dateUtc="2026-08-17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466C1" w16cid:durableId="00239F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roman"/>
    <w:pitch w:val="default"/>
  </w:font>
  <w:font w:name="DengXian Light">
    <w:altName w:val="等线 Light"/>
    <w:panose1 w:val="02010600030101010101"/>
    <w:charset w:val="86"/>
    <w:family w:val="auto"/>
    <w:pitch w:val="variable"/>
    <w:sig w:usb0="A00002BF" w:usb1="38CF7CFA" w:usb2="00000016" w:usb3="00000000" w:csb0="0004000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than Balon [ebb0039]">
    <w15:presenceInfo w15:providerId="AD" w15:userId="S::ebb0039@arastudent.ac.nz::3bb5b026-98f8-4fa8-be03-345dd5463d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542"/>
    <w:rsid w:val="00100F53"/>
    <w:rsid w:val="00134417"/>
    <w:rsid w:val="001F6EBB"/>
    <w:rsid w:val="003000CC"/>
    <w:rsid w:val="00474715"/>
    <w:rsid w:val="006F3EA7"/>
    <w:rsid w:val="008F583B"/>
    <w:rsid w:val="00A96EE0"/>
    <w:rsid w:val="00E26542"/>
    <w:rsid w:val="00F734CB"/>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0818E"/>
  <w15:chartTrackingRefBased/>
  <w15:docId w15:val="{93DD2CD7-A5A4-4FF5-A25B-BAAF1AB70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542"/>
    <w:rPr>
      <w:rFonts w:eastAsiaTheme="majorEastAsia" w:cstheme="majorBidi"/>
      <w:color w:val="272727" w:themeColor="text1" w:themeTint="D8"/>
    </w:rPr>
  </w:style>
  <w:style w:type="paragraph" w:styleId="Title">
    <w:name w:val="Title"/>
    <w:basedOn w:val="Normal"/>
    <w:next w:val="Normal"/>
    <w:link w:val="TitleChar"/>
    <w:uiPriority w:val="10"/>
    <w:qFormat/>
    <w:rsid w:val="00E26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542"/>
    <w:pPr>
      <w:spacing w:before="160"/>
      <w:jc w:val="center"/>
    </w:pPr>
    <w:rPr>
      <w:i/>
      <w:iCs/>
      <w:color w:val="404040" w:themeColor="text1" w:themeTint="BF"/>
    </w:rPr>
  </w:style>
  <w:style w:type="character" w:customStyle="1" w:styleId="QuoteChar">
    <w:name w:val="Quote Char"/>
    <w:basedOn w:val="DefaultParagraphFont"/>
    <w:link w:val="Quote"/>
    <w:uiPriority w:val="29"/>
    <w:rsid w:val="00E26542"/>
    <w:rPr>
      <w:i/>
      <w:iCs/>
      <w:color w:val="404040" w:themeColor="text1" w:themeTint="BF"/>
    </w:rPr>
  </w:style>
  <w:style w:type="paragraph" w:styleId="ListParagraph">
    <w:name w:val="List Paragraph"/>
    <w:basedOn w:val="Normal"/>
    <w:uiPriority w:val="34"/>
    <w:qFormat/>
    <w:rsid w:val="00E26542"/>
    <w:pPr>
      <w:ind w:left="720"/>
      <w:contextualSpacing/>
    </w:pPr>
  </w:style>
  <w:style w:type="character" w:styleId="IntenseEmphasis">
    <w:name w:val="Intense Emphasis"/>
    <w:basedOn w:val="DefaultParagraphFont"/>
    <w:uiPriority w:val="21"/>
    <w:qFormat/>
    <w:rsid w:val="00E26542"/>
    <w:rPr>
      <w:i/>
      <w:iCs/>
      <w:color w:val="0F4761" w:themeColor="accent1" w:themeShade="BF"/>
    </w:rPr>
  </w:style>
  <w:style w:type="paragraph" w:styleId="IntenseQuote">
    <w:name w:val="Intense Quote"/>
    <w:basedOn w:val="Normal"/>
    <w:next w:val="Normal"/>
    <w:link w:val="IntenseQuoteChar"/>
    <w:uiPriority w:val="30"/>
    <w:qFormat/>
    <w:rsid w:val="00E26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542"/>
    <w:rPr>
      <w:i/>
      <w:iCs/>
      <w:color w:val="0F4761" w:themeColor="accent1" w:themeShade="BF"/>
    </w:rPr>
  </w:style>
  <w:style w:type="character" w:styleId="IntenseReference">
    <w:name w:val="Intense Reference"/>
    <w:basedOn w:val="DefaultParagraphFont"/>
    <w:uiPriority w:val="32"/>
    <w:qFormat/>
    <w:rsid w:val="00E26542"/>
    <w:rPr>
      <w:b/>
      <w:bCs/>
      <w:smallCaps/>
      <w:color w:val="0F4761" w:themeColor="accent1" w:themeShade="BF"/>
      <w:spacing w:val="5"/>
    </w:rPr>
  </w:style>
  <w:style w:type="table" w:styleId="TableGrid">
    <w:name w:val="Table Grid"/>
    <w:basedOn w:val="TableNormal"/>
    <w:uiPriority w:val="39"/>
    <w:rsid w:val="00E265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6EE0"/>
    <w:rPr>
      <w:sz w:val="16"/>
      <w:szCs w:val="16"/>
    </w:rPr>
  </w:style>
  <w:style w:type="paragraph" w:styleId="CommentText">
    <w:name w:val="annotation text"/>
    <w:basedOn w:val="Normal"/>
    <w:link w:val="CommentTextChar"/>
    <w:uiPriority w:val="99"/>
    <w:unhideWhenUsed/>
    <w:rsid w:val="00A96EE0"/>
    <w:pPr>
      <w:spacing w:line="240" w:lineRule="auto"/>
    </w:pPr>
    <w:rPr>
      <w:sz w:val="20"/>
      <w:szCs w:val="20"/>
    </w:rPr>
  </w:style>
  <w:style w:type="character" w:customStyle="1" w:styleId="CommentTextChar">
    <w:name w:val="Comment Text Char"/>
    <w:basedOn w:val="DefaultParagraphFont"/>
    <w:link w:val="CommentText"/>
    <w:uiPriority w:val="99"/>
    <w:rsid w:val="00A96EE0"/>
    <w:rPr>
      <w:sz w:val="20"/>
      <w:szCs w:val="20"/>
    </w:rPr>
  </w:style>
  <w:style w:type="paragraph" w:styleId="CommentSubject">
    <w:name w:val="annotation subject"/>
    <w:basedOn w:val="CommentText"/>
    <w:next w:val="CommentText"/>
    <w:link w:val="CommentSubjectChar"/>
    <w:uiPriority w:val="99"/>
    <w:semiHidden/>
    <w:unhideWhenUsed/>
    <w:rsid w:val="00A96EE0"/>
    <w:rPr>
      <w:b/>
      <w:bCs/>
    </w:rPr>
  </w:style>
  <w:style w:type="character" w:customStyle="1" w:styleId="CommentSubjectChar">
    <w:name w:val="Comment Subject Char"/>
    <w:basedOn w:val="CommentTextChar"/>
    <w:link w:val="CommentSubject"/>
    <w:uiPriority w:val="99"/>
    <w:semiHidden/>
    <w:rsid w:val="00A96E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443</Words>
  <Characters>2528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Balon [ebb0039]</dc:creator>
  <cp:keywords/>
  <dc:description/>
  <cp:lastModifiedBy>Ethan Balon [ebb0039]</cp:lastModifiedBy>
  <cp:revision>8</cp:revision>
  <dcterms:created xsi:type="dcterms:W3CDTF">2026-08-17T22:08:00Z</dcterms:created>
  <dcterms:modified xsi:type="dcterms:W3CDTF">2026-08-17T22:52:00Z</dcterms:modified>
</cp:coreProperties>
</file>