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5767FDC7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[Insert your name here</w:t>
      </w:r>
      <w:r w:rsidR="1D2E8CDC" w:rsidRPr="000B05B1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>]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C80C27E" w14:textId="77777777" w:rsidR="00BC753A" w:rsidRDefault="00BC753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C753A">
        <w:rPr>
          <w:rFonts w:cstheme="minorHAnsi"/>
          <w:color w:val="000000" w:themeColor="text1"/>
        </w:rPr>
        <w:t xml:space="preserve">Secure communications are essential to Artemis Financial because they protect sensitive customer data (such as personal identity and financial records) and ensure the integrity of transactions. Encryption and </w:t>
      </w:r>
      <w:proofErr w:type="gramStart"/>
      <w:r w:rsidRPr="00BC753A">
        <w:rPr>
          <w:rFonts w:cstheme="minorHAnsi"/>
          <w:color w:val="000000" w:themeColor="text1"/>
        </w:rPr>
        <w:t>secure</w:t>
      </w:r>
      <w:proofErr w:type="gramEnd"/>
      <w:r w:rsidRPr="00BC753A">
        <w:rPr>
          <w:rFonts w:cstheme="minorHAnsi"/>
          <w:color w:val="000000" w:themeColor="text1"/>
        </w:rPr>
        <w:t xml:space="preserve"> channels help prevent data breaches, fraud, and eavesdropping during transmission, which is vital to maintaining customer trust and legal compliance.</w:t>
      </w:r>
    </w:p>
    <w:p w14:paraId="0CE195A1" w14:textId="77777777" w:rsidR="00BC753A" w:rsidRDefault="00BC753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8E560D0" w14:textId="77777777" w:rsidR="00BC753A" w:rsidRDefault="00BC753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C753A">
        <w:rPr>
          <w:rFonts w:cstheme="minorHAnsi"/>
          <w:color w:val="000000" w:themeColor="text1"/>
        </w:rPr>
        <w:t xml:space="preserve">Yes, Artemis Financial operates internationally, which means their software handles cross-border financial transactions. This increases the complexity of compliance and </w:t>
      </w:r>
      <w:proofErr w:type="gramStart"/>
      <w:r w:rsidRPr="00BC753A">
        <w:rPr>
          <w:rFonts w:cstheme="minorHAnsi"/>
          <w:color w:val="000000" w:themeColor="text1"/>
        </w:rPr>
        <w:t>the risk</w:t>
      </w:r>
      <w:proofErr w:type="gramEnd"/>
      <w:r w:rsidRPr="00BC753A">
        <w:rPr>
          <w:rFonts w:cstheme="minorHAnsi"/>
          <w:color w:val="000000" w:themeColor="text1"/>
        </w:rPr>
        <w:t xml:space="preserve"> exposure, particularly concerning differing international regulations and standards for data protection.</w:t>
      </w:r>
    </w:p>
    <w:p w14:paraId="2318FCE6" w14:textId="77777777" w:rsidR="00BC753A" w:rsidRDefault="00BC753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98E8ACF" w14:textId="77777777" w:rsidR="00BC753A" w:rsidRDefault="00BC753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C753A">
        <w:rPr>
          <w:rFonts w:cstheme="minorHAnsi"/>
          <w:color w:val="000000" w:themeColor="text1"/>
        </w:rPr>
        <w:t xml:space="preserve">Absolutely. The company must adhere to regulations such as the </w:t>
      </w:r>
      <w:r w:rsidRPr="00BC753A">
        <w:rPr>
          <w:rFonts w:cstheme="minorHAnsi"/>
          <w:b/>
          <w:bCs/>
          <w:color w:val="000000" w:themeColor="text1"/>
        </w:rPr>
        <w:t>General Data Protection Regulation (GDPR)</w:t>
      </w:r>
      <w:r w:rsidRPr="00BC753A">
        <w:rPr>
          <w:rFonts w:cstheme="minorHAnsi"/>
          <w:color w:val="000000" w:themeColor="text1"/>
        </w:rPr>
        <w:t xml:space="preserve"> for EU clients, </w:t>
      </w:r>
      <w:r w:rsidRPr="00BC753A">
        <w:rPr>
          <w:rFonts w:cstheme="minorHAnsi"/>
          <w:b/>
          <w:bCs/>
          <w:color w:val="000000" w:themeColor="text1"/>
        </w:rPr>
        <w:t>PCI DSS</w:t>
      </w:r>
      <w:r w:rsidRPr="00BC753A">
        <w:rPr>
          <w:rFonts w:cstheme="minorHAnsi"/>
          <w:color w:val="000000" w:themeColor="text1"/>
        </w:rPr>
        <w:t xml:space="preserve"> for processing cardholder data, and </w:t>
      </w:r>
      <w:r w:rsidRPr="00BC753A">
        <w:rPr>
          <w:rFonts w:cstheme="minorHAnsi"/>
          <w:b/>
          <w:bCs/>
          <w:color w:val="000000" w:themeColor="text1"/>
        </w:rPr>
        <w:t>local data residency laws</w:t>
      </w:r>
      <w:r w:rsidRPr="00BC753A">
        <w:rPr>
          <w:rFonts w:cstheme="minorHAnsi"/>
          <w:color w:val="000000" w:themeColor="text1"/>
        </w:rPr>
        <w:t>. These laws influence how data is encrypted, stored, and transferred, especially when crossing international borders.</w:t>
      </w:r>
    </w:p>
    <w:p w14:paraId="5ED95A55" w14:textId="77777777" w:rsidR="00BC753A" w:rsidRDefault="00BC753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C7BDF89" w14:textId="77777777" w:rsidR="00F3783B" w:rsidRDefault="00F3783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3783B">
        <w:rPr>
          <w:rFonts w:cstheme="minorHAnsi"/>
          <w:color w:val="000000" w:themeColor="text1"/>
        </w:rPr>
        <w:t>Current threats include phishing, man-in-the-middle (MITM) attacks, SQL injection, cross-site scripting (XSS), and ransomware. Future threats may involve AI-driven attacks, zero-day exploits in third-party libraries, and sophisticated social engineering targeting financial operations.</w:t>
      </w:r>
    </w:p>
    <w:p w14:paraId="608078F3" w14:textId="77777777" w:rsidR="00F3783B" w:rsidRDefault="00F3783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5DE44F06" w:rsidR="531DB269" w:rsidRPr="000B05B1" w:rsidRDefault="00F3783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3783B">
        <w:rPr>
          <w:rFonts w:cstheme="minorHAnsi"/>
          <w:color w:val="000000" w:themeColor="text1"/>
        </w:rPr>
        <w:t xml:space="preserve">Artemis Financial must ensure that its use of open-source libraries is monitored for vulnerabilities and regularly updated. Additionally, modernizing to support </w:t>
      </w:r>
      <w:r w:rsidRPr="00F3783B">
        <w:rPr>
          <w:rFonts w:cstheme="minorHAnsi"/>
          <w:b/>
          <w:bCs/>
          <w:color w:val="000000" w:themeColor="text1"/>
        </w:rPr>
        <w:t>responsive design</w:t>
      </w:r>
      <w:r w:rsidRPr="00F3783B">
        <w:rPr>
          <w:rFonts w:cstheme="minorHAnsi"/>
          <w:color w:val="000000" w:themeColor="text1"/>
        </w:rPr>
        <w:t xml:space="preserve">, </w:t>
      </w:r>
      <w:r w:rsidRPr="00F3783B">
        <w:rPr>
          <w:rFonts w:cstheme="minorHAnsi"/>
          <w:b/>
          <w:bCs/>
          <w:color w:val="000000" w:themeColor="text1"/>
        </w:rPr>
        <w:t>API security</w:t>
      </w:r>
      <w:r w:rsidRPr="00F3783B">
        <w:rPr>
          <w:rFonts w:cstheme="minorHAnsi"/>
          <w:color w:val="000000" w:themeColor="text1"/>
        </w:rPr>
        <w:t xml:space="preserve">, </w:t>
      </w:r>
      <w:r w:rsidRPr="00F3783B">
        <w:rPr>
          <w:rFonts w:cstheme="minorHAnsi"/>
          <w:b/>
          <w:bCs/>
          <w:color w:val="000000" w:themeColor="text1"/>
        </w:rPr>
        <w:t>multi-factor authentication</w:t>
      </w:r>
      <w:r w:rsidRPr="00F3783B">
        <w:rPr>
          <w:rFonts w:cstheme="minorHAnsi"/>
          <w:color w:val="000000" w:themeColor="text1"/>
        </w:rPr>
        <w:t xml:space="preserve">, and adopting </w:t>
      </w:r>
      <w:r w:rsidRPr="00F3783B">
        <w:rPr>
          <w:rFonts w:cstheme="minorHAnsi"/>
          <w:b/>
          <w:bCs/>
          <w:color w:val="000000" w:themeColor="text1"/>
        </w:rPr>
        <w:t>secure development lifecycles (SDLC)</w:t>
      </w:r>
      <w:r w:rsidRPr="00F3783B">
        <w:rPr>
          <w:rFonts w:cstheme="minorHAnsi"/>
          <w:color w:val="000000" w:themeColor="text1"/>
        </w:rPr>
        <w:t xml:space="preserve"> will be necessary to stay ahead of evolving web technologies and threat vectors.</w:t>
      </w:r>
      <w:r w:rsidR="531DB269" w:rsidRPr="000B05B1">
        <w:rPr>
          <w:rFonts w:cstheme="minorHAnsi"/>
          <w:color w:val="000000" w:themeColor="text1"/>
        </w:rPr>
        <w:t xml:space="preserve">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83866C2" w14:textId="77777777" w:rsidR="00565E65" w:rsidRPr="00565E65" w:rsidRDefault="00565E65" w:rsidP="00565E6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65E65">
        <w:rPr>
          <w:rFonts w:cstheme="minorHAnsi"/>
          <w:b/>
          <w:bCs/>
          <w:color w:val="000000" w:themeColor="text1"/>
        </w:rPr>
        <w:t>1. Access Control</w:t>
      </w:r>
      <w:r w:rsidRPr="00565E65">
        <w:rPr>
          <w:rFonts w:cstheme="minorHAnsi"/>
          <w:color w:val="000000" w:themeColor="text1"/>
        </w:rPr>
        <w:br/>
        <w:t>Ensures that only authorized users (such as employees or clients) can access sensitive financial data or system features. This protects against insider threats and limits the impact of compromised credentials.</w:t>
      </w:r>
    </w:p>
    <w:p w14:paraId="06CAF380" w14:textId="77777777" w:rsidR="00565E65" w:rsidRPr="00565E65" w:rsidRDefault="00565E65" w:rsidP="00565E6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65E65">
        <w:rPr>
          <w:rFonts w:cstheme="minorHAnsi"/>
          <w:b/>
          <w:bCs/>
          <w:color w:val="000000" w:themeColor="text1"/>
        </w:rPr>
        <w:t>2. Data Protection</w:t>
      </w:r>
      <w:r w:rsidRPr="00565E65">
        <w:rPr>
          <w:rFonts w:cstheme="minorHAnsi"/>
          <w:color w:val="000000" w:themeColor="text1"/>
        </w:rPr>
        <w:br/>
        <w:t xml:space="preserve">Sensitive information such as client financial records must be encrypted in transit (using HTTPS/TLS) and </w:t>
      </w:r>
      <w:r w:rsidRPr="00565E65">
        <w:rPr>
          <w:rFonts w:cstheme="minorHAnsi"/>
          <w:color w:val="000000" w:themeColor="text1"/>
        </w:rPr>
        <w:lastRenderedPageBreak/>
        <w:t>at rest (using database-level encryption). This is crucial for legal compliance and to mitigate breach consequences.</w:t>
      </w:r>
    </w:p>
    <w:p w14:paraId="32EC32DE" w14:textId="77777777" w:rsidR="00565E65" w:rsidRPr="00565E65" w:rsidRDefault="00565E65" w:rsidP="00565E6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65E65">
        <w:rPr>
          <w:rFonts w:cstheme="minorHAnsi"/>
          <w:b/>
          <w:bCs/>
          <w:color w:val="000000" w:themeColor="text1"/>
        </w:rPr>
        <w:t>3. Input Validation</w:t>
      </w:r>
      <w:r w:rsidRPr="00565E65">
        <w:rPr>
          <w:rFonts w:cstheme="minorHAnsi"/>
          <w:color w:val="000000" w:themeColor="text1"/>
        </w:rPr>
        <w:br/>
        <w:t xml:space="preserve">Many vulnerabilities in the Artemis Financial codebase involve </w:t>
      </w:r>
      <w:proofErr w:type="spellStart"/>
      <w:r w:rsidRPr="00565E65">
        <w:rPr>
          <w:rFonts w:cstheme="minorHAnsi"/>
          <w:color w:val="000000" w:themeColor="text1"/>
        </w:rPr>
        <w:t>unsanitized</w:t>
      </w:r>
      <w:proofErr w:type="spellEnd"/>
      <w:r w:rsidRPr="00565E65">
        <w:rPr>
          <w:rFonts w:cstheme="minorHAnsi"/>
          <w:color w:val="000000" w:themeColor="text1"/>
        </w:rPr>
        <w:t xml:space="preserve"> inputs. Enforcing input validation prevents common attacks like SQL injection and cross-site scripting (XSS), which can compromise data integrity and user safety.</w:t>
      </w:r>
    </w:p>
    <w:p w14:paraId="2A683F6C" w14:textId="77777777" w:rsidR="00565E65" w:rsidRPr="00565E65" w:rsidRDefault="00565E65" w:rsidP="00565E6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65E65">
        <w:rPr>
          <w:rFonts w:cstheme="minorHAnsi"/>
          <w:b/>
          <w:bCs/>
          <w:color w:val="000000" w:themeColor="text1"/>
        </w:rPr>
        <w:t>4. Dependency Management</w:t>
      </w:r>
      <w:r w:rsidRPr="00565E65">
        <w:rPr>
          <w:rFonts w:cstheme="minorHAnsi"/>
          <w:color w:val="000000" w:themeColor="text1"/>
        </w:rPr>
        <w:br/>
        <w:t>The application relies on open-source libraries, some of which are outdated or vulnerable. Effective management ensures these libraries are scanned, patched, or replaced as needed to avoid supply chain attacks.</w:t>
      </w:r>
    </w:p>
    <w:p w14:paraId="7C55E4BA" w14:textId="77777777" w:rsidR="00565E65" w:rsidRPr="00565E65" w:rsidRDefault="00565E65" w:rsidP="00565E6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65E65">
        <w:rPr>
          <w:rFonts w:cstheme="minorHAnsi"/>
          <w:b/>
          <w:bCs/>
          <w:color w:val="000000" w:themeColor="text1"/>
        </w:rPr>
        <w:t>5. Authentication</w:t>
      </w:r>
      <w:r w:rsidRPr="00565E65">
        <w:rPr>
          <w:rFonts w:cstheme="minorHAnsi"/>
          <w:color w:val="000000" w:themeColor="text1"/>
        </w:rPr>
        <w:br/>
        <w:t>Robust login and session management, including password policies and timeout mechanisms, are essential. Missing or weak authentication controls could allow attackers to impersonate users or escalate privileges.</w:t>
      </w:r>
    </w:p>
    <w:p w14:paraId="795021B8" w14:textId="0882629C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1E253C3" w14:textId="77777777" w:rsidR="00E26297" w:rsidRPr="00E26297" w:rsidRDefault="00E26297" w:rsidP="00E2629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color w:val="000000" w:themeColor="text1"/>
        </w:rPr>
        <w:t>Manual inspection identified the following vulnerabilities:</w:t>
      </w:r>
    </w:p>
    <w:p w14:paraId="32B41ACF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Hardcoded credentials</w:t>
      </w:r>
      <w:r w:rsidRPr="00E26297">
        <w:rPr>
          <w:rFonts w:cstheme="minorHAnsi"/>
          <w:color w:val="000000" w:themeColor="text1"/>
        </w:rPr>
        <w:t xml:space="preserve"> in LoginService.java – Storing plaintext usernames and passwords in source code poses a severe security risk if the code is exposed.</w:t>
      </w:r>
    </w:p>
    <w:p w14:paraId="42754F2A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Lack of input validation</w:t>
      </w:r>
      <w:r w:rsidRPr="00E26297">
        <w:rPr>
          <w:rFonts w:cstheme="minorHAnsi"/>
          <w:color w:val="000000" w:themeColor="text1"/>
        </w:rPr>
        <w:t xml:space="preserve"> in SearchController.java – User input is passed directly to queries without sanitization, creating risk of injection attacks.</w:t>
      </w:r>
    </w:p>
    <w:p w14:paraId="296AE18A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Dynamic SQL queries</w:t>
      </w:r>
      <w:r w:rsidRPr="00E26297">
        <w:rPr>
          <w:rFonts w:cstheme="minorHAnsi"/>
          <w:color w:val="000000" w:themeColor="text1"/>
        </w:rPr>
        <w:t xml:space="preserve"> in AccountDAO.java – String concatenation is used to construct SQL statements, leaving the system vulnerable to SQL injection.</w:t>
      </w:r>
    </w:p>
    <w:p w14:paraId="045B3876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No HTTPS enforcement</w:t>
      </w:r>
      <w:r w:rsidRPr="00E26297">
        <w:rPr>
          <w:rFonts w:cstheme="minorHAnsi"/>
          <w:color w:val="000000" w:themeColor="text1"/>
        </w:rPr>
        <w:t xml:space="preserve"> in SecurityConfig.java – HTTP connections are allowed, which risks exposing sensitive data during transmission.</w:t>
      </w:r>
    </w:p>
    <w:p w14:paraId="3A91CBBA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Unrestricted file uploads</w:t>
      </w:r>
      <w:r w:rsidRPr="00E26297">
        <w:rPr>
          <w:rFonts w:cstheme="minorHAnsi"/>
          <w:color w:val="000000" w:themeColor="text1"/>
        </w:rPr>
        <w:t xml:space="preserve"> in DocumentUploadController.java – There are no content-type or file-size checks, opening potential for malicious file uploads.</w:t>
      </w:r>
    </w:p>
    <w:p w14:paraId="064175A4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Unused/deprecated imports</w:t>
      </w:r>
      <w:r w:rsidRPr="00E26297">
        <w:rPr>
          <w:rFonts w:cstheme="minorHAnsi"/>
          <w:color w:val="000000" w:themeColor="text1"/>
        </w:rPr>
        <w:t xml:space="preserve"> in TransactionHelper.java – These suggest neglected or outdated code, increasing maintenance complexity and risk of hidden bugs.</w:t>
      </w:r>
    </w:p>
    <w:p w14:paraId="184ACA9B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No session timeout</w:t>
      </w:r>
      <w:r w:rsidRPr="00E26297">
        <w:rPr>
          <w:rFonts w:cstheme="minorHAnsi"/>
          <w:color w:val="000000" w:themeColor="text1"/>
        </w:rPr>
        <w:t xml:space="preserve"> in LoginManager.java – Sessions remain open indefinitely unless manually ended, allowing for hijacking if a user walks away.</w:t>
      </w:r>
    </w:p>
    <w:p w14:paraId="084B4E5D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Verbose error handling</w:t>
      </w:r>
      <w:r w:rsidRPr="00E26297">
        <w:rPr>
          <w:rFonts w:cstheme="minorHAnsi"/>
          <w:color w:val="000000" w:themeColor="text1"/>
        </w:rPr>
        <w:t xml:space="preserve"> in GlobalExceptionHandler.java – Full stack traces are shown to users, revealing internal logic and file paths.</w:t>
      </w:r>
    </w:p>
    <w:p w14:paraId="4C0A0626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Missing secure cookie attributes</w:t>
      </w:r>
      <w:r w:rsidRPr="00E26297">
        <w:rPr>
          <w:rFonts w:cstheme="minorHAnsi"/>
          <w:color w:val="000000" w:themeColor="text1"/>
        </w:rPr>
        <w:t xml:space="preserve"> in HttpResponse.java – Cookies are not flagged as Secure or </w:t>
      </w:r>
      <w:proofErr w:type="spellStart"/>
      <w:r w:rsidRPr="00E26297">
        <w:rPr>
          <w:rFonts w:cstheme="minorHAnsi"/>
          <w:color w:val="000000" w:themeColor="text1"/>
        </w:rPr>
        <w:t>HttpOnly</w:t>
      </w:r>
      <w:proofErr w:type="spellEnd"/>
      <w:r w:rsidRPr="00E26297">
        <w:rPr>
          <w:rFonts w:cstheme="minorHAnsi"/>
          <w:color w:val="000000" w:themeColor="text1"/>
        </w:rPr>
        <w:t>, increasing the chance of theft via XSS or MITM.</w:t>
      </w:r>
    </w:p>
    <w:p w14:paraId="379ABAC5" w14:textId="77777777" w:rsidR="00E26297" w:rsidRPr="00E26297" w:rsidRDefault="00E26297" w:rsidP="00E2629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26297">
        <w:rPr>
          <w:rFonts w:cstheme="minorHAnsi"/>
          <w:b/>
          <w:bCs/>
          <w:color w:val="000000" w:themeColor="text1"/>
        </w:rPr>
        <w:t>Outdated jQuery</w:t>
      </w:r>
      <w:r w:rsidRPr="00E26297">
        <w:rPr>
          <w:rFonts w:cstheme="minorHAnsi"/>
          <w:color w:val="000000" w:themeColor="text1"/>
        </w:rPr>
        <w:t xml:space="preserve"> in </w:t>
      </w:r>
      <w:proofErr w:type="spellStart"/>
      <w:r w:rsidRPr="00E26297">
        <w:rPr>
          <w:rFonts w:cstheme="minorHAnsi"/>
          <w:color w:val="000000" w:themeColor="text1"/>
        </w:rPr>
        <w:t>index.jsp</w:t>
      </w:r>
      <w:proofErr w:type="spellEnd"/>
      <w:r w:rsidRPr="00E26297">
        <w:rPr>
          <w:rFonts w:cstheme="minorHAnsi"/>
          <w:color w:val="000000" w:themeColor="text1"/>
        </w:rPr>
        <w:t xml:space="preserve"> – The front-end library version is known to have security vulnerabilities, including prototype pollution.</w:t>
      </w:r>
    </w:p>
    <w:p w14:paraId="5FB6472D" w14:textId="4350A1E4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968717F" w14:textId="77777777" w:rsidR="00DC5ECB" w:rsidRPr="00DC5ECB" w:rsidRDefault="00DC5ECB" w:rsidP="00DC5ECB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Dependency-Check Results:</w:t>
      </w:r>
    </w:p>
    <w:p w14:paraId="26D6E456" w14:textId="77777777" w:rsidR="00DC5ECB" w:rsidRPr="00DC5ECB" w:rsidRDefault="00DC5ECB" w:rsidP="00DC5ECB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CVE-2019-11358 – jQuery &lt; 3.4.0</w:t>
      </w:r>
    </w:p>
    <w:p w14:paraId="1D0290DC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Description:</w:t>
      </w:r>
      <w:r w:rsidRPr="00DC5ECB">
        <w:rPr>
          <w:rFonts w:cstheme="minorHAnsi"/>
          <w:color w:val="000000" w:themeColor="text1"/>
        </w:rPr>
        <w:t xml:space="preserve"> Prototype pollution vulnerability that can allow attackers to manipulate application behavior.</w:t>
      </w:r>
    </w:p>
    <w:p w14:paraId="067C04B1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Recommendation:</w:t>
      </w:r>
      <w:r w:rsidRPr="00DC5ECB">
        <w:rPr>
          <w:rFonts w:cstheme="minorHAnsi"/>
          <w:color w:val="000000" w:themeColor="text1"/>
        </w:rPr>
        <w:t xml:space="preserve"> Upgrade to jQuery 3.5.0 or later.</w:t>
      </w:r>
    </w:p>
    <w:p w14:paraId="5ECCB9B0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Attribution:</w:t>
      </w:r>
      <w:r w:rsidRPr="00DC5ECB">
        <w:rPr>
          <w:rFonts w:cstheme="minorHAnsi"/>
          <w:color w:val="000000" w:themeColor="text1"/>
        </w:rPr>
        <w:t xml:space="preserve"> Identified in OWASP advisory and documented in the National Vulnerability Database (NVD).</w:t>
      </w:r>
    </w:p>
    <w:p w14:paraId="6EFC8866" w14:textId="77777777" w:rsidR="00DC5ECB" w:rsidRPr="00DC5ECB" w:rsidRDefault="00DC5ECB" w:rsidP="00DC5ECB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CVE-2021-29425 – Apache Commons-IO &lt; 2.7</w:t>
      </w:r>
    </w:p>
    <w:p w14:paraId="6909ADBC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Description:</w:t>
      </w:r>
      <w:r w:rsidRPr="00DC5ECB">
        <w:rPr>
          <w:rFonts w:cstheme="minorHAnsi"/>
          <w:color w:val="000000" w:themeColor="text1"/>
        </w:rPr>
        <w:t xml:space="preserve"> Vulnerable to path traversal attacks that could allow unauthorized file access.</w:t>
      </w:r>
    </w:p>
    <w:p w14:paraId="335AE8BA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Recommendation:</w:t>
      </w:r>
      <w:r w:rsidRPr="00DC5ECB">
        <w:rPr>
          <w:rFonts w:cstheme="minorHAnsi"/>
          <w:color w:val="000000" w:themeColor="text1"/>
        </w:rPr>
        <w:t xml:space="preserve"> Upgrade to Commons-IO version 2.7 or higher.</w:t>
      </w:r>
    </w:p>
    <w:p w14:paraId="419F02D5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Attribution:</w:t>
      </w:r>
      <w:r w:rsidRPr="00DC5ECB">
        <w:rPr>
          <w:rFonts w:cstheme="minorHAnsi"/>
          <w:color w:val="000000" w:themeColor="text1"/>
        </w:rPr>
        <w:t xml:space="preserve"> Documented by Apache and listed in the NVD.</w:t>
      </w:r>
    </w:p>
    <w:p w14:paraId="0C3C885D" w14:textId="77777777" w:rsidR="00DC5ECB" w:rsidRPr="00DC5ECB" w:rsidRDefault="00DC5ECB" w:rsidP="00DC5ECB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CVE-2020-15250 – log4j &lt; 2.14.1</w:t>
      </w:r>
    </w:p>
    <w:p w14:paraId="0948093E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Description:</w:t>
      </w:r>
      <w:r w:rsidRPr="00DC5ECB">
        <w:rPr>
          <w:rFonts w:cstheme="minorHAnsi"/>
          <w:color w:val="000000" w:themeColor="text1"/>
        </w:rPr>
        <w:t xml:space="preserve"> Remote code execution (RCE) vulnerability allowing attackers to inject malicious payloads into logs.</w:t>
      </w:r>
    </w:p>
    <w:p w14:paraId="2B973E81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Recommendation:</w:t>
      </w:r>
      <w:r w:rsidRPr="00DC5ECB">
        <w:rPr>
          <w:rFonts w:cstheme="minorHAnsi"/>
          <w:color w:val="000000" w:themeColor="text1"/>
        </w:rPr>
        <w:t xml:space="preserve"> Upgrade to log4j 2.17 or later.</w:t>
      </w:r>
    </w:p>
    <w:p w14:paraId="6445B06E" w14:textId="77777777" w:rsidR="00DC5ECB" w:rsidRPr="00DC5ECB" w:rsidRDefault="00DC5ECB" w:rsidP="00DC5ECB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5ECB">
        <w:rPr>
          <w:rFonts w:cstheme="minorHAnsi"/>
          <w:b/>
          <w:bCs/>
          <w:color w:val="000000" w:themeColor="text1"/>
        </w:rPr>
        <w:t>Attribution:</w:t>
      </w:r>
      <w:r w:rsidRPr="00DC5ECB">
        <w:rPr>
          <w:rFonts w:cstheme="minorHAnsi"/>
          <w:color w:val="000000" w:themeColor="text1"/>
        </w:rPr>
        <w:t xml:space="preserve"> Widely reported in Log4Shell disclosures and tracked in the NVD and CVE database.</w:t>
      </w:r>
    </w:p>
    <w:p w14:paraId="1E32240A" w14:textId="6A49563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 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42B1E0C" w14:textId="77777777" w:rsidR="00A0307B" w:rsidRPr="00A0307B" w:rsidRDefault="00A0307B" w:rsidP="00A0307B">
      <w:p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</w:rPr>
        <w:t>To mitigate the vulnerabilities identified during both manual review and static testing, Artemis Financial should take the following actions:</w:t>
      </w:r>
    </w:p>
    <w:p w14:paraId="752C8A9F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Remove hardcoded credentials</w:t>
      </w:r>
      <w:r w:rsidRPr="00A0307B">
        <w:rPr>
          <w:rFonts w:cstheme="minorHAnsi"/>
        </w:rPr>
        <w:t xml:space="preserve"> in LoginService.java and replace them with environment variables or secure vault integrations (e.g., AWS Secrets Manager or </w:t>
      </w:r>
      <w:proofErr w:type="spellStart"/>
      <w:r w:rsidRPr="00A0307B">
        <w:rPr>
          <w:rFonts w:cstheme="minorHAnsi"/>
        </w:rPr>
        <w:t>HashiCorp</w:t>
      </w:r>
      <w:proofErr w:type="spellEnd"/>
      <w:r w:rsidRPr="00A0307B">
        <w:rPr>
          <w:rFonts w:cstheme="minorHAnsi"/>
        </w:rPr>
        <w:t xml:space="preserve"> Vault).</w:t>
      </w:r>
    </w:p>
    <w:p w14:paraId="48CEF4EA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Implement input validation</w:t>
      </w:r>
      <w:r w:rsidRPr="00A0307B">
        <w:rPr>
          <w:rFonts w:cstheme="minorHAnsi"/>
        </w:rPr>
        <w:t xml:space="preserve"> in all user-facing components, particularly SearchController.java, using whitelisting and input sanitization libraries like OWASP Java Encoder.</w:t>
      </w:r>
    </w:p>
    <w:p w14:paraId="4696984A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Replace dynamic SQL</w:t>
      </w:r>
      <w:r w:rsidRPr="00A0307B">
        <w:rPr>
          <w:rFonts w:cstheme="minorHAnsi"/>
        </w:rPr>
        <w:t xml:space="preserve"> in AccountDAO.java with parameterized queries to prevent SQL injection attacks.</w:t>
      </w:r>
    </w:p>
    <w:p w14:paraId="1A5D1C36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Enforce HTTPS</w:t>
      </w:r>
      <w:r w:rsidRPr="00A0307B">
        <w:rPr>
          <w:rFonts w:cstheme="minorHAnsi"/>
        </w:rPr>
        <w:t xml:space="preserve"> in SecurityConfig.java and apply HSTS headers to ensure all communications are encrypted by default.</w:t>
      </w:r>
    </w:p>
    <w:p w14:paraId="0110087B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Restrict file upload features</w:t>
      </w:r>
      <w:r w:rsidRPr="00A0307B">
        <w:rPr>
          <w:rFonts w:cstheme="minorHAnsi"/>
        </w:rPr>
        <w:t xml:space="preserve"> in DocumentUploadController.java by checking file types, sizes, and scanning for malware using tools like </w:t>
      </w:r>
      <w:proofErr w:type="spellStart"/>
      <w:r w:rsidRPr="00A0307B">
        <w:rPr>
          <w:rFonts w:cstheme="minorHAnsi"/>
        </w:rPr>
        <w:t>ClamAV</w:t>
      </w:r>
      <w:proofErr w:type="spellEnd"/>
      <w:r w:rsidRPr="00A0307B">
        <w:rPr>
          <w:rFonts w:cstheme="minorHAnsi"/>
        </w:rPr>
        <w:t>.</w:t>
      </w:r>
    </w:p>
    <w:p w14:paraId="5F220763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Remove deprecated or unused code</w:t>
      </w:r>
      <w:r w:rsidRPr="00A0307B">
        <w:rPr>
          <w:rFonts w:cstheme="minorHAnsi"/>
        </w:rPr>
        <w:t xml:space="preserve"> (e.g., in TransactionHelper.java) to minimize maintenance risk and reduce attack surface.</w:t>
      </w:r>
    </w:p>
    <w:p w14:paraId="37823D5A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Set secure session timeouts</w:t>
      </w:r>
      <w:r w:rsidRPr="00A0307B">
        <w:rPr>
          <w:rFonts w:cstheme="minorHAnsi"/>
        </w:rPr>
        <w:t xml:space="preserve"> in LoginManager.java and implement user logout after inactivity. Use </w:t>
      </w:r>
      <w:proofErr w:type="spellStart"/>
      <w:r w:rsidRPr="00A0307B">
        <w:rPr>
          <w:rFonts w:cstheme="minorHAnsi"/>
        </w:rPr>
        <w:t>HttpOnly</w:t>
      </w:r>
      <w:proofErr w:type="spellEnd"/>
      <w:r w:rsidRPr="00A0307B">
        <w:rPr>
          <w:rFonts w:cstheme="minorHAnsi"/>
        </w:rPr>
        <w:t xml:space="preserve"> and Secure flags on cookies in HttpResponse.java.</w:t>
      </w:r>
    </w:p>
    <w:p w14:paraId="1A788994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lastRenderedPageBreak/>
        <w:t>Replace verbose error handling</w:t>
      </w:r>
      <w:r w:rsidRPr="00A0307B">
        <w:rPr>
          <w:rFonts w:cstheme="minorHAnsi"/>
        </w:rPr>
        <w:t xml:space="preserve"> in GlobalExceptionHandler.java with generic user messages while logging technical details securely for internal use only.</w:t>
      </w:r>
    </w:p>
    <w:p w14:paraId="1D42AB1D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Upgrade all vulnerable dependencies</w:t>
      </w:r>
      <w:r w:rsidRPr="00A0307B">
        <w:rPr>
          <w:rFonts w:cstheme="minorHAnsi"/>
        </w:rPr>
        <w:t>:</w:t>
      </w:r>
    </w:p>
    <w:p w14:paraId="21AB41CB" w14:textId="77777777" w:rsidR="00A0307B" w:rsidRPr="00A0307B" w:rsidRDefault="00A0307B" w:rsidP="00A0307B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</w:rPr>
        <w:t>jQuery → version 3.5.0 or higher</w:t>
      </w:r>
    </w:p>
    <w:p w14:paraId="4207BC72" w14:textId="77777777" w:rsidR="00A0307B" w:rsidRPr="00A0307B" w:rsidRDefault="00A0307B" w:rsidP="00A0307B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</w:rPr>
        <w:t>Apache Commons-IO → 2.7+</w:t>
      </w:r>
    </w:p>
    <w:p w14:paraId="3DD547FE" w14:textId="77777777" w:rsidR="00A0307B" w:rsidRPr="00A0307B" w:rsidRDefault="00A0307B" w:rsidP="00A0307B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</w:rPr>
        <w:t>log4j → 2.17+</w:t>
      </w:r>
    </w:p>
    <w:p w14:paraId="3A37A84D" w14:textId="77777777" w:rsidR="00A0307B" w:rsidRPr="00A0307B" w:rsidRDefault="00A0307B" w:rsidP="00A0307B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  <w:b/>
          <w:bCs/>
        </w:rPr>
        <w:t>Establish a regular patching and monitoring process</w:t>
      </w:r>
      <w:r w:rsidRPr="00A0307B">
        <w:rPr>
          <w:rFonts w:cstheme="minorHAnsi"/>
        </w:rPr>
        <w:t xml:space="preserve"> using dependency scanners like OWASP Dependency-Check to proactively detect and address new vulnerabilities.</w:t>
      </w:r>
    </w:p>
    <w:p w14:paraId="04406153" w14:textId="77777777" w:rsidR="00A0307B" w:rsidRPr="00A0307B" w:rsidRDefault="00A0307B" w:rsidP="00A0307B">
      <w:pPr>
        <w:suppressAutoHyphens/>
        <w:spacing w:after="0" w:line="240" w:lineRule="auto"/>
        <w:contextualSpacing/>
        <w:rPr>
          <w:rFonts w:cstheme="minorHAnsi"/>
        </w:rPr>
      </w:pPr>
      <w:r w:rsidRPr="00A0307B">
        <w:rPr>
          <w:rFonts w:cstheme="minorHAnsi"/>
        </w:rPr>
        <w:t>These steps will significantly improve the security posture of the application, ensure compliance with industry standards, and reduce the risk of future exploitation.</w:t>
      </w:r>
    </w:p>
    <w:p w14:paraId="6A69540B" w14:textId="1C679410" w:rsidR="322AA2CB" w:rsidRPr="000B05B1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12DEB" w14:textId="77777777" w:rsidR="000234BF" w:rsidRDefault="000234BF" w:rsidP="002F3F84">
      <w:r>
        <w:separator/>
      </w:r>
    </w:p>
  </w:endnote>
  <w:endnote w:type="continuationSeparator" w:id="0">
    <w:p w14:paraId="63BBAEA6" w14:textId="77777777" w:rsidR="000234BF" w:rsidRDefault="000234BF" w:rsidP="002F3F84">
      <w:r>
        <w:continuationSeparator/>
      </w:r>
    </w:p>
  </w:endnote>
  <w:endnote w:type="continuationNotice" w:id="1">
    <w:p w14:paraId="45B25962" w14:textId="77777777" w:rsidR="000234BF" w:rsidRDefault="000234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FED35" w14:textId="77777777" w:rsidR="000234BF" w:rsidRDefault="000234BF" w:rsidP="002F3F84">
      <w:r>
        <w:separator/>
      </w:r>
    </w:p>
  </w:footnote>
  <w:footnote w:type="continuationSeparator" w:id="0">
    <w:p w14:paraId="501C6BF8" w14:textId="77777777" w:rsidR="000234BF" w:rsidRDefault="000234BF" w:rsidP="002F3F84">
      <w:r>
        <w:continuationSeparator/>
      </w:r>
    </w:p>
  </w:footnote>
  <w:footnote w:type="continuationNotice" w:id="1">
    <w:p w14:paraId="20A68AC8" w14:textId="77777777" w:rsidR="000234BF" w:rsidRDefault="000234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8179F4"/>
    <w:multiLevelType w:val="multilevel"/>
    <w:tmpl w:val="930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E06CF"/>
    <w:multiLevelType w:val="multilevel"/>
    <w:tmpl w:val="B0D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AD6"/>
    <w:multiLevelType w:val="multilevel"/>
    <w:tmpl w:val="7834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5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6"/>
  </w:num>
  <w:num w:numId="5" w16cid:durableId="1327516238">
    <w:abstractNumId w:val="23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8"/>
  </w:num>
  <w:num w:numId="9" w16cid:durableId="2034652499">
    <w:abstractNumId w:val="16"/>
  </w:num>
  <w:num w:numId="10" w16cid:durableId="667711553">
    <w:abstractNumId w:val="15"/>
  </w:num>
  <w:num w:numId="11" w16cid:durableId="1200625610">
    <w:abstractNumId w:val="10"/>
  </w:num>
  <w:num w:numId="12" w16cid:durableId="702367391">
    <w:abstractNumId w:val="21"/>
  </w:num>
  <w:num w:numId="13" w16cid:durableId="1732731064">
    <w:abstractNumId w:val="19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2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4"/>
  </w:num>
  <w:num w:numId="21" w16cid:durableId="1595164647">
    <w:abstractNumId w:val="27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20"/>
  </w:num>
  <w:num w:numId="25" w16cid:durableId="318656350">
    <w:abstractNumId w:val="4"/>
  </w:num>
  <w:num w:numId="26" w16cid:durableId="1547832806">
    <w:abstractNumId w:val="13"/>
  </w:num>
  <w:num w:numId="27" w16cid:durableId="1434981062">
    <w:abstractNumId w:val="17"/>
  </w:num>
  <w:num w:numId="28" w16cid:durableId="3217851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34BF"/>
    <w:rsid w:val="00025C05"/>
    <w:rsid w:val="00025E9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B7DB6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5403E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C46DB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65E6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2B8B"/>
    <w:rsid w:val="00974AE3"/>
    <w:rsid w:val="009774F3"/>
    <w:rsid w:val="00985428"/>
    <w:rsid w:val="009B0AA5"/>
    <w:rsid w:val="009B1496"/>
    <w:rsid w:val="009C11B9"/>
    <w:rsid w:val="009C6202"/>
    <w:rsid w:val="00A0307B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C753A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C5ECB"/>
    <w:rsid w:val="00DD3256"/>
    <w:rsid w:val="00E02BD0"/>
    <w:rsid w:val="00E2188F"/>
    <w:rsid w:val="00E2280C"/>
    <w:rsid w:val="00E26297"/>
    <w:rsid w:val="00E51AA6"/>
    <w:rsid w:val="00E66FC0"/>
    <w:rsid w:val="00E81328"/>
    <w:rsid w:val="00E83958"/>
    <w:rsid w:val="00E96EAF"/>
    <w:rsid w:val="00EA346E"/>
    <w:rsid w:val="00EE3EAE"/>
    <w:rsid w:val="00F053DB"/>
    <w:rsid w:val="00F143F0"/>
    <w:rsid w:val="00F20525"/>
    <w:rsid w:val="00F22275"/>
    <w:rsid w:val="00F3783B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Ethan Payne</cp:lastModifiedBy>
  <cp:revision>16</cp:revision>
  <dcterms:created xsi:type="dcterms:W3CDTF">2024-02-07T05:59:00Z</dcterms:created>
  <dcterms:modified xsi:type="dcterms:W3CDTF">2025-05-23T01:48:00Z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