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80" w:before="160"/>
              <w:jc w:val="center"/>
            </w:pPr>
            <w:r>
              <w:rPr>
                <w:rFonts w:ascii="Arial" w:cs="Arial" w:eastAsia="Arial" w:hAnsi="Arial"/>
                <w:b/>
                <w:bCs/>
                <w:color w:val="FFFFFF"/>
                <w:sz w:val="44"/>
                <w:szCs w:val="44"/>
              </w:rPr>
              <w:t xml:space="preserve">Veille Technologique</w:t>
            </w:r>
          </w:p>
          <w:p>
            <w:pPr>
              <w:spacing w:after="80" w:before="0"/>
              <w:jc w:val="center"/>
            </w:pPr>
            <w:r>
              <w:rPr>
                <w:rFonts w:ascii="Arial" w:cs="Arial" w:eastAsia="Arial" w:hAnsi="Arial"/>
                <w:b/>
                <w:bCs/>
                <w:color w:val="BDD7EE"/>
                <w:sz w:val="36"/>
                <w:szCs w:val="36"/>
              </w:rPr>
              <w:t xml:space="preserve">L'IA dans la cybersécurité</w:t>
            </w:r>
          </w:p>
          <w:p>
            <w:pPr>
              <w:spacing w:after="120" w:before="0"/>
              <w:jc w:val="center"/>
            </w:pPr>
            <w:r>
              <w:rPr>
                <w:rFonts w:ascii="Arial" w:cs="Arial" w:eastAsia="Arial" w:hAnsi="Arial"/>
                <w:color w:val="BDD7EE"/>
                <w:sz w:val="20"/>
                <w:szCs w:val="20"/>
              </w:rPr>
              <w:t xml:space="preserve">BTS SIO 2ème année - SISR  |  AYANN BRUNEL HASSAN</w:t>
            </w:r>
          </w:p>
        </w:tc>
      </w:tr>
    </w:tbl>
    <w:p>
      <w:pPr>
        <w:spacing w:after="0" w:before="240"/>
      </w:pPr>
    </w:p>
    <w:p>
      <w:pPr>
        <w:pStyle w:val="Heading2"/>
      </w:pPr>
      <w:r>
        <w:rPr>
          <w:rFonts w:ascii="Arial" w:cs="Arial" w:eastAsia="Arial" w:hAnsi="Arial"/>
          <w:b/>
          <w:bCs/>
          <w:color w:val="1F4E79"/>
          <w:sz w:val="28"/>
          <w:szCs w:val="28"/>
        </w:rPr>
        <w:t xml:space="preserve">Introduction</w:t>
      </w:r>
    </w:p>
    <w:p>
      <w:pPr>
        <w:spacing w:after="160" w:before="80"/>
      </w:pPr>
      <w:r>
        <w:rPr>
          <w:rFonts w:ascii="Arial" w:cs="Arial" w:eastAsia="Arial" w:hAnsi="Arial"/>
          <w:sz w:val="20"/>
          <w:szCs w:val="20"/>
        </w:rPr>
        <w:t xml:space="preserve">La veille technologique permet à un technicien SISR de rester informé sur les évolutions techniques et les bonnes pratiques dans son domaine. Pour cette veille, j'ai choisi le sujet de l'intelligence artificielle dans la cybersécurité.</w:t>
      </w:r>
    </w:p>
    <w:p>
      <w:pPr>
        <w:spacing w:after="160" w:before="0"/>
      </w:pPr>
      <w:r>
        <w:rPr>
          <w:rFonts w:ascii="Arial" w:cs="Arial" w:eastAsia="Arial" w:hAnsi="Arial"/>
          <w:sz w:val="20"/>
          <w:szCs w:val="20"/>
        </w:rPr>
        <w:t xml:space="preserve">L'IA désigne l'ensemble des algorithmes et techniques d'apprentissage automatique (machine learning, deep learning, NLP) appliqués à la détection, la prévention et la réponse aux cybermenaces. Côté défensif, elle permet d'analyser des millions d'événements en temps réel, de réduire les faux positifs et d'automatiser la réponse aux incidents. Côté offensif, les cybercriminels s'en emparent pour créer des attaques plus sophistiquées : phishing généré par LLM, deepfakes, malwares adaptatifs.</w:t>
      </w:r>
    </w:p>
    <w:p>
      <w:pPr>
        <w:spacing w:after="240" w:before="0"/>
      </w:pPr>
      <w:r>
        <w:rPr>
          <w:rFonts w:ascii="Arial" w:cs="Arial" w:eastAsia="Arial" w:hAnsi="Arial"/>
          <w:sz w:val="20"/>
          <w:szCs w:val="20"/>
        </w:rPr>
        <w:t xml:space="preserve">En 2025, l'IA est au coeur des enjeux cyber : l'ANSSI publie une stratégie dédiée, les cyberattaques alimentées par l'IA bondissent de 72 % à l'échelle mondiale, et le marché de la cybersécurité IA devrait atteindre 93 Md$ d'ici 2030. Pour un technicien SISR, comprendre ces évolutions est essentiel afin d'adapter les défenses des infrastructures qu'il administre.</w:t>
      </w:r>
    </w:p>
    <w:p>
      <w:pPr>
        <w:pStyle w:val="Heading2"/>
      </w:pPr>
      <w:r>
        <w:rPr>
          <w:rFonts w:ascii="Arial" w:cs="Arial" w:eastAsia="Arial" w:hAnsi="Arial"/>
          <w:b/>
          <w:bCs/>
          <w:color w:val="1F4E79"/>
          <w:sz w:val="28"/>
          <w:szCs w:val="28"/>
        </w:rPr>
        <w:t xml:space="preserve">Articles collectés</w:t>
      </w:r>
    </w:p>
    <w:p>
      <w:pP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160"/>
      </w:tblGrid>
      <w:tr>
        <w:trPr>
          <w:tblHeader/>
        </w:trP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Date</w:t>
            </w:r>
          </w:p>
        </w:tc>
        <w:tc>
          <w:tcPr>
            <w:tcW w:type="dxa" w:w="1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Source</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60" w:before="60"/>
              <w:jc w:val="center"/>
            </w:pPr>
            <w:r>
              <w:rPr>
                <w:rFonts w:ascii="Arial" w:cs="Arial" w:eastAsia="Arial" w:hAnsi="Arial"/>
                <w:b/>
                <w:bCs/>
                <w:color w:val="FFFFFF"/>
                <w:sz w:val="20"/>
                <w:szCs w:val="20"/>
              </w:rPr>
              <w:t xml:space="preserve">Résumé</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07/01/2025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000000"/>
                <w:sz w:val="18"/>
                <w:szCs w:val="18"/>
              </w:rPr>
              <w:t xml:space="preserve">LeMagIT</w:t>
            </w:r>
          </w:p>
          <w:p>
            <w:pPr>
              <w:spacing w:after="0" w:before="40"/>
            </w:pPr>
            <w:hyperlink w:history="1" r:id="rIdywcyg-g68zivlcok0v35m">
              <w:r>
                <w:rPr>
                  <w:rFonts w:ascii="Arial" w:cs="Arial" w:eastAsia="Arial" w:hAnsi="Arial"/>
                  <w:color w:val="2E75B6"/>
                  <w:sz w:val="16"/>
                  <w:szCs w:val="16"/>
                  <w:u w:val="single"/>
                </w:rPr>
                <w:t xml:space="preserve">Lien vers l'article</w:t>
              </w:r>
            </w:hyperlink>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L'IA générative transforme le phishing en 2025 : les attaquants automatisent la rédaction de mails trompeurs parfaitement personnalisés via des LLM. Les deepfakes vocaux et vidéo permettent d'usurper l'identité de dirigeants pour détourner des fonds. Les RSSI doivent revoir leurs politiques d'authentification face à ces nouvelles menaces.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10/01/2025</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18"/>
                <w:szCs w:val="18"/>
              </w:rPr>
              <w:t xml:space="preserve">ANSSI (cyber.gouv.fr)</w:t>
            </w:r>
          </w:p>
          <w:p>
            <w:pPr>
              <w:spacing w:after="0" w:before="40"/>
            </w:pPr>
            <w:hyperlink w:history="1" r:id="rIdhdmhnnpig-gfymatjuapt">
              <w:r>
                <w:rPr>
                  <w:rFonts w:ascii="Arial" w:cs="Arial" w:eastAsia="Arial" w:hAnsi="Arial"/>
                  <w:color w:val="2E75B6"/>
                  <w:sz w:val="16"/>
                  <w:szCs w:val="16"/>
                  <w:u w:val="single"/>
                </w:rPr>
                <w:t xml:space="preserve">Lien vers l'article</w:t>
              </w:r>
            </w:hyperlink>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L'ANSSI publie sa stratégie IA 2025 : accompagner le développement d'une IA de confiance, sécurisée et souveraine. L'agence participe au Sommet international pour l'action sur l'IA à Paris et pilote des exercices de crise cyber mobilisant 200 experts. Six axes d'action sont définis pour encadrer les risques cyber liés à l'IA.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14/01/2025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000000"/>
                <w:sz w:val="18"/>
                <w:szCs w:val="18"/>
              </w:rPr>
              <w:t xml:space="preserve">grandes-ecoles-ingenieurs.com</w:t>
            </w:r>
          </w:p>
          <w:p>
            <w:pPr>
              <w:spacing w:after="0" w:before="40"/>
            </w:pPr>
            <w:hyperlink w:history="1" r:id="rId-pan40wqkjuvdvfb-ulky">
              <w:r>
                <w:rPr>
                  <w:rFonts w:ascii="Arial" w:cs="Arial" w:eastAsia="Arial" w:hAnsi="Arial"/>
                  <w:color w:val="2E75B6"/>
                  <w:sz w:val="16"/>
                  <w:szCs w:val="16"/>
                  <w:u w:val="single"/>
                </w:rPr>
                <w:t xml:space="preserve">Lien vers l'article</w:t>
              </w:r>
            </w:hyperlink>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En 2025, 63 % des grandes entreprises utilisent l'IA pour protéger leurs infrastructures, contre 47 % deux ans plus tôt. Les deepfakes hyper-réalistes permettent des usurpations d'identité quasi indétectables, même par les systèmes biométriques. La convergence IA/cybersécurité oblige les écoles d'ingénieurs à revoir leurs cursus.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18/01/2025</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18"/>
                <w:szCs w:val="18"/>
              </w:rPr>
              <w:t xml:space="preserve">itforbusiness.fr</w:t>
            </w:r>
          </w:p>
          <w:p>
            <w:pPr>
              <w:spacing w:after="0" w:before="40"/>
            </w:pPr>
            <w:hyperlink w:history="1" r:id="rId8keuflg_iurxrkcd-yerp">
              <w:r>
                <w:rPr>
                  <w:rFonts w:ascii="Arial" w:cs="Arial" w:eastAsia="Arial" w:hAnsi="Arial"/>
                  <w:color w:val="2E75B6"/>
                  <w:sz w:val="16"/>
                  <w:szCs w:val="16"/>
                  <w:u w:val="single"/>
                </w:rPr>
                <w:t xml:space="preserve">Lien vers l'article</w:t>
              </w:r>
            </w:hyperlink>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Selon le Global Bot Security Report 2024, près de 2 entreprises sur 3 ne sont pas protégées contre les bots basiques. Les bots dopés à l'IA générative contournent les solutions de détection classiques, orchestrent des attaques DDoS et montent des campagnes de fraude ATO à grande échelle sur les réseaux sociaux.</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21/01/2025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000000"/>
                <w:sz w:val="18"/>
                <w:szCs w:val="18"/>
              </w:rPr>
              <w:t xml:space="preserve">stor-solutions.fr</w:t>
            </w:r>
          </w:p>
          <w:p>
            <w:pPr>
              <w:spacing w:after="0" w:before="40"/>
            </w:pPr>
            <w:hyperlink w:history="1" r:id="rIdq4y1ul3sayv-ordollgcs">
              <w:r>
                <w:rPr>
                  <w:rFonts w:ascii="Arial" w:cs="Arial" w:eastAsia="Arial" w:hAnsi="Arial"/>
                  <w:color w:val="2E75B6"/>
                  <w:sz w:val="16"/>
                  <w:szCs w:val="16"/>
                  <w:u w:val="single"/>
                </w:rPr>
                <w:t xml:space="preserve">Lien vers l'article</w:t>
              </w:r>
            </w:hyperlink>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Double rôle de l'IA en cybersécurité en 2025 : outil défensif et vecteur d'attaque. D'après UpGuard, l'IA détecte et contient les incidents plus vite que les approches traditionnelles. En parallèle, les LLM facilitent les fraudes BEC, les deepfakes vocaux et les campagnes de désinformation à grande échelle.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22/01/2025</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18"/>
                <w:szCs w:val="18"/>
              </w:rPr>
              <w:t xml:space="preserve">groupeonepoint.com</w:t>
            </w:r>
          </w:p>
          <w:p>
            <w:pPr>
              <w:spacing w:after="0" w:before="40"/>
            </w:pPr>
            <w:hyperlink w:history="1" r:id="rId4mdftr4fjkfhuemvrsrl9">
              <w:r>
                <w:rPr>
                  <w:rFonts w:ascii="Arial" w:cs="Arial" w:eastAsia="Arial" w:hAnsi="Arial"/>
                  <w:color w:val="2E75B6"/>
                  <w:sz w:val="16"/>
                  <w:szCs w:val="16"/>
                  <w:u w:val="single"/>
                </w:rPr>
                <w:t xml:space="preserve">Lien vers l'article</w:t>
              </w:r>
            </w:hyperlink>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L'IA traite en continu des volumes massifs de logs (24h/24, 7j/7), détectant des anomalies invisibles à l'oeil humain. Elle réduit l'impact de l'erreur humaine, responsable de 90 % des incidents cyber. Son intégration dans la threat intelligence offre des réponses plus rapides et précises face aux malwares.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25/01/2025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000000"/>
                <w:sz w:val="18"/>
                <w:szCs w:val="18"/>
              </w:rPr>
              <w:t xml:space="preserve">Fortinet (fortinet.com)</w:t>
            </w:r>
          </w:p>
          <w:p>
            <w:pPr>
              <w:spacing w:after="0" w:before="40"/>
            </w:pPr>
            <w:hyperlink w:history="1" r:id="rIdp0b2qjodszbydigl4gnd3">
              <w:r>
                <w:rPr>
                  <w:rFonts w:ascii="Arial" w:cs="Arial" w:eastAsia="Arial" w:hAnsi="Arial"/>
                  <w:color w:val="2E75B6"/>
                  <w:sz w:val="16"/>
                  <w:szCs w:val="16"/>
                  <w:u w:val="single"/>
                </w:rPr>
                <w:t xml:space="preserve">Lien vers l'article</w:t>
              </w:r>
            </w:hyperlink>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L'IA en cybersécurité recouvre machine learning, deep learning et NLP pour automatiser détection, prévention et réponse. Les NGFW et SIEM intégrant l'IA analysent le trafic réseau en temps réel et s'adaptent aux nouvelles menaces. Les agents IA agentiques prennent des actions autonomes pour contenir une attaque sans intervention humaine.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29/01/2025</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18"/>
                <w:szCs w:val="18"/>
              </w:rPr>
              <w:t xml:space="preserve">Cloudflare (cloudflare.com)</w:t>
            </w:r>
          </w:p>
          <w:p>
            <w:pPr>
              <w:spacing w:after="0" w:before="40"/>
            </w:pPr>
            <w:hyperlink w:history="1" r:id="rIdt9o28ysnebo3llme3xdnr">
              <w:r>
                <w:rPr>
                  <w:rFonts w:ascii="Arial" w:cs="Arial" w:eastAsia="Arial" w:hAnsi="Arial"/>
                  <w:color w:val="2E75B6"/>
                  <w:sz w:val="16"/>
                  <w:szCs w:val="16"/>
                  <w:u w:val="single"/>
                </w:rPr>
                <w:t xml:space="preserve">Lien vers l'article</w:t>
              </w:r>
            </w:hyperlink>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L'IA prédictive identifie les comportements suspects (trafic anormal, usurpation, bots) avec une précision supérieure aux règles statiques. L'IA générative est exploitée des deux côtés : phishing personnalisé et malwares polymorphes côté attaquants, synthèse de rapports et simulation d'attaques côté défenseurs.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01/02/2025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000000"/>
                <w:sz w:val="18"/>
                <w:szCs w:val="18"/>
              </w:rPr>
              <w:t xml:space="preserve">Sekoia.io</w:t>
            </w:r>
          </w:p>
          <w:p>
            <w:pPr>
              <w:spacing w:after="0" w:before="40"/>
            </w:pPr>
            <w:hyperlink w:history="1" r:id="rIdwgmojaptvlufbw3kdrgm5">
              <w:r>
                <w:rPr>
                  <w:rFonts w:ascii="Arial" w:cs="Arial" w:eastAsia="Arial" w:hAnsi="Arial"/>
                  <w:color w:val="2E75B6"/>
                  <w:sz w:val="16"/>
                  <w:szCs w:val="16"/>
                  <w:u w:val="single"/>
                </w:rPr>
                <w:t xml:space="preserve">Lien vers l'article</w:t>
              </w:r>
            </w:hyperlink>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Les organisations utilisant l'IA dans leurs SIEM réduisent de plus de 50 % leur temps de détection et de réponse. L'IA automatise la priorisation des alertes, isole les systèmes compromis et déclenche les sauvegardes lors d'une attaque ransomware en quelques minutes. Elle améliore aussi le contrôle d'accès via l'analyse comportementale.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03/02/2025</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18"/>
                <w:szCs w:val="18"/>
              </w:rPr>
              <w:t xml:space="preserve">mtsgroup.ma</w:t>
            </w:r>
          </w:p>
          <w:p>
            <w:pPr>
              <w:spacing w:after="0" w:before="40"/>
            </w:pPr>
            <w:hyperlink w:history="1" r:id="rIdbpkh3fl2hhd0z2-4panvj">
              <w:r>
                <w:rPr>
                  <w:rFonts w:ascii="Arial" w:cs="Arial" w:eastAsia="Arial" w:hAnsi="Arial"/>
                  <w:color w:val="2E75B6"/>
                  <w:sz w:val="16"/>
                  <w:szCs w:val="16"/>
                  <w:u w:val="single"/>
                </w:rPr>
                <w:t xml:space="preserve">Lien vers l'article</w:t>
              </w:r>
            </w:hyperlink>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L'IA révolutionne les SOC en 2025 : les SOC augmentés confient 80 % des tâches à l'IA (collecte, détection, push IOC) et les analystes humains se concentrent sur les 20 % restants (threat hunting, analyse approfondie). Cette organisation réduit la fatigue des équipes et améliore la résilience face aux incidents complexes.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04/02/2025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000000"/>
                <w:sz w:val="18"/>
                <w:szCs w:val="18"/>
              </w:rPr>
              <w:t xml:space="preserve">Elastic Blog (elastic.co)</w:t>
            </w:r>
          </w:p>
          <w:p>
            <w:pPr>
              <w:spacing w:after="0" w:before="40"/>
            </w:pPr>
            <w:hyperlink w:history="1" r:id="rIdp1cqfb3bx3ua17ch_k3b6">
              <w:r>
                <w:rPr>
                  <w:rFonts w:ascii="Arial" w:cs="Arial" w:eastAsia="Arial" w:hAnsi="Arial"/>
                  <w:color w:val="2E75B6"/>
                  <w:sz w:val="16"/>
                  <w:szCs w:val="16"/>
                  <w:u w:val="single"/>
                </w:rPr>
                <w:t xml:space="preserve">Lien vers l'article</w:t>
              </w:r>
            </w:hyperlink>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Les SIEM pilotés par l'IA accélèrent l'analyse en corrélant automatiquement de vastes volumes de données. Proficio a réduit son temps d'investigation de 34 % et amélioré ses temps de réponse de 75 % grâce à Elastic Security + AI Assistant. L'IA facilite aussi la migration des anciens SIEM en automatisant la conversion des règles de détection.</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07/02/2025</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18"/>
                <w:szCs w:val="18"/>
              </w:rPr>
              <w:t xml:space="preserve">ANSSI (cyber.gouv.fr)</w:t>
            </w:r>
          </w:p>
          <w:p>
            <w:pPr>
              <w:spacing w:after="0" w:before="40"/>
            </w:pPr>
            <w:hyperlink w:history="1" r:id="rIdtu-kfb03rswnf6wuspnei">
              <w:r>
                <w:rPr>
                  <w:rFonts w:ascii="Arial" w:cs="Arial" w:eastAsia="Arial" w:hAnsi="Arial"/>
                  <w:color w:val="2E75B6"/>
                  <w:sz w:val="16"/>
                  <w:szCs w:val="16"/>
                  <w:u w:val="single"/>
                </w:rPr>
                <w:t xml:space="preserve">Lien vers l'article</w:t>
              </w:r>
            </w:hyperlink>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L'ANSSI publie un rapport cosigné avec CNIL, INRIA, LNE et partenaires internationaux sur les risques cyber des systèmes d'IA. Il analyse les vulnérabilités des LLM et formule des recommandations stratégiques pour une IA de confiance. L'approche par les risques permet d'anticiper l'exploitation malveillante des failles dans les modèles d'IA.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11/02/2025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000000"/>
                <w:sz w:val="18"/>
                <w:szCs w:val="18"/>
              </w:rPr>
              <w:t xml:space="preserve">cyber-securite.fr</w:t>
            </w:r>
          </w:p>
          <w:p>
            <w:pPr>
              <w:spacing w:after="0" w:before="40"/>
            </w:pPr>
            <w:hyperlink w:history="1" r:id="rId9s0mbzh7uvzyiv9jxbsif">
              <w:r>
                <w:rPr>
                  <w:rFonts w:ascii="Arial" w:cs="Arial" w:eastAsia="Arial" w:hAnsi="Arial"/>
                  <w:color w:val="2E75B6"/>
                  <w:sz w:val="16"/>
                  <w:szCs w:val="16"/>
                  <w:u w:val="single"/>
                </w:rPr>
                <w:t xml:space="preserve">Lien vers l'article</w:t>
              </w:r>
            </w:hyperlink>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Les deepfakes sont devenus des systèmes autonomes d'usurpation d'identité interagissant en temps réel. Check Point Research (AI Security Report 2025) documente le clonage vocal en 10 minutes avec ElevenLabs et des suites de phishing comme GoMailPro (500 $/mois). Plus de 35 millions de dollars ont été détournés via ces techniques en 2025.</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15/02/2025</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18"/>
                <w:szCs w:val="18"/>
              </w:rPr>
              <w:t xml:space="preserve">LeMagIT</w:t>
            </w:r>
          </w:p>
          <w:p>
            <w:pPr>
              <w:spacing w:after="0" w:before="40"/>
            </w:pPr>
            <w:hyperlink w:history="1" r:id="rIdawoltctbaz4g9gwegpvyx">
              <w:r>
                <w:rPr>
                  <w:rFonts w:ascii="Arial" w:cs="Arial" w:eastAsia="Arial" w:hAnsi="Arial"/>
                  <w:color w:val="2E75B6"/>
                  <w:sz w:val="16"/>
                  <w:szCs w:val="16"/>
                  <w:u w:val="single"/>
                </w:rPr>
                <w:t xml:space="preserve">Lien vers l'article</w:t>
              </w:r>
            </w:hyperlink>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41 % des professionnels de sécurité signalent des campagnes deepfake visant des cadres en 2025 (Ponemon Institute). Seulement 12 % des entreprises ont déployé des protections contre le phishing vocal deepfake, et 17 % contre les attaques IA (Verizon 2025). Deloitte estime les pertes liées à l'IA générative à 40 milliards $ d'ici 2027.</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18/02/2025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000000"/>
                <w:sz w:val="18"/>
                <w:szCs w:val="18"/>
              </w:rPr>
              <w:t xml:space="preserve">SentinelOne (sentinelone.com)</w:t>
            </w:r>
          </w:p>
          <w:p>
            <w:pPr>
              <w:spacing w:after="0" w:before="40"/>
            </w:pPr>
            <w:hyperlink w:history="1" r:id="rIdc3-r2nxl6m1fbflppx8qo">
              <w:r>
                <w:rPr>
                  <w:rFonts w:ascii="Arial" w:cs="Arial" w:eastAsia="Arial" w:hAnsi="Arial"/>
                  <w:color w:val="2E75B6"/>
                  <w:sz w:val="16"/>
                  <w:szCs w:val="16"/>
                  <w:u w:val="single"/>
                </w:rPr>
                <w:t xml:space="preserve">Lien vers l'article</w:t>
              </w:r>
            </w:hyperlink>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Comparatif 2025 des solutions IA en cybersécurité : CrowdStrike Falcon, SentinelOne Singularity, Darktrace, Microsoft Defender XDR, Palo Alto Cortex XDR. Chaque plateforme combine ML, analyse comportementale et réponse automatisée. Le choix dépend du profil de risque, de l'infrastructure et du niveau d'automatisation souhaité.</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20/02/2025</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18"/>
                <w:szCs w:val="18"/>
              </w:rPr>
              <w:t xml:space="preserve">ORESO (oreso.fr)</w:t>
            </w:r>
          </w:p>
          <w:p>
            <w:pPr>
              <w:spacing w:after="0" w:before="40"/>
            </w:pPr>
            <w:hyperlink w:history="1" r:id="rIdl1likfd6wpq-ok5dfrjnd">
              <w:r>
                <w:rPr>
                  <w:rFonts w:ascii="Arial" w:cs="Arial" w:eastAsia="Arial" w:hAnsi="Arial"/>
                  <w:color w:val="2E75B6"/>
                  <w:sz w:val="16"/>
                  <w:szCs w:val="16"/>
                  <w:u w:val="single"/>
                </w:rPr>
                <w:t xml:space="preserve">Lien vers l'article</w:t>
              </w:r>
            </w:hyperlink>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L'IA défensive anticipe les ransomwares, intrusions zero-day et phishing ciblé grâce au machine learning prédictif. Mais elle est aussi exploitée offensivement : malwares adaptatifs capables de modifier leur comportement pour échapper à la détection. Ce double usage crée une course aux armements entre défenseurs et attaquants.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23/02/2025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000000"/>
                <w:sz w:val="18"/>
                <w:szCs w:val="18"/>
              </w:rPr>
              <w:t xml:space="preserve">allaboutai.com</w:t>
            </w:r>
          </w:p>
          <w:p>
            <w:pPr>
              <w:spacing w:after="0" w:before="40"/>
            </w:pPr>
            <w:hyperlink w:history="1" r:id="rIdo0v1xvlst3e0i4_5yfqz0">
              <w:r>
                <w:rPr>
                  <w:rFonts w:ascii="Arial" w:cs="Arial" w:eastAsia="Arial" w:hAnsi="Arial"/>
                  <w:color w:val="2E75B6"/>
                  <w:sz w:val="16"/>
                  <w:szCs w:val="16"/>
                  <w:u w:val="single"/>
                </w:rPr>
                <w:t xml:space="preserve">Lien vers l'article</w:t>
              </w:r>
            </w:hyperlink>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Les cyberattaques alimentées par l'IA ont augmenté de 72 % à l'échelle mondiale (IBM 2025). Le secteur financier enregistre +47 % de malwares IA et 62 % des PME ont subi une attaque IA en 2025. Le marché cybersécurité IA devrait passer de 25 Md$ (2024) à 93,75 Md$ en 2030 (TCAC 24,4 %).</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25/02/2025</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b/>
                <w:bCs/>
                <w:color w:val="000000"/>
                <w:sz w:val="18"/>
                <w:szCs w:val="18"/>
              </w:rPr>
              <w:t xml:space="preserve">Swimlane (swimlane.com)</w:t>
            </w:r>
          </w:p>
          <w:p>
            <w:pPr>
              <w:spacing w:after="0" w:before="40"/>
            </w:pPr>
            <w:hyperlink w:history="1" r:id="rId18vsh1gscwohanbro5-ft">
              <w:r>
                <w:rPr>
                  <w:rFonts w:ascii="Arial" w:cs="Arial" w:eastAsia="Arial" w:hAnsi="Arial"/>
                  <w:color w:val="2E75B6"/>
                  <w:sz w:val="16"/>
                  <w:szCs w:val="16"/>
                  <w:u w:val="single"/>
                </w:rPr>
                <w:t xml:space="preserve">Lien vers l'article</w:t>
              </w:r>
            </w:hyperlink>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2025 est l'année où l'IA en cybersécurité doit tenir ses promesses concrètes. Une équipe SOC de 7 ingénieurs utilisant Swimlane AI a traité plus de 5 000 cas, équivalent à 20 analystes. L'IA générative et agentique rationalisent les workflows et améliorent la détection proactive des menaces dans les grandes organisations.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27/02/2025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000000"/>
                <w:sz w:val="18"/>
                <w:szCs w:val="18"/>
              </w:rPr>
              <w:t xml:space="preserve">cio-online.com</w:t>
            </w:r>
          </w:p>
          <w:p>
            <w:pPr>
              <w:spacing w:after="0" w:before="40"/>
            </w:pPr>
            <w:hyperlink w:history="1" r:id="rId9m0pvupbrzb3oywfor0ww">
              <w:r>
                <w:rPr>
                  <w:rFonts w:ascii="Arial" w:cs="Arial" w:eastAsia="Arial" w:hAnsi="Arial"/>
                  <w:color w:val="2E75B6"/>
                  <w:sz w:val="16"/>
                  <w:szCs w:val="16"/>
                  <w:u w:val="single"/>
                </w:rPr>
                <w:t xml:space="preserve">Lien vers l'article</w:t>
              </w:r>
            </w:hyperlink>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000000"/>
                <w:sz w:val="18"/>
                <w:szCs w:val="18"/>
              </w:rPr>
              <w:t xml:space="preserve">7 constats sur l'IA et la cyber en 2025 : SOC augmentés, explosion des attaquants automatisés, responsabilisation des conseils d'administration et pression réglementaire renforcée. L'IA est désormais une responsabilité partagée à tous les niveaux de l'entreprise, pas seulement une affaire d'équipe technique.</w:t>
            </w:r>
          </w:p>
        </w:tc>
      </w:tr>
    </w:tbl>
    <w:p>
      <w:pPr>
        <w:spacing w:after="0" w:before="360"/>
      </w:pPr>
    </w:p>
    <w:p>
      <w:pPr>
        <w:pStyle w:val="Heading2"/>
      </w:pPr>
      <w:r>
        <w:rPr>
          <w:rFonts w:ascii="Arial" w:cs="Arial" w:eastAsia="Arial" w:hAnsi="Arial"/>
          <w:b/>
          <w:bCs/>
          <w:color w:val="1F4E79"/>
          <w:sz w:val="28"/>
          <w:szCs w:val="28"/>
        </w:rPr>
        <w:t xml:space="preserve">Ce que j'ai retenu</w:t>
      </w:r>
    </w:p>
    <w:p>
      <w:pPr>
        <w:spacing w:after="80" w:before="80"/>
      </w:pPr>
    </w:p>
    <w:p>
      <w:pPr>
        <w:pStyle w:val="ListParagraph"/>
        <w:numPr>
          <w:ilvl w:val="0"/>
          <w:numId w:val="2"/>
        </w:numPr>
        <w:spacing w:after="60" w:before="60"/>
      </w:pPr>
      <w:r>
        <w:rPr>
          <w:rFonts w:ascii="Arial" w:cs="Arial" w:eastAsia="Arial" w:hAnsi="Arial"/>
          <w:sz w:val="20"/>
          <w:szCs w:val="20"/>
        </w:rPr>
        <w:t xml:space="preserve">L'IA amplifie les cybermenaces existantes : phishing personnalisé via LLM, deepfakes vocaux/vidéo, malwares adaptatifs et ransomwares autonomes</w:t>
      </w:r>
    </w:p>
    <w:p>
      <w:pPr>
        <w:pStyle w:val="ListParagraph"/>
        <w:numPr>
          <w:ilvl w:val="0"/>
          <w:numId w:val="2"/>
        </w:numPr>
        <w:spacing w:after="60" w:before="60"/>
      </w:pPr>
      <w:r>
        <w:rPr>
          <w:rFonts w:ascii="Arial" w:cs="Arial" w:eastAsia="Arial" w:hAnsi="Arial"/>
          <w:sz w:val="20"/>
          <w:szCs w:val="20"/>
        </w:rPr>
        <w:t xml:space="preserve">L'IA est aussi un bouclier défensif : détection comportementale en temps réel, analyse prédictive des menaces et réduction des faux positifs dans les SIEM</w:t>
      </w:r>
    </w:p>
    <w:p>
      <w:pPr>
        <w:pStyle w:val="ListParagraph"/>
        <w:numPr>
          <w:ilvl w:val="0"/>
          <w:numId w:val="2"/>
        </w:numPr>
        <w:spacing w:after="60" w:before="60"/>
      </w:pPr>
      <w:r>
        <w:rPr>
          <w:rFonts w:ascii="Arial" w:cs="Arial" w:eastAsia="Arial" w:hAnsi="Arial"/>
          <w:sz w:val="20"/>
          <w:szCs w:val="20"/>
        </w:rPr>
        <w:t xml:space="preserve">Les SOC augmentés par l'IA traitent 80 % des tâches automatiquement (collecte, détection, push IOC), libérant les analystes pour le threat hunting</w:t>
      </w:r>
    </w:p>
    <w:p>
      <w:pPr>
        <w:pStyle w:val="ListParagraph"/>
        <w:numPr>
          <w:ilvl w:val="0"/>
          <w:numId w:val="2"/>
        </w:numPr>
        <w:spacing w:after="60" w:before="60"/>
      </w:pPr>
      <w:r>
        <w:rPr>
          <w:rFonts w:ascii="Arial" w:cs="Arial" w:eastAsia="Arial" w:hAnsi="Arial"/>
          <w:sz w:val="20"/>
          <w:szCs w:val="20"/>
        </w:rPr>
        <w:t xml:space="preserve">Les deepfakes représentent une menace critique : 41 % des professionnels cyber signalent des campagnes ciblant des cadres en 2025 (Ponemon Institute)</w:t>
      </w:r>
    </w:p>
    <w:p>
      <w:pPr>
        <w:pStyle w:val="ListParagraph"/>
        <w:numPr>
          <w:ilvl w:val="0"/>
          <w:numId w:val="2"/>
        </w:numPr>
        <w:spacing w:after="60" w:before="60"/>
      </w:pPr>
      <w:r>
        <w:rPr>
          <w:rFonts w:ascii="Arial" w:cs="Arial" w:eastAsia="Arial" w:hAnsi="Arial"/>
          <w:sz w:val="20"/>
          <w:szCs w:val="20"/>
        </w:rPr>
        <w:t xml:space="preserve">Le marché de la cybersécurité IA est en pleine expansion : de 25 Md$ en 2024 à 93,75 Md$ estimés en 2030 (TCAC 24,4 %)</w:t>
      </w:r>
    </w:p>
    <w:p>
      <w:pPr>
        <w:pStyle w:val="ListParagraph"/>
        <w:numPr>
          <w:ilvl w:val="0"/>
          <w:numId w:val="2"/>
        </w:numPr>
        <w:spacing w:after="60" w:before="60"/>
      </w:pPr>
      <w:r>
        <w:rPr>
          <w:rFonts w:ascii="Arial" w:cs="Arial" w:eastAsia="Arial" w:hAnsi="Arial"/>
          <w:sz w:val="20"/>
          <w:szCs w:val="20"/>
        </w:rPr>
        <w:t xml:space="preserve">L'ANSSI a publié en février 2025 un rapport sur l'approche par les risques cyber des systèmes d'IA, cosigné avec CNIL, INRIA et partenaires internationaux</w:t>
      </w:r>
    </w:p>
    <w:p>
      <w:pPr>
        <w:pStyle w:val="ListParagraph"/>
        <w:numPr>
          <w:ilvl w:val="0"/>
          <w:numId w:val="2"/>
        </w:numPr>
        <w:spacing w:after="60" w:before="60"/>
      </w:pPr>
      <w:r>
        <w:rPr>
          <w:rFonts w:ascii="Arial" w:cs="Arial" w:eastAsia="Arial" w:hAnsi="Arial"/>
          <w:sz w:val="20"/>
          <w:szCs w:val="20"/>
        </w:rPr>
        <w:t xml:space="preserve">Les attaques IA ont augmenté de 72 % en 2025 ; 62 % des PME ont été touchées, souvent sans défenses adaptées</w:t>
      </w:r>
    </w:p>
    <w:p>
      <w:pPr>
        <w:pStyle w:val="ListParagraph"/>
        <w:numPr>
          <w:ilvl w:val="0"/>
          <w:numId w:val="2"/>
        </w:numPr>
        <w:spacing w:after="60" w:before="60"/>
      </w:pPr>
      <w:r>
        <w:rPr>
          <w:rFonts w:ascii="Arial" w:cs="Arial" w:eastAsia="Arial" w:hAnsi="Arial"/>
          <w:sz w:val="20"/>
          <w:szCs w:val="20"/>
        </w:rPr>
        <w:t xml:space="preserve">La réglementation européenne (AI Act, RGPD) encadre progressivement l'usage de l'IA en cybersécurité, mais les modalités concrètes restent en cours de définition</w:t>
      </w:r>
    </w:p>
    <w:p>
      <w:pPr>
        <w:spacing w:after="0" w:before="240"/>
      </w:pPr>
    </w:p>
    <w:p>
      <w:pPr>
        <w:pStyle w:val="Heading2"/>
      </w:pPr>
      <w:r>
        <w:rPr>
          <w:rFonts w:ascii="Arial" w:cs="Arial" w:eastAsia="Arial" w:hAnsi="Arial"/>
          <w:b/>
          <w:bCs/>
          <w:color w:val="1F4E79"/>
          <w:sz w:val="28"/>
          <w:szCs w:val="28"/>
        </w:rPr>
        <w:t xml:space="preserve">Conclusion</w:t>
      </w:r>
    </w:p>
    <w:p>
      <w:pPr>
        <w:spacing w:after="160" w:before="80"/>
      </w:pPr>
      <w:r>
        <w:rPr>
          <w:rFonts w:ascii="Arial" w:cs="Arial" w:eastAsia="Arial" w:hAnsi="Arial"/>
          <w:sz w:val="20"/>
          <w:szCs w:val="20"/>
        </w:rPr>
        <w:t xml:space="preserve">Cette veille montre que l'IA redéfinit en profondeur le paysage de la cybersécurité en 2025. D'un côté, elle offre aux équipes défensives des capacités sans précédent : détection comportementale en temps réel, automatisation des SOC, réponse aux incidents en quelques minutes. De l'autre, les cybercriminels l'utilisent pour industrialiser leurs attaques : deepfakes, phishing personnalisé, ransomwares autonomes et malwares adaptatifs.</w:t>
      </w:r>
    </w:p>
    <w:p>
      <w:pPr>
        <w:spacing w:after="160" w:before="0"/>
      </w:pPr>
      <w:r>
        <w:rPr>
          <w:rFonts w:ascii="Arial" w:cs="Arial" w:eastAsia="Arial" w:hAnsi="Arial"/>
          <w:sz w:val="20"/>
          <w:szCs w:val="20"/>
        </w:rPr>
        <w:t xml:space="preserve">L'enjeu pour les entreprises est de ne pas subir ce double phénomène : il faut adopter les outils IA défensifs (SIEM, EDR, SOAR augmentés) tout en formant les collaborateurs à reconnaître les nouvelles formes d'attaques. Pour un technicien SISR, maîtriser ces technologies — et comprendre leurs limites éthiques et réglementaires (AI Act, RGPD) — est désormais indispensable pour sécuriser les infrastructures des entreprises.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888888"/>
        <w:sz w:val="16"/>
        <w:szCs w:val="16"/>
      </w:rPr>
      <w:t xml:space="preserve">AYANN BRUNEL HASSAN  |  BTS SIO SISR 2ème année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0"/>
      <w:gridCol w:w="2746"/>
    </w:tblGrid>
    <w:tr>
      <w:tc>
        <w:tcPr>
          <w:tcW w:type="dxa" w:w="7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Veille Technologique — L'IA dans la cybersécurité</w:t>
          </w:r>
        </w:p>
      </w:tc>
      <w:tc>
        <w:tcPr>
          <w:tcW w:type="dxa" w:w="274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jc w:val="right"/>
          </w:pPr>
          <w:r>
            <w:rPr>
              <w:rFonts w:ascii="Arial" w:cs="Arial" w:eastAsia="Arial" w:hAnsi="Arial"/>
              <w:color w:val="FFFFFF"/>
              <w:sz w:val="16"/>
              <w:szCs w:val="16"/>
            </w:rPr>
            <w:t xml:space="preserve">BTS SIO 2ème année - SISR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0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wcyg-g68zivlcok0v35m" Type="http://schemas.openxmlformats.org/officeDocument/2006/relationships/hyperlink" Target="https://www.lemagit.fr/actualites/Securite" TargetMode="External"/><Relationship Id="rIdhdmhnnpig-gfymatjuapt" Type="http://schemas.openxmlformats.org/officeDocument/2006/relationships/hyperlink" Target="https://cyber.gouv.fr/enjeux-technologiques/intelligence-artificielle/" TargetMode="External"/><Relationship Id="rId-pan40wqkjuvdvfb-ulky" Type="http://schemas.openxmlformats.org/officeDocument/2006/relationships/hyperlink" Target="https://grandes-ecoles-ingenieurs.com/cybersecurite-intelligence-artificielle-tendances-2025/" TargetMode="External"/><Relationship Id="rId8keuflg_iurxrkcd-yerp" Type="http://schemas.openxmlformats.org/officeDocument/2006/relationships/hyperlink" Target="https://www.itforbusiness.fr/cybersecurite-en-2025-ia-au-coeur-des-menaces-bots-emergentes-88039" TargetMode="External"/><Relationship Id="rIdq4y1ul3sayv-ordollgcs" Type="http://schemas.openxmlformats.org/officeDocument/2006/relationships/hyperlink" Target="https://www.stor-solutions.fr/ia-et-cybersecurite-en-2025/" TargetMode="External"/><Relationship Id="rId4mdftr4fjkfhuemvrsrl9" Type="http://schemas.openxmlformats.org/officeDocument/2006/relationships/hyperlink" Target="https://www.groupeonepoint.com/fr/publications/intelligence-artificielle-et-cybersecurite-risques-ou-opportunites/" TargetMode="External"/><Relationship Id="rIdp0b2qjodszbydigl4gnd3" Type="http://schemas.openxmlformats.org/officeDocument/2006/relationships/hyperlink" Target="https://www.fortinet.com/fr/resources/cyberglossary/artificial-intelligence-in-cybersecurity" TargetMode="External"/><Relationship Id="rIdt9o28ysnebo3llme3xdnr" Type="http://schemas.openxmlformats.org/officeDocument/2006/relationships/hyperlink" Target="https://www.cloudflare.com/fr-fr/learning/ai/ai-for-cybersecurity/" TargetMode="External"/><Relationship Id="rIdwgmojaptvlufbw3kdrgm5" Type="http://schemas.openxmlformats.org/officeDocument/2006/relationships/hyperlink" Target="https://www.sekoia.io/fr/glossaire/ia-intelligence-artificielle-dans-la-cybersecurite/" TargetMode="External"/><Relationship Id="rIdbpkh3fl2hhd0z2-4panvj" Type="http://schemas.openxmlformats.org/officeDocument/2006/relationships/hyperlink" Target="https://mtsgroup.ma/soc-ia-automatisation-detection-menaces/" TargetMode="External"/><Relationship Id="rIdp1cqfb3bx3ua17ch_k3b6" Type="http://schemas.openxmlformats.org/officeDocument/2006/relationships/hyperlink" Target="https://www.elastic.co/fr/blog/ai-siem-landscape" TargetMode="External"/><Relationship Id="rIdtu-kfb03rswnf6wuspnei" Type="http://schemas.openxmlformats.org/officeDocument/2006/relationships/hyperlink" Target="https://cyber.gouv.fr/publications/developper-la-confiance-dans-lia-par-une-approche-par-les-risques-cyber" TargetMode="External"/><Relationship Id="rId9s0mbzh7uvzyiv9jxbsif" Type="http://schemas.openxmlformats.org/officeDocument/2006/relationships/hyperlink" Target="https://www.cyber-securite.fr/deepfakes-2025-fraude-en-temps-reel/" TargetMode="External"/><Relationship Id="rIdawoltctbaz4g9gwegpvyx" Type="http://schemas.openxmlformats.org/officeDocument/2006/relationships/hyperlink" Target="https://www.lemagit.fr/tribune/Le-phishing-par-deepfake-est-deja-la-mais-peu-sont-prepares" TargetMode="External"/><Relationship Id="rIdc3-r2nxl6m1fbflppx8qo" Type="http://schemas.openxmlformats.org/officeDocument/2006/relationships/hyperlink" Target="https://www.sentinelone.com/fr/cybersecurity-101/data-and-ai/ai-cybersecurity-companies/" TargetMode="External"/><Relationship Id="rIdl1likfd6wpq-ok5dfrjnd" Type="http://schemas.openxmlformats.org/officeDocument/2006/relationships/hyperlink" Target="https://www.oreso.fr/intelligence-artificielle-et-cybersecurite-en-2025-une-alliance-strategique-pour-lavenir/" TargetMode="External"/><Relationship Id="rIdo0v1xvlst3e0i4_5yfqz0" Type="http://schemas.openxmlformats.org/officeDocument/2006/relationships/hyperlink" Target="https://www.allaboutai.com/fr-fr/ressources/statistiques-ia/attaques-cyber-ia/" TargetMode="External"/><Relationship Id="rId18vsh1gscwohanbro5-ft" Type="http://schemas.openxmlformats.org/officeDocument/2006/relationships/hyperlink" Target="https://swimlane.com/fr/blog/lia-en-cybersecurite-en-2025-lannee-du-prouvez-le-ou-taisez-vous/" TargetMode="External"/><Relationship Id="rId9m0pvupbrzb3oywfor0ww" Type="http://schemas.openxmlformats.org/officeDocument/2006/relationships/hyperlink" Target="https://www.cio-online.com/actualites/lire-en-7-constats-comment-l-ia-a-redessine-la-cyber-en-2025-16735.html"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2026-04-01T11:45:31.418Z</dcterms:created>
  <dcterms:modified xsi:type="dcterms:W3CDTF">2026-04-01T11:45:31.419Z</dcterms:modified>
</cp:coreProperties>
</file>

<file path=docProps/custom.xml><?xml version="1.0" encoding="utf-8"?>
<Properties xmlns="http://schemas.openxmlformats.org/officeDocument/2006/custom-properties" xmlns:vt="http://schemas.openxmlformats.org/officeDocument/2006/docPropsVTypes"/>
</file>