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成本数据看板产品需求规格</w:t>
      </w:r>
    </w:p>
    <w:p>
      <w:r>
        <w:t>版本 V5　日期 2026年10月16日　交付对象 产品 研发 测试 经营负责人</w:t>
      </w:r>
    </w:p>
    <w:p>
      <w:r>
        <w:t>本规格定义现有系统成本数据看板的正式建设范围、业务规则、页面原型和上线验收要求。目标用户为经营负责人、CEO及老板。通过费用规模、期间变动、费用结构、城市分布和支出明细，支持经营复盘与费用核查。本版替代V1至V4的页面与交互定义。</w:t>
      </w:r>
    </w:p>
    <w:p>
      <w:pPr>
        <w:pStyle w:val="Heading1"/>
        <w:pageBreakBefore w:val="0"/>
      </w:pPr>
      <w:r>
        <w:t>01 产品目标与建设范围</w:t>
      </w:r>
    </w:p>
    <w:p>
      <w:r>
        <w:t>数据全部来自系统已经录入的成本和报销台账。看板负责查询、归类、汇总、对比和追溯；原业务模块继续负责录入、更正、确认、作废。用户不需要为看板重复填报数据。</w:t>
      </w:r>
    </w:p>
    <w:p>
      <w:r>
        <w:t>首版以已确认经营费用为主指标，采购登记金额和损耗登记金额分别分析。报销已包含在经营费用中。当前字段不足以形成完整财务成本与利润，界面不得使用“公司总成本”“净利润”“降本收益”等名称。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本次建设内容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交付要求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费用总览 期间对比 费用结构 重点费用变动 累计趋势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统一口径及筛选，所有金额能够核对至明细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城市费用分布 城市费用对比 费用变动构成 支出对象分析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提供图表联动、维度切换和完整结果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本期与可比期明细 来源详情 全量导出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保留查询条件，遵循业务及数据权限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三域数据接入 可靠变更同步 数据状态 权限校验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是正式建设工作，现有BI尚未接入这些费用源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条件开放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城市费用规模参照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成本与订单城市、期间、权限可对齐后启用；不满足则不展示比值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后续需求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工资纳入 预算管理 预警规则 费用原因填报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不属于首版验收；不得放置不可用业务入口</w:t>
            </w:r>
          </w:p>
        </w:tc>
      </w:tr>
    </w:tbl>
    <w:p>
      <w:pPr>
        <w:spacing w:after="20"/>
      </w:pPr>
    </w:p>
    <w:p>
      <w:r>
        <w:t>首版不新增自动计价、租金生成、摊销分摊、库存结转、支付核销、现金流和自动派单。工资模块已经存在，其统计月份与薪资权限需独立设计后再纳入。</w:t>
      </w:r>
    </w:p>
    <w:p>
      <w:r>
        <w:t>成功标准：使用者能够从费用总览识别费用规模与变动，定位对应城市、费用类别或支出对象，查询两期单据并导出核对。上线验收以第13、14节为准，不以图表数量或页面效果代替数据正确性。</w:t>
      </w:r>
    </w:p>
    <w:p>
      <w:pPr>
        <w:pStyle w:val="Heading1"/>
        <w:pageBreakBefore/>
      </w:pPr>
      <w:r>
        <w:t>02 信息架构与业务术语</w:t>
      </w:r>
    </w:p>
    <w:p>
      <w:r>
        <w:t>在现有数据看板中升级成本入口，沿用 /supply-chain/bi/city-cost 及 supply.bi.city-cost 页面权限。外观沿用销售业绩、城市经营看板的系统导航、页签、深色内容区、蓝色主色与期间选择习惯。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页面或区域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正式名称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展示内容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默认页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费用总览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本期经营费用、期间变动、结构与趋势、重点变动、费用状态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分析页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费用分析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城市对比、费用构成、支出对象；经营费用、采购、损耗分别查看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明细页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支出明细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费用记录、状态、金额、原始来源、本期与可比期切换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分析弹层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费用变动分析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期间对比、业务核对事项、分类或城市结构、两期明细入口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说明弹层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指标口径说明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费用范围、计算规则、期间规则与数据适用限制</w:t>
            </w:r>
          </w:p>
        </w:tc>
      </w:tr>
    </w:tbl>
    <w:p>
      <w:pPr>
        <w:spacing w:after="20"/>
      </w:pPr>
    </w:p>
    <w:p>
      <w:r>
        <w:t>页面标题使用明确业务名词。按钮使用“进入费用分析”“本期费用明细”“可比期费用明细”“导出全部匹配单据”。文案变更覆盖页面、弹层、图例、表头及导出，不仅修改首页标题。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旧表述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本版表述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业务含义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钱主要花在哪些方面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经营费用结构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各费用类别金额及占比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优先查看哪些变化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重点费用变动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城市与费用类别的增减金额TOP 3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费用累计到哪一天开始拉开差距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经营费用累计趋势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两期费用发生额累计比较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哪些变化形成了本期金额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费用变动构成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可比期金额经各项增减形成的本期金额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结合经营规模看费用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城市费用规模参照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每百元订单应收金额对应的已登记经营费用</w:t>
            </w:r>
          </w:p>
        </w:tc>
      </w:tr>
    </w:tbl>
    <w:p>
      <w:pPr>
        <w:spacing w:after="20"/>
      </w:pPr>
    </w:p>
    <w:p>
      <w:r>
        <w:t>“支出明细”指费用登记记录，不代表银行付款明细。“已付款”“未付款”仅描述台账付款状态。增加不自动认定异常，减少不自动认定节约。原型中的版本、虚构数据标识和演示场景工具不进入正式业务界面。</w:t>
      </w:r>
    </w:p>
    <w:p>
      <w:pPr>
        <w:pStyle w:val="Heading1"/>
        <w:pageBreakBefore/>
      </w:pPr>
      <w:r>
        <w:t>03 全局筛选与期间规则</w:t>
      </w:r>
    </w:p>
    <w:p>
      <w:r>
        <w:t>全局条件为年份、月份或全年、授权城市、对比方式。默认当前年当月、全部授权城市、上期对比。使用Asia/Shanghai业务时区。正式系统由服务端返回有效截止日期及快照生成时间，不依赖浏览器时钟，也不能用“最后一笔费用的日期”判断数据已录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边界处理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当前月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月初至数据截止日；上期为上月同日起止范围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上月天数不足则裁剪到月末，并显示两期实际日期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历史月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完整自然月；上期为上一完整自然月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月份长度不强行补齐，明确实际区间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去年同期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去年对应月同区间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闰年2月29日裁剪至合法日期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全年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当前年截至数据截止日；历史年为全年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固定比较上年同区间；前端不能暗示比较上一月份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默认授权城市集合；支持单城市及待归属组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待归属可见性来自原业务数据权限，不是全租户公开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未来期间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不开放查询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年月选项禁用未来月份；接口拒绝超出可用范围</w:t>
            </w:r>
          </w:p>
        </w:tc>
      </w:tr>
    </w:tbl>
    <w:p>
      <w:pPr>
        <w:spacing w:after="20"/>
      </w:pPr>
    </w:p>
    <w:p>
      <w:r>
        <w:t>切换年份、月份、城市或对比方式后，保留当前页面，清除该页面下钻条件及搜索词，明细回本期与第1页；状态和付款筛选保留并显式展示。所有金额、图表、排名和导出基于相同条件重新计算。返回费用总览时分析范围固定恢复经营费用。</w:t>
      </w:r>
    </w:p>
    <w:p>
      <w:r>
        <w:t>显示本期与可比期的起止日期、人民币单位、数据更新时间。切换条件读取期间展示加载状态，响应未完成前不展示上一个范围的金额。快速连续切换时仅接受最后一次请求结果。</w:t>
      </w:r>
    </w:p>
    <w:p>
      <w:r>
        <w:t>后端区分“读取完整但该分组无记录”和“缺少历史覆盖”。前者分组金额可为0；后者不计算增幅、变化排序和瀑布。首版无任何可比期确认记录时保守标注“无可比数据”，不将缺历史解释为零基数。真实零金额记录与无记录、空金额分别处理。</w:t>
      </w:r>
    </w:p>
    <w:p>
      <w:pPr>
        <w:pStyle w:val="Heading1"/>
        <w:pageBreakBefore/>
      </w:pPr>
      <w:r>
        <w:t>04 费用总览页面规格</w:t>
      </w:r>
    </w:p>
    <w:p>
      <w:r>
        <w:t>阅读顺序为费用概况、重点费用变动、累计趋势及费用结构、采购与损耗、费用状态及归属。主指标突出经营费用；采购和损耗保持独立入口，避免被相加理解为财务总成本。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区块编号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字段与展示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操作及计算规则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O01 费用概况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本期已确认经营费用、确认笔数、可比期金额、变动额、增幅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进入费用分析保留全局条件；金额单位元，两位小数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O02 统计摘要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期间增减金额、最大费用类别及占比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仅按事实组合固定模板，不生成原因和异常判断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O03 重点费用变动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增加合计、减少合计、净变动额；前三个城市费用项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默认费用增加，可切换费用减少；卡片显示城市、类别、差额、贡献占比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O04 累计趋势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本期与可比期累计曲线、精确累计终值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查看支出进入当前经营费用明细；悬停显示日期和累计额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O05 经营费用结构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环形图、类别、金额、占比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点击扇区或图例打开类别分析，再按城市下钻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O06 采购与损耗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两项独立金额及入口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进入相应范围的城市分析，不计入O01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O07 费用状态及归属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未付款费用、待确认笔数及已填金额、缺金额笔数、待归属费用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默认折叠；分别进入对应明细；待确认不计入已确认指标</w:t>
            </w:r>
          </w:p>
        </w:tc>
      </w:tr>
    </w:tbl>
    <w:p>
      <w:pPr>
        <w:spacing w:after="20"/>
      </w:pPr>
    </w:p>
    <w:p>
      <w:r>
        <w:t>重点费用变动按城市×费用类别建立互斥单元。增加项按正差额降序取3项，减少项按负差额绝对值降序取3项；并列以稳定城市键、类别码排序。少于3项据实展示，不填充空卡。该区块不是自动异常预警。</w:t>
      </w:r>
    </w:p>
    <w:p>
      <w:r>
        <w:t>增加合计为全部正差额之和，减少合计为全部负差额绝对值之和，净变动额等于二者之差。卡片贡献占比以同方向合计为分母。不得使用净变动额作为贡献分母，避免正负抵消后比例失真。</w:t>
      </w:r>
    </w:p>
    <w:p>
      <w:r>
        <w:t>数据源读取失败、权限导致统计范围缩小等会影响理解的状态必须在主内容上方显示，不得收进折叠区。待归属费用保留在可见总额和结构中，不归入任一已知城市。</w:t>
      </w:r>
    </w:p>
    <w:p>
      <w:pPr>
        <w:pStyle w:val="Heading1"/>
        <w:pageBreakBefore/>
      </w:pPr>
      <w:r>
        <w:t>05 图表规格与展示规范</w:t>
      </w:r>
    </w:p>
    <w:p>
      <w:r>
        <w:t>本版不使用横向条形图。图形必须直接表达业务关系，并提供精确数值或对应明细；不得通过新增装饰图形替代真实分析功能。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图表编号与名称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图型及编码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联动与特殊情况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G01 经营费用结构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环形图；扇区按费用类别编码，面积表示金额占比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图例列金额与占比；类别颜色跨页固定；点击类别下钻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G02 经营费用累计趋势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双折线；横轴日序或月份，纵轴累计金额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本期实线，可比期虚线；无可比数据不绘制假零线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G03 城市费用对比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纵向分组柱图；本期蓝色，可比期灰蓝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共享从0开始的金额轴；按本期降序展示最多8城，完整城市见矩阵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G04 城市费用分布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城市×费用类别矩阵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金额、城内占比、变动额三模式；点击单元格携带两个条件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G05 费用变动构成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纵向瀑布图；可比期起点、类别增减、本期终点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增加用暖色，减少用青色；标注正负号，不按好坏评级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G06 支出对象金额排名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纵向柱图；当前维度金额TOP 8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不是TOP 8内部占比；下方保留全部对象及其金额、占比、笔数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G07 费用发生趋势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纵向分组柱图；最近六个月与可比期，全年按当年逐月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当前未完月标注截止日；点击本期月份按该月重新查询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G08 城市费用结构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环形图；用于采购、损耗及类别下钻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超过6组显示前5组与其他城市；其他组可展开全部组成城市</w:t>
            </w:r>
          </w:p>
        </w:tc>
      </w:tr>
    </w:tbl>
    <w:p>
      <w:pPr>
        <w:spacing w:after="20"/>
      </w:pPr>
    </w:p>
    <w:p>
      <w:r>
        <w:t>费用规模参照使用数值对照表，列为城市、经营费用、订单应收金额、每百元费用。此处需要精确比较分子和分母，不再绘制长度条。</w:t>
      </w:r>
    </w:p>
    <w:p>
      <w:r>
        <w:t>金额轴统一0起点；瀑布按累计起终点计算。图表简写金额可使用万元，悬停和明细始终显示元及两位小数。占比保留一位，分项舍入可能合计99.9%或100.1%，不擅自修改最大项以凑整。零分母显示“—”。</w:t>
      </w:r>
    </w:p>
    <w:p>
      <w:r>
        <w:t>图例用于下钻，不采用点击图例隐去类别后仍保留原总额的模式。单一类别绘制完整环，零总额显示无可计算占比；负金额如来源出现应阻止发布该批次并记录源错误，不能画为负扇区。长名称在柱轴最多两行，完整名称保留在悬停及明细。</w:t>
      </w:r>
    </w:p>
    <w:p>
      <w:pPr>
        <w:pStyle w:val="Heading1"/>
        <w:pageBreakBefore/>
      </w:pPr>
      <w:r>
        <w:t>06 费用分析与业务维度</w:t>
      </w:r>
    </w:p>
    <w:p>
      <w:r>
        <w:t>分析范围包括经营费用、商品采购、商品损耗。每个范围提供城市对比、费用构成、支出对象三个视角。切换范围后先进入城市对比，清理不适用的维度条件；切换专题时同步其所属范围，标题和合计必须一致。</w:t>
      </w:r>
    </w:p>
    <w:p>
      <w:r>
        <w:t>城市对比首先展示矩阵，随后为城市纵向对比及规模参照表或城市环形图。矩阵金额模式共用全表金额色阶；占比模式以各行城市为分母；变动模式按绝对差额着色并保留正负号。不得仅用颜色表达增减。</w:t>
      </w:r>
    </w:p>
    <w:p>
      <w:r>
        <w:t>费用构成视角以环形图和瀑布图并列展示。经营费用按类别拆分；采购和损耗因范围只有一个类别，按城市拆分。瀑布起点加各项变动必须等于本期终点。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专题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可选分析维度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运费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运输环节 承运方 运输方式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仅公司承担；多关联订单不倍增运费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仓储费用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仓库或场地 合同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使用录入金额，不按面积、租期生成租金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办公费用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办公场地 合同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与仓储按场地类型区分；押金不进入费用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营销费用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费用类型 渠道 经办员工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展示费用分布，不推算营销ROI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员工报销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报销类型 员工 部门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员工与部门按稳定编码分组；遵循报销权限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商品采购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供应商 商品规格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使用成本台账登记值，不重复累计采购订单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商品损耗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商品规格 损耗原因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只展示已登记损耗额，不推算库存损耗率</w:t>
            </w:r>
          </w:p>
        </w:tc>
      </w:tr>
    </w:tbl>
    <w:p>
      <w:pPr>
        <w:spacing w:after="20"/>
      </w:pPr>
    </w:p>
    <w:p>
      <w:r>
        <w:t>维度缺失归入“未记录”或“待归属”并保留金额；有主档ID的对象与仅手填名称的对象不自动合并。员工同名不同编码分别显示，名称变化按记录快照展示，分组以稳定ID为准。</w:t>
      </w:r>
    </w:p>
    <w:p>
      <w:r>
        <w:t>对象分析同时显示本期金额、期间变动、未付款金额、TOP 8柱图、按月趋势和全量分组表。分组表占比基数为当前专题全量金额，不能只用TOP 8金额。维度已记录金额覆盖比例用于识别资料缺失，不自动评价业务人员表现。</w:t>
      </w:r>
    </w:p>
    <w:p>
      <w:pPr>
        <w:pStyle w:val="Heading1"/>
        <w:pageBreakBefore/>
      </w:pPr>
      <w:r>
        <w:t>07 下钻 明细与单据追溯</w:t>
      </w:r>
    </w:p>
    <w:p>
      <w:r>
        <w:t>从城市、类别、矩阵格或变动卡进入费用变动分析弹层。弹层继承全局期间、城市、统计范围及授权，展示本期金额、可比期金额、笔数、变动额和增幅。只有一个分组条件时补充另一维度的环形结构。</w:t>
      </w:r>
    </w:p>
    <w:p>
      <w:r>
        <w:t>弹层提供“本期费用明细”“可比期费用明细”，分别查询完整集合；本期主要支出最多显示金额最高8笔，仅作为预览。业务核对事项使用预置说明，不生成自动归因或责任认定。待归属记录提示核对城市归属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明细功能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字段与规则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状态处理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筛选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统计范围、确认状态、付款状态、搜索词、继承的城市类别对象条件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搜索单据号、事项、员工及原始单号；查询后回第1页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期间切换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本期、可比期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保留城市、类别、对象、状态、付款及搜索条件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默认列表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单据号、事项、类别、城市、费用日期、金额、确认状态、付款状态、详情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默认费用日期倒序，再按源服务及源ID稳定排序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汇总栏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匹配笔数、已确认金额、待确认已填金额、缺金额笔数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作废不计入已确认；空金额显示未填，不显示0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分页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正式版每页20笔，可选50或100笔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原型每页10笔用于交互展示；接口分页与全量合计分离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详情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费用主体字段、业务维度、备注、原始单据来源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源ID与版本折叠展示；不同业务域不伪造不存在字段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导出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全部匹配记录，包含当前筛选和期间标识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金额与页面全量合计一致；防CSV公式注入，下载时再次鉴权</w:t>
            </w:r>
          </w:p>
        </w:tc>
      </w:tr>
    </w:tbl>
    <w:p>
      <w:pPr>
        <w:spacing w:after="20"/>
      </w:pPr>
    </w:p>
    <w:p>
      <w:r>
        <w:t>原单跳转由服务端返回经过权限判断的领域页面路由及源ID，目标页再次鉴权。无原单查看权限则隐藏入口，不泄露原单号、附件或跨记录重复提示内容。附件沿用原业务受控下载，不返回永久公开地址。</w:t>
      </w:r>
    </w:p>
    <w:p>
      <w:r>
        <w:t>费用更正仍在原模块进行。更正后返回看板，通过刷新获取新快照；若原记录已作废或无权访问，提示当前记录状态，不继续展示已失效的详情。源系统重复登记仅作为核对事项，不自动去重扣减。</w:t>
      </w:r>
    </w:p>
    <w:p>
      <w:pPr>
        <w:pStyle w:val="Heading1"/>
        <w:pageBreakBefore/>
      </w:pPr>
      <w:r>
        <w:t>08 指标字典与核对公式</w:t>
      </w:r>
    </w:p>
    <w:p>
      <w:r>
        <w:t>统一粒度为一条费用记录，唯一键为tenantId、sourceService、sourceTable、sourceId。所有计算先执行租户和业务权限过滤，再按期间及条件汇总。金额使用BigDecimal或整数分，不能使用浮点数作为最终金额依据。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公式和集合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显示规则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CONFIRMED且金额非空的公司承担运费、仓储、办公、营销、报销、待分类场地费用之和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金额单位元，2位小数；不含采购、损耗、工资、押金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采购登记金额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PURCHASE确认且非空金额之和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独立指标，不等于已售商品成本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损耗登记金额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LOSS确认且非空金额之和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独立指标，不等于损耗率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变动金额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本期金额－可比期金额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有符号；无可比数据为—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增幅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变动金额÷可比期金额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可比期0时显示零基数；不计算无穷大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结构占比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当前分组金额÷当前范围全量确认金额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0分母为—；未记录维度仍在分母中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变动贡献占比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单元增加额÷全部增加额，或单元减少额绝对值÷全部减少额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分母按同方向；不得除以净变动额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累计费用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起始日至当前横轴日期的费用金额之和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按费用发生日期累计，不按登记或付款时间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未付款费用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同一确认集合中paymentStatusCode为UNPAID的金额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是状态快照，不能推导逾期和实际实付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每百元费用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可对齐城市的经营费用÷同期有效订单应收金额×100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订单应收为0、缺费用或覆盖不齐显示—</w:t>
            </w:r>
          </w:p>
        </w:tc>
      </w:tr>
    </w:tbl>
    <w:p>
      <w:pPr>
        <w:spacing w:after="20"/>
      </w:pPr>
    </w:p>
    <w:p>
      <w:r>
        <w:t>必须满足：类别合计＝城市合计＝确认明细合计＝主指标；累计曲线终点＝相应期间主指标；增加合计－减少合计＝本期－可比期；瀑布起点＋增减＝终点。付款状态枚举出现未知值时单列未记录，不能默认已付款。</w:t>
      </w:r>
    </w:p>
    <w:p>
      <w:r>
        <w:t>演示核对值：2026-10-01至10-16经营费用180,048.71元；上月同期174,569.00元；净增5,479.71元；增加合计33,177.09元，减少合计27,697.38元。采购327,222.00元、损耗13,795.92元均独立。全部为虚构测试数据，不是经营结论。</w:t>
      </w:r>
    </w:p>
    <w:p>
      <w:pPr>
        <w:pStyle w:val="Heading1"/>
        <w:pageBreakBefore/>
      </w:pPr>
      <w:r>
        <w:t>09 现有数据来源与字段映射</w:t>
      </w:r>
    </w:p>
    <w:p>
      <w:r>
        <w:t>本节记录源码已经具备的事实及本次新增投影的使用方式。源字段存在不代表真实记录已经填写完整；正式接入必须检验空值、编码、城市映射与状态分布。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业务源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已有关键字段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看板映射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erp_cost_entry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 tenantId categoryCode premisesType costDate amount statusCode paymentStatusCode cityCode departmentId ownerEmployeeCode revision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PURCHASE和LOSS分别统计；RENTAL按场地类型拆仓储、办公、待分类；MARKETING纳入经营费用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ERP业务扩展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goods的商品规格供应商快照；rental的场地合同押金；marketing的渠道服务期间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分组维度和详情；押金单列；不重算原金额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order_logistics_cost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 tenantId costDate amount payerCode statusCode paymentStatusCode cityCode departmentId dataJson sourcesJson revision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仅公司承担；物流环节、承运方、运输方式作为维度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HR hr_expense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id tenantId costDate amount typeCode employeeCode employeeName departmentId departmentName cityCode statusCode paymentStatusCode revision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员工报销子类；源表无外部来源标记时展示来源未记录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BI销售事实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bi_sales_order_fact的payable_amount order_date order_status_code及经营城市映射字段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条件开放的规模参照；沿用取消及删除排除规则</w:t>
            </w:r>
          </w:p>
        </w:tc>
      </w:tr>
    </w:tbl>
    <w:p>
      <w:pPr>
        <w:spacing w:after="20"/>
      </w:pPr>
    </w:p>
    <w:p>
      <w:r>
        <w:t>标准化记录至少包含源唯一键、单据号、费用日期、费用类别、金额、确认状态、付款状态、原城市码、经营城市键、城市映射状态、权限归属键、源版本及业务维度。日期使用costDate或cost_date，不用创建日期或costMonth替换。</w:t>
      </w:r>
    </w:p>
    <w:p>
      <w:r>
        <w:t>城市映射复用现有OperatingCitySql的经营城市语义，结合明确的城市码、HR部门与CRM地区关系；保留原字段和映射依据。歧义、冲突、无法映射进入待归属组，由业务在原模块核对；不得模糊匹配名称或自动归总部。</w:t>
      </w:r>
    </w:p>
    <w:p>
      <w:r>
        <w:t>来源记录中的订单、配送点、关联来源和附件属于一对多关系，聚合前必须保持费用单据唯一粒度。订货宝等外部关联只作为现有台账来源标识，不重复采集外部金额。确认后修改、确认、作废以及权限归属变化均需要触发投影更新。</w:t>
      </w:r>
    </w:p>
    <w:p>
      <w:pPr>
        <w:pStyle w:val="Heading1"/>
        <w:pageBreakBefore/>
      </w:pPr>
      <w:r>
        <w:t>10 权限与页面状态</w:t>
      </w:r>
    </w:p>
    <w:p>
      <w:r>
        <w:t>页面权限与费用数据权限分别校验。经营负责人、CEO、老板是使用者身份，不代表自动拥有全公司费用或报销权限。所有查询、下钻、导出、缓存、详情与原单跳转采用一致的授权范围。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页面行为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后端规则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无看板权限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无入口；直接访问显示无权限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拒绝查询，不返回费用数据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部分城市权限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城市筛选仅含可见范围，标题注明授权范围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请求城市与授权范围求交集；越权参数拒绝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无报销权限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明示经营费用不含员工报销，报销专题不可见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汇总、明细、员工字段和关联提示均排除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待归属记录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仅展示源权限允许的待归属金额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没有城市映射不等于没有访问限制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首次加载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加载状态，保留筛选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不返回部分来源拼接结果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无本期数据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当前范围没有已登记数据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空集合与合法0分开，不显示无费用结论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无可比数据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本期正常，变动额、增幅、排序与瀑布不可用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comparisonAvailable为false并返回原因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来源读取失败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提示失败；同范围旧完整快照可继续展示并标时间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无旧快照则只显示失败；不得混合不同批次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会话或权限变更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重新授权并清理不适用缓存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旧快照不能绕过当前权限；导出下载再次鉴权</w:t>
            </w:r>
          </w:p>
        </w:tc>
      </w:tr>
    </w:tbl>
    <w:p>
      <w:pPr>
        <w:spacing w:after="20"/>
      </w:pPr>
    </w:p>
    <w:p>
      <w:r>
        <w:t>报销权限不足导致的有意范围排除与报销源读取失败必须区别处理。前者可展示授权子集及范围提示；后者不得假装总额完整。缩小范围后的比较两期必须一致，规模参照只有两侧权限粒度一致才开放。</w:t>
      </w:r>
    </w:p>
    <w:p>
      <w:r>
        <w:t>导出权限需独立控制，拟新增supply.bi.city-cost.export；已有权限目录命名若有统一规范，按规范落位并保持同一含义。查询、导出审计记录操作者、租户、时间、筛选、快照版本及结果状态，不记录敏感单据正文。</w:t>
      </w:r>
    </w:p>
    <w:p>
      <w:pPr>
        <w:pStyle w:val="Heading1"/>
        <w:pageBreakBefore/>
      </w:pPr>
      <w:r>
        <w:t>11 查询契约与研发分工</w:t>
      </w:r>
    </w:p>
    <w:p>
      <w:r>
        <w:t>调用链为Portal → Gateway → BI查询服务 → BI本地读模型。ERP、Order、HR继续作为原业务数据单一写者，通过内部analytics-source接口提供分页事实。不得由Portal跨服务拼总额或由BI跨业务库执行SQL。</w:t>
      </w:r>
    </w:p>
    <w:p>
      <w:r>
        <w:t>以下为拟新增接口契约，尚未上线。统一前缀 /api/v1/bi/cost-dashboard，实际遵循项目API版本规范；tenantId、操作者与授权信息由可信请求上下文提供，不能接受客户端自报权限。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查询能力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请求关键字段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返回关键内容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overview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year month compare city scope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指标、确认笔数、状态统计、期间、快照及范围说明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changes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共用条件、direction、limit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单元城市及类别、本期可比期差额、同方向贡献、增加减少总额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breakdown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共用条件、dimension、category、对象过滤、topN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全量总额、分组金额占比笔数、未知覆盖、其他分组构成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trend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共用条件、grain、cumulative、category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每点实际日期、金额、可比值、覆盖与截止状态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records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共用条件、periodSide、category、dimensionKey、status、payment、search、page、size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全量汇总、totalCount、分页记录；金额不按当前页合计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GET records详情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sourceService sourceId snapshotId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授权详情、业务维度、可访问原单路由及状态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POST exports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与records相同筛选、snapshotId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导出任务ID；GET任务状态及受控下载地址</w:t>
            </w:r>
          </w:p>
        </w:tc>
      </w:tr>
    </w:tbl>
    <w:p>
      <w:pPr>
        <w:spacing w:after="20"/>
      </w:pPr>
    </w:p>
    <w:p>
      <w:r>
        <w:t>overview首次返回snapshotId，其余组件及下钻携带同一版本；正式刷新获取新版本后整体切换。全部响应携带metricVersion、snapshotId、generatedAt、effectiveCutoff、实际两期、includedSources、excludedScopes、comparisonAvailable和dataState。金额用十进制字符串或整数分，缺失值为null。</w:t>
      </w:r>
    </w:p>
    <w:p>
      <w:r>
        <w:t>维度参数仅允许已定义枚举；超界月份、未来月份、不兼容专题维度与越权城市返回明确错误，不静默忽略。快照过期返回SNAPSHOT_EXPIRED，前端提示刷新整个范围，不能独自刷新一个图表。缓存键包含租户、权限版本、口径版本、快照及查询条件。</w:t>
      </w:r>
    </w:p>
    <w:p>
      <w:r>
        <w:t>Portal按现有Vue组件和图表封装实现，手写API放src/api/core，禁止手改生成接口。BI负责统一指标、分组和权限；各领域负责事实读取、状态变化及版本稳定性；测试按同一数据集覆盖两端契约与用户路径。</w:t>
      </w:r>
    </w:p>
    <w:p>
      <w:pPr>
        <w:pStyle w:val="Heading1"/>
        <w:pageBreakBefore/>
      </w:pPr>
      <w:r>
        <w:t>12 数据更新与数据库实施</w:t>
      </w:r>
    </w:p>
    <w:p>
      <w:r>
        <w:t>本次必须新增三个费用数据集及对应BI本地投影。具体表名和迁移序号在开发时按现有目录分配；不得复用历史bi_city_cost_record或前端样例金额作为现有成本事实。首次全量，后续按可靠源版本更新，并保留租户与来源唯一约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实施项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必须实现的规则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核验依据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字符串UUID分页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增加TEXT_UUID键类型，统一排序、游标校验及续页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1001笔以上、边界重复值、并发变更无漏重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源版本推进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新增、编辑、确认、作废在源事务内更新可靠版本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不假定现有guard.version覆盖所有写路径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一致性发布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校验源读取前后版本，三个必需源完成后发布完整批次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单源失败保留上个完整批次；版本变化则重试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删除与更正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作废、回草稿、金额及日期变更反映到当前与历史期间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全量重建或可靠删除标记，不能仅追加不删除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可追溯性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保留原字段、映射状态、源版本和批次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图表和导出能定位源记录及统计口径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数据更新目标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每5分钟发起一次来源更新；正常情况下确认变更10分钟内可查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属于本版验收目标；尚未进行实际压测或调度验证</w:t>
            </w:r>
          </w:p>
        </w:tc>
      </w:tr>
    </w:tbl>
    <w:p>
      <w:pPr>
        <w:spacing w:after="20"/>
      </w:pPr>
    </w:p>
    <w:p>
      <w:r>
        <w:t>多源版本校验提供一致的发布批次，不代表跨数据库同一瞬间的分布式快照。页面显示最后成功更新时间，运维保留各源版本及读取完成时间。旧批次保留供在途查询，拟定保留24小时；过期统一要求刷新。</w:t>
      </w:r>
    </w:p>
    <w:p>
      <w:r>
        <w:t>数据库变更仅通过新增迁移实施。操作前核对有效profile、Nacos最终配置、目标实例和schema、租户与主键类型、flyway_schema_history。新表字符集按项目utf8mb4及utf8mb4_general_ci规范；迁移前校验，禁止clean、自动baseline、乱序迁移、改已发布脚本或repair掩盖冲突。</w:t>
      </w:r>
    </w:p>
    <w:p>
      <w:r>
        <w:t>DEV/local启动可能执行共享库迁移，不能作为只读检查。正式环境迁移由既有发布流程执行，不通过生产启动自动运行。实现遵循interfaces → application → domain，基础设施实现端口；跨服务使用既有服务名寻址、签名和数据权限链路。</w:t>
      </w:r>
    </w:p>
    <w:p>
      <w:pPr>
        <w:pStyle w:val="Heading1"/>
        <w:pageBreakBefore/>
      </w:pPr>
      <w:r>
        <w:t>13 业务与交互验收用例</w:t>
      </w:r>
    </w:p>
    <w:p>
      <w:r>
        <w:t>以下为正式开发必须通过的验收，不等同于原型已完成的验证。每项保留查询条件、输入记录、期望值、实际值和截图或导出证据。金额核对精确到分。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输入或操作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三域各有确认费用，并包含采购、损耗、报销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经营费用仅含定义类别；采购损耗独立；报销不重复加总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确认0金额、草稿空金额、作废、非公司运费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0、空、状态排除分别处理；统计笔数与金额正确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默认演示日期范围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主指标180048.71，差额5479.71；增加减减少等于净变动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类别结构点击办公费用，再选择武汉市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弹层保留类别及城市；两期明细分别4422.60与4876.95元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点击成都营销费用增加项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本期14220.79、可比期8055.10、差额6165.69元；单据集合正确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切换单城市、采购或损耗范围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全部图表、占比分母、下钻和导出同步；返回总览恢复经营费用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切换矩阵金额、占比、变动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行列核平；占比按城市；差额带符号；未知城市金额保留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环形图单组、零总额、超过6个城市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全环、空占比状态、前5加其他正确；其他可展开且不漏金额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对象超过8项，同名不同ID及手填名称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TOP 8柱图和完整列表分离；占比分母仍为专题全量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当月、历史月、跨年、闰年、全年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实际两期正确；全年同比；未来月份不可选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A11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无历史或来源覆盖不完整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不产生增幅、重点变动排序或虚假零线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A12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已知城市有订单但无费用，或订单为0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每百元费用为—，不能显示0效率或除零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A13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下钻后切本期和可比期，再导出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筛选条件保留；导出全部匹配记录，金额与全量汇总一致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A14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单据关联多订单、多配送点、多附件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一张费用只统计一次，不因联表倍增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A15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详情中查疑似重复记录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不自动扣减；无对方权限不泄露对方信息</w:t>
            </w:r>
          </w:p>
        </w:tc>
      </w:tr>
    </w:tbl>
    <w:p>
      <w:pPr>
        <w:spacing w:after="20"/>
      </w:pPr>
    </w:p>
    <w:p>
      <w:r>
        <w:t>人工验收由经营代表完成“总览识别变动→城市或对象定位→两期明细核查→导出”完整流程。不得只由研发演示操作。原型数值仅是固定测试夹具，正式上线还需三域真实授权样本核对。</w:t>
      </w:r>
    </w:p>
    <w:p>
      <w:pPr>
        <w:pStyle w:val="Heading1"/>
        <w:pageBreakBefore/>
      </w:pPr>
      <w:r>
        <w:t>14 技术验收与上线条件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验收范围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权限隔离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两租户、全城市与单城、无报销、无导出角色均通过；接口直接越权被拒绝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更新同步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新增、确认、更正、回草稿、作废、归属调整均在目标时限反映；历史期间同步更新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分页与版本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TEXT_UUID全量和续页无漏重；源读取中版本变动不发布混合批次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失败恢复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单源失败、快照过期、快速切筛选、权限变更均按第10、11节处理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查询性能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10万费用记录、20并发，在记录配置的验收环境：缓存概览P95≤2秒，非缓存≤5秒，分页P95≤1秒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导出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10万匹配记录异步导出目标≤60秒，超时显示失败可重试；取消、下载鉴权及公式注入防护通过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适配与操作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1440和1920桌面无遮挡；窄屏卡片纵排，表格自身滚动；核心图表有键盘或等价按钮入口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数据核对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ERP、Order、HR各覆盖确认、草稿、作废、空值、城市缺失、外部关联及更正样本，页面与原单逐项一致</w:t>
            </w:r>
          </w:p>
        </w:tc>
      </w:tr>
    </w:tbl>
    <w:p>
      <w:pPr>
        <w:spacing w:after="20"/>
      </w:pPr>
    </w:p>
    <w:p>
      <w:r>
        <w:t>上述性能与更新时限是本版建设目标，不是当前系统已达成的事实。测试必须记录环境、数据分布、冷热缓存、并发模型和结果；不满足则优化或明确调整范围，不能以原型运行流畅代替验收。</w:t>
      </w:r>
    </w:p>
    <w:p>
      <w:r>
        <w:t>上线前必须完成：数据口径及映射配置落地、三域真实权限矩阵核对、首轮全量核平、核心路径与异常用例通过、迁移校验、业务代表验收及发布回退演练。经营城市映射有冲突的记录保留待归属；规模参照未通过两侧对齐验收时保持关闭，不影响P0费用看板上线。</w:t>
      </w:r>
    </w:p>
    <w:p>
      <w:r>
        <w:t>发布顺序为来源契约与兼容能力、BI投影与查询、Portal页面。先对授权测试账号开放并核对，再按现有发布流程放量。保留旧入口的发布开关与兼容接口；出现核平或权限问题立即关闭新看板入口，回退应用版本，数据库采用向前修复迁移，不通过删表回退。</w:t>
      </w:r>
    </w:p>
    <w:p>
      <w:r>
        <w:t>上线后监测来源成功时间、投影失败、汇总核平差异、查询和导出错误率；错误日志不含敏感备注与附件内容。告警阈值由运维按既有监控规范配置，未配置监控与失败处理不得标记上线完成。</w:t>
      </w:r>
    </w:p>
    <w:p>
      <w:pPr>
        <w:pStyle w:val="Heading1"/>
        <w:pageBreakBefore/>
      </w:pPr>
      <w:r>
        <w:t>15 设计依据与交付对应关系</w:t>
      </w:r>
    </w:p>
    <w:p>
      <w:r>
        <w:t>当前可核验的事实包括分域费用路由、三域数据模型、BI现有数据集目录和项目数据库规范。本版重新检查了Portal的src/api/core/cost.ts，以及ErpCostEntity、OrderLogisticsCostEntity、HrExpenseEntity和BiSourceDatasets。真实数据完整率、生产配置、调度性能和业务接受度尚未验证。</w:t>
      </w:r>
    </w:p>
    <w:p>
      <w:r>
        <w:t>源码基线：Platform 6ffd6151f4d86a05b7a95c2c7890a23860cf28b1；Portal 5387e0b06cf5fe140e4ff1bbc3a60e646fe27df0。成本域写入路径仍分别为ERP、Order和HR，当前BI费用集成需要新增开发。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与正式系统的关系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本需求规格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研发拆分、接口约定、业务与上线验收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新增能力按本文开发；不是已上线能力清单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cost-dashboard-v5交互原型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展示业务术语、图形、筛选、下钻及明细路径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所有金额为虚构数据；浏览器内计算仅用于验证展示和规则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原型model及计算测试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固定夹具和业务公式回归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不替代后端权限、真实数据、同步和性能测试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原型design-qa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记录实际执行的交互、布局和计算检查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未执行项目单列，不能由文档推断通过</w:t>
            </w:r>
          </w:p>
        </w:tc>
      </w:tr>
    </w:tbl>
    <w:p>
      <w:pPr>
        <w:spacing w:after="20"/>
      </w:pPr>
    </w:p>
    <w:p>
      <w:r>
        <w:t>原型展示范围包括P0业务视图及条件开放的规模参照。正式服务端鉴权、异步来源读取、生产导出任务、原单跳转及监控在原型中不连接真实系统。它们已在本规格明确要求，不是可在正式实施中省略的工作。原型演示场景工具仅用于评审。</w:t>
      </w:r>
    </w:p>
    <w:p>
      <w:r>
        <w:t>市场参考用于借鉴受众分层、期间对比、费用结构和明细钻取；最终图形服从本系统字段与用户偏好。采用环形图表示占比时，同时提供精确金额及占比图例，避免仅凭扇区大小比较相近项目。不使用缺少数据来源的预算、利润或智能诊断指标。</w:t>
      </w:r>
    </w:p>
    <w:p>
      <w:r/>
      <w:hyperlink r:id="rId10">
        <w:r>
          <w:rPr>
            <w:color w:val="31689A"/>
          </w:rPr>
          <w:t>Microsoft 官方看板设计建议</w:t>
        </w:r>
      </w:hyperlink>
      <w:r/>
    </w:p>
    <w:p>
      <w:r/>
      <w:hyperlink r:id="rId11">
        <w:r>
          <w:rPr>
            <w:color w:val="31689A"/>
          </w:rPr>
          <w:t>Microsoft 官方采购分析示例</w:t>
        </w:r>
      </w:hyperlink>
      <w:r/>
    </w:p>
    <w:p>
      <w:r/>
      <w:hyperlink r:id="rId12">
        <w:r>
          <w:rPr>
            <w:color w:val="31689A"/>
          </w:rPr>
          <w:t>SAP Concur 官方分析指南</w:t>
        </w:r>
      </w:hyperlink>
      <w:r/>
    </w:p>
    <w:p>
      <w:r/>
      <w:hyperlink r:id="rId13">
        <w:r>
          <w:rPr>
            <w:color w:val="31689A"/>
          </w:rPr>
          <w:t>合思 BI 官方产品说明</w:t>
        </w:r>
      </w:hyperlink>
      <w:r/>
    </w:p>
    <w:p>
      <w:r>
        <w:t>产品规则以本版为准；源码字段与权限约束优先于原型演示便利。后续发现源事实与定义冲突时，应记录具体差异并修改需求、契约和验收夹具，不能只在页面中临时调整数字。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68699"/>
        <w:sz w:val="16"/>
      </w:rPr>
      <w:t xml:space="preserve">成本数据看板需求与实现方案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Heiti SC" w:hAnsi="Heiti SC" w:eastAsia="Hei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Heiti SC" w:hAnsi="Heiti SC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microsoft.com/en-us/power-bi/create-reports/service-dashboards-design-tips" TargetMode="External"/><Relationship Id="rId11" Type="http://schemas.openxmlformats.org/officeDocument/2006/relationships/hyperlink" Target="https://learn.microsoft.com/en-us/power-bi/create-reports/sample-procurement" TargetMode="External"/><Relationship Id="rId12" Type="http://schemas.openxmlformats.org/officeDocument/2006/relationships/hyperlink" Target="https://community.concur.com/t5/Reporting-and-Analytics-Hub/Getting-Started-with-Analytics-amp-Analytics-Essentials/ba-p/118103" TargetMode="External"/><Relationship Id="rId13" Type="http://schemas.openxmlformats.org/officeDocument/2006/relationships/hyperlink" Target="https://ekuaibao.com/b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成本数据看板产品方案</dc:title>
  <dc:subject>现有成本台账与报销的数据看板设计</dc:subject>
  <dc:creator/>
  <cp:keywords>成本台账,报销,BI,需求,数据口径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