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成本数据看板需求与实现方案</w:t>
      </w:r>
    </w:p>
    <w:p>
      <w:r>
        <w:t>版本 V1.0　｜　日期 2026-10-16　｜　适用对象 业务负责人 产品 研发 测试</w:t>
      </w:r>
    </w:p>
    <w:p>
      <w:r>
        <w:t>本方案将现有成本管理及员工报销汇集到数据看板，回答费用发生在哪里、由什么构成、哪些仍待确认、每个金额对应什么单据。交付范围为需求文档、交互原型及技术方案；正式前后端、数据库迁移和部署另行实施。</w:t>
      </w:r>
    </w:p>
    <w:p>
      <w:pPr>
        <w:pStyle w:val="Heading1"/>
        <w:pageBreakBefore w:val="0"/>
      </w:pPr>
      <w:r>
        <w:t>01 目标与交付范围</w:t>
      </w:r>
    </w:p>
    <w:p>
      <w:r>
        <w:t>建议升级现有“数据看板 → 城市成本看板”为“成本数据看板”，保留 /supply-chain/bi/city-cost 与 supply.bi.city-cost，避免重复菜单和失效书签。正式页面参考当前销售业绩看板、城市经营看板，采用深色内容区、顶部期间筛选、指标组、趋势、表格及单据下钻。</w:t>
      </w:r>
    </w:p>
    <w:p>
      <w:r>
        <w:t>本期定位是“手工台账分析”。经营费用、商品采购、商品损耗分别展示，不能用采购金额直接计算销售成本或完整经营利润。已确认台账汇总仍可能含跨模块重复事项，名称和提示必须保留这一边界。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本期处理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采购及损耗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 ERP 手工台账，分别统计金额与笔数，保留货品、供应商和来源单据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三段运费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 Order 采购运输、仓间调拨、城市配送台账，仅公司承担计入公司费用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仓储及办公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 ERP RENTAL，以 premises_type 分类；押金仅详情展示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营销及报销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营销读取 ERP；员工报销读取 HR，按城市、员工、部门和类型分析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查询与核对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期间、城市、类别、来源、付款标记；趋势、构成、明细、CSV、质量提示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本期不扩展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自动估值、存货结转、费用分摊、租金自动生成、付款核销、关账、利润、预算、工资并表</w:t>
            </w:r>
          </w:p>
        </w:tc>
      </w:tr>
    </w:tbl>
    <w:p>
      <w:pPr>
        <w:spacing w:after="20"/>
      </w:pPr>
    </w:p>
    <w:p>
      <w:r>
        <w:t>角色目标：经营负责人看构成与城市差异；财务核对人员追溯确认及付款标记；城市负责人查看授权范围；员工或录入人回原台账补录。角色名称是使用场景，不代表系统自动授予权限。</w:t>
      </w:r>
    </w:p>
    <w:p>
      <w:r>
        <w:t>事实证据按源码、浏览器和数据库验收分别记录。本文“现有”指已核对源码；“拟新增”指后续实现；没有连接数据库核对实际表结构、迁移历史或真实成本完整性，不能把源码存在视为部署完成。</w:t>
      </w:r>
    </w:p>
    <w:p>
      <w:pPr>
        <w:pStyle w:val="Heading1"/>
        <w:pageBreakBefore/>
      </w:pPr>
      <w:r>
        <w:t>02 项目架构与功能地图</w:t>
      </w:r>
    </w:p>
    <w:p>
      <w:r>
        <w:t>当前递归 POM 为 47 个 Maven 工程、11 个启动应用，即 Gateway 加 10 个领域服务。后端 Java 21、Spring Boot 4.0.7；Portal 为 Vue 3、TypeScript、Vite、Element Plus；独立 Workbench 为 Vue 3、Vant 飞书 H5。三个业务仓库分别维护 Git 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服务及库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具体业务实现与职责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Gateway 无业务库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接收浏览器请求、JWT 校验、IAM 在线会话核验、剥离伪造身份头、下游签名路由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IAM rigour_iam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OIDC 和飞书身份、应用成员、角色、菜单、动作权限、数据范围与会话；员工档案由 HR 持有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Integration rigour_integration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订货宝采集及同步编排、原始数据、映射与重试；飞书导入批次、预检、投影和核对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CRM rigour_crm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客户、联系人、地址、地区类型、销售责任归属及订单归属引用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rigour_erp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 SKU 规格价格、供应商、采购、仓库、库存及调拨；采购、损耗、营销和场地成本台账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rigour_order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销售订单、发货履约、回款退款、资金单、发票与凭证核对；物流成本台账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Sales rigour_sales_work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外勤签到、轨迹、拜访计划、证据和复核；含服务内置临时拜访 H5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rigour_hr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员工部门岗位、考勤确认、经营目标、薪酬规则与月度核算、员工报销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rigour_bi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从领域 API 取得源快照，构建本地维度事实，支持经营、销售、城市、客户、商品、人事和核对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Foundation rigour_settings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公共与租户业务字典、历史值解析、合并及审计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AI 职责库预留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当前只有启动和配置骨架，未发现业务 Controller，不能规划成已具备的分析能力</w:t>
            </w:r>
          </w:p>
        </w:tc>
      </w:tr>
    </w:tbl>
    <w:p>
      <w:pPr>
        <w:spacing w:after="20"/>
      </w:pPr>
    </w:p>
    <w:p>
      <w:r>
        <w:t>页面存在不等于功能闭环。Portal 部分采购付款、库存盘点等仍为占位；Workbench 不能等同于 Sales 内置拜访 H5。原成本原型也是独立演示项目，不是正式 Portal 业务实现。</w:t>
      </w:r>
    </w:p>
    <w:p>
      <w:pPr>
        <w:pStyle w:val="Heading1"/>
        <w:pageBreakBefore/>
      </w:pPr>
      <w:r>
        <w:t>03 服务调用与代码规范</w:t>
      </w:r>
    </w:p>
    <w:p>
      <w:r>
        <w:t>主调用链：Portal → Gateway → IAM 核验会话 → 领域服务验签、取租户、校验动作及对象范围 → application 用例 → domain 与出站端口 → 本域仓储。看板走 Portal → Gateway → BI，不能由浏览器分页拉取所有业务台账后拼总数。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业务链路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调用及约束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订单出库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保存执行意图 → ERP 查回执及回调认领 → ERP 本地扣库 → Order 完成回执；失败可以核对重试，不是跨库原子事务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外部业务采集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Integration 采集订货宝、飞书并调用 HR、CRM、ERP、Order 的投影 API；目标领域是本库唯一业务写者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成本和报销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经 ERP 取采购及调拨引用；ERP 场地用仓库、营销用 HR 员工；HR 报销用本域员工与 Foundation 字典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现有 BI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定时或受权刷新 → 各域 analytics-source → 版本分页校验 → bi_source_* → BI 分析查询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本期扩展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 ERP 成本、Order 运费、HR 报销三个数据集 → BI 费用事实和授权聚合 → 成本看板</w:t>
            </w:r>
          </w:p>
        </w:tc>
      </w:tr>
    </w:tbl>
    <w:p>
      <w:pPr>
        <w:spacing w:after="20"/>
      </w:pPr>
    </w:p>
    <w:p>
      <w:r>
        <w:t>跨服务使用注入的 RestClient.Builder 和 Nacos 服务名。Gateway 使用 lb://，禁止新增固定 IP 或端口互调；领域只依赖其他服务的 api/client，不依赖 server 实现，不跨业务 Schema JOIN。</w:t>
      </w:r>
    </w:p>
    <w:p>
      <w:r>
        <w:t>入站层依赖 application，application 依赖 domain/port，infrastructure 实现端口；domain 不依赖 Spring、数据库或他域实现。现有持久层混用 MyBatis-Plus、JDBC，沿用所改模块模式。HTTP 继续使用 /api/v1、ApiResponse、requestId 和稳定错误码。</w:t>
      </w:r>
    </w:p>
    <w:p>
      <w:r>
        <w:t>金额沿用 DECIMAL(18,2) / BigDecimal，接口精确十进制字符串，前端不得用浮点做权威汇总。日期遵守领域 LocalDate，业务期间使用 Asia/Shanghai；审计时间按 UTC 存取。</w:t>
      </w:r>
    </w:p>
    <w:p>
      <w:r>
        <w:t>Portal 手写 API 在 src/api/core，生成文件不能手改。复用现有权限 store、路由守卫及导航资源。Access/ID Token 保持内存，不为原型改认证。所有查询、缓存、索引、唯一键都包含 tenant。写操作需幂等、版本及本域事务审计；本期 BI 不新增业务台账写入口。</w:t>
      </w:r>
    </w:p>
    <w:p>
      <w:pPr>
        <w:pStyle w:val="Heading1"/>
        <w:pageBreakBefore/>
      </w:pPr>
      <w:r>
        <w:t>04 当前成本数据能力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类别与页面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实际数据入口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已有字段与行为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商品采购 purchases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/api/v1/erp/costs/purchases；erp_cost_entry 的 PURCHASE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商品规格数量单价、金额及说明、供应商、仓库、采购引用、外部补录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商品损耗 losses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/api/v1/erp/costs/losses；同表 LOSS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商品及仓库、数量金额、损耗原因；不自动扣库存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运费 logistics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/api/v1/orders/logistics-costs；order_logistics_cost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三段运输、合运引用、发收方、承运方、承担方、金额、来源及附件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仓储与办公室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/api/v1/erp/costs/warehouse-rentals；同表 RENTAL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仓库或手填场地、premises_type、费用月份、合同、租期、押金；前端 office-rentals 复用该接口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 marketing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/api/v1/erp/costs/marketing；同表 MARKETING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类型、事项、经办员工、城市、渠道、服务日期、金额及来源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员工报销 expenses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/api/v1/hr/expenses；hr_expense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员工和部门快照、类型、城市、费用日期、金额、付款标记、备注与历史</w:t>
            </w:r>
          </w:p>
        </w:tc>
      </w:tr>
    </w:tbl>
    <w:p>
      <w:pPr>
        <w:spacing w:after="20"/>
      </w:pPr>
    </w:p>
    <w:p>
      <w:r>
        <w:t>三类领域台账共有 DRAFT、CONFIRMED、VOID。已确认单据可带原因修改，修改后回到待确认；金额应随下一成功快照更新。ERP / Order 草稿允许金额为空，确认需金额；HR 报销金额必填。零元确认需原因，不能把空金额当零。</w:t>
      </w:r>
    </w:p>
    <w:p>
      <w:r>
        <w:t>费用付款字典目前只有 PAID、UNPAID。没有足以计算实付日期、部分付款金额、应付到期或现金流的完整费用付款流水。报销“确认”也不等于多级审批通过，不设计虚构审批状态。</w:t>
      </w:r>
    </w:p>
    <w:p>
      <w:r>
        <w:t>ERP / Order 有来源系统及外部单据快照，保留 SYSTEM、DHB、OTHER、MANUAL、MIXED、UNKNOWN 等现值。HR 报销没有对应原始来源字段，展示“来源未记录”；不能由“在系统内录入”推断原业务来自本系统。</w:t>
      </w:r>
    </w:p>
    <w:p>
      <w:r>
        <w:t>现有 BI 数据集未接入上述三张费用表；城市成本仍有 bi_city_cost_record 导入入口。cockpit-costs.ts 存在演示成本生成逻辑，不能作为真实成本来源。</w:t>
      </w:r>
    </w:p>
    <w:p>
      <w:pPr>
        <w:pStyle w:val="Heading1"/>
        <w:pageBreakBefore/>
      </w:pPr>
      <w:r>
        <w:t>05 指标定义和核平规则</w:t>
      </w:r>
    </w:p>
    <w:p>
      <w:r>
        <w:t>统一基础集合 B：当前 tenant、当前有权查看的记录、费用日期落入期间、满足全部全局筛选。确认集合 C：B 中 status=CONFIRMED、amount 非空、运费 payer=COMPANY。所有汇总先过滤权限，再按源业务记录唯一键归集。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精确定义及展示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已确认经营费用台账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ΣC 中 LOGISTICS + WAREHOUSE + OFFICE + MARKETING + EXPENSE + RENTAL_UNKNOWN；保留“台账”与未经济去重提示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已确认商品采购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ΣC 中 PURCHASE；独立卡片，不计入经营费用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已确认商品损耗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ΣC 中 LOSS；独立卡片，不计入经营费用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待确认已填金额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 中 DRAFT 且公司承担的非空金额之和；同时展示笔数、空金额笔数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标记已付款金额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对相同确认集合，payment_status_code=PAID 的金额；不能命名本期实付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标记未付款金额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同集合 UNPAID 金额；不能冒充应付账款余额或逾期金额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已确认报销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ΣC 中 HR EXPENSE；是经营费用子集，不能再次相加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费用占比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当前城市或类别经营费用 ÷ 同一筛选范围经营费用合计；分母为零显示 —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环比差额和增幅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本期减可比期；增幅为差额 ÷ 可比期。上期零本期非零显示上期为零；无可比数据不当零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笔数和人数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笔数按源记录唯一键；人数按 employee_code 去重，不能按姓名去重</w:t>
            </w:r>
          </w:p>
        </w:tc>
      </w:tr>
    </w:tbl>
    <w:p>
      <w:pPr>
        <w:spacing w:after="20"/>
      </w:pPr>
    </w:p>
    <w:p>
      <w:r>
        <w:t>可核平关系：确认台账总额 = 经营费用 + 采购 + 损耗；经营费用 = 六个费用分类和；城市汇总含待映射桶后 = 当前授权总数；相同集合的 PAID + UNPAID + 付款状态未知 = 确认金额。任何未知分类或付款值保留未知桶，不静默丢弃。</w:t>
      </w:r>
    </w:p>
    <w:p>
      <w:r>
        <w:t>金额展示元、两位小数，图表可缩写但 tooltip 和明细显示原值。整数分样例用于原型计算；正式结果由后端 BigDecimal 产生。金额下降不自动代表经营改善，金额排名不使用优劣奖牌。无数据、真实零、未知值、无权限、刷新失败须使用不同状态。</w:t>
      </w:r>
    </w:p>
    <w:p>
      <w:pPr>
        <w:pStyle w:val="Heading1"/>
        <w:pageBreakBefore/>
      </w:pPr>
      <w:r>
        <w:t>06 日期归属与重复处理</w:t>
      </w:r>
    </w:p>
    <w:p>
      <w:r>
        <w:t>V1 全局时间基准固定为 cost_date 费用日期，默认当前年月，截至业务时区今天。ERP 的 cost_month 作为费用月份保留在明细与导出，暂不混入统一趋势；不能有些类别按月份、有些类别按日期而不提示。需要费用月份口径时应新增独立口径版本。</w:t>
      </w:r>
    </w:p>
    <w:p>
      <w:r>
        <w:t>当前月 2026-10-01 至 2026-10-16 对比 2026-09-01 至 2026-09-16；已结束月份比较完整自然月；当前年比较截至相同月日的上年，完整历史年比较全年。目标月天数不足取月末，闰年按实际有效日裁剪。显示明确的起止日，缺少可比快照不填零。未来日期不纳入当前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城市一致性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 city_code 为原始地区，现有经营城市取 HR 销售部下级 department_code；复用 bi_sales_contact_city_dim 的 source_region_code 映射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映射校验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 OperatingCitySql 按唯一规范化名称匹配 CRM 地区。新费用链只使用已产出的稳定代码映射，不再另造名称猜测；一对多、无匹配标记待映射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待映射记录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全租户授权可见单独待映射桶；受限用户只有确实通过该原始对象权限才可见，不能把空城市解释为全部可见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历史归属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 sourceCityCode、cityNameSnapshot、部门及员工快照、mappingVersion；组织改动重新映射须形成新批次并保留可解释差异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技术去重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唯一键 tenant + sourceService + sourceTable + sourceId；revision 变化更新记录，不增一笔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多来源与合运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一张费用单关联多张采购或销售单仍只计一次。源引用独立集合，查询不得通过 JOIN 放大主表金额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经济重复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 OFFICE_RENT 与 ERP OFFICE 同城市、同日期、同金额可形成候选；只能提示两笔待核对，不能仅凭文本或金额自动扣除</w:t>
            </w:r>
          </w:p>
        </w:tc>
      </w:tr>
    </w:tbl>
    <w:p>
      <w:pPr>
        <w:spacing w:after="20"/>
      </w:pPr>
    </w:p>
    <w:p>
      <w:r>
        <w:t>V1 不引入自动重复认定或跨台账抵扣。业务核实后按原台账授权操作更正或作废，再由 BI 刷新反映。若业务要求保留两份合法单据但经济金额只计一次，需要后续增加明确关联、计入规则及审计；在此之前不宣称已核定总成本。</w:t>
      </w:r>
    </w:p>
    <w:p>
      <w:pPr>
        <w:pStyle w:val="Heading1"/>
        <w:pageBreakBefore/>
      </w:pPr>
      <w:r>
        <w:t>07 页面结构与筛选交互</w:t>
      </w:r>
    </w:p>
    <w:p>
      <w:r>
        <w:t>页面继承现有主导航、二级菜单和多页签。内容背景 #071d2c，分隔线 #223b50，辅助文字 #9eb4cc，金额蓝色、薄荷绿和琥珀色只作类别区分。顶部品牌与看板标题、当前授权范围、年/月/全年、刷新、全屏；下方显示期间、可比期间与数据截至时间。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功能及交互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章节导航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成本概览、城市对比、报销分析、单据明细、数据质量；保留全局筛选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全局筛选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年月、城市、费用类别、原始来源、付款标记；字典及城市选项仅返回授权值，选择即重查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筛选反馈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顶部展示当前范围；重置返回当前年月及全部授权值；切换全局条件清理局部下钻和页码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指标组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经营费用、采购、损耗、待确认四卡；点击带入指标集合与状态进入明细，不能只传显示金额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趋势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经营费用本期与可比期折线；月按日、年按月，悬浮显示日期、元和笔数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构成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六类经营费用横条，标签直接显示金额；点击类别进入已确认明细；零分类不伪造占比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城市表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经营费用、采购、损耗、其中报销、待确认、费用占比、质量提示；点击城市进入同口径下钻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底部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来源成功批次、完成时间、数据截至日期、授权范围或缺失来源提示；统计口径入口常驻</w:t>
            </w:r>
          </w:p>
        </w:tc>
      </w:tr>
    </w:tbl>
    <w:p>
      <w:pPr>
        <w:spacing w:after="20"/>
      </w:pPr>
    </w:p>
    <w:p>
      <w:r>
        <w:t>需求中的正式版保留筛选到 URL 查询参数，返回原台账后可恢复。V1 原型采用内存交互，刷新页面恢复默认值，不承诺 URL 持久化。正式列表请求取消过期响应，防止快切城市后被旧结果覆盖。</w:t>
      </w:r>
    </w:p>
    <w:p>
      <w:r>
        <w:t>桌面按现有看板密度设计，主要验收 1440 与 1920 宽度；窄屏指标两列，图表纵向，表格容器横向滚动，页面不能整体溢出。键盘可操作、抽屉 Escape 关闭、焦点返回触发按钮；图表同时有对应数值表。</w:t>
      </w:r>
    </w:p>
    <w:p>
      <w:pPr>
        <w:pStyle w:val="Heading1"/>
        <w:pageBreakBefore/>
      </w:pPr>
      <w:r>
        <w:t>08 报销明细与数据质量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要增加的功能与展示方式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报销概览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已确认报销、标记已付款、标记未付款、待确认；金额随全局城市及期间联动，员工姓名不能泄露至无权用户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报销类型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 REIMBURSEMENT_EXPENSE_TYPE 的稳定编码和历史名称；已停用类型仍显示历史记录，未知类型归其他待分类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员工分析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员工编码与姓名、部门快照、已确认/付款标记金额、笔数；点击员工进入相同集合明细，不作为绩效评价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单据列表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单号、事项、类别、原始城市/经营城市、日期、费用月份、金额、来源服务/系统、状态、付款标记、承担方、归集结果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列表筛选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全局条件加单号/事项/原始单号/员工/类型关键字、单据状态；默认日期倒序加稳定源键，分页 20/50/100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详情抽屉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公共字段、来源表/ID/revision、业务引用、金额确认原因、类目专属字段、质量提示、返回原台账入口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分类详情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采购损耗展示商品数量单价与说明；运费展示运输环节及发收方；场地展示月份合同租期押金；营销展示渠道及服务期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附件与历史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 Order 复用原台账已授权接口和临时签名 URL；HR 复用已有操作历史，不能伪造尚未确认存在的报销附件能力</w:t>
            </w:r>
          </w:p>
        </w:tc>
      </w:tr>
    </w:tbl>
    <w:p>
      <w:pPr>
        <w:spacing w:after="20"/>
      </w:pPr>
    </w:p>
    <w:p>
      <w:r>
        <w:t>数据质量以记录列表支持处置：金额未填、城市待映射、场地待分类、来源未记录、付款状态未知、疑似重复、来源刷新失败。每类定义总数、影响金额与适用状态；同一记录可多个问题，卡片合计不能代替去重记录数。HR 原始来源未记录属于数据模型能力缺口，不能提示员工必须填写不存在的字段。</w:t>
      </w:r>
    </w:p>
    <w:p>
      <w:r>
        <w:t>重复候选若另一笔不可见，不返回其单号、人员或金额；可以仅显示当前记录需核对，或由有权角色核对。所有异常入口遵守与明细相同权限。BI 只查询，修改、确认、作废回原领域台账；原页面尚不能按 ID 定位时需新增受权查询参数及打开详情能力。</w:t>
      </w:r>
    </w:p>
    <w:p>
      <w:r>
        <w:t>CSV 导出当前查询的全部授权结果，非当前页。包含期间、筛选、口径版本、批次、导出时间及原始来源，空金额为空、零为 0.00。转义逗号换行引号及表格公式前缀，不导出签名 URL、令牌或无权字段。正式导出使用独立权限与审计。</w:t>
      </w:r>
    </w:p>
    <w:p>
      <w:pPr>
        <w:pStyle w:val="Heading1"/>
        <w:pageBreakBefore/>
      </w:pPr>
      <w:r>
        <w:t>09 数据来源与统一事实模型</w:t>
      </w:r>
    </w:p>
    <w:p>
      <w:r>
        <w:t>拟新增领域数据集 ERP_COST_ENTRY、ORDER_LOGISTICS_COST、HR_EXPENSE；各领域读取自己的库，输出最小分析契约。BI 持久化源镜像和 bi_cost_fact，展示只查询 BI 库。原始业务服务仍是唯一写者；无需新建成本微服务，也不需要引入外部 Excel 作为本期事实源。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事实字段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来源与处理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tenantId sourceService sourceTable sourceId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原始租户与主键；组成唯一键，保持字符串 UUID，不转成数字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sourceRevision documentNo title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源版本、内部费用单号和事项；单号不能代替唯一键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categoryCode typeCode premisesType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category_code 和 premises_type；Order LOGISTICS；HR EXPENSE，未知值保留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costDate costMonth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各源 cost_date；ERP cost_month 可空；全局统计固定费用日期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amount paymentStatus statusCode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 DECIMAL 金额与状态；未知付款值独立桶，空值不 COALESCE 成零后伪称完整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sourceCityCode cityNameSnapshot operatingCityCode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原始城市与保存名称、经营城市映射结果和 mappingVersion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employeeCode departmentId warehouseId createdBy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原权限相关字段及快照；不是新增默认授权，保留空值原语义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sourceSystem sourceDocumentRefs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 Order 原始来源和引用数组；HR 标记 UNKNOWN，不能补造 SYSTEM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payerCode logisticsLegCode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原承担方和运输环节；仅 COMPANY 计入公司费用，未知承担方单独提示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expenseType premisesType deposit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报销细分、场地类型、押金；押金禁止进入 amount 汇总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recordedAt sourceUpdatedAt snapshotId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原始创建/更新时间与分析批次；不能复用 Portal 对报销 createdTime 的展示补值作真实创建时间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qualityFlags inclusionReason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派生质量标记与计入原因，保留推导口径版本，不能修改原状态</w:t>
            </w:r>
          </w:p>
        </w:tc>
      </w:tr>
    </w:tbl>
    <w:p>
      <w:pPr>
        <w:spacing w:after="20"/>
      </w:pPr>
    </w:p>
    <w:p>
      <w:r>
        <w:t>建议数据库：三份最小源镜像、bi_cost_fact、费用刷新运行及来源检查点；来源引用可建子表，主事实金额不在引用 JOIN 中重复累计。索引以 tenant + cost_date + status/category/city/employee 为基准，实际用 EXPLAIN 核对；唯一键覆盖 tenant 与源身份。</w:t>
      </w:r>
    </w:p>
    <w:p>
      <w:r>
        <w:t>不得直接把 data_json 整包透传浏览器；在领域适配层抽取白名单。原台账附件及敏感人员字段按需从领域受权读取，不全量复制 COS 内容。</w:t>
      </w:r>
    </w:p>
    <w:p>
      <w:pPr>
        <w:pStyle w:val="Heading1"/>
        <w:pageBreakBefore/>
      </w:pPr>
      <w:r>
        <w:t>10 接入前置项与刷新一致性</w:t>
      </w:r>
    </w:p>
    <w:p>
      <w:r>
        <w:t>当前三个成本源主键为 VARCHAR(36) UUID；现有源仓储和 BiSourceSnapshotProjector 仅接受数字 ID 或 32 位二进制 UUID 十六进制游标。因此不能只向 BiSourceDatasets 添加名称就宣称接通。</w:t>
      </w:r>
    </w:p>
    <w:p>
      <w:r>
        <w:t>拟将 binaryKey 二分策略扩展为明确的 NUMERIC、BINARY_UUID、TEXT_UUID，并同步领域分页查询、游标校验、BI 比较器及插入绑定。TEXT_UUID 按规范化固定格式与一致排序分页；采用源 SQL 确定的字节排序，不允许 JVM 与数据库比较规则不同；测试跨页、重复、回退、非法字符及至少 1001 笔记录。</w:t>
      </w:r>
    </w:p>
    <w:p>
      <w:r>
        <w:t>每个数据集新增或复用可靠的单调变更版本。当前 guard.version 仅见锁读取，不能假设已经随写入递增。新增、编辑、确认、作废、纠错和必要的关联变更必须在同一业务事务内推进版本；不能仅凭 MAX(updated_time) 或记录数证明源未变化。</w:t>
      </w:r>
    </w:p>
    <w:p>
      <w:r>
        <w:t>刷新流程：受权任务创建 snapshotId → 读取三源起始版本 → 逐页采集至本批候选区 → 校验字段集合、租户、唯一键、游标和行数 → 重查三源版本 → 生成分类、映射、质量及索引 → 在 BI 本地事务原子切换可见批次。失败回滚候选批次，继续服务上次完整快照。</w:t>
      </w:r>
    </w:p>
    <w:p>
      <w:r>
        <w:t>这提供经过版本校验的完整采集批次，不是跨服务数据库在同一时刻的分布式快照。返回每源版本、采集时间及 completedAt，明确允许的源时间差。超过窗口或持续变更则有限重试并报失败，不用部分数据填零发布。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正式行为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单源失败或结构不匹配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不发布半批成本，保留旧批次；首次失败无旧快照则显示不可用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编辑已确认变待确认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新快照移出确认金额，进入待确认；历史对比随更正重算并可追溯版本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作废或删除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投影保留状态或按完整快照替换清除；不能因只拉新增而继续累计旧金额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页面刷新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重新查询已发布快照；管理员可另行触发来源刷新，普通用户不能随点随启动全租户任务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周期与并发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建议 5 分钟周期和租户互斥，作为配置建议；上线前依据容量验收确定，不宣称现有 SLA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批次过期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建议超过 15 分钟提示延迟；界面显示实际成功时间而非浏览器当前时间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 API 与权限设计</w:t>
      </w:r>
    </w:p>
    <w:p>
      <w:r>
        <w:t>以下为拟新增契约，不是已经上线的接口。沿用 /api/v1/analytics/supply，公共前缀为 /cost-dashboard。Portal 新增 src/api/core/cost-dashboard.ts，页面组件不直接调用源库或把源服务大分页总数当聚合结果。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方法与相对路径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入参与响应要点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/filter-options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返回授权城市、类别、来源、付款状态、可用期间、restrictedCategories；不可泄露完整租户候选项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/overview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返回四指标、可比期、趋势、类别、城市、freshness、coverage、snapshotId、metricVersion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/expenses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返回报销指标、类型、员工分组；员工分页；无权限返回明确限制状态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/entries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全局条件加状态、员工、关键字、bucket、begin、step、snapshotId；返回全量查询计数、汇总及页数据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/entries/{service}/{id}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返回受权白名单详情、计入原因及源版本；无权与不存在遵守现有错误契约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/quality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问题类型、去重总数、授权问题明细、snapshotId；按页返回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/export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与 entries 同筛选同批次，额外校验导出权限，服务端分页生成 CSV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POST /refresh-runs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受权后台刷新任务，返回任务 ID 与状态；同租户正在执行时复用或返回冲突</w:t>
            </w:r>
          </w:p>
        </w:tc>
      </w:tr>
    </w:tbl>
    <w:p>
      <w:pPr>
        <w:spacing w:after="20"/>
      </w:pPr>
    </w:p>
    <w:p>
      <w:r>
        <w:t>共同参数：from/to 为含端点的 LocalDate；regionCode 为经营城市稳定编码，未知桶使用明确保留标识；category、sourceSystem、paymentStatus、scope 由服务端白名单校验。禁止信任浏览器传入 tenantId 或员工可见列表。所有金额为精确字符串，计数为整数，缺失金额为 null。</w:t>
      </w:r>
    </w:p>
    <w:p>
      <w:r>
        <w:t>多接口下钻必须携带 snapshotId。正式存储保留至少当前与上一可用批次，过期批次请求返回明确“数据已更新，请刷新”冲突；前端统一重取，不能静默把旧汇总与新明细混在一起。导出写入所用批次和口径。</w:t>
      </w:r>
    </w:p>
    <w:p>
      <w:r>
        <w:t>拟新增 analytics:cost:read、analytics:cost:export、analytics:cost:refresh，与现有 analytics:dashboard:read、源类别读取权限求交集。仓库、地区、部门、员工、录入人等范围沿用源领域语义，不能只校验经营城市。既有角色如何补授权限由 IAM 迁移显式配置，不能默认所有看板用户获得报销人员明细。</w:t>
      </w:r>
    </w:p>
    <w:p>
      <w:r>
        <w:t>BI 查询、筛选项、问题计数、合计、详情、导出采用同一授权过滤器；缓存键包含 tenant、权限版本、范围、过滤条件、snapshotId。没有 HR 权限时返回“当前合计不含报销”及 restrictedCategories，不把报销显示成零。</w:t>
      </w:r>
    </w:p>
    <w:p>
      <w:pPr>
        <w:pStyle w:val="Heading1"/>
        <w:pageBreakBefore/>
      </w:pPr>
      <w:r>
        <w:t>12 实施步骤与数据库操作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变更范围与完成条件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 契约和口径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冻结费用日期、分类、重复规则、权限交集和 API DTO；确认经营城市映射及旧入口升级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 领域数据集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/ Order / HR 新增费用快照，TEXT_UUID 分页、精确金额、版本推进、授权服务身份；契约及分页测试通过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 BI 投影查询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增量迁移创建源镜像、费用事实和批次；实现映射、质量、整批发布、授权查询及核平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 Portal 页面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 CostDashboardView / BiCostBoard、api/core 及聚合类型；复用看板样式、路由和权限上下文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 台账定位和导出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三域详情跳转按 ID 定位，原台账再鉴权；同批次明细、CSV、附件及历史按需读取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6 IAM 入口与授权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更新原城市成本名称及资源绑定、增加操作权限；保留旧 URL，历史导入保持独立可追溯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7 验收与发布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定向测试、前端构建、隔离库迁移、指定 DEV 联调、受限角色浏览器验收、业务对账分别签收</w:t>
            </w:r>
          </w:p>
        </w:tc>
      </w:tr>
    </w:tbl>
    <w:p>
      <w:pPr>
        <w:spacing w:after="20"/>
      </w:pPr>
    </w:p>
    <w:p>
      <w:r>
        <w:t>数据库操作必须先核对最终生效配置：application、profile、环境变量、启动参数及 Nacos 导入可能覆盖默认值。源码默认 DEV MySQL 为 192.168.12.7:13306，各服务使用自己的 Schema；这是文件默认值，不是本轮确认的实际连接。密码不复制进文档、日志、原型或记忆。</w:t>
      </w:r>
    </w:p>
    <w:p>
      <w:r>
        <w:t>只读核对模板：使用目标库连接，执行 SELECT @@hostname, @@port, DATABASE(), CURRENT_USER(), VERSION()；检查 sql_mode、时区、字符集；START TRANSACTION READ ONLY；读取 flyway_schema_history 与 SHOW CREATE TABLE；按确认的 tenant 类型参数化查询；COMMIT。不得把业务导出或凭据纳入 Git。</w:t>
      </w:r>
    </w:p>
    <w:p>
      <w:r>
        <w:t>当前源码迁移上限：IAM V138、Integration V27、CRM V27、ERP V40、Order V57、Sales V27、HR V22、BI V26、Foundation V40。正式开发需重新检查占用版本，不能预先锁死新文件版本号；源码上限不等于数据库执行版本。</w:t>
      </w:r>
    </w:p>
    <w:p>
      <w:r>
        <w:t>新增表与字符列 utf8mb4 / utf8mb4_general_ci。已发布 V/B 文件不改不删；保持 validate-on-migrate=true、baseline-on-migrate=false、clean-disabled=true、out-of-order=false，不用 repair 掩盖失败。执行脚本必须显式 ACTION、SERVICES、DB_HOST、DB_PORT，不能裸跑默认 migrate。DEV/local 启动可自动迁移，不能当只读动作；生产启动保持关闭 Flyway。</w:t>
      </w:r>
    </w:p>
    <w:p>
      <w:pPr>
        <w:pStyle w:val="Heading1"/>
        <w:pageBreakBefore/>
      </w:pPr>
      <w:r>
        <w:t>13 验收标准</w:t>
      </w:r>
    </w:p>
    <w:p>
      <w:r>
        <w:t>以下是正式实现的验收计划，不代表本轮已经执行。测试使用隔离样例，不能以原型结果替代后端数据库及授权验证。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场景与预期结果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同一租户确认运费 100、仓储 200、营销 300、报销 50、采购 1000、损耗 30：经营费用 650，采购 1000，损耗 30，总台账 1680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草稿 80、作废 70、客户承担运费 90 均不改变确认金额；分别可在明细追溯排除原因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草稿空金额计未填 1 笔，不显示 0；有原因的确认零元保留一笔且金额 0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场地 amount 200、deposit 1000，费用只加 200；同一费用关联 3 个来源单只算一次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相同来源重复投影只更新一行；revision 变化覆盖旧值；作废后从确认金额移出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办公 200 与 HR 办公租赁 200 形成两笔疑似重复，仍汇总 400，不能自动扣成 200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未分类场地、未知付款标记、未知来源均有残余桶；各分类和、城市和、付款标记和可核平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10月1—16日只对比9月1—16日；完整月、跨年、二月和闰年正确；上期零不显示无穷增幅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城市无映射或映射多义进入待核对，不归零、不猜测；受限用户看不到越权待映射单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 HR 权限不返回姓名、部门、报销数或金额；标记汇总覆盖范围；前端改请求参数不能绕过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不同 tenant 相同 UUID 不串数；切换角色撤权后缓存不保留旧数据；源附件二次鉴权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TEXT_UUID 至少1001条跨页无遗漏无重复；非法、倒退游标与字段/租户不匹配拒绝整批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任一源中途失败或版本变化不发布半批；首次失败显示不可用，有旧批时显示旧批及时间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指标、趋势、城市、明细、导出使用同 snapshotId；过期批次明确重载，不出现前后不一致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A15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明细导出含全部筛选结果而非当前页，空与零不同，保留 DHB/混合来源及原始单号，阻止 CSV 公式注入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A16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旧 bi_city_cost_record 不与新费用事实自动叠加；默认结果不使用 cockpit-costs 样例回退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A17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1440/1920及窄屏无覆盖截断，表格可横滚，键盘/焦点/关闭行为正确，断网与无数据可区分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A18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有完整业务抽样对账证据后才报告数据验收；仅编译通过或页面打开不能算完成数据闭环</w:t>
            </w:r>
          </w:p>
        </w:tc>
      </w:tr>
    </w:tbl>
    <w:p>
      <w:pPr>
        <w:spacing w:after="20"/>
      </w:pPr>
    </w:p>
    <w:p>
      <w:r>
        <w:t>建议性能目标：10万条租户费用事实、20个并发查询下，聚合接口 P95 ≤ 2秒、分页 ≤ 1秒。目标需在指定环境实测，不作为已达成承诺；索引与缓存均不得破坏权限或批次一致性。</w:t>
      </w:r>
    </w:p>
    <w:p>
      <w:pPr>
        <w:pStyle w:val="Heading1"/>
        <w:pageBreakBefore/>
      </w:pPr>
      <w:r>
        <w:t>14 源码证据与当前基线</w:t>
      </w:r>
    </w:p>
    <w:p>
      <w:r>
        <w:t>核对基线：Platform feature/cost-management，6ffd6151f4d86a05b7a95c2c7890a23860cf28b1；Portal 同分支，5387e0b06cf5fe140e4ff1bbc3a60e646fe27df0；Workbench main，819b726eb647f9d3f5bcd58e8cd082d7e2dd5ff3。远程未重新 fetch，不将本地缓存当作远程最新状态。</w:t>
      </w:r>
    </w:p>
    <w:p>
      <w:r>
        <w:t>以下路径相对各仓库；领域 Java 根为 services/rg-scdp-域/域-server/src/main/java，具体包按源码定位。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cantSplit/>
          <w:tblHeader/>
        </w:trPr>
        <w:tc>
          <w:tcPr>
            <w:tcW w:type="dxa" w:w="396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证据入口</w:t>
            </w:r>
          </w:p>
        </w:tc>
        <w:tc>
          <w:tcPr>
            <w:tcW w:type="dxa" w:w="5896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支持结论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Platform AGENTS.md、docs/PROJECT_CONTEXT.md、根 pom.xml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架构、数据库约束、功能索引和47工程；旧上下文中的版本快照应以本次核对为准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 src/api/core/cost.ts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分类 API 分流、office-rentals 复用、HR 适配及原始来源结构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 src/views/supply-chain/bi/components/BiSalesMeetingBoard.vue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销售看板年月选择、指标、排行与下钻风格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 同目录 BiCityMeetingBoard.vue、BiOverviewBoard.vue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城市看板章节、期间、图表和范围展示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 src/views/supply-chain/bi/cockpit-costs.ts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演示成本和实际总额展示逻辑，不能当本期事实来源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ErpCostService、MybatisPlusErpCostRepository、V37至V40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采购损耗场地营销字段、状态、来源和月份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OrderLogisticsCostService、LogisticsCostRules、V54至V57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运费承担方、三段运输、合运来源、金额确认和UUID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HrExpenseService、MybatisPlusHrExpenseRepository、V10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报销类型、状态迁移、必填金额、员工部门快照与权限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Foundation V35、V39、V40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付款标记和报销类型、场地类型及导航措辞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BiSourceDatasets、BiSourceSnapshotProjector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尚无三类成本数据集；源版本校验、游标前进和整批事务</w:t>
            </w:r>
          </w:p>
        </w:tc>
      </w:tr>
      <w:tr>
        <w:trPr>
          <w:cantSplit/>
        </w:trPr>
        <w:tc>
          <w:tcPr>
            <w:tcW w:type="dxa" w:w="396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OperatingCitySql、BiDataScopeService</w:t>
            </w:r>
          </w:p>
        </w:tc>
        <w:tc>
          <w:tcPr>
            <w:tcW w:type="dxa" w:w="5896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经营城市来自销售部门和地区映射；BI 授权及受限主题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IAM V138、Portal src/router/routes.ts</w:t>
            </w:r>
          </w:p>
        </w:tc>
        <w:tc>
          <w:tcPr>
            <w:tcW w:type="dxa" w:w="5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成本菜单命名、现有城市成本路由、权限入口</w:t>
            </w:r>
          </w:p>
        </w:tc>
      </w:tr>
    </w:tbl>
    <w:p>
      <w:pPr>
        <w:spacing w:after="20"/>
      </w:pPr>
    </w:p>
    <w:p>
      <w:r>
        <w:t>浏览器于本轮查看 localhost:5100 的销售业绩与城市经营页面，确认双层导航、深色背景、大数字、期间控件和表格布局。该查看用于风格核对，不代表本轮验收了成本真实数据，也不把页面展示的业务数字复制为原型数据。</w:t>
      </w:r>
    </w:p>
    <w:p>
      <w:pPr>
        <w:pStyle w:val="Heading1"/>
        <w:pageBreakBefore/>
      </w:pPr>
      <w:r>
        <w:t>15 设计取舍与后续评审</w:t>
      </w:r>
    </w:p>
    <w:p>
      <w:r>
        <w:t>本方案建议直接采用：费用日期统一口径；只统计确认台账；经营费用、采购、损耗分开；报销为经营费用子集；原始来源和归集状态可追溯；不自动扣减疑似重复；旧入口升级；不将薪酬、销售成本和利润并入 V1。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评审项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建议和影响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台账汇总与核定成本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V1 名称使用台账，重复候选保留。需要经济去重总成本时另增明确业务关联与核定流程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费用日期与费用月份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V1 按日期。若业务要求按归属月份，必须确定各源补录策略、历史回填和独立指标版本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旧城市成本导入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默认独立保留，提供历史查询说明。迁移需逐笔来源与覆盖范围核对，不按同城同月简单相加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原始城市映射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先使用现有唯一代码映射；多义项交由数据治理确认，是否新增显式维护入口作为后续独立功能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报销可见范围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 BI 与源权限交集保守实施，汇总可见但人员不可见的特殊角色须另配字段级规则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刷新与性能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5分钟刷新、15分钟延迟提示及10万行指标为初始设计目标，联调压测后定版</w:t>
            </w:r>
          </w:p>
        </w:tc>
      </w:tr>
    </w:tbl>
    <w:p>
      <w:pPr>
        <w:spacing w:after="20"/>
      </w:pPr>
    </w:p>
    <w:p>
      <w:r>
        <w:t>这些取舍已在原型中落实可演示的部分，评审可以直接围绕页面和口径调整，无需先修改业务数据。需求变更需要同步指标定义、API、样例计算与验收用例，避免界面和后端使用不同集合。</w:t>
      </w:r>
    </w:p>
    <w:p>
      <w:r>
        <w:t>本轮可交付原型：五个章节、全局筛选、金额下钻、员工及报销类型下钻、来源详情、CSV、空数据、失败保留旧快照和无报销权限场景。样例为固定虚构记录；它证明交互和演示计算，不证明实际权限安全、源数据库接入或正式发布。</w:t>
      </w:r>
    </w:p>
    <w:p>
      <w:r>
        <w:t>尚未实施的正式能力包括：源数据集、UUID 游标适配、版本推进、BI 迁移/刷新/API、IAM 授权、正式 Vue 页面与台账定位、后端 CSV、共享 DEV 联调和业务对账。需求与原型确认后按第12节顺序实施，并逐项给出证据。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68699"/>
        <w:sz w:val="16"/>
      </w:rPr>
      <w:t xml:space="preserve">成本数据看板需求与实现方案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Heiti SC" w:hAnsi="Heiti SC" w:eastAsia="Heiti SC"/>
      <w:color w:val="1726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Heiti SC" w:hAnsi="Heiti SC" w:eastAsia="Heiti SC"/>
      <w:b/>
      <w:bCs/>
      <w:color w:val="1726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1726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成本数据看板需求与实现方案</dc:title>
  <dc:subject>现有成本台账与报销的数据看板设计</dc:subject>
  <dc:creator/>
  <cp:keywords>成本台账,报销,BI,需求,数据口径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