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scheduler algorithm comparison explained</w:t>
      </w:r>
    </w:p>
    <w:p>
      <w:pPr>
        <w:pStyle w:val="Subtitle"/>
        <w:widowControl/>
      </w:pPr>
      <w:r>
        <w:t>A practical guide to the results and the next decisions</w:t>
      </w:r>
    </w:p>
    <w:p>
      <w:pPr>
        <w:widowControl/>
      </w:pPr>
      <w:r>
        <w:t>September 29 2026</w:t>
      </w:r>
    </w:p>
    <w:p>
      <w:pPr>
        <w:widowControl/>
      </w:pPr>
      <w:r>
        <w:t>WaterFlex uses different searches to fit a new customer into existing commitments and to improve an already booked day. This report explains what the retained comparison says about those choices, why the results differ, and which follow-up tests could justify a change.</w:t>
      </w:r>
    </w:p>
    <w:p>
      <w:pPr>
        <w:pStyle w:val="Heading2"/>
        <w:widowControl/>
      </w:pPr>
      <w:r>
        <w:t>What the comparison tells us</w:t>
      </w:r>
    </w:p>
    <w:p>
      <w:pPr>
        <w:widowControl/>
      </w:pPr>
      <w:r>
        <w:t>Retain the current booking selection and daily TABU default. Prioritize BOUNDED booking and CURRENT_UNCAPPED daily follow-up, investigate SHARED reliability, and evaluate KOPT by fleet size and available time. These modeled fixtures do not establish production savings.</w:t>
      </w:r>
    </w:p>
    <w:p>
      <w:pPr>
        <w:widowControl/>
      </w:pPr>
      <w:r>
        <w:t>BOUNDED confirmed 360/480 held-out requests versus INSERTION's 346/480, a 2.92 percentage-point gain. Its service advantage depends on concurrency. CURRENT_UNCAPPED has positive paired mean savings at every tested daily budget. KOPT's shorter-budget losses are concentrated in the largest fleet.</w:t>
      </w:r>
    </w:p>
    <w:p>
      <w:pPr>
        <w:widowControl/>
      </w:pPr>
      <w:r>
        <w:t>Coverage is the main limit: all 240 daily solver cases use CLUSTERED workloads. Only two held-out seeds (59 and 83) provide independent seed replication; they do not establish geographic diversity. Held-out booking uses dispersed GraphHopper 11 roads, but that coverage must not be attributed to daily solvers.</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424"/>
      </w:tblGrid>
      <w:tr>
        <w:trPr>
          <w:cantSplit/>
          <w:tblHeader/>
        </w:trPr>
        <w:tc>
          <w:tcPr>
            <w:tcW w:type="dxa" w:w="1512"/>
            <w:vAlign w:val="center"/>
            <w:shd w:fill="DCE6EF"/>
            <w:tcMar>
              <w:top w:w="70" w:type="dxa"/>
              <w:left w:w="70" w:type="dxa"/>
              <w:bottom w:w="70" w:type="dxa"/>
              <w:right w:w="70" w:type="dxa"/>
            </w:tcMar>
          </w:tcPr>
          <w:p>
            <w:pPr>
              <w:keepNext/>
              <w:spacing w:after="40" w:before="40"/>
            </w:pPr>
            <w:r>
              <w:rPr>
                <w:b/>
                <w:sz w:val="20"/>
              </w:rPr>
              <w:t>Sections</w:t>
            </w:r>
          </w:p>
        </w:tc>
        <w:tc>
          <w:tcPr>
            <w:tcW w:type="dxa" w:w="8424"/>
            <w:vAlign w:val="center"/>
            <w:shd w:fill="DCE6EF"/>
            <w:tcMar>
              <w:top w:w="70" w:type="dxa"/>
              <w:left w:w="70" w:type="dxa"/>
              <w:bottom w:w="70" w:type="dxa"/>
              <w:right w:w="70" w:type="dxa"/>
            </w:tcMar>
          </w:tcPr>
          <w:p>
            <w:pPr>
              <w:keepNext/>
              <w:spacing w:after="40" w:before="40"/>
            </w:pPr>
            <w:r>
              <w:rPr>
                <w:b/>
                <w:sz w:val="20"/>
              </w:rPr>
              <w:t>What you will learn</w:t>
            </w:r>
          </w:p>
        </w:tc>
      </w:tr>
      <w:tr>
        <w:trPr>
          <w:cantSplit/>
        </w:trPr>
        <w:tc>
          <w:tcPr>
            <w:tcW w:type="dxa" w:w="1512"/>
            <w:vAlign w:val="center"/>
            <w:shd w:fill="FFFFFF"/>
            <w:tcMar>
              <w:top w:w="70" w:type="dxa"/>
              <w:left w:w="70" w:type="dxa"/>
              <w:bottom w:w="70" w:type="dxa"/>
              <w:right w:w="70" w:type="dxa"/>
            </w:tcMar>
          </w:tcPr>
          <w:p>
            <w:pPr>
              <w:keepNext w:val="0"/>
              <w:spacing w:after="40" w:before="40"/>
            </w:pPr>
            <w:r>
              <w:rPr>
                <w:b w:val="0"/>
                <w:sz w:val="20"/>
              </w:rPr>
              <w:t>1 and 2</w:t>
            </w:r>
          </w:p>
        </w:tc>
        <w:tc>
          <w:tcPr>
            <w:tcW w:type="dxa" w:w="8424"/>
            <w:vAlign w:val="center"/>
            <w:shd w:fill="FFFFFF"/>
            <w:tcMar>
              <w:top w:w="70" w:type="dxa"/>
              <w:left w:w="70" w:type="dxa"/>
              <w:bottom w:w="70" w:type="dxa"/>
              <w:right w:w="70" w:type="dxa"/>
            </w:tcMar>
          </w:tcPr>
          <w:p>
            <w:pPr>
              <w:keepNext w:val="0"/>
              <w:spacing w:after="40" w:before="40"/>
            </w:pPr>
            <w:hyperlink w:anchor="chapter_1">
              <w:r>
                <w:rPr>
                  <w:color w:val="245A81"/>
                </w:rPr>
                <w:t>What was tested and how the search methods work</w:t>
              </w:r>
            </w:hyperlink>
          </w:p>
        </w:tc>
      </w:tr>
      <w:tr>
        <w:trPr>
          <w:cantSplit/>
        </w:trPr>
        <w:tc>
          <w:tcPr>
            <w:tcW w:type="dxa" w:w="1512"/>
            <w:vAlign w:val="center"/>
            <w:shd w:fill="F4F6F8"/>
            <w:tcMar>
              <w:top w:w="70" w:type="dxa"/>
              <w:left w:w="70" w:type="dxa"/>
              <w:bottom w:w="70" w:type="dxa"/>
              <w:right w:w="70" w:type="dxa"/>
            </w:tcMar>
          </w:tcPr>
          <w:p>
            <w:pPr>
              <w:keepNext w:val="0"/>
              <w:spacing w:after="40" w:before="40"/>
            </w:pPr>
            <w:r>
              <w:rPr>
                <w:b w:val="0"/>
                <w:sz w:val="20"/>
              </w:rPr>
              <w:t>3 to 6</w:t>
            </w:r>
          </w:p>
        </w:tc>
        <w:tc>
          <w:tcPr>
            <w:tcW w:type="dxa" w:w="8424"/>
            <w:vAlign w:val="center"/>
            <w:shd w:fill="F4F6F8"/>
            <w:tcMar>
              <w:top w:w="70" w:type="dxa"/>
              <w:left w:w="70" w:type="dxa"/>
              <w:bottom w:w="70" w:type="dxa"/>
              <w:right w:w="70" w:type="dxa"/>
            </w:tcMar>
          </w:tcPr>
          <w:p>
            <w:pPr>
              <w:keepNext w:val="0"/>
              <w:spacing w:after="40" w:before="40"/>
            </w:pPr>
            <w:hyperlink w:anchor="chapter_3">
              <w:r>
                <w:rPr>
                  <w:color w:val="245A81"/>
                </w:rPr>
                <w:t>Booking service, operating conditions, latency and comparable cost</w:t>
              </w:r>
            </w:hyperlink>
          </w:p>
        </w:tc>
      </w:tr>
      <w:tr>
        <w:trPr>
          <w:cantSplit/>
        </w:trPr>
        <w:tc>
          <w:tcPr>
            <w:tcW w:type="dxa" w:w="1512"/>
            <w:vAlign w:val="center"/>
            <w:shd w:fill="FFFFFF"/>
            <w:tcMar>
              <w:top w:w="70" w:type="dxa"/>
              <w:left w:w="70" w:type="dxa"/>
              <w:bottom w:w="70" w:type="dxa"/>
              <w:right w:w="70" w:type="dxa"/>
            </w:tcMar>
          </w:tcPr>
          <w:p>
            <w:pPr>
              <w:keepNext w:val="0"/>
              <w:spacing w:after="40" w:before="40"/>
            </w:pPr>
            <w:r>
              <w:rPr>
                <w:b w:val="0"/>
                <w:sz w:val="20"/>
              </w:rPr>
              <w:t>7 to 10</w:t>
            </w:r>
          </w:p>
        </w:tc>
        <w:tc>
          <w:tcPr>
            <w:tcW w:type="dxa" w:w="8424"/>
            <w:vAlign w:val="center"/>
            <w:shd w:fill="FFFFFF"/>
            <w:tcMar>
              <w:top w:w="70" w:type="dxa"/>
              <w:left w:w="70" w:type="dxa"/>
              <w:bottom w:w="70" w:type="dxa"/>
              <w:right w:w="70" w:type="dxa"/>
            </w:tcMar>
          </w:tcPr>
          <w:p>
            <w:pPr>
              <w:keepNext w:val="0"/>
              <w:spacing w:after="40" w:before="40"/>
            </w:pPr>
            <w:hyperlink w:anchor="chapter_7">
              <w:r>
                <w:rPr>
                  <w:color w:val="245A81"/>
                </w:rPr>
                <w:t>Daily solvers, fleet size, time budgets and individual seed results</w:t>
              </w:r>
            </w:hyperlink>
          </w:p>
        </w:tc>
      </w:tr>
      <w:tr>
        <w:trPr>
          <w:cantSplit/>
        </w:trPr>
        <w:tc>
          <w:tcPr>
            <w:tcW w:type="dxa" w:w="1512"/>
            <w:vAlign w:val="center"/>
            <w:shd w:fill="F4F6F8"/>
            <w:tcMar>
              <w:top w:w="70" w:type="dxa"/>
              <w:left w:w="70" w:type="dxa"/>
              <w:bottom w:w="70" w:type="dxa"/>
              <w:right w:w="70" w:type="dxa"/>
            </w:tcMar>
          </w:tcPr>
          <w:p>
            <w:pPr>
              <w:keepNext w:val="0"/>
              <w:spacing w:after="40" w:before="40"/>
            </w:pPr>
            <w:r>
              <w:rPr>
                <w:b w:val="0"/>
                <w:sz w:val="20"/>
              </w:rPr>
              <w:t>11</w:t>
            </w:r>
          </w:p>
        </w:tc>
        <w:tc>
          <w:tcPr>
            <w:tcW w:type="dxa" w:w="8424"/>
            <w:vAlign w:val="center"/>
            <w:shd w:fill="F4F6F8"/>
            <w:tcMar>
              <w:top w:w="70" w:type="dxa"/>
              <w:left w:w="70" w:type="dxa"/>
              <w:bottom w:w="70" w:type="dxa"/>
              <w:right w:w="70" w:type="dxa"/>
            </w:tcMar>
          </w:tcPr>
          <w:p>
            <w:pPr>
              <w:keepNext w:val="0"/>
              <w:spacing w:after="40" w:before="40"/>
            </w:pPr>
            <w:hyperlink w:anchor="chapter_11">
              <w:r>
                <w:rPr>
                  <w:color w:val="245A81"/>
                </w:rPr>
                <w:t>The decisions and additional tests to prioritize</w:t>
              </w:r>
            </w:hyperlink>
          </w:p>
        </w:tc>
      </w:tr>
      <w:tr>
        <w:trPr>
          <w:cantSplit/>
        </w:trPr>
        <w:tc>
          <w:tcPr>
            <w:tcW w:type="dxa" w:w="1512"/>
            <w:vAlign w:val="center"/>
            <w:shd w:fill="FFFFFF"/>
            <w:tcMar>
              <w:top w:w="70" w:type="dxa"/>
              <w:left w:w="70" w:type="dxa"/>
              <w:bottom w:w="70" w:type="dxa"/>
              <w:right w:w="70" w:type="dxa"/>
            </w:tcMar>
          </w:tcPr>
          <w:p>
            <w:pPr>
              <w:keepNext w:val="0"/>
              <w:spacing w:after="40" w:before="40"/>
            </w:pPr>
            <w:r>
              <w:rPr>
                <w:b w:val="0"/>
                <w:sz w:val="20"/>
              </w:rPr>
              <w:t>Appendices</w:t>
            </w:r>
          </w:p>
        </w:tc>
        <w:tc>
          <w:tcPr>
            <w:tcW w:type="dxa" w:w="8424"/>
            <w:vAlign w:val="center"/>
            <w:shd w:fill="FFFFFF"/>
            <w:tcMar>
              <w:top w:w="70" w:type="dxa"/>
              <w:left w:w="70" w:type="dxa"/>
              <w:bottom w:w="70" w:type="dxa"/>
              <w:right w:w="70" w:type="dxa"/>
            </w:tcMar>
          </w:tcPr>
          <w:p>
            <w:pPr>
              <w:keepNext w:val="0"/>
              <w:spacing w:after="40" w:before="40"/>
            </w:pPr>
            <w:hyperlink w:anchor="chapter_12">
              <w:r>
                <w:rPr>
                  <w:color w:val="245A81"/>
                </w:rPr>
                <w:t>Metric definitions, full measurements, uncertainty and sources</w:t>
              </w:r>
            </w:hyperlink>
          </w:p>
        </w:tc>
      </w:tr>
    </w:tbl>
    <w:p>
      <w:pPr>
        <w:widowControl/>
        <w:spacing w:after="40" w:before="0" w:line="60" w:lineRule="exact"/>
      </w:pPr>
    </w:p>
    <w:p>
      <w:pPr>
        <w:pStyle w:val="Heading1"/>
        <w:pageBreakBefore/>
        <w:widowControl/>
      </w:pPr>
      <w:bookmarkStart w:name="chapter_1" w:id="1"/>
      <w:r>
        <w:t>1 What was tested</w:t>
      </w:r>
      <w:bookmarkEnd w:id="1"/>
    </w:p>
    <w:p>
      <w:pPr>
        <w:widowControl/>
      </w:pPr>
      <w:r>
        <w:t>Booking chooses where to admit a new request while preserving confirmed customer arrival windows. Daily optimization rearranges already accepted work without admitting demand. Internal planned arrival times and technician assignments may change while the customer promise remains valid. A completion flag describes search work, not whether a request was served or whether all possible schedules are infeasible.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3888"/>
      </w:tblGrid>
      <w:tr>
        <w:trPr>
          <w:cantSplit/>
          <w:tblHeader/>
        </w:trPr>
        <w:tc>
          <w:tcPr>
            <w:tcW w:type="dxa" w:w="2376"/>
            <w:vAlign w:val="center"/>
            <w:shd w:fill="DCE6EF"/>
            <w:tcMar>
              <w:top w:w="70" w:type="dxa"/>
              <w:left w:w="70" w:type="dxa"/>
              <w:bottom w:w="70" w:type="dxa"/>
              <w:right w:w="70" w:type="dxa"/>
            </w:tcMar>
          </w:tcPr>
          <w:p>
            <w:pPr>
              <w:keepNext/>
              <w:spacing w:after="40" w:before="40"/>
            </w:pPr>
            <w:r>
              <w:rPr>
                <w:b/>
                <w:sz w:val="20"/>
              </w:rPr>
              <w:t>Experiment</w:t>
            </w:r>
          </w:p>
        </w:tc>
        <w:tc>
          <w:tcPr>
            <w:tcW w:type="dxa" w:w="3672"/>
            <w:vAlign w:val="center"/>
            <w:shd w:fill="DCE6EF"/>
            <w:tcMar>
              <w:top w:w="70" w:type="dxa"/>
              <w:left w:w="70" w:type="dxa"/>
              <w:bottom w:w="70" w:type="dxa"/>
              <w:right w:w="70" w:type="dxa"/>
            </w:tcMar>
          </w:tcPr>
          <w:p>
            <w:pPr>
              <w:keepNext/>
              <w:spacing w:after="40" w:before="40"/>
            </w:pPr>
            <w:r>
              <w:rPr>
                <w:b/>
                <w:sz w:val="20"/>
              </w:rPr>
              <w:t>Retained scope</w:t>
            </w:r>
          </w:p>
        </w:tc>
        <w:tc>
          <w:tcPr>
            <w:tcW w:type="dxa" w:w="3888"/>
            <w:vAlign w:val="center"/>
            <w:shd w:fill="DCE6EF"/>
            <w:tcMar>
              <w:top w:w="70" w:type="dxa"/>
              <w:left w:w="70" w:type="dxa"/>
              <w:bottom w:w="70" w:type="dxa"/>
              <w:right w:w="70" w:type="dxa"/>
            </w:tcMar>
          </w:tcPr>
          <w:p>
            <w:pPr>
              <w:keepNext/>
              <w:spacing w:after="40" w:before="40"/>
            </w:pPr>
            <w:r>
              <w:rPr>
                <w:b/>
                <w:sz w:val="20"/>
              </w:rPr>
              <w:t>Comparison limit</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Booking original</w:t>
            </w:r>
          </w:p>
        </w:tc>
        <w:tc>
          <w:tcPr>
            <w:tcW w:type="dxa" w:w="3672"/>
            <w:vAlign w:val="center"/>
            <w:shd w:fill="FFFFFF"/>
            <w:tcMar>
              <w:top w:w="70" w:type="dxa"/>
              <w:left w:w="70" w:type="dxa"/>
              <w:bottom w:w="70" w:type="dxa"/>
              <w:right w:w="70" w:type="dxa"/>
            </w:tcMar>
          </w:tcPr>
          <w:p>
            <w:pPr>
              <w:keepNext w:val="0"/>
              <w:spacing w:after="40" w:before="40"/>
            </w:pPr>
            <w:r>
              <w:rPr>
                <w:b w:val="0"/>
                <w:sz w:val="20"/>
              </w:rPr>
              <w:t>12 cases; earlier policy</w:t>
            </w:r>
          </w:p>
        </w:tc>
        <w:tc>
          <w:tcPr>
            <w:tcW w:type="dxa" w:w="3888"/>
            <w:vAlign w:val="center"/>
            <w:shd w:fill="FFFFFF"/>
            <w:tcMar>
              <w:top w:w="70" w:type="dxa"/>
              <w:left w:w="70" w:type="dxa"/>
              <w:bottom w:w="70" w:type="dxa"/>
              <w:right w:w="70" w:type="dxa"/>
            </w:tcMar>
          </w:tcPr>
          <w:p>
            <w:pPr>
              <w:keepNext w:val="0"/>
              <w:spacing w:after="40" w:before="40"/>
            </w:pPr>
            <w:r>
              <w:rPr>
                <w:b w:val="0"/>
                <w:sz w:val="20"/>
              </w:rPr>
              <w:t>Bundled policy/lifecycle changes; not isolated algorithm evidence</w:t>
            </w:r>
          </w:p>
        </w:tc>
      </w:tr>
      <w:tr>
        <w:trPr>
          <w:cantSplit/>
        </w:trPr>
        <w:tc>
          <w:tcPr>
            <w:tcW w:type="dxa" w:w="2376"/>
            <w:vAlign w:val="center"/>
            <w:shd w:fill="F4F6F8"/>
            <w:tcMar>
              <w:top w:w="70" w:type="dxa"/>
              <w:left w:w="70" w:type="dxa"/>
              <w:bottom w:w="70" w:type="dxa"/>
              <w:right w:w="70" w:type="dxa"/>
            </w:tcMar>
          </w:tcPr>
          <w:p>
            <w:pPr>
              <w:keepNext w:val="0"/>
              <w:spacing w:after="40" w:before="40"/>
            </w:pPr>
            <w:r>
              <w:rPr>
                <w:b w:val="0"/>
                <w:sz w:val="20"/>
              </w:rPr>
              <w:t>Booking screen</w:t>
            </w:r>
          </w:p>
        </w:tc>
        <w:tc>
          <w:tcPr>
            <w:tcW w:type="dxa" w:w="3672"/>
            <w:vAlign w:val="center"/>
            <w:shd w:fill="F4F6F8"/>
            <w:tcMar>
              <w:top w:w="70" w:type="dxa"/>
              <w:left w:w="70" w:type="dxa"/>
              <w:bottom w:w="70" w:type="dxa"/>
              <w:right w:w="70" w:type="dxa"/>
            </w:tcMar>
          </w:tcPr>
          <w:p>
            <w:pPr>
              <w:keepNext w:val="0"/>
              <w:spacing w:after="40" w:before="40"/>
            </w:pPr>
            <w:r>
              <w:rPr>
                <w:b w:val="0"/>
                <w:sz w:val="20"/>
              </w:rPr>
              <w:t>30 cases; clustered; 3 requests/case</w:t>
            </w:r>
          </w:p>
        </w:tc>
        <w:tc>
          <w:tcPr>
            <w:tcW w:type="dxa" w:w="3888"/>
            <w:vAlign w:val="center"/>
            <w:shd w:fill="F4F6F8"/>
            <w:tcMar>
              <w:top w:w="70" w:type="dxa"/>
              <w:left w:w="70" w:type="dxa"/>
              <w:bottom w:w="70" w:type="dxa"/>
              <w:right w:w="70" w:type="dxa"/>
            </w:tcMar>
          </w:tcPr>
          <w:p>
            <w:pPr>
              <w:keepNext w:val="0"/>
              <w:spacing w:after="40" w:before="40"/>
            </w:pPr>
            <w:r>
              <w:rPr>
                <w:b w:val="0"/>
                <w:sz w:val="20"/>
              </w:rPr>
              <w:t>Repeated geometry; one independent stream</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Booking held out</w:t>
            </w:r>
          </w:p>
        </w:tc>
        <w:tc>
          <w:tcPr>
            <w:tcW w:type="dxa" w:w="3672"/>
            <w:vAlign w:val="center"/>
            <w:shd w:fill="FFFFFF"/>
            <w:tcMar>
              <w:top w:w="70" w:type="dxa"/>
              <w:left w:w="70" w:type="dxa"/>
              <w:bottom w:w="70" w:type="dxa"/>
              <w:right w:w="70" w:type="dxa"/>
            </w:tcMar>
          </w:tcPr>
          <w:p>
            <w:pPr>
              <w:keepNext w:val="0"/>
              <w:spacing w:after="40" w:before="40"/>
            </w:pPr>
            <w:r>
              <w:rPr>
                <w:b w:val="0"/>
                <w:sz w:val="20"/>
              </w:rPr>
              <w:t>144 cases; 2 seeds; 5/10/20/50 technicians; concurrency 1/5/10; cold/warm</w:t>
            </w:r>
          </w:p>
        </w:tc>
        <w:tc>
          <w:tcPr>
            <w:tcW w:type="dxa" w:w="3888"/>
            <w:vAlign w:val="center"/>
            <w:shd w:fill="FFFFFF"/>
            <w:tcMar>
              <w:top w:w="70" w:type="dxa"/>
              <w:left w:w="70" w:type="dxa"/>
              <w:bottom w:w="70" w:type="dxa"/>
              <w:right w:w="70" w:type="dxa"/>
            </w:tcMar>
          </w:tcPr>
          <w:p>
            <w:pPr>
              <w:keepNext w:val="0"/>
              <w:spacing w:after="40" w:before="40"/>
            </w:pPr>
            <w:r>
              <w:rPr>
                <w:b w:val="0"/>
                <w:sz w:val="20"/>
              </w:rPr>
              <w:t>48 cases and 480 requests per tested variant</w:t>
            </w:r>
          </w:p>
        </w:tc>
      </w:tr>
      <w:tr>
        <w:trPr>
          <w:cantSplit/>
        </w:trPr>
        <w:tc>
          <w:tcPr>
            <w:tcW w:type="dxa" w:w="2376"/>
            <w:vAlign w:val="center"/>
            <w:shd w:fill="F4F6F8"/>
            <w:tcMar>
              <w:top w:w="70" w:type="dxa"/>
              <w:left w:w="70" w:type="dxa"/>
              <w:bottom w:w="70" w:type="dxa"/>
              <w:right w:w="70" w:type="dxa"/>
            </w:tcMar>
          </w:tcPr>
          <w:p>
            <w:pPr>
              <w:keepNext w:val="0"/>
              <w:spacing w:after="40" w:before="40"/>
            </w:pPr>
            <w:r>
              <w:rPr>
                <w:b w:val="0"/>
                <w:sz w:val="20"/>
              </w:rPr>
              <w:t>Booking stress / browser</w:t>
            </w:r>
          </w:p>
        </w:tc>
        <w:tc>
          <w:tcPr>
            <w:tcW w:type="dxa" w:w="3672"/>
            <w:vAlign w:val="center"/>
            <w:shd w:fill="F4F6F8"/>
            <w:tcMar>
              <w:top w:w="70" w:type="dxa"/>
              <w:left w:w="70" w:type="dxa"/>
              <w:bottom w:w="70" w:type="dxa"/>
              <w:right w:w="70" w:type="dxa"/>
            </w:tcMar>
          </w:tcPr>
          <w:p>
            <w:pPr>
              <w:keepNext w:val="0"/>
              <w:spacing w:after="40" w:before="40"/>
            </w:pPr>
            <w:r>
              <w:rPr>
                <w:b w:val="0"/>
                <w:sz w:val="20"/>
              </w:rPr>
              <w:t>8 / 24 cases; 10 requests/case</w:t>
            </w:r>
          </w:p>
        </w:tc>
        <w:tc>
          <w:tcPr>
            <w:tcW w:type="dxa" w:w="3888"/>
            <w:vAlign w:val="center"/>
            <w:shd w:fill="F4F6F8"/>
            <w:tcMar>
              <w:top w:w="70" w:type="dxa"/>
              <w:left w:w="70" w:type="dxa"/>
              <w:bottom w:w="70" w:type="dxa"/>
              <w:right w:w="70" w:type="dxa"/>
            </w:tcMar>
          </w:tcPr>
          <w:p>
            <w:pPr>
              <w:keepNext w:val="0"/>
              <w:spacing w:after="40" w:before="40"/>
            </w:pPr>
            <w:r>
              <w:rPr>
                <w:b w:val="0"/>
                <w:sz w:val="20"/>
              </w:rPr>
              <w:t>Stress: INSERTION/BOUNDED; browser: INSERTION only</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Daily</w:t>
            </w:r>
          </w:p>
        </w:tc>
        <w:tc>
          <w:tcPr>
            <w:tcW w:type="dxa" w:w="3672"/>
            <w:vAlign w:val="center"/>
            <w:shd w:fill="FFFFFF"/>
            <w:tcMar>
              <w:top w:w="70" w:type="dxa"/>
              <w:left w:w="70" w:type="dxa"/>
              <w:bottom w:w="70" w:type="dxa"/>
              <w:right w:w="70" w:type="dxa"/>
            </w:tcMar>
          </w:tcPr>
          <w:p>
            <w:pPr>
              <w:keepNext w:val="0"/>
              <w:spacing w:after="40" w:before="40"/>
            </w:pPr>
            <w:r>
              <w:rPr>
                <w:b w:val="0"/>
                <w:sz w:val="20"/>
              </w:rPr>
              <w:t>240 clustered cases: 48 screen + 192 held out</w:t>
            </w:r>
          </w:p>
        </w:tc>
        <w:tc>
          <w:tcPr>
            <w:tcW w:type="dxa" w:w="3888"/>
            <w:vAlign w:val="center"/>
            <w:shd w:fill="FFFFFF"/>
            <w:tcMar>
              <w:top w:w="70" w:type="dxa"/>
              <w:left w:w="70" w:type="dxa"/>
              <w:bottom w:w="70" w:type="dxa"/>
              <w:right w:w="70" w:type="dxa"/>
            </w:tcMar>
          </w:tcPr>
          <w:p>
            <w:pPr>
              <w:keepNext w:val="0"/>
              <w:spacing w:after="40" w:before="40"/>
            </w:pPr>
            <w:r>
              <w:rPr>
                <w:b w:val="0"/>
                <w:sz w:val="20"/>
              </w:rPr>
              <w:t>8 variants; held: 2 seeds x 4 fleets x 3 budgets</w:t>
            </w:r>
          </w:p>
        </w:tc>
      </w:tr>
    </w:tbl>
    <w:p>
      <w:pPr>
        <w:widowControl/>
        <w:spacing w:after="40" w:before="0" w:line="60" w:lineRule="exact"/>
      </w:pPr>
    </w:p>
    <w:p>
      <w:pPr>
        <w:pStyle w:val="Heading2"/>
        <w:widowControl/>
      </w:pPr>
      <w:r>
        <w:t>Illustrative fixture evidence rearrangement admits 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3888"/>
      </w:tblGrid>
      <w:tr>
        <w:trPr>
          <w:cantSplit/>
          <w:tblHeader/>
        </w:trPr>
        <w:tc>
          <w:tcPr>
            <w:tcW w:type="dxa" w:w="2376"/>
            <w:vAlign w:val="center"/>
            <w:shd w:fill="DCE6EF"/>
            <w:tcMar>
              <w:top w:w="70" w:type="dxa"/>
              <w:left w:w="70" w:type="dxa"/>
              <w:bottom w:w="70" w:type="dxa"/>
              <w:right w:w="70" w:type="dxa"/>
            </w:tcMar>
          </w:tcPr>
          <w:p>
            <w:pPr>
              <w:keepNext/>
              <w:spacing w:after="40" w:before="40"/>
            </w:pPr>
            <w:r>
              <w:rPr>
                <w:b/>
                <w:sz w:val="20"/>
              </w:rPr>
              <w:t>Technician</w:t>
            </w:r>
          </w:p>
        </w:tc>
        <w:tc>
          <w:tcPr>
            <w:tcW w:type="dxa" w:w="3672"/>
            <w:vAlign w:val="center"/>
            <w:shd w:fill="DCE6EF"/>
            <w:tcMar>
              <w:top w:w="70" w:type="dxa"/>
              <w:left w:w="70" w:type="dxa"/>
              <w:bottom w:w="70" w:type="dxa"/>
              <w:right w:w="70" w:type="dxa"/>
            </w:tcMar>
          </w:tcPr>
          <w:p>
            <w:pPr>
              <w:keepNext/>
              <w:spacing w:after="40" w:before="40"/>
            </w:pPr>
            <w:r>
              <w:rPr>
                <w:b/>
                <w:sz w:val="20"/>
              </w:rPr>
              <w:t>Before C</w:t>
            </w:r>
          </w:p>
        </w:tc>
        <w:tc>
          <w:tcPr>
            <w:tcW w:type="dxa" w:w="3888"/>
            <w:vAlign w:val="center"/>
            <w:shd w:fill="DCE6EF"/>
            <w:tcMar>
              <w:top w:w="70" w:type="dxa"/>
              <w:left w:w="70" w:type="dxa"/>
              <w:bottom w:w="70" w:type="dxa"/>
              <w:right w:w="70" w:type="dxa"/>
            </w:tcMar>
          </w:tcPr>
          <w:p>
            <w:pPr>
              <w:keepNext/>
              <w:spacing w:after="40" w:before="40"/>
            </w:pPr>
            <w:r>
              <w:rPr>
                <w:b/>
                <w:sz w:val="20"/>
              </w:rPr>
              <w:t>After C</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omaha</w:t>
            </w:r>
          </w:p>
        </w:tc>
        <w:tc>
          <w:tcPr>
            <w:tcW w:type="dxa" w:w="3672"/>
            <w:vAlign w:val="center"/>
            <w:shd w:fill="FFFFFF"/>
            <w:tcMar>
              <w:top w:w="70" w:type="dxa"/>
              <w:left w:w="70" w:type="dxa"/>
              <w:bottom w:w="70" w:type="dxa"/>
              <w:right w:w="70" w:type="dxa"/>
            </w:tcMar>
          </w:tcPr>
          <w:p>
            <w:pPr>
              <w:keepNext w:val="0"/>
              <w:spacing w:after="40" w:before="40"/>
            </w:pPr>
            <w:r>
              <w:rPr>
                <w:b w:val="0"/>
                <w:sz w:val="20"/>
              </w:rPr>
              <w:t>A</w:t>
            </w:r>
          </w:p>
        </w:tc>
        <w:tc>
          <w:tcPr>
            <w:tcW w:type="dxa" w:w="3888"/>
            <w:vAlign w:val="center"/>
            <w:shd w:fill="FFFFFF"/>
            <w:tcMar>
              <w:top w:w="70" w:type="dxa"/>
              <w:left w:w="70" w:type="dxa"/>
              <w:bottom w:w="70" w:type="dxa"/>
              <w:right w:w="70" w:type="dxa"/>
            </w:tcMar>
          </w:tcPr>
          <w:p>
            <w:pPr>
              <w:keepNext w:val="0"/>
              <w:spacing w:after="40" w:before="40"/>
            </w:pPr>
            <w:r>
              <w:rPr>
                <w:b w:val="0"/>
                <w:sz w:val="20"/>
              </w:rPr>
              <w:t>C &gt; B</w:t>
            </w:r>
          </w:p>
        </w:tc>
      </w:tr>
      <w:tr>
        <w:trPr>
          <w:cantSplit/>
        </w:trPr>
        <w:tc>
          <w:tcPr>
            <w:tcW w:type="dxa" w:w="2376"/>
            <w:vAlign w:val="center"/>
            <w:shd w:fill="F4F6F8"/>
            <w:tcMar>
              <w:top w:w="70" w:type="dxa"/>
              <w:left w:w="70" w:type="dxa"/>
              <w:bottom w:w="70" w:type="dxa"/>
              <w:right w:w="70" w:type="dxa"/>
            </w:tcMar>
          </w:tcPr>
          <w:p>
            <w:pPr>
              <w:keepNext w:val="0"/>
              <w:spacing w:after="40" w:before="40"/>
            </w:pPr>
            <w:r>
              <w:rPr>
                <w:b w:val="0"/>
                <w:sz w:val="20"/>
              </w:rPr>
              <w:t>nearby</w:t>
            </w:r>
          </w:p>
        </w:tc>
        <w:tc>
          <w:tcPr>
            <w:tcW w:type="dxa" w:w="3672"/>
            <w:vAlign w:val="center"/>
            <w:shd w:fill="F4F6F8"/>
            <w:tcMar>
              <w:top w:w="70" w:type="dxa"/>
              <w:left w:w="70" w:type="dxa"/>
              <w:bottom w:w="70" w:type="dxa"/>
              <w:right w:w="70" w:type="dxa"/>
            </w:tcMar>
          </w:tcPr>
          <w:p>
            <w:pPr>
              <w:keepNext w:val="0"/>
              <w:spacing w:after="40" w:before="40"/>
            </w:pPr>
            <w:r>
              <w:rPr>
                <w:b w:val="0"/>
                <w:sz w:val="20"/>
              </w:rPr>
              <w:t>B</w:t>
            </w:r>
          </w:p>
        </w:tc>
        <w:tc>
          <w:tcPr>
            <w:tcW w:type="dxa" w:w="3888"/>
            <w:vAlign w:val="center"/>
            <w:shd w:fill="F4F6F8"/>
            <w:tcMar>
              <w:top w:w="70" w:type="dxa"/>
              <w:left w:w="70" w:type="dxa"/>
              <w:bottom w:w="70" w:type="dxa"/>
              <w:right w:w="70" w:type="dxa"/>
            </w:tcMar>
          </w:tcPr>
          <w:p>
            <w:pPr>
              <w:keepNext w:val="0"/>
              <w:spacing w:after="40" w:before="40"/>
            </w:pPr>
            <w:r>
              <w:rPr>
                <w:b w:val="0"/>
                <w:sz w:val="20"/>
              </w:rPr>
              <w:t>A</w:t>
            </w:r>
          </w:p>
        </w:tc>
      </w:tr>
    </w:tbl>
    <w:p>
      <w:pPr>
        <w:widowControl/>
        <w:spacing w:after="40" w:before="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3888"/>
      </w:tblGrid>
      <w:tr>
        <w:trPr>
          <w:cantSplit/>
          <w:tblHeader/>
        </w:trPr>
        <w:tc>
          <w:tcPr>
            <w:tcW w:type="dxa" w:w="2376"/>
            <w:vAlign w:val="center"/>
            <w:shd w:fill="DCE6EF"/>
            <w:tcMar>
              <w:top w:w="70" w:type="dxa"/>
              <w:left w:w="70" w:type="dxa"/>
              <w:bottom w:w="70" w:type="dxa"/>
              <w:right w:w="70" w:type="dxa"/>
            </w:tcMar>
          </w:tcPr>
          <w:p>
            <w:pPr>
              <w:keepNext/>
              <w:spacing w:after="40" w:before="40"/>
            </w:pPr>
            <w:r>
              <w:rPr>
                <w:b/>
                <w:sz w:val="20"/>
              </w:rPr>
              <w:t>Visit</w:t>
            </w:r>
          </w:p>
        </w:tc>
        <w:tc>
          <w:tcPr>
            <w:tcW w:type="dxa" w:w="3672"/>
            <w:vAlign w:val="center"/>
            <w:shd w:fill="DCE6EF"/>
            <w:tcMar>
              <w:top w:w="70" w:type="dxa"/>
              <w:left w:w="70" w:type="dxa"/>
              <w:bottom w:w="70" w:type="dxa"/>
              <w:right w:w="70" w:type="dxa"/>
            </w:tcMar>
          </w:tcPr>
          <w:p>
            <w:pPr>
              <w:keepNext/>
              <w:spacing w:after="40" w:before="40"/>
            </w:pPr>
            <w:r>
              <w:rPr>
                <w:b/>
                <w:sz w:val="20"/>
              </w:rPr>
              <w:t>Promised arrival window (UTC)</w:t>
            </w:r>
          </w:p>
        </w:tc>
        <w:tc>
          <w:tcPr>
            <w:tcW w:type="dxa" w:w="3888"/>
            <w:vAlign w:val="center"/>
            <w:shd w:fill="DCE6EF"/>
            <w:tcMar>
              <w:top w:w="70" w:type="dxa"/>
              <w:left w:w="70" w:type="dxa"/>
              <w:bottom w:w="70" w:type="dxa"/>
              <w:right w:w="70" w:type="dxa"/>
            </w:tcMar>
          </w:tcPr>
          <w:p>
            <w:pPr>
              <w:keepNext/>
              <w:spacing w:after="40" w:before="40"/>
            </w:pPr>
            <w:r>
              <w:rPr>
                <w:b/>
                <w:sz w:val="20"/>
              </w:rPr>
              <w:t>Planned arrival (UTC)</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A</w:t>
            </w:r>
          </w:p>
        </w:tc>
        <w:tc>
          <w:tcPr>
            <w:tcW w:type="dxa" w:w="3672"/>
            <w:vAlign w:val="center"/>
            <w:shd w:fill="FFFFFF"/>
            <w:tcMar>
              <w:top w:w="70" w:type="dxa"/>
              <w:left w:w="70" w:type="dxa"/>
              <w:bottom w:w="70" w:type="dxa"/>
              <w:right w:w="70" w:type="dxa"/>
            </w:tcMar>
          </w:tcPr>
          <w:p>
            <w:pPr>
              <w:keepNext w:val="0"/>
              <w:spacing w:after="40" w:before="40"/>
            </w:pPr>
            <w:r>
              <w:rPr>
                <w:b w:val="0"/>
                <w:sz w:val="20"/>
              </w:rPr>
              <w:t>13:00 to 17:00 (end exclusive)</w:t>
            </w:r>
          </w:p>
        </w:tc>
        <w:tc>
          <w:tcPr>
            <w:tcW w:type="dxa" w:w="3888"/>
            <w:vAlign w:val="center"/>
            <w:shd w:fill="FFFFFF"/>
            <w:tcMar>
              <w:top w:w="70" w:type="dxa"/>
              <w:left w:w="70" w:type="dxa"/>
              <w:bottom w:w="70" w:type="dxa"/>
              <w:right w:w="70" w:type="dxa"/>
            </w:tcMar>
          </w:tcPr>
          <w:p>
            <w:pPr>
              <w:keepNext w:val="0"/>
              <w:spacing w:after="40" w:before="40"/>
            </w:pPr>
            <w:r>
              <w:rPr>
                <w:b w:val="0"/>
                <w:sz w:val="20"/>
              </w:rPr>
              <w:t>13:05</w:t>
            </w:r>
          </w:p>
        </w:tc>
      </w:tr>
      <w:tr>
        <w:trPr>
          <w:cantSplit/>
        </w:trPr>
        <w:tc>
          <w:tcPr>
            <w:tcW w:type="dxa" w:w="2376"/>
            <w:vAlign w:val="center"/>
            <w:shd w:fill="F4F6F8"/>
            <w:tcMar>
              <w:top w:w="70" w:type="dxa"/>
              <w:left w:w="70" w:type="dxa"/>
              <w:bottom w:w="70" w:type="dxa"/>
              <w:right w:w="70" w:type="dxa"/>
            </w:tcMar>
          </w:tcPr>
          <w:p>
            <w:pPr>
              <w:keepNext w:val="0"/>
              <w:spacing w:after="40" w:before="40"/>
            </w:pPr>
            <w:r>
              <w:rPr>
                <w:b w:val="0"/>
                <w:sz w:val="20"/>
              </w:rPr>
              <w:t>B</w:t>
            </w:r>
          </w:p>
        </w:tc>
        <w:tc>
          <w:tcPr>
            <w:tcW w:type="dxa" w:w="3672"/>
            <w:vAlign w:val="center"/>
            <w:shd w:fill="F4F6F8"/>
            <w:tcMar>
              <w:top w:w="70" w:type="dxa"/>
              <w:left w:w="70" w:type="dxa"/>
              <w:bottom w:w="70" w:type="dxa"/>
              <w:right w:w="70" w:type="dxa"/>
            </w:tcMar>
          </w:tcPr>
          <w:p>
            <w:pPr>
              <w:keepNext w:val="0"/>
              <w:spacing w:after="40" w:before="40"/>
            </w:pPr>
            <w:r>
              <w:rPr>
                <w:b w:val="0"/>
                <w:sz w:val="20"/>
              </w:rPr>
              <w:t>13:00 to 17:00 (end exclusive)</w:t>
            </w:r>
          </w:p>
        </w:tc>
        <w:tc>
          <w:tcPr>
            <w:tcW w:type="dxa" w:w="3888"/>
            <w:vAlign w:val="center"/>
            <w:shd w:fill="F4F6F8"/>
            <w:tcMar>
              <w:top w:w="70" w:type="dxa"/>
              <w:left w:w="70" w:type="dxa"/>
              <w:bottom w:w="70" w:type="dxa"/>
              <w:right w:w="70" w:type="dxa"/>
            </w:tcMar>
          </w:tcPr>
          <w:p>
            <w:pPr>
              <w:keepNext w:val="0"/>
              <w:spacing w:after="40" w:before="40"/>
            </w:pPr>
            <w:r>
              <w:rPr>
                <w:b w:val="0"/>
                <w:sz w:val="20"/>
              </w:rPr>
              <w:t>15:15</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C</w:t>
            </w:r>
          </w:p>
        </w:tc>
        <w:tc>
          <w:tcPr>
            <w:tcW w:type="dxa" w:w="3672"/>
            <w:vAlign w:val="center"/>
            <w:shd w:fill="FFFFFF"/>
            <w:tcMar>
              <w:top w:w="70" w:type="dxa"/>
              <w:left w:w="70" w:type="dxa"/>
              <w:bottom w:w="70" w:type="dxa"/>
              <w:right w:w="70" w:type="dxa"/>
            </w:tcMar>
          </w:tcPr>
          <w:p>
            <w:pPr>
              <w:keepNext w:val="0"/>
              <w:spacing w:after="40" w:before="40"/>
            </w:pPr>
            <w:r>
              <w:rPr>
                <w:b w:val="0"/>
                <w:sz w:val="20"/>
              </w:rPr>
              <w:t>13:00 to 17:00 (end exclusive)</w:t>
            </w:r>
          </w:p>
        </w:tc>
        <w:tc>
          <w:tcPr>
            <w:tcW w:type="dxa" w:w="3888"/>
            <w:vAlign w:val="center"/>
            <w:shd w:fill="FFFFFF"/>
            <w:tcMar>
              <w:top w:w="70" w:type="dxa"/>
              <w:left w:w="70" w:type="dxa"/>
              <w:bottom w:w="70" w:type="dxa"/>
              <w:right w:w="70" w:type="dxa"/>
            </w:tcMar>
          </w:tcPr>
          <w:p>
            <w:pPr>
              <w:keepNext w:val="0"/>
              <w:spacing w:after="40" w:before="40"/>
            </w:pPr>
            <w:r>
              <w:rPr>
                <w:b w:val="0"/>
                <w:sz w:val="20"/>
              </w:rPr>
              <w:t>13:40</w:t>
            </w:r>
          </w:p>
        </w:tc>
      </w:tr>
    </w:tbl>
    <w:p>
      <w:pPr>
        <w:widowControl/>
        <w:spacing w:after="40" w:before="0" w:line="60" w:lineRule="exact"/>
      </w:pPr>
    </w:p>
    <w:p>
      <w:pPr>
        <w:widowControl/>
      </w:pPr>
      <w:r>
        <w:t>In reassignment-240-BOUNDED, A moves to the nearby technician and B to Omaha, allowing new request C to be served. Retained arrival plans remain inside the existing promises. The resulting plan has 100 driving minutes, 0 overtime minutes and $183.31 modeled cost. The no-new-request oracle is $91.66; the difference includes serving C and is not a savings estimate. This constructed fixture illustrates the mechanism, not its frequency in operations.</w:t>
      </w:r>
    </w:p>
    <w:p>
      <w:pPr>
        <w:pStyle w:val="Heading1"/>
        <w:pageBreakBefore/>
        <w:widowControl/>
      </w:pPr>
      <w:bookmarkStart w:name="chapter_2" w:id="2"/>
      <w:r>
        <w:t>2 How the search methods work</w:t>
      </w:r>
      <w:bookmarkEnd w:id="2"/>
    </w:p>
    <w:p>
      <w:pPr>
        <w:widowControl/>
      </w:pPr>
      <w:r>
        <w:t>Imagine rearranging furniture in a crowded room. Moving one chair can make space for a table, even if the first move alone does not improve the room. Scheduling search has a similar challenge: a useful rearrangement may require several coordinated changes. This analogy explains search behavior; it is not an additional benchmark result.</w:t>
      </w:r>
    </w:p>
    <w:p>
      <w:pPr>
        <w:widowControl/>
      </w:pPr>
      <w:r>
        <w:t>A move describes a possible change to the schedule. A search strategy decides which changes to explore and how long to keep looking. Relocation and swap are moves. Tabu and late acceptance are strategies for exploring them. A larger collection of moves gives the search more possibilities, but evaluating those possibilities also takes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272"/>
      </w:tblGrid>
      <w:tr>
        <w:trPr>
          <w:cantSplit/>
          <w:tblHeader/>
        </w:trPr>
        <w:tc>
          <w:tcPr>
            <w:tcW w:type="dxa" w:w="2664"/>
            <w:vAlign w:val="center"/>
            <w:shd w:fill="DCE6EF"/>
            <w:tcMar>
              <w:top w:w="70" w:type="dxa"/>
              <w:left w:w="70" w:type="dxa"/>
              <w:bottom w:w="70" w:type="dxa"/>
              <w:right w:w="70" w:type="dxa"/>
            </w:tcMar>
          </w:tcPr>
          <w:p>
            <w:pPr>
              <w:keepNext/>
              <w:spacing w:after="40" w:before="40"/>
            </w:pPr>
            <w:r>
              <w:rPr>
                <w:b/>
                <w:sz w:val="20"/>
              </w:rPr>
              <w:t>Term</w:t>
            </w:r>
          </w:p>
        </w:tc>
        <w:tc>
          <w:tcPr>
            <w:tcW w:type="dxa" w:w="7272"/>
            <w:vAlign w:val="center"/>
            <w:shd w:fill="DCE6EF"/>
            <w:tcMar>
              <w:top w:w="70" w:type="dxa"/>
              <w:left w:w="70" w:type="dxa"/>
              <w:bottom w:w="70" w:type="dxa"/>
              <w:right w:w="70" w:type="dxa"/>
            </w:tcMar>
          </w:tcPr>
          <w:p>
            <w:pPr>
              <w:keepNext/>
              <w:spacing w:after="40" w:before="40"/>
            </w:pPr>
            <w:r>
              <w:rPr>
                <w:b/>
                <w:sz w:val="20"/>
              </w:rPr>
              <w:t>What the search does</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Insertion</w:t>
            </w:r>
          </w:p>
        </w:tc>
        <w:tc>
          <w:tcPr>
            <w:tcW w:type="dxa" w:w="7272"/>
            <w:vAlign w:val="center"/>
            <w:shd w:fill="FFFFFF"/>
            <w:tcMar>
              <w:top w:w="70" w:type="dxa"/>
              <w:left w:w="70" w:type="dxa"/>
              <w:bottom w:w="70" w:type="dxa"/>
              <w:right w:w="70" w:type="dxa"/>
            </w:tcMar>
          </w:tcPr>
          <w:p>
            <w:pPr>
              <w:keepNext w:val="0"/>
              <w:spacing w:after="40" w:before="40"/>
            </w:pPr>
            <w:r>
              <w:rPr>
                <w:b w:val="0"/>
                <w:sz w:val="20"/>
              </w:rPr>
              <w:t>Places a new visit among existing stops without rearranging those stops.</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Relocation / swap</w:t>
            </w:r>
          </w:p>
        </w:tc>
        <w:tc>
          <w:tcPr>
            <w:tcW w:type="dxa" w:w="7272"/>
            <w:vAlign w:val="center"/>
            <w:shd w:fill="F4F6F8"/>
            <w:tcMar>
              <w:top w:w="70" w:type="dxa"/>
              <w:left w:w="70" w:type="dxa"/>
              <w:bottom w:w="70" w:type="dxa"/>
              <w:right w:w="70" w:type="dxa"/>
            </w:tcMar>
          </w:tcPr>
          <w:p>
            <w:pPr>
              <w:keepNext w:val="0"/>
              <w:spacing w:after="40" w:before="40"/>
            </w:pPr>
            <w:r>
              <w:rPr>
                <w:b w:val="0"/>
                <w:sz w:val="20"/>
              </w:rPr>
              <w:t>Moves one visit to another position or route / exchanges two visits.</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Reversal / sublist</w:t>
            </w:r>
          </w:p>
        </w:tc>
        <w:tc>
          <w:tcPr>
            <w:tcW w:type="dxa" w:w="7272"/>
            <w:vAlign w:val="center"/>
            <w:shd w:fill="FFFFFF"/>
            <w:tcMar>
              <w:top w:w="70" w:type="dxa"/>
              <w:left w:w="70" w:type="dxa"/>
              <w:bottom w:w="70" w:type="dxa"/>
              <w:right w:w="70" w:type="dxa"/>
            </w:tcMar>
          </w:tcPr>
          <w:p>
            <w:pPr>
              <w:keepNext w:val="0"/>
              <w:spacing w:after="40" w:before="40"/>
            </w:pPr>
            <w:r>
              <w:rPr>
                <w:b w:val="0"/>
                <w:sz w:val="20"/>
              </w:rPr>
              <w:t>Reverses an ordered stretch of visits / moves a stretch together.</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Beam search</w:t>
            </w:r>
          </w:p>
        </w:tc>
        <w:tc>
          <w:tcPr>
            <w:tcW w:type="dxa" w:w="7272"/>
            <w:vAlign w:val="center"/>
            <w:shd w:fill="F4F6F8"/>
            <w:tcMar>
              <w:top w:w="70" w:type="dxa"/>
              <w:left w:w="70" w:type="dxa"/>
              <w:bottom w:w="70" w:type="dxa"/>
              <w:right w:w="70" w:type="dxa"/>
            </w:tcMar>
          </w:tcPr>
          <w:p>
            <w:pPr>
              <w:keepNext w:val="0"/>
              <w:spacing w:after="40" w:before="40"/>
            </w:pPr>
            <w:r>
              <w:rPr>
                <w:b w:val="0"/>
                <w:sz w:val="20"/>
              </w:rPr>
              <w:t>Retains a limited number of promising arrangements at each depth.</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Tabu</w:t>
            </w:r>
          </w:p>
        </w:tc>
        <w:tc>
          <w:tcPr>
            <w:tcW w:type="dxa" w:w="7272"/>
            <w:vAlign w:val="center"/>
            <w:shd w:fill="FFFFFF"/>
            <w:tcMar>
              <w:top w:w="70" w:type="dxa"/>
              <w:left w:w="70" w:type="dxa"/>
              <w:bottom w:w="70" w:type="dxa"/>
              <w:right w:w="70" w:type="dxa"/>
            </w:tcMar>
          </w:tcPr>
          <w:p>
            <w:pPr>
              <w:keepNext w:val="0"/>
              <w:spacing w:after="40" w:before="40"/>
            </w:pPr>
            <w:r>
              <w:rPr>
                <w:b w:val="0"/>
                <w:sz w:val="20"/>
              </w:rPr>
              <w:t>Temporarily discourages revisiting recently changed entities to escape local traps.</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Late acceptance</w:t>
            </w:r>
          </w:p>
        </w:tc>
        <w:tc>
          <w:tcPr>
            <w:tcW w:type="dxa" w:w="7272"/>
            <w:vAlign w:val="center"/>
            <w:shd w:fill="F4F6F8"/>
            <w:tcMar>
              <w:top w:w="70" w:type="dxa"/>
              <w:left w:w="70" w:type="dxa"/>
              <w:bottom w:w="70" w:type="dxa"/>
              <w:right w:w="70" w:type="dxa"/>
            </w:tcMar>
          </w:tcPr>
          <w:p>
            <w:pPr>
              <w:keepNext w:val="0"/>
              <w:spacing w:after="40" w:before="40"/>
            </w:pPr>
            <w:r>
              <w:rPr>
                <w:b w:val="0"/>
                <w:sz w:val="20"/>
              </w:rPr>
              <w:t>May accept a move if it beats an older solution, even when it worsens the current one.</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K-opt</w:t>
            </w:r>
          </w:p>
        </w:tc>
        <w:tc>
          <w:tcPr>
            <w:tcW w:type="dxa" w:w="7272"/>
            <w:vAlign w:val="center"/>
            <w:shd w:fill="FFFFFF"/>
            <w:tcMar>
              <w:top w:w="70" w:type="dxa"/>
              <w:left w:w="70" w:type="dxa"/>
              <w:bottom w:w="70" w:type="dxa"/>
              <w:right w:w="70" w:type="dxa"/>
            </w:tcMar>
          </w:tcPr>
          <w:p>
            <w:pPr>
              <w:keepNext w:val="0"/>
              <w:spacing w:after="40" w:before="40"/>
            </w:pPr>
            <w:r>
              <w:rPr>
                <w:b w:val="0"/>
                <w:sz w:val="20"/>
              </w:rPr>
              <w:t>Reconnects several route links to explore coordinated order changes.</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Ruin/recreate</w:t>
            </w:r>
          </w:p>
        </w:tc>
        <w:tc>
          <w:tcPr>
            <w:tcW w:type="dxa" w:w="7272"/>
            <w:vAlign w:val="center"/>
            <w:shd w:fill="F4F6F8"/>
            <w:tcMar>
              <w:top w:w="70" w:type="dxa"/>
              <w:left w:w="70" w:type="dxa"/>
              <w:bottom w:w="70" w:type="dxa"/>
              <w:right w:w="70" w:type="dxa"/>
            </w:tcMar>
          </w:tcPr>
          <w:p>
            <w:pPr>
              <w:keepNext w:val="0"/>
              <w:spacing w:after="40" w:before="40"/>
            </w:pPr>
            <w:r>
              <w:rPr>
                <w:b w:val="0"/>
                <w:sz w:val="20"/>
              </w:rPr>
              <w:t>Removes related visits, then rebuilds their placement to explore a larger change.</w:t>
            </w:r>
          </w:p>
        </w:tc>
      </w:tr>
    </w:tbl>
    <w:p>
      <w:pPr>
        <w:widowControl/>
        <w:spacing w:after="40" w:before="0" w:line="60" w:lineRule="exact"/>
      </w:pPr>
    </w:p>
    <w:p>
      <w:pPr>
        <w:widowControl/>
      </w:pPr>
      <w:r>
        <w:t>Modeled operating cost includes paid time and mileage. Retained rates are $30/hour regular labor, $45/hour overtime labor (new overtime prohibited), and $0.67/mile. Travel buffers are 20% plus five minutes per leg. Waiting and buffers can change cost even with little or no road travel. These rates and fixture routes are assumptions, not measured payroll savings.</w:t>
      </w:r>
    </w:p>
    <w:p>
      <w:pPr>
        <w:pStyle w:val="Heading2"/>
        <w:widowControl/>
      </w:pPr>
      <w:r>
        <w:t>Booking configuration differences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272"/>
      </w:tblGrid>
      <w:tr>
        <w:trPr>
          <w:cantSplit/>
          <w:tblHeader/>
        </w:trPr>
        <w:tc>
          <w:tcPr>
            <w:tcW w:type="dxa" w:w="2664"/>
            <w:vAlign w:val="center"/>
            <w:shd w:fill="DCE6EF"/>
            <w:tcMar>
              <w:top w:w="70" w:type="dxa"/>
              <w:left w:w="70" w:type="dxa"/>
              <w:bottom w:w="70" w:type="dxa"/>
              <w:right w:w="70" w:type="dxa"/>
            </w:tcMar>
          </w:tcPr>
          <w:p>
            <w:pPr>
              <w:keepNext/>
              <w:spacing w:after="40" w:before="40"/>
            </w:pPr>
            <w:r>
              <w:rPr>
                <w:b/>
                <w:sz w:val="20"/>
              </w:rPr>
              <w:t>Variant</w:t>
            </w:r>
          </w:p>
        </w:tc>
        <w:tc>
          <w:tcPr>
            <w:tcW w:type="dxa" w:w="7272"/>
            <w:vAlign w:val="center"/>
            <w:shd w:fill="DCE6EF"/>
            <w:tcMar>
              <w:top w:w="70" w:type="dxa"/>
              <w:left w:w="70" w:type="dxa"/>
              <w:bottom w:w="70" w:type="dxa"/>
              <w:right w:w="70" w:type="dxa"/>
            </w:tcMar>
          </w:tcPr>
          <w:p>
            <w:pPr>
              <w:keepNext/>
              <w:spacing w:after="40" w:before="40"/>
            </w:pPr>
            <w:r>
              <w:rPr>
                <w:b/>
                <w:sz w:val="20"/>
              </w:rPr>
              <w:t>Configuration and comparison</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INSERTION</w:t>
            </w:r>
          </w:p>
        </w:tc>
        <w:tc>
          <w:tcPr>
            <w:tcW w:type="dxa" w:w="7272"/>
            <w:vAlign w:val="center"/>
            <w:shd w:fill="FFFFFF"/>
            <w:tcMar>
              <w:top w:w="70" w:type="dxa"/>
              <w:left w:w="70" w:type="dxa"/>
              <w:bottom w:w="70" w:type="dxa"/>
              <w:right w:w="70" w:type="dxa"/>
            </w:tcMar>
          </w:tcPr>
          <w:p>
            <w:pPr>
              <w:keepNext w:val="0"/>
              <w:spacing w:after="40" w:before="40"/>
            </w:pPr>
            <w:r>
              <w:rPr>
                <w:b w:val="0"/>
                <w:sz w:val="20"/>
              </w:rPr>
              <w:t>Policy-only control; eligible routes and insertion positions.</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BOUNDED</w:t>
            </w:r>
          </w:p>
        </w:tc>
        <w:tc>
          <w:tcPr>
            <w:tcW w:type="dxa" w:w="7272"/>
            <w:vAlign w:val="center"/>
            <w:shd w:fill="F4F6F8"/>
            <w:tcMar>
              <w:top w:w="70" w:type="dxa"/>
              <w:left w:w="70" w:type="dxa"/>
              <w:bottom w:w="70" w:type="dxa"/>
              <w:right w:w="70" w:type="dxa"/>
            </w:tcMar>
          </w:tcPr>
          <w:p>
            <w:pPr>
              <w:keepNext w:val="0"/>
              <w:spacing w:after="40" w:before="40"/>
            </w:pPr>
            <w:r>
              <w:rPr>
                <w:b w:val="0"/>
                <w:sz w:val="20"/>
              </w:rPr>
              <w:t>Relocation/swap/reversal: 6 routes, depth 2, beam 8, 500 arrangements/window. Adds a search family, not one isolated move.</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EXPANDED</w:t>
            </w:r>
          </w:p>
        </w:tc>
        <w:tc>
          <w:tcPr>
            <w:tcW w:type="dxa" w:w="7272"/>
            <w:vAlign w:val="center"/>
            <w:shd w:fill="FFFFFF"/>
            <w:tcMar>
              <w:top w:w="70" w:type="dxa"/>
              <w:left w:w="70" w:type="dxa"/>
              <w:bottom w:w="70" w:type="dxa"/>
              <w:right w:w="70" w:type="dxa"/>
            </w:tcMar>
          </w:tcPr>
          <w:p>
            <w:pPr>
              <w:keepNext w:val="0"/>
              <w:spacing w:after="40" w:before="40"/>
            </w:pPr>
            <w:r>
              <w:rPr>
                <w:b w:val="0"/>
                <w:sz w:val="20"/>
              </w:rPr>
              <w:t>12 routes, depth 3, beam 16, 2,000 arrangements/window and ranked moves. Multiple settings change together.</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RUIN_​RECREATE</w:t>
            </w:r>
          </w:p>
        </w:tc>
        <w:tc>
          <w:tcPr>
            <w:tcW w:type="dxa" w:w="7272"/>
            <w:vAlign w:val="center"/>
            <w:shd w:fill="F4F6F8"/>
            <w:tcMar>
              <w:top w:w="70" w:type="dxa"/>
              <w:left w:w="70" w:type="dxa"/>
              <w:bottom w:w="70" w:type="dxa"/>
              <w:right w:w="70" w:type="dxa"/>
            </w:tcMar>
          </w:tcPr>
          <w:p>
            <w:pPr>
              <w:keepNext w:val="0"/>
              <w:spacing w:after="40" w:before="40"/>
            </w:pPr>
            <w:r>
              <w:rPr>
                <w:b w:val="0"/>
                <w:sz w:val="20"/>
              </w:rPr>
              <w:t>EXPANDED plus complete reconstruction of removed related visits.</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SHARED</w:t>
            </w:r>
          </w:p>
        </w:tc>
        <w:tc>
          <w:tcPr>
            <w:tcW w:type="dxa" w:w="7272"/>
            <w:vAlign w:val="center"/>
            <w:shd w:fill="FFFFFF"/>
            <w:tcMar>
              <w:top w:w="70" w:type="dxa"/>
              <w:left w:w="70" w:type="dxa"/>
              <w:bottom w:w="70" w:type="dxa"/>
              <w:right w:w="70" w:type="dxa"/>
            </w:tcMar>
          </w:tcPr>
          <w:p>
            <w:pPr>
              <w:keepNext w:val="0"/>
              <w:spacing w:after="40" w:before="40"/>
            </w:pPr>
            <w:r>
              <w:rPr>
                <w:b w:val="0"/>
                <w:sz w:val="20"/>
              </w:rPr>
              <w:t>Same reconstruction search with shared route evaluation across windows. The intended evaluation-sharing comparison is against RUIN_​RECREATE in the screen.</w:t>
            </w:r>
          </w:p>
        </w:tc>
      </w:tr>
    </w:tbl>
    <w:p>
      <w:pPr>
        <w:widowControl/>
        <w:spacing w:after="40" w:before="0" w:line="60" w:lineRule="exact"/>
      </w:pPr>
    </w:p>
    <w:p>
      <w:pPr>
        <w:pStyle w:val="Heading1"/>
        <w:pageBreakBefore/>
        <w:widowControl/>
      </w:pPr>
      <w:bookmarkStart w:name="chapter_3" w:id="3"/>
      <w:r>
        <w:t>3 What booking results establish</w:t>
      </w:r>
      <w:bookmarkEnd w:id="3"/>
    </w:p>
    <w:p>
      <w:pPr>
        <w:widowControl/>
      </w:pPr>
      <w:r>
        <w:t>The first booking question is whether the attempt ended with confirmed service. The second is how long the customer waited for the search. Cost is then compared only where the variants served the same customers. This order keeps a cheaper but less successful search from appearing automatically better.</w:t>
      </w:r>
    </w:p>
    <w:p>
      <w:pPr>
        <w:keepNext/>
        <w:widowControl/>
        <w:spacing w:after="80"/>
        <w:jc w:val="center"/>
      </w:pPr>
      <w:r>
        <w:drawing>
          <wp:inline xmlns:a="http://schemas.openxmlformats.org/drawingml/2006/main" xmlns:pic="http://schemas.openxmlformats.org/drawingml/2006/picture">
            <wp:extent cx="6309360" cy="2963728"/>
            <wp:docPr id="1" name="Picture 1" descr="Figure 1. Separate categorical stages, with no connecting trend lines. Service counts confirmed requests; latency is the arithmetic mean of each case's p95, not an overall p95. Missing variants are untested. Original policy, stress, and browser populations differ."/>
            <wp:cNvGraphicFramePr>
              <a:graphicFrameLocks noChangeAspect="1"/>
            </wp:cNvGraphicFramePr>
            <a:graphic>
              <a:graphicData uri="http://schemas.openxmlformats.org/drawingml/2006/picture">
                <pic:pic>
                  <pic:nvPicPr>
                    <pic:cNvPr id="0" name="booking-stages.png"/>
                    <pic:cNvPicPr/>
                  </pic:nvPicPr>
                  <pic:blipFill>
                    <a:blip r:embed="rId27"/>
                    <a:stretch>
                      <a:fillRect/>
                    </a:stretch>
                  </pic:blipFill>
                  <pic:spPr>
                    <a:xfrm>
                      <a:off x="0" y="0"/>
                      <a:ext cx="6309360" cy="2963728"/>
                    </a:xfrm>
                    <a:prstGeom prst="rect"/>
                  </pic:spPr>
                </pic:pic>
              </a:graphicData>
            </a:graphic>
          </wp:inline>
        </w:drawing>
      </w:r>
    </w:p>
    <w:p>
      <w:pPr>
        <w:keepLines/>
        <w:widowControl/>
      </w:pPr>
      <w:r>
        <w:rPr>
          <w:i/>
          <w:color w:val="000000"/>
          <w:sz w:val="20"/>
        </w:rPr>
        <w:t>Figure 1. Separate categorical stages, with no connecting trend lines. Service counts confirmed requests; latency is the arithmetic mean of each case's p95, not an overall p95. Missing variants are untested. Original policy, stress, and browser populations differ.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71"/>
        <w:gridCol w:w="1584"/>
        <w:gridCol w:w="1512"/>
        <w:gridCol w:w="1728"/>
        <w:gridCol w:w="1613"/>
      </w:tblGrid>
      <w:tr>
        <w:trPr>
          <w:cantSplit/>
          <w:tblHeader/>
        </w:trPr>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Held variant</w:t>
            </w:r>
          </w:p>
        </w:tc>
        <w:tc>
          <w:tcPr>
            <w:tcW w:type="dxa" w:w="1771"/>
            <w:vAlign w:val="center"/>
            <w:shd w:fill="DCE6EF"/>
            <w:tcMar>
              <w:top w:w="40" w:type="dxa"/>
              <w:left w:w="70" w:type="dxa"/>
              <w:bottom w:w="40" w:type="dxa"/>
              <w:right w:w="70" w:type="dxa"/>
            </w:tcMar>
          </w:tcPr>
          <w:p>
            <w:pPr>
              <w:keepNext/>
              <w:spacing w:after="0" w:before="0" w:line="252" w:lineRule="auto"/>
              <w:rPr>
                <w:sz w:val="18"/>
              </w:rPr>
            </w:pPr>
            <w:r>
              <w:rPr>
                <w:b/>
                <w:sz w:val="18"/>
              </w:rPr>
              <w:t>Served / rate</w:t>
            </w:r>
          </w:p>
        </w:tc>
        <w:tc>
          <w:tcPr>
            <w:tcW w:type="dxa" w:w="1584"/>
            <w:vAlign w:val="center"/>
            <w:shd w:fill="DCE6EF"/>
            <w:tcMar>
              <w:top w:w="40" w:type="dxa"/>
              <w:left w:w="70" w:type="dxa"/>
              <w:bottom w:w="40" w:type="dxa"/>
              <w:right w:w="70" w:type="dxa"/>
            </w:tcMar>
          </w:tcPr>
          <w:p>
            <w:pPr>
              <w:keepNext/>
              <w:spacing w:after="0" w:before="0" w:line="252" w:lineRule="auto"/>
              <w:rPr>
                <w:sz w:val="18"/>
              </w:rPr>
            </w:pPr>
            <w:r>
              <w:rPr>
                <w:b/>
                <w:sz w:val="18"/>
              </w:rPr>
              <w:t>Unsuccessful</w:t>
            </w:r>
          </w:p>
        </w:tc>
        <w:tc>
          <w:tcPr>
            <w:tcW w:type="dxa" w:w="1512"/>
            <w:vAlign w:val="center"/>
            <w:shd w:fill="DCE6EF"/>
            <w:tcMar>
              <w:top w:w="40" w:type="dxa"/>
              <w:left w:w="70" w:type="dxa"/>
              <w:bottom w:w="40" w:type="dxa"/>
              <w:right w:w="70" w:type="dxa"/>
            </w:tcMar>
          </w:tcPr>
          <w:p>
            <w:pPr>
              <w:keepNext/>
              <w:spacing w:after="0" w:before="0" w:line="252" w:lineRule="auto"/>
              <w:rPr>
                <w:sz w:val="18"/>
              </w:rPr>
            </w:pPr>
            <w:r>
              <w:rPr>
                <w:b/>
                <w:sz w:val="18"/>
              </w:rPr>
              <w:t>Incomplete</w:t>
            </w:r>
          </w:p>
        </w:tc>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Served AND incomplete</w:t>
            </w:r>
          </w:p>
        </w:tc>
        <w:tc>
          <w:tcPr>
            <w:tcW w:type="dxa" w:w="1613"/>
            <w:vAlign w:val="center"/>
            <w:shd w:fill="DCE6EF"/>
            <w:tcMar>
              <w:top w:w="40" w:type="dxa"/>
              <w:left w:w="70" w:type="dxa"/>
              <w:bottom w:w="40" w:type="dxa"/>
              <w:right w:w="70" w:type="dxa"/>
            </w:tcMar>
          </w:tcPr>
          <w:p>
            <w:pPr>
              <w:keepNext/>
              <w:spacing w:after="0" w:before="0" w:line="252" w:lineRule="auto"/>
              <w:rPr>
                <w:sz w:val="18"/>
              </w:rPr>
            </w:pPr>
            <w:r>
              <w:rPr>
                <w:b/>
                <w:sz w:val="18"/>
              </w:rPr>
              <w:t>Unknown completion</w:t>
            </w:r>
          </w:p>
        </w:tc>
      </w:tr>
      <w:tr>
        <w:trPr>
          <w:cantSplit/>
        </w:trPr>
        <w:tc>
          <w:tcPr>
            <w:tcW w:type="dxa" w:w="1728"/>
            <w:vAlign w:val="center"/>
            <w:shd w:fill="FFFFFF"/>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77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346/480 (72.1%)</w:t>
            </w:r>
          </w:p>
        </w:tc>
        <w:tc>
          <w:tcPr>
            <w:tcW w:type="dxa" w:w="158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134</w:t>
            </w:r>
          </w:p>
        </w:tc>
        <w:tc>
          <w:tcPr>
            <w:tcW w:type="dxa" w:w="151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132</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w:t>
            </w:r>
          </w:p>
        </w:tc>
        <w:tc>
          <w:tcPr>
            <w:tcW w:type="dxa" w:w="1613"/>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w:t>
            </w:r>
          </w:p>
        </w:tc>
      </w:tr>
      <w:tr>
        <w:trPr>
          <w:cantSplit/>
        </w:trPr>
        <w:tc>
          <w:tcPr>
            <w:tcW w:type="dxa" w:w="1728"/>
            <w:vAlign w:val="center"/>
            <w:shd w:fill="F4F6F8"/>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77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360/480 (75.0%)</w:t>
            </w:r>
          </w:p>
        </w:tc>
        <w:tc>
          <w:tcPr>
            <w:tcW w:type="dxa" w:w="158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120</w:t>
            </w:r>
          </w:p>
        </w:tc>
        <w:tc>
          <w:tcPr>
            <w:tcW w:type="dxa" w:w="151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120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w:t>
            </w:r>
          </w:p>
        </w:tc>
        <w:tc>
          <w:tcPr>
            <w:tcW w:type="dxa" w:w="1613"/>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w:t>
            </w:r>
          </w:p>
        </w:tc>
      </w:tr>
      <w:tr>
        <w:trPr>
          <w:cantSplit/>
        </w:trPr>
        <w:tc>
          <w:tcPr>
            <w:tcW w:type="dxa" w:w="1728"/>
            <w:vAlign w:val="center"/>
            <w:shd w:fill="FFFFFF"/>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77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334/480 (69.6%)</w:t>
            </w:r>
          </w:p>
        </w:tc>
        <w:tc>
          <w:tcPr>
            <w:tcW w:type="dxa" w:w="158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146</w:t>
            </w:r>
          </w:p>
        </w:tc>
        <w:tc>
          <w:tcPr>
            <w:tcW w:type="dxa" w:w="151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153</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w:t>
            </w:r>
          </w:p>
        </w:tc>
        <w:tc>
          <w:tcPr>
            <w:tcW w:type="dxa" w:w="1613"/>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w:t>
            </w:r>
          </w:p>
        </w:tc>
      </w:tr>
    </w:tbl>
    <w:p>
      <w:pPr>
        <w:widowControl/>
        <w:spacing w:after="40" w:before="0" w:line="60" w:lineRule="exact"/>
      </w:pPr>
    </w:p>
    <w:p>
      <w:pPr>
        <w:widowControl/>
      </w:pPr>
      <w:r>
        <w:t>Service and search completion overlap: 7 SHARED requests were served despite incomplete search. Unsuccessful means no confirmed service in this attempt; it does not prove infeasibility. Completion is reported separately, so incomplete counts must not be added to unsuccessful counts. SHARED's original final audit returned HTTP 409; its recovery run is separate.</w:t>
      </w:r>
    </w:p>
    <w:p>
      <w:pPr>
        <w:widowControl/>
      </w:pPr>
      <w:r>
        <w:t>At concurrency 1, BOUNDED serves 158/160 versus INSERTION's 160/160. BOUNDED serves more at concurrency 5 and 10. Its aggregate advantage does not mean it wins in every operating condition.</w:t>
      </w:r>
    </w:p>
    <w:p>
      <w:pPr>
        <w:pStyle w:val="Heading1"/>
        <w:pageBreakBefore/>
        <w:widowControl/>
      </w:pPr>
      <w:bookmarkStart w:name="chapter_4" w:id="4"/>
      <w:r>
        <w:t>4 How operating conditions change booking</w:t>
      </w:r>
      <w:bookmarkEnd w:id="4"/>
    </w:p>
    <w:p>
      <w:pPr>
        <w:widowControl/>
      </w:pPr>
      <w:r>
        <w:t>Each breakdown pools the other tested dimensions within the same held-out population. It describes marginal outcomes, not an isolated causal effect. Percentage-point differences use INSERTION within the same group; all group denominators are equal across the three variants.</w:t>
      </w:r>
    </w:p>
    <w:p>
      <w:pPr>
        <w:pStyle w:val="Heading2"/>
        <w:widowControl/>
      </w:pPr>
      <w:r>
        <w:t>Concurrency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664"/>
        <w:gridCol w:w="1872"/>
        <w:gridCol w:w="1872"/>
        <w:gridCol w:w="2016"/>
      </w:tblGrid>
      <w:tr>
        <w:trPr>
          <w:cantSplit/>
          <w:tblHeader/>
        </w:trPr>
        <w:tc>
          <w:tcPr>
            <w:tcW w:type="dxa" w:w="1512"/>
            <w:vAlign w:val="center"/>
            <w:shd w:fill="DCE6EF"/>
            <w:tcMar>
              <w:top w:w="40" w:type="dxa"/>
              <w:left w:w="70" w:type="dxa"/>
              <w:bottom w:w="40" w:type="dxa"/>
              <w:right w:w="70" w:type="dxa"/>
            </w:tcMar>
          </w:tcPr>
          <w:p>
            <w:pPr>
              <w:keepNext/>
              <w:spacing w:after="0" w:before="0" w:line="252" w:lineRule="auto"/>
              <w:rPr>
                <w:sz w:val="18"/>
              </w:rPr>
            </w:pPr>
            <w:r>
              <w:rPr>
                <w:b/>
                <w:sz w:val="18"/>
              </w:rPr>
              <w:t>Concurrency</w:t>
            </w:r>
          </w:p>
        </w:tc>
        <w:tc>
          <w:tcPr>
            <w:tcW w:type="dxa" w:w="2664"/>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872"/>
            <w:vAlign w:val="center"/>
            <w:shd w:fill="DCE6EF"/>
            <w:tcMar>
              <w:top w:w="40" w:type="dxa"/>
              <w:left w:w="70" w:type="dxa"/>
              <w:bottom w:w="40" w:type="dxa"/>
              <w:right w:w="70" w:type="dxa"/>
            </w:tcMar>
          </w:tcPr>
          <w:p>
            <w:pPr>
              <w:keepNext/>
              <w:spacing w:after="0" w:before="0" w:line="252" w:lineRule="auto"/>
              <w:rPr>
                <w:sz w:val="18"/>
              </w:rPr>
            </w:pPr>
            <w:r>
              <w:rPr>
                <w:b/>
                <w:sz w:val="18"/>
              </w:rPr>
              <w:t>Served</w:t>
            </w:r>
          </w:p>
        </w:tc>
        <w:tc>
          <w:tcPr>
            <w:tcW w:type="dxa" w:w="1872"/>
            <w:vAlign w:val="center"/>
            <w:shd w:fill="DCE6EF"/>
            <w:tcMar>
              <w:top w:w="40" w:type="dxa"/>
              <w:left w:w="70" w:type="dxa"/>
              <w:bottom w:w="40" w:type="dxa"/>
              <w:right w:w="70" w:type="dxa"/>
            </w:tcMar>
          </w:tcPr>
          <w:p>
            <w:pPr>
              <w:keepNext/>
              <w:spacing w:after="0" w:before="0" w:line="252" w:lineRule="auto"/>
              <w:rPr>
                <w:sz w:val="18"/>
              </w:rPr>
            </w:pPr>
            <w:r>
              <w:rPr>
                <w:b/>
                <w:sz w:val="18"/>
              </w:rPr>
              <w:t>Rate</w:t>
            </w:r>
          </w:p>
        </w:tc>
        <w:tc>
          <w:tcPr>
            <w:tcW w:type="dxa" w:w="2016"/>
            <w:vAlign w:val="center"/>
            <w:shd w:fill="DCE6EF"/>
            <w:tcMar>
              <w:top w:w="40" w:type="dxa"/>
              <w:left w:w="70" w:type="dxa"/>
              <w:bottom w:w="40" w:type="dxa"/>
              <w:right w:w="70" w:type="dxa"/>
            </w:tcMar>
          </w:tcPr>
          <w:p>
            <w:pPr>
              <w:keepNext/>
              <w:spacing w:after="0" w:before="0" w:line="252" w:lineRule="auto"/>
              <w:rPr>
                <w:sz w:val="18"/>
              </w:rPr>
            </w:pPr>
            <w:r>
              <w:rPr>
                <w:b/>
                <w:sz w:val="18"/>
              </w:rPr>
              <w:t>Delta pp</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1</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160/160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100.00%</w:t>
            </w:r>
          </w:p>
        </w:tc>
        <w:tc>
          <w:tcPr>
            <w:tcW w:type="dxa" w:w="2016"/>
            <w:vAlign w:val="center"/>
            <w:shd w:fill="FFFFFF"/>
            <w:tcMar>
              <w:top w:w="40" w:type="dxa"/>
              <w:left w:w="70" w:type="dxa"/>
              <w:bottom w:w="40" w:type="dxa"/>
              <w:right w:w="70" w:type="dxa"/>
            </w:tcMar>
          </w:tcPr>
          <w:p>
            <w:pPr>
              <w:keepNext w:val="0"/>
              <w:spacing w:after="0" w:before="0" w:line="252" w:lineRule="auto"/>
              <w:rPr>
                <w:sz w:val="18"/>
              </w:rPr>
            </w:pPr>
            <w:r>
              <w:rPr>
                <w:b w:val="0"/>
                <w:sz w:val="18"/>
              </w:rPr>
              <w:t>reference</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1</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158/160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98.75%</w:t>
            </w:r>
          </w:p>
        </w:tc>
        <w:tc>
          <w:tcPr>
            <w:tcW w:type="dxa" w:w="201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-1.25</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1</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160/160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100.00%</w:t>
            </w:r>
          </w:p>
        </w:tc>
        <w:tc>
          <w:tcPr>
            <w:tcW w:type="dxa" w:w="201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5</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96/160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60.00%</w:t>
            </w:r>
          </w:p>
        </w:tc>
        <w:tc>
          <w:tcPr>
            <w:tcW w:type="dxa" w:w="2016"/>
            <w:vAlign w:val="center"/>
            <w:shd w:fill="F4F6F8"/>
            <w:tcMar>
              <w:top w:w="40" w:type="dxa"/>
              <w:left w:w="70" w:type="dxa"/>
              <w:bottom w:w="40" w:type="dxa"/>
              <w:right w:w="70" w:type="dxa"/>
            </w:tcMar>
          </w:tcPr>
          <w:p>
            <w:pPr>
              <w:keepNext w:val="0"/>
              <w:spacing w:after="0" w:before="0" w:line="252" w:lineRule="auto"/>
              <w:rPr>
                <w:sz w:val="18"/>
              </w:rPr>
            </w:pPr>
            <w:r>
              <w:rPr>
                <w:b w:val="0"/>
                <w:sz w:val="18"/>
              </w:rPr>
              <w:t>reference</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5</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100/160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62.50%</w:t>
            </w:r>
          </w:p>
        </w:tc>
        <w:tc>
          <w:tcPr>
            <w:tcW w:type="dxa" w:w="201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+2.50</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5</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96/160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60.00%</w:t>
            </w:r>
          </w:p>
        </w:tc>
        <w:tc>
          <w:tcPr>
            <w:tcW w:type="dxa" w:w="201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+0.00</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10</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90/160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56.25%</w:t>
            </w:r>
          </w:p>
        </w:tc>
        <w:tc>
          <w:tcPr>
            <w:tcW w:type="dxa" w:w="2016"/>
            <w:vAlign w:val="center"/>
            <w:shd w:fill="FFFFFF"/>
            <w:tcMar>
              <w:top w:w="40" w:type="dxa"/>
              <w:left w:w="70" w:type="dxa"/>
              <w:bottom w:w="40" w:type="dxa"/>
              <w:right w:w="70" w:type="dxa"/>
            </w:tcMar>
          </w:tcPr>
          <w:p>
            <w:pPr>
              <w:keepNext w:val="0"/>
              <w:spacing w:after="0" w:before="0" w:line="252" w:lineRule="auto"/>
              <w:rPr>
                <w:sz w:val="18"/>
              </w:rPr>
            </w:pPr>
            <w:r>
              <w:rPr>
                <w:b w:val="0"/>
                <w:sz w:val="18"/>
              </w:rPr>
              <w:t>reference</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10</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102/160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63.75%</w:t>
            </w:r>
          </w:p>
        </w:tc>
        <w:tc>
          <w:tcPr>
            <w:tcW w:type="dxa" w:w="201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+7.50</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10</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78/160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48.75%</w:t>
            </w:r>
          </w:p>
        </w:tc>
        <w:tc>
          <w:tcPr>
            <w:tcW w:type="dxa" w:w="201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-7.50</w:t>
            </w:r>
          </w:p>
        </w:tc>
      </w:tr>
    </w:tbl>
    <w:p>
      <w:pPr>
        <w:widowControl/>
        <w:spacing w:after="40" w:before="0" w:line="60" w:lineRule="exact"/>
      </w:pPr>
    </w:p>
    <w:p>
      <w:pPr>
        <w:pStyle w:val="Heading2"/>
        <w:widowControl/>
      </w:pPr>
      <w:r>
        <w:t>Fleet size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664"/>
        <w:gridCol w:w="1872"/>
        <w:gridCol w:w="1872"/>
        <w:gridCol w:w="2016"/>
      </w:tblGrid>
      <w:tr>
        <w:trPr>
          <w:cantSplit/>
          <w:tblHeader/>
        </w:trPr>
        <w:tc>
          <w:tcPr>
            <w:tcW w:type="dxa" w:w="1512"/>
            <w:vAlign w:val="center"/>
            <w:shd w:fill="DCE6EF"/>
            <w:tcMar>
              <w:top w:w="40" w:type="dxa"/>
              <w:left w:w="70" w:type="dxa"/>
              <w:bottom w:w="40" w:type="dxa"/>
              <w:right w:w="70" w:type="dxa"/>
            </w:tcMar>
          </w:tcPr>
          <w:p>
            <w:pPr>
              <w:keepNext/>
              <w:spacing w:after="0" w:before="0" w:line="252" w:lineRule="auto"/>
              <w:rPr>
                <w:sz w:val="18"/>
              </w:rPr>
            </w:pPr>
            <w:r>
              <w:rPr>
                <w:b/>
                <w:sz w:val="18"/>
              </w:rPr>
              <w:t>Fleet size</w:t>
            </w:r>
          </w:p>
        </w:tc>
        <w:tc>
          <w:tcPr>
            <w:tcW w:type="dxa" w:w="2664"/>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872"/>
            <w:vAlign w:val="center"/>
            <w:shd w:fill="DCE6EF"/>
            <w:tcMar>
              <w:top w:w="40" w:type="dxa"/>
              <w:left w:w="70" w:type="dxa"/>
              <w:bottom w:w="40" w:type="dxa"/>
              <w:right w:w="70" w:type="dxa"/>
            </w:tcMar>
          </w:tcPr>
          <w:p>
            <w:pPr>
              <w:keepNext/>
              <w:spacing w:after="0" w:before="0" w:line="252" w:lineRule="auto"/>
              <w:rPr>
                <w:sz w:val="18"/>
              </w:rPr>
            </w:pPr>
            <w:r>
              <w:rPr>
                <w:b/>
                <w:sz w:val="18"/>
              </w:rPr>
              <w:t>Served</w:t>
            </w:r>
          </w:p>
        </w:tc>
        <w:tc>
          <w:tcPr>
            <w:tcW w:type="dxa" w:w="1872"/>
            <w:vAlign w:val="center"/>
            <w:shd w:fill="DCE6EF"/>
            <w:tcMar>
              <w:top w:w="40" w:type="dxa"/>
              <w:left w:w="70" w:type="dxa"/>
              <w:bottom w:w="40" w:type="dxa"/>
              <w:right w:w="70" w:type="dxa"/>
            </w:tcMar>
          </w:tcPr>
          <w:p>
            <w:pPr>
              <w:keepNext/>
              <w:spacing w:after="0" w:before="0" w:line="252" w:lineRule="auto"/>
              <w:rPr>
                <w:sz w:val="18"/>
              </w:rPr>
            </w:pPr>
            <w:r>
              <w:rPr>
                <w:b/>
                <w:sz w:val="18"/>
              </w:rPr>
              <w:t>Rate</w:t>
            </w:r>
          </w:p>
        </w:tc>
        <w:tc>
          <w:tcPr>
            <w:tcW w:type="dxa" w:w="2016"/>
            <w:vAlign w:val="center"/>
            <w:shd w:fill="DCE6EF"/>
            <w:tcMar>
              <w:top w:w="40" w:type="dxa"/>
              <w:left w:w="70" w:type="dxa"/>
              <w:bottom w:w="40" w:type="dxa"/>
              <w:right w:w="70" w:type="dxa"/>
            </w:tcMar>
          </w:tcPr>
          <w:p>
            <w:pPr>
              <w:keepNext/>
              <w:spacing w:after="0" w:before="0" w:line="252" w:lineRule="auto"/>
              <w:rPr>
                <w:sz w:val="18"/>
              </w:rPr>
            </w:pPr>
            <w:r>
              <w:rPr>
                <w:b/>
                <w:sz w:val="18"/>
              </w:rPr>
              <w:t>Delta pp</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5</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86/120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71.67%</w:t>
            </w:r>
          </w:p>
        </w:tc>
        <w:tc>
          <w:tcPr>
            <w:tcW w:type="dxa" w:w="2016"/>
            <w:vAlign w:val="center"/>
            <w:shd w:fill="FFFFFF"/>
            <w:tcMar>
              <w:top w:w="40" w:type="dxa"/>
              <w:left w:w="70" w:type="dxa"/>
              <w:bottom w:w="40" w:type="dxa"/>
              <w:right w:w="70" w:type="dxa"/>
            </w:tcMar>
          </w:tcPr>
          <w:p>
            <w:pPr>
              <w:keepNext w:val="0"/>
              <w:spacing w:after="0" w:before="0" w:line="252" w:lineRule="auto"/>
              <w:rPr>
                <w:sz w:val="18"/>
              </w:rPr>
            </w:pPr>
            <w:r>
              <w:rPr>
                <w:b w:val="0"/>
                <w:sz w:val="18"/>
              </w:rPr>
              <w:t>reference</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5</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91/120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75.83%</w:t>
            </w:r>
          </w:p>
        </w:tc>
        <w:tc>
          <w:tcPr>
            <w:tcW w:type="dxa" w:w="201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+4.17</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5</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95/120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79.17%</w:t>
            </w:r>
          </w:p>
        </w:tc>
        <w:tc>
          <w:tcPr>
            <w:tcW w:type="dxa" w:w="201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+7.50</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10</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88/120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73.33%</w:t>
            </w:r>
          </w:p>
        </w:tc>
        <w:tc>
          <w:tcPr>
            <w:tcW w:type="dxa" w:w="2016"/>
            <w:vAlign w:val="center"/>
            <w:shd w:fill="F4F6F8"/>
            <w:tcMar>
              <w:top w:w="40" w:type="dxa"/>
              <w:left w:w="70" w:type="dxa"/>
              <w:bottom w:w="40" w:type="dxa"/>
              <w:right w:w="70" w:type="dxa"/>
            </w:tcMar>
          </w:tcPr>
          <w:p>
            <w:pPr>
              <w:keepNext w:val="0"/>
              <w:spacing w:after="0" w:before="0" w:line="252" w:lineRule="auto"/>
              <w:rPr>
                <w:sz w:val="18"/>
              </w:rPr>
            </w:pPr>
            <w:r>
              <w:rPr>
                <w:b w:val="0"/>
                <w:sz w:val="18"/>
              </w:rPr>
              <w:t>reference</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10</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92/120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76.67%</w:t>
            </w:r>
          </w:p>
        </w:tc>
        <w:tc>
          <w:tcPr>
            <w:tcW w:type="dxa" w:w="201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+3.33</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10</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99/120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82.50%</w:t>
            </w:r>
          </w:p>
        </w:tc>
        <w:tc>
          <w:tcPr>
            <w:tcW w:type="dxa" w:w="201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+9.17</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20</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88/120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73.33%</w:t>
            </w:r>
          </w:p>
        </w:tc>
        <w:tc>
          <w:tcPr>
            <w:tcW w:type="dxa" w:w="2016"/>
            <w:vAlign w:val="center"/>
            <w:shd w:fill="FFFFFF"/>
            <w:tcMar>
              <w:top w:w="40" w:type="dxa"/>
              <w:left w:w="70" w:type="dxa"/>
              <w:bottom w:w="40" w:type="dxa"/>
              <w:right w:w="70" w:type="dxa"/>
            </w:tcMar>
          </w:tcPr>
          <w:p>
            <w:pPr>
              <w:keepNext w:val="0"/>
              <w:spacing w:after="0" w:before="0" w:line="252" w:lineRule="auto"/>
              <w:rPr>
                <w:sz w:val="18"/>
              </w:rPr>
            </w:pPr>
            <w:r>
              <w:rPr>
                <w:b w:val="0"/>
                <w:sz w:val="18"/>
              </w:rPr>
              <w:t>reference</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20</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89/120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74.17%</w:t>
            </w:r>
          </w:p>
        </w:tc>
        <w:tc>
          <w:tcPr>
            <w:tcW w:type="dxa" w:w="201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+0.83</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20</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91/120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75.83%</w:t>
            </w:r>
          </w:p>
        </w:tc>
        <w:tc>
          <w:tcPr>
            <w:tcW w:type="dxa" w:w="201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+2.50</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50</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84/120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70.00%</w:t>
            </w:r>
          </w:p>
        </w:tc>
        <w:tc>
          <w:tcPr>
            <w:tcW w:type="dxa" w:w="2016"/>
            <w:vAlign w:val="center"/>
            <w:shd w:fill="F4F6F8"/>
            <w:tcMar>
              <w:top w:w="40" w:type="dxa"/>
              <w:left w:w="70" w:type="dxa"/>
              <w:bottom w:w="40" w:type="dxa"/>
              <w:right w:w="70" w:type="dxa"/>
            </w:tcMar>
          </w:tcPr>
          <w:p>
            <w:pPr>
              <w:keepNext w:val="0"/>
              <w:spacing w:after="0" w:before="0" w:line="252" w:lineRule="auto"/>
              <w:rPr>
                <w:sz w:val="18"/>
              </w:rPr>
            </w:pPr>
            <w:r>
              <w:rPr>
                <w:b w:val="0"/>
                <w:sz w:val="18"/>
              </w:rPr>
              <w:t>reference</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50</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88/120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73.33%</w:t>
            </w:r>
          </w:p>
        </w:tc>
        <w:tc>
          <w:tcPr>
            <w:tcW w:type="dxa" w:w="201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+3.33</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50</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49/120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40.83%</w:t>
            </w:r>
          </w:p>
        </w:tc>
        <w:tc>
          <w:tcPr>
            <w:tcW w:type="dxa" w:w="201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-29.17</w:t>
            </w:r>
          </w:p>
        </w:tc>
      </w:tr>
    </w:tbl>
    <w:p>
      <w:pPr>
        <w:widowControl/>
        <w:spacing w:after="40" w:before="0" w:line="60" w:lineRule="exact"/>
      </w:pPr>
    </w:p>
    <w:p>
      <w:pPr>
        <w:pStyle w:val="Heading2"/>
        <w:widowControl/>
      </w:pPr>
      <w:r>
        <w:t>Cache condition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664"/>
        <w:gridCol w:w="1872"/>
        <w:gridCol w:w="1872"/>
        <w:gridCol w:w="2016"/>
      </w:tblGrid>
      <w:tr>
        <w:trPr>
          <w:cantSplit/>
          <w:tblHeader/>
        </w:trPr>
        <w:tc>
          <w:tcPr>
            <w:tcW w:type="dxa" w:w="1512"/>
            <w:vAlign w:val="center"/>
            <w:shd w:fill="DCE6EF"/>
            <w:tcMar>
              <w:top w:w="40" w:type="dxa"/>
              <w:left w:w="70" w:type="dxa"/>
              <w:bottom w:w="40" w:type="dxa"/>
              <w:right w:w="70" w:type="dxa"/>
            </w:tcMar>
          </w:tcPr>
          <w:p>
            <w:pPr>
              <w:keepNext/>
              <w:spacing w:after="0" w:before="0" w:line="252" w:lineRule="auto"/>
              <w:rPr>
                <w:sz w:val="18"/>
              </w:rPr>
            </w:pPr>
            <w:r>
              <w:rPr>
                <w:b/>
                <w:sz w:val="18"/>
              </w:rPr>
              <w:t>Cache condition</w:t>
            </w:r>
          </w:p>
        </w:tc>
        <w:tc>
          <w:tcPr>
            <w:tcW w:type="dxa" w:w="2664"/>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872"/>
            <w:vAlign w:val="center"/>
            <w:shd w:fill="DCE6EF"/>
            <w:tcMar>
              <w:top w:w="40" w:type="dxa"/>
              <w:left w:w="70" w:type="dxa"/>
              <w:bottom w:w="40" w:type="dxa"/>
              <w:right w:w="70" w:type="dxa"/>
            </w:tcMar>
          </w:tcPr>
          <w:p>
            <w:pPr>
              <w:keepNext/>
              <w:spacing w:after="0" w:before="0" w:line="252" w:lineRule="auto"/>
              <w:rPr>
                <w:sz w:val="18"/>
              </w:rPr>
            </w:pPr>
            <w:r>
              <w:rPr>
                <w:b/>
                <w:sz w:val="18"/>
              </w:rPr>
              <w:t>Served</w:t>
            </w:r>
          </w:p>
        </w:tc>
        <w:tc>
          <w:tcPr>
            <w:tcW w:type="dxa" w:w="1872"/>
            <w:vAlign w:val="center"/>
            <w:shd w:fill="DCE6EF"/>
            <w:tcMar>
              <w:top w:w="40" w:type="dxa"/>
              <w:left w:w="70" w:type="dxa"/>
              <w:bottom w:w="40" w:type="dxa"/>
              <w:right w:w="70" w:type="dxa"/>
            </w:tcMar>
          </w:tcPr>
          <w:p>
            <w:pPr>
              <w:keepNext/>
              <w:spacing w:after="0" w:before="0" w:line="252" w:lineRule="auto"/>
              <w:rPr>
                <w:sz w:val="18"/>
              </w:rPr>
            </w:pPr>
            <w:r>
              <w:rPr>
                <w:b/>
                <w:sz w:val="18"/>
              </w:rPr>
              <w:t>Rate</w:t>
            </w:r>
          </w:p>
        </w:tc>
        <w:tc>
          <w:tcPr>
            <w:tcW w:type="dxa" w:w="2016"/>
            <w:vAlign w:val="center"/>
            <w:shd w:fill="DCE6EF"/>
            <w:tcMar>
              <w:top w:w="40" w:type="dxa"/>
              <w:left w:w="70" w:type="dxa"/>
              <w:bottom w:w="40" w:type="dxa"/>
              <w:right w:w="70" w:type="dxa"/>
            </w:tcMar>
          </w:tcPr>
          <w:p>
            <w:pPr>
              <w:keepNext/>
              <w:spacing w:after="0" w:before="0" w:line="252" w:lineRule="auto"/>
              <w:rPr>
                <w:sz w:val="18"/>
              </w:rPr>
            </w:pPr>
            <w:r>
              <w:rPr>
                <w:b/>
                <w:sz w:val="18"/>
              </w:rPr>
              <w:t>Delta pp</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cold</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174/240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72.50%</w:t>
            </w:r>
          </w:p>
        </w:tc>
        <w:tc>
          <w:tcPr>
            <w:tcW w:type="dxa" w:w="2016"/>
            <w:vAlign w:val="center"/>
            <w:shd w:fill="FFFFFF"/>
            <w:tcMar>
              <w:top w:w="40" w:type="dxa"/>
              <w:left w:w="70" w:type="dxa"/>
              <w:bottom w:w="40" w:type="dxa"/>
              <w:right w:w="70" w:type="dxa"/>
            </w:tcMar>
          </w:tcPr>
          <w:p>
            <w:pPr>
              <w:keepNext w:val="0"/>
              <w:spacing w:after="0" w:before="0" w:line="252" w:lineRule="auto"/>
              <w:rPr>
                <w:sz w:val="18"/>
              </w:rPr>
            </w:pPr>
            <w:r>
              <w:rPr>
                <w:b w:val="0"/>
                <w:sz w:val="18"/>
              </w:rPr>
              <w:t>reference</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cold</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179/240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74.58%</w:t>
            </w:r>
          </w:p>
        </w:tc>
        <w:tc>
          <w:tcPr>
            <w:tcW w:type="dxa" w:w="201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+2.08</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cold</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168/240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70.00%</w:t>
            </w:r>
          </w:p>
        </w:tc>
        <w:tc>
          <w:tcPr>
            <w:tcW w:type="dxa" w:w="201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-2.50</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warm</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172/240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71.67%</w:t>
            </w:r>
          </w:p>
        </w:tc>
        <w:tc>
          <w:tcPr>
            <w:tcW w:type="dxa" w:w="2016"/>
            <w:vAlign w:val="center"/>
            <w:shd w:fill="F4F6F8"/>
            <w:tcMar>
              <w:top w:w="40" w:type="dxa"/>
              <w:left w:w="70" w:type="dxa"/>
              <w:bottom w:w="40" w:type="dxa"/>
              <w:right w:w="70" w:type="dxa"/>
            </w:tcMar>
          </w:tcPr>
          <w:p>
            <w:pPr>
              <w:keepNext w:val="0"/>
              <w:spacing w:after="0" w:before="0" w:line="252" w:lineRule="auto"/>
              <w:rPr>
                <w:sz w:val="18"/>
              </w:rPr>
            </w:pPr>
            <w:r>
              <w:rPr>
                <w:b w:val="0"/>
                <w:sz w:val="18"/>
              </w:rPr>
              <w:t>reference</w:t>
            </w:r>
          </w:p>
        </w:tc>
      </w:tr>
      <w:tr>
        <w:trPr>
          <w:cantSplit/>
        </w:trPr>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warm</w:t>
            </w:r>
          </w:p>
        </w:tc>
        <w:tc>
          <w:tcPr>
            <w:tcW w:type="dxa" w:w="2664"/>
            <w:vAlign w:val="center"/>
            <w:shd w:fill="FFFFFF"/>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181/240</w:t>
            </w:r>
          </w:p>
        </w:tc>
        <w:tc>
          <w:tcPr>
            <w:tcW w:type="dxa" w:w="187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75.42%</w:t>
            </w:r>
          </w:p>
        </w:tc>
        <w:tc>
          <w:tcPr>
            <w:tcW w:type="dxa" w:w="201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+3.75</w:t>
            </w:r>
          </w:p>
        </w:tc>
      </w:tr>
      <w:tr>
        <w:trPr>
          <w:cantSplit/>
        </w:trPr>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warm</w:t>
            </w:r>
          </w:p>
        </w:tc>
        <w:tc>
          <w:tcPr>
            <w:tcW w:type="dxa" w:w="2664"/>
            <w:vAlign w:val="center"/>
            <w:shd w:fill="F4F6F8"/>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166/240</w:t>
            </w:r>
          </w:p>
        </w:tc>
        <w:tc>
          <w:tcPr>
            <w:tcW w:type="dxa" w:w="187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69.17%</w:t>
            </w:r>
          </w:p>
        </w:tc>
        <w:tc>
          <w:tcPr>
            <w:tcW w:type="dxa" w:w="201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-2.50</w:t>
            </w:r>
          </w:p>
        </w:tc>
      </w:tr>
    </w:tbl>
    <w:p>
      <w:pPr>
        <w:widowControl/>
        <w:spacing w:after="40" w:before="0" w:line="60" w:lineRule="exact"/>
      </w:pPr>
    </w:p>
    <w:p>
      <w:pPr>
        <w:pStyle w:val="Heading1"/>
        <w:pageBreakBefore/>
        <w:widowControl/>
      </w:pPr>
      <w:bookmarkStart w:name="chapter_5" w:id="5"/>
      <w:r>
        <w:t>5 How to read latency and cost</w:t>
      </w:r>
      <w:bookmarkEnd w:id="5"/>
    </w:p>
    <w:p>
      <w:pPr>
        <w:widowControl/>
      </w:pPr>
      <w:r>
        <w:t>Request latency is the harness elapsedMs for the search, including queueing and polling, excluding selectionElapsedMs, address entry and geocoding. Request median and pooled p95 use all attempts, including unsuccessful ones. Pooled p95 uses nearest rank, ceil(0.95 x N). Mean case p95 retains the original statistic, giving each case equal weight; it is not the p95 of the pooled 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232"/>
        <w:gridCol w:w="1080"/>
        <w:gridCol w:w="1901"/>
        <w:gridCol w:w="1901"/>
        <w:gridCol w:w="1886"/>
      </w:tblGrid>
      <w:tr>
        <w:trPr>
          <w:cantSplit/>
          <w:tblHeader/>
        </w:trPr>
        <w:tc>
          <w:tcPr>
            <w:tcW w:type="dxa" w:w="936"/>
            <w:vAlign w:val="center"/>
            <w:shd w:fill="DCE6EF"/>
            <w:tcMar>
              <w:top w:w="40" w:type="dxa"/>
              <w:left w:w="70" w:type="dxa"/>
              <w:bottom w:w="40" w:type="dxa"/>
              <w:right w:w="70" w:type="dxa"/>
            </w:tcMar>
          </w:tcPr>
          <w:p>
            <w:pPr>
              <w:keepNext/>
              <w:spacing w:after="0" w:before="0" w:line="252" w:lineRule="auto"/>
              <w:rPr>
                <w:sz w:val="18"/>
              </w:rPr>
            </w:pPr>
            <w:r>
              <w:rPr>
                <w:b/>
                <w:sz w:val="18"/>
              </w:rPr>
              <w:t>Stage</w:t>
            </w:r>
          </w:p>
        </w:tc>
        <w:tc>
          <w:tcPr>
            <w:tcW w:type="dxa" w:w="2232"/>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080"/>
            <w:vAlign w:val="center"/>
            <w:shd w:fill="DCE6EF"/>
            <w:tcMar>
              <w:top w:w="40" w:type="dxa"/>
              <w:left w:w="70" w:type="dxa"/>
              <w:bottom w:w="40" w:type="dxa"/>
              <w:right w:w="70" w:type="dxa"/>
            </w:tcMar>
          </w:tcPr>
          <w:p>
            <w:pPr>
              <w:keepNext/>
              <w:spacing w:after="0" w:before="0" w:line="252" w:lineRule="auto"/>
              <w:rPr>
                <w:sz w:val="18"/>
              </w:rPr>
            </w:pPr>
            <w:r>
              <w:rPr>
                <w:b/>
                <w:sz w:val="18"/>
              </w:rPr>
              <w:t>Requests</w:t>
            </w:r>
          </w:p>
        </w:tc>
        <w:tc>
          <w:tcPr>
            <w:tcW w:type="dxa" w:w="1901"/>
            <w:vAlign w:val="center"/>
            <w:shd w:fill="DCE6EF"/>
            <w:tcMar>
              <w:top w:w="40" w:type="dxa"/>
              <w:left w:w="70" w:type="dxa"/>
              <w:bottom w:w="40" w:type="dxa"/>
              <w:right w:w="70" w:type="dxa"/>
            </w:tcMar>
          </w:tcPr>
          <w:p>
            <w:pPr>
              <w:keepNext/>
              <w:spacing w:after="0" w:before="0" w:line="252" w:lineRule="auto"/>
              <w:rPr>
                <w:sz w:val="18"/>
              </w:rPr>
            </w:pPr>
            <w:r>
              <w:rPr>
                <w:b/>
                <w:sz w:val="18"/>
              </w:rPr>
              <w:t>Mean case p95 s</w:t>
            </w:r>
          </w:p>
        </w:tc>
        <w:tc>
          <w:tcPr>
            <w:tcW w:type="dxa" w:w="1901"/>
            <w:vAlign w:val="center"/>
            <w:shd w:fill="DCE6EF"/>
            <w:tcMar>
              <w:top w:w="40" w:type="dxa"/>
              <w:left w:w="70" w:type="dxa"/>
              <w:bottom w:w="40" w:type="dxa"/>
              <w:right w:w="70" w:type="dxa"/>
            </w:tcMar>
          </w:tcPr>
          <w:p>
            <w:pPr>
              <w:keepNext/>
              <w:spacing w:after="0" w:before="0" w:line="252" w:lineRule="auto"/>
              <w:rPr>
                <w:sz w:val="18"/>
              </w:rPr>
            </w:pPr>
            <w:r>
              <w:rPr>
                <w:b/>
                <w:sz w:val="18"/>
              </w:rPr>
              <w:t>Request median s</w:t>
            </w:r>
          </w:p>
        </w:tc>
        <w:tc>
          <w:tcPr>
            <w:tcW w:type="dxa" w:w="1886"/>
            <w:vAlign w:val="center"/>
            <w:shd w:fill="DCE6EF"/>
            <w:tcMar>
              <w:top w:w="40" w:type="dxa"/>
              <w:left w:w="70" w:type="dxa"/>
              <w:bottom w:w="40" w:type="dxa"/>
              <w:right w:w="70" w:type="dxa"/>
            </w:tcMar>
          </w:tcPr>
          <w:p>
            <w:pPr>
              <w:keepNext/>
              <w:spacing w:after="0" w:before="0" w:line="252" w:lineRule="auto"/>
              <w:rPr>
                <w:sz w:val="18"/>
              </w:rPr>
            </w:pPr>
            <w:r>
              <w:rPr>
                <w:b/>
                <w:sz w:val="18"/>
              </w:rPr>
              <w:t>Pooled p95 s</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original</w:t>
            </w:r>
          </w:p>
        </w:tc>
        <w:tc>
          <w:tcPr>
            <w:tcW w:type="dxa" w:w="2232"/>
            <w:vAlign w:val="center"/>
            <w:shd w:fill="FFFFFF"/>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08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18</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0.61</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0.50</w:t>
            </w:r>
          </w:p>
        </w:tc>
        <w:tc>
          <w:tcPr>
            <w:tcW w:type="dxa" w:w="188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0.85</w:t>
            </w:r>
          </w:p>
        </w:tc>
      </w:tr>
      <w:tr>
        <w:trPr>
          <w:cantSplit/>
        </w:trPr>
        <w:tc>
          <w:tcPr>
            <w:tcW w:type="dxa" w:w="936"/>
            <w:vAlign w:val="center"/>
            <w:shd w:fill="F4F6F8"/>
            <w:tcMar>
              <w:top w:w="40" w:type="dxa"/>
              <w:left w:w="70" w:type="dxa"/>
              <w:bottom w:w="40" w:type="dxa"/>
              <w:right w:w="70" w:type="dxa"/>
            </w:tcMar>
          </w:tcPr>
          <w:p>
            <w:pPr>
              <w:keepNext w:val="0"/>
              <w:spacing w:after="0" w:before="0" w:line="252" w:lineRule="auto"/>
              <w:rPr>
                <w:sz w:val="18"/>
              </w:rPr>
            </w:pPr>
            <w:r>
              <w:rPr>
                <w:b w:val="0"/>
                <w:sz w:val="18"/>
              </w:rPr>
              <w:t>original</w:t>
            </w:r>
          </w:p>
        </w:tc>
        <w:tc>
          <w:tcPr>
            <w:tcW w:type="dxa" w:w="2232"/>
            <w:vAlign w:val="center"/>
            <w:shd w:fill="F4F6F8"/>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08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18</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0.85</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0.70</w:t>
            </w:r>
          </w:p>
        </w:tc>
        <w:tc>
          <w:tcPr>
            <w:tcW w:type="dxa" w:w="188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1.13</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screen</w:t>
            </w:r>
          </w:p>
        </w:tc>
        <w:tc>
          <w:tcPr>
            <w:tcW w:type="dxa" w:w="2232"/>
            <w:vAlign w:val="center"/>
            <w:shd w:fill="FFFFFF"/>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08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18</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0.75</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0.58</w:t>
            </w:r>
          </w:p>
        </w:tc>
        <w:tc>
          <w:tcPr>
            <w:tcW w:type="dxa" w:w="188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0.97</w:t>
            </w:r>
          </w:p>
        </w:tc>
      </w:tr>
      <w:tr>
        <w:trPr>
          <w:cantSplit/>
        </w:trPr>
        <w:tc>
          <w:tcPr>
            <w:tcW w:type="dxa" w:w="936"/>
            <w:vAlign w:val="center"/>
            <w:shd w:fill="F4F6F8"/>
            <w:tcMar>
              <w:top w:w="40" w:type="dxa"/>
              <w:left w:w="70" w:type="dxa"/>
              <w:bottom w:w="40" w:type="dxa"/>
              <w:right w:w="70" w:type="dxa"/>
            </w:tcMar>
          </w:tcPr>
          <w:p>
            <w:pPr>
              <w:keepNext w:val="0"/>
              <w:spacing w:after="0" w:before="0" w:line="252" w:lineRule="auto"/>
              <w:rPr>
                <w:sz w:val="18"/>
              </w:rPr>
            </w:pPr>
            <w:r>
              <w:rPr>
                <w:b w:val="0"/>
                <w:sz w:val="18"/>
              </w:rPr>
              <w:t>screen</w:t>
            </w:r>
          </w:p>
        </w:tc>
        <w:tc>
          <w:tcPr>
            <w:tcW w:type="dxa" w:w="2232"/>
            <w:vAlign w:val="center"/>
            <w:shd w:fill="F4F6F8"/>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08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18</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3.37</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2.82</w:t>
            </w:r>
          </w:p>
        </w:tc>
        <w:tc>
          <w:tcPr>
            <w:tcW w:type="dxa" w:w="188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4.08</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screen</w:t>
            </w:r>
          </w:p>
        </w:tc>
        <w:tc>
          <w:tcPr>
            <w:tcW w:type="dxa" w:w="2232"/>
            <w:vAlign w:val="center"/>
            <w:shd w:fill="FFFFFF"/>
            <w:tcMar>
              <w:top w:w="40" w:type="dxa"/>
              <w:left w:w="70" w:type="dxa"/>
              <w:bottom w:w="40" w:type="dxa"/>
              <w:right w:w="70" w:type="dxa"/>
            </w:tcMar>
          </w:tcPr>
          <w:p>
            <w:pPr>
              <w:keepNext w:val="0"/>
              <w:spacing w:after="0" w:before="0" w:line="252" w:lineRule="auto"/>
              <w:rPr>
                <w:sz w:val="18"/>
              </w:rPr>
            </w:pPr>
            <w:r>
              <w:rPr>
                <w:b w:val="0"/>
                <w:sz w:val="18"/>
              </w:rPr>
              <w:t>EXPANDED</w:t>
            </w:r>
          </w:p>
        </w:tc>
        <w:tc>
          <w:tcPr>
            <w:tcW w:type="dxa" w:w="108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18</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20.03</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18.80</w:t>
            </w:r>
          </w:p>
        </w:tc>
        <w:tc>
          <w:tcPr>
            <w:tcW w:type="dxa" w:w="188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25.95</w:t>
            </w:r>
          </w:p>
        </w:tc>
      </w:tr>
      <w:tr>
        <w:trPr>
          <w:cantSplit/>
        </w:trPr>
        <w:tc>
          <w:tcPr>
            <w:tcW w:type="dxa" w:w="936"/>
            <w:vAlign w:val="center"/>
            <w:shd w:fill="F4F6F8"/>
            <w:tcMar>
              <w:top w:w="40" w:type="dxa"/>
              <w:left w:w="70" w:type="dxa"/>
              <w:bottom w:w="40" w:type="dxa"/>
              <w:right w:w="70" w:type="dxa"/>
            </w:tcMar>
          </w:tcPr>
          <w:p>
            <w:pPr>
              <w:keepNext w:val="0"/>
              <w:spacing w:after="0" w:before="0" w:line="252" w:lineRule="auto"/>
              <w:rPr>
                <w:sz w:val="18"/>
              </w:rPr>
            </w:pPr>
            <w:r>
              <w:rPr>
                <w:b w:val="0"/>
                <w:sz w:val="18"/>
              </w:rPr>
              <w:t>screen</w:t>
            </w:r>
          </w:p>
        </w:tc>
        <w:tc>
          <w:tcPr>
            <w:tcW w:type="dxa" w:w="2232"/>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108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18</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23.37</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19.01</w:t>
            </w:r>
          </w:p>
        </w:tc>
        <w:tc>
          <w:tcPr>
            <w:tcW w:type="dxa" w:w="188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31.44</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screen</w:t>
            </w:r>
          </w:p>
        </w:tc>
        <w:tc>
          <w:tcPr>
            <w:tcW w:type="dxa" w:w="2232"/>
            <w:vAlign w:val="center"/>
            <w:shd w:fill="FFFFFF"/>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08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18</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19.51</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17.49</w:t>
            </w:r>
          </w:p>
        </w:tc>
        <w:tc>
          <w:tcPr>
            <w:tcW w:type="dxa" w:w="188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25.40</w:t>
            </w:r>
          </w:p>
        </w:tc>
      </w:tr>
      <w:tr>
        <w:trPr>
          <w:cantSplit/>
        </w:trPr>
        <w:tc>
          <w:tcPr>
            <w:tcW w:type="dxa" w:w="936"/>
            <w:vAlign w:val="center"/>
            <w:shd w:fill="F4F6F8"/>
            <w:tcMar>
              <w:top w:w="40" w:type="dxa"/>
              <w:left w:w="70" w:type="dxa"/>
              <w:bottom w:w="40" w:type="dxa"/>
              <w:right w:w="70" w:type="dxa"/>
            </w:tcMar>
          </w:tcPr>
          <w:p>
            <w:pPr>
              <w:keepNext w:val="0"/>
              <w:spacing w:after="0" w:before="0" w:line="252" w:lineRule="auto"/>
              <w:rPr>
                <w:sz w:val="18"/>
              </w:rPr>
            </w:pPr>
            <w:r>
              <w:rPr>
                <w:b w:val="0"/>
                <w:sz w:val="18"/>
              </w:rPr>
              <w:t>held</w:t>
            </w:r>
          </w:p>
        </w:tc>
        <w:tc>
          <w:tcPr>
            <w:tcW w:type="dxa" w:w="2232"/>
            <w:vAlign w:val="center"/>
            <w:shd w:fill="F4F6F8"/>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08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480</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2.88</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1.02</w:t>
            </w:r>
          </w:p>
        </w:tc>
        <w:tc>
          <w:tcPr>
            <w:tcW w:type="dxa" w:w="188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4.57</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held</w:t>
            </w:r>
          </w:p>
        </w:tc>
        <w:tc>
          <w:tcPr>
            <w:tcW w:type="dxa" w:w="2232"/>
            <w:vAlign w:val="center"/>
            <w:shd w:fill="FFFFFF"/>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08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480</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15.71</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5.79</w:t>
            </w:r>
          </w:p>
        </w:tc>
        <w:tc>
          <w:tcPr>
            <w:tcW w:type="dxa" w:w="188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27.08</w:t>
            </w:r>
          </w:p>
        </w:tc>
      </w:tr>
      <w:tr>
        <w:trPr>
          <w:cantSplit/>
        </w:trPr>
        <w:tc>
          <w:tcPr>
            <w:tcW w:type="dxa" w:w="936"/>
            <w:vAlign w:val="center"/>
            <w:shd w:fill="F4F6F8"/>
            <w:tcMar>
              <w:top w:w="40" w:type="dxa"/>
              <w:left w:w="70" w:type="dxa"/>
              <w:bottom w:w="40" w:type="dxa"/>
              <w:right w:w="70" w:type="dxa"/>
            </w:tcMar>
          </w:tcPr>
          <w:p>
            <w:pPr>
              <w:keepNext w:val="0"/>
              <w:spacing w:after="0" w:before="0" w:line="252" w:lineRule="auto"/>
              <w:rPr>
                <w:sz w:val="18"/>
              </w:rPr>
            </w:pPr>
            <w:r>
              <w:rPr>
                <w:b w:val="0"/>
                <w:sz w:val="18"/>
              </w:rPr>
              <w:t>held</w:t>
            </w:r>
          </w:p>
        </w:tc>
        <w:tc>
          <w:tcPr>
            <w:tcW w:type="dxa" w:w="2232"/>
            <w:vAlign w:val="center"/>
            <w:shd w:fill="F4F6F8"/>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108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480</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64.15</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32.77</w:t>
            </w:r>
          </w:p>
        </w:tc>
        <w:tc>
          <w:tcPr>
            <w:tcW w:type="dxa" w:w="188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121.03</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stress</w:t>
            </w:r>
          </w:p>
        </w:tc>
        <w:tc>
          <w:tcPr>
            <w:tcW w:type="dxa" w:w="2232"/>
            <w:vAlign w:val="center"/>
            <w:shd w:fill="FFFFFF"/>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08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40</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3.61</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2.32</w:t>
            </w:r>
          </w:p>
        </w:tc>
        <w:tc>
          <w:tcPr>
            <w:tcW w:type="dxa" w:w="188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3.64</w:t>
            </w:r>
          </w:p>
        </w:tc>
      </w:tr>
      <w:tr>
        <w:trPr>
          <w:cantSplit/>
        </w:trPr>
        <w:tc>
          <w:tcPr>
            <w:tcW w:type="dxa" w:w="936"/>
            <w:vAlign w:val="center"/>
            <w:shd w:fill="F4F6F8"/>
            <w:tcMar>
              <w:top w:w="40" w:type="dxa"/>
              <w:left w:w="70" w:type="dxa"/>
              <w:bottom w:w="40" w:type="dxa"/>
              <w:right w:w="70" w:type="dxa"/>
            </w:tcMar>
          </w:tcPr>
          <w:p>
            <w:pPr>
              <w:keepNext w:val="0"/>
              <w:spacing w:after="0" w:before="0" w:line="252" w:lineRule="auto"/>
              <w:rPr>
                <w:sz w:val="18"/>
              </w:rPr>
            </w:pPr>
            <w:r>
              <w:rPr>
                <w:b w:val="0"/>
                <w:sz w:val="18"/>
              </w:rPr>
              <w:t>stress</w:t>
            </w:r>
          </w:p>
        </w:tc>
        <w:tc>
          <w:tcPr>
            <w:tcW w:type="dxa" w:w="2232"/>
            <w:vAlign w:val="center"/>
            <w:shd w:fill="F4F6F8"/>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108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40</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6.36</w:t>
            </w:r>
          </w:p>
        </w:tc>
        <w:tc>
          <w:tcPr>
            <w:tcW w:type="dxa" w:w="1901"/>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3.57</w:t>
            </w:r>
          </w:p>
        </w:tc>
        <w:tc>
          <w:tcPr>
            <w:tcW w:type="dxa" w:w="188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6.50</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browser</w:t>
            </w:r>
          </w:p>
        </w:tc>
        <w:tc>
          <w:tcPr>
            <w:tcW w:type="dxa" w:w="2232"/>
            <w:vAlign w:val="center"/>
            <w:shd w:fill="FFFFFF"/>
            <w:tcMar>
              <w:top w:w="40" w:type="dxa"/>
              <w:left w:w="70" w:type="dxa"/>
              <w:bottom w:w="40" w:type="dxa"/>
              <w:right w:w="70" w:type="dxa"/>
            </w:tcMar>
          </w:tcPr>
          <w:p>
            <w:pPr>
              <w:keepNext w:val="0"/>
              <w:spacing w:after="0" w:before="0" w:line="252" w:lineRule="auto"/>
              <w:rPr>
                <w:sz w:val="18"/>
              </w:rPr>
            </w:pPr>
            <w:r>
              <w:rPr>
                <w:b w:val="0"/>
                <w:sz w:val="18"/>
              </w:rPr>
              <w:t>INSERTION</w:t>
            </w:r>
          </w:p>
        </w:tc>
        <w:tc>
          <w:tcPr>
            <w:tcW w:type="dxa" w:w="108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240</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3.53</w:t>
            </w:r>
          </w:p>
        </w:tc>
        <w:tc>
          <w:tcPr>
            <w:tcW w:type="dxa" w:w="1901"/>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1.63</w:t>
            </w:r>
          </w:p>
        </w:tc>
        <w:tc>
          <w:tcPr>
            <w:tcW w:type="dxa" w:w="188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5.43</w:t>
            </w:r>
          </w:p>
        </w:tc>
      </w:tr>
    </w:tbl>
    <w:p>
      <w:pPr>
        <w:widowControl/>
        <w:spacing w:after="40" w:before="0" w:line="60" w:lineRule="exact"/>
      </w:pPr>
    </w:p>
    <w:p>
      <w:pPr>
        <w:widowControl/>
      </w:pPr>
      <w:r>
        <w:t>Cost pairing requires identical served request indices on the same seed, fleet, workload, concurrency, cache condition and dataset fingerprint. First average matched case savings within a stream, then average streams equally. Clustered screen cases collapse to one stream; dispersed held-out streams are seed units. Do not extrapolate these subset estimates to all requests or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304"/>
        <w:gridCol w:w="2448"/>
        <w:gridCol w:w="1512"/>
        <w:gridCol w:w="2736"/>
      </w:tblGrid>
      <w:tr>
        <w:trPr>
          <w:cantSplit/>
          <w:tblHeader/>
        </w:trPr>
        <w:tc>
          <w:tcPr>
            <w:tcW w:type="dxa" w:w="936"/>
            <w:vAlign w:val="center"/>
            <w:shd w:fill="DCE6EF"/>
            <w:tcMar>
              <w:top w:w="40" w:type="dxa"/>
              <w:left w:w="70" w:type="dxa"/>
              <w:bottom w:w="40" w:type="dxa"/>
              <w:right w:w="70" w:type="dxa"/>
            </w:tcMar>
          </w:tcPr>
          <w:p>
            <w:pPr>
              <w:keepNext/>
              <w:spacing w:after="0" w:before="0" w:line="252" w:lineRule="auto"/>
              <w:rPr>
                <w:sz w:val="18"/>
              </w:rPr>
            </w:pPr>
            <w:r>
              <w:rPr>
                <w:b/>
                <w:sz w:val="18"/>
              </w:rPr>
              <w:t>Stage</w:t>
            </w:r>
          </w:p>
        </w:tc>
        <w:tc>
          <w:tcPr>
            <w:tcW w:type="dxa" w:w="2304"/>
            <w:vAlign w:val="center"/>
            <w:shd w:fill="DCE6EF"/>
            <w:tcMar>
              <w:top w:w="40" w:type="dxa"/>
              <w:left w:w="70" w:type="dxa"/>
              <w:bottom w:w="40" w:type="dxa"/>
              <w:right w:w="70" w:type="dxa"/>
            </w:tcMar>
          </w:tcPr>
          <w:p>
            <w:pPr>
              <w:keepNext/>
              <w:spacing w:after="0" w:before="0" w:line="252" w:lineRule="auto"/>
              <w:rPr>
                <w:sz w:val="18"/>
              </w:rPr>
            </w:pPr>
            <w:r>
              <w:rPr>
                <w:b/>
                <w:sz w:val="18"/>
              </w:rPr>
              <w:t>Vs INSERTION</w:t>
            </w:r>
          </w:p>
        </w:tc>
        <w:tc>
          <w:tcPr>
            <w:tcW w:type="dxa" w:w="2448"/>
            <w:vAlign w:val="center"/>
            <w:shd w:fill="DCE6EF"/>
            <w:tcMar>
              <w:top w:w="40" w:type="dxa"/>
              <w:left w:w="70" w:type="dxa"/>
              <w:bottom w:w="40" w:type="dxa"/>
              <w:right w:w="70" w:type="dxa"/>
            </w:tcMar>
          </w:tcPr>
          <w:p>
            <w:pPr>
              <w:keepNext/>
              <w:spacing w:after="0" w:before="0" w:line="252" w:lineRule="auto"/>
              <w:rPr>
                <w:sz w:val="18"/>
              </w:rPr>
            </w:pPr>
            <w:r>
              <w:rPr>
                <w:b/>
                <w:sz w:val="18"/>
              </w:rPr>
              <w:t>Matched / tested cases</w:t>
            </w:r>
          </w:p>
        </w:tc>
        <w:tc>
          <w:tcPr>
            <w:tcW w:type="dxa" w:w="1512"/>
            <w:vAlign w:val="center"/>
            <w:shd w:fill="DCE6EF"/>
            <w:tcMar>
              <w:top w:w="40" w:type="dxa"/>
              <w:left w:w="70" w:type="dxa"/>
              <w:bottom w:w="40" w:type="dxa"/>
              <w:right w:w="70" w:type="dxa"/>
            </w:tcMar>
          </w:tcPr>
          <w:p>
            <w:pPr>
              <w:keepNext/>
              <w:spacing w:after="0" w:before="0" w:line="252" w:lineRule="auto"/>
              <w:rPr>
                <w:sz w:val="18"/>
              </w:rPr>
            </w:pPr>
            <w:r>
              <w:rPr>
                <w:b/>
                <w:sz w:val="18"/>
              </w:rPr>
              <w:t>Stream units</w:t>
            </w:r>
          </w:p>
        </w:tc>
        <w:tc>
          <w:tcPr>
            <w:tcW w:type="dxa" w:w="2736"/>
            <w:vAlign w:val="center"/>
            <w:shd w:fill="DCE6EF"/>
            <w:tcMar>
              <w:top w:w="40" w:type="dxa"/>
              <w:left w:w="70" w:type="dxa"/>
              <w:bottom w:w="40" w:type="dxa"/>
              <w:right w:w="70" w:type="dxa"/>
            </w:tcMar>
          </w:tcPr>
          <w:p>
            <w:pPr>
              <w:keepNext/>
              <w:spacing w:after="0" w:before="0" w:line="252" w:lineRule="auto"/>
              <w:rPr>
                <w:sz w:val="18"/>
              </w:rPr>
            </w:pPr>
            <w:r>
              <w:rPr>
                <w:b/>
                <w:sz w:val="18"/>
              </w:rPr>
              <w:t>Mean savings / stream</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screen</w:t>
            </w:r>
          </w:p>
        </w:tc>
        <w:tc>
          <w:tcPr>
            <w:tcW w:type="dxa" w:w="2304"/>
            <w:vAlign w:val="center"/>
            <w:shd w:fill="FFFFFF"/>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244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6/6</w:t>
            </w:r>
          </w:p>
        </w:tc>
        <w:tc>
          <w:tcPr>
            <w:tcW w:type="dxa" w:w="151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w:t>
            </w:r>
          </w:p>
        </w:tc>
        <w:tc>
          <w:tcPr>
            <w:tcW w:type="dxa" w:w="273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$12.50</w:t>
            </w:r>
          </w:p>
        </w:tc>
      </w:tr>
      <w:tr>
        <w:trPr>
          <w:cantSplit/>
        </w:trPr>
        <w:tc>
          <w:tcPr>
            <w:tcW w:type="dxa" w:w="936"/>
            <w:vAlign w:val="center"/>
            <w:shd w:fill="F4F6F8"/>
            <w:tcMar>
              <w:top w:w="40" w:type="dxa"/>
              <w:left w:w="70" w:type="dxa"/>
              <w:bottom w:w="40" w:type="dxa"/>
              <w:right w:w="70" w:type="dxa"/>
            </w:tcMar>
          </w:tcPr>
          <w:p>
            <w:pPr>
              <w:keepNext w:val="0"/>
              <w:spacing w:after="0" w:before="0" w:line="252" w:lineRule="auto"/>
              <w:rPr>
                <w:sz w:val="18"/>
              </w:rPr>
            </w:pPr>
            <w:r>
              <w:rPr>
                <w:b w:val="0"/>
                <w:sz w:val="18"/>
              </w:rPr>
              <w:t>screen</w:t>
            </w:r>
          </w:p>
        </w:tc>
        <w:tc>
          <w:tcPr>
            <w:tcW w:type="dxa" w:w="2304"/>
            <w:vAlign w:val="center"/>
            <w:shd w:fill="F4F6F8"/>
            <w:tcMar>
              <w:top w:w="40" w:type="dxa"/>
              <w:left w:w="70" w:type="dxa"/>
              <w:bottom w:w="40" w:type="dxa"/>
              <w:right w:w="70" w:type="dxa"/>
            </w:tcMar>
          </w:tcPr>
          <w:p>
            <w:pPr>
              <w:keepNext w:val="0"/>
              <w:spacing w:after="0" w:before="0" w:line="252" w:lineRule="auto"/>
              <w:rPr>
                <w:sz w:val="18"/>
              </w:rPr>
            </w:pPr>
            <w:r>
              <w:rPr>
                <w:b w:val="0"/>
                <w:sz w:val="18"/>
              </w:rPr>
              <w:t>EXPANDED</w:t>
            </w:r>
          </w:p>
        </w:tc>
        <w:tc>
          <w:tcPr>
            <w:tcW w:type="dxa" w:w="244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6/6</w:t>
            </w:r>
          </w:p>
        </w:tc>
        <w:tc>
          <w:tcPr>
            <w:tcW w:type="dxa" w:w="151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w:t>
            </w:r>
          </w:p>
        </w:tc>
        <w:tc>
          <w:tcPr>
            <w:tcW w:type="dxa" w:w="273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$15.00</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screen</w:t>
            </w:r>
          </w:p>
        </w:tc>
        <w:tc>
          <w:tcPr>
            <w:tcW w:type="dxa" w:w="2304"/>
            <w:vAlign w:val="center"/>
            <w:shd w:fill="FFFFFF"/>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244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6/6</w:t>
            </w:r>
          </w:p>
        </w:tc>
        <w:tc>
          <w:tcPr>
            <w:tcW w:type="dxa" w:w="151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w:t>
            </w:r>
          </w:p>
        </w:tc>
        <w:tc>
          <w:tcPr>
            <w:tcW w:type="dxa" w:w="273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$20.00</w:t>
            </w:r>
          </w:p>
        </w:tc>
      </w:tr>
      <w:tr>
        <w:trPr>
          <w:cantSplit/>
        </w:trPr>
        <w:tc>
          <w:tcPr>
            <w:tcW w:type="dxa" w:w="936"/>
            <w:vAlign w:val="center"/>
            <w:shd w:fill="F4F6F8"/>
            <w:tcMar>
              <w:top w:w="40" w:type="dxa"/>
              <w:left w:w="70" w:type="dxa"/>
              <w:bottom w:w="40" w:type="dxa"/>
              <w:right w:w="70" w:type="dxa"/>
            </w:tcMar>
          </w:tcPr>
          <w:p>
            <w:pPr>
              <w:keepNext w:val="0"/>
              <w:spacing w:after="0" w:before="0" w:line="252" w:lineRule="auto"/>
              <w:rPr>
                <w:sz w:val="18"/>
              </w:rPr>
            </w:pPr>
            <w:r>
              <w:rPr>
                <w:b w:val="0"/>
                <w:sz w:val="18"/>
              </w:rPr>
              <w:t>screen</w:t>
            </w:r>
          </w:p>
        </w:tc>
        <w:tc>
          <w:tcPr>
            <w:tcW w:type="dxa" w:w="2304"/>
            <w:vAlign w:val="center"/>
            <w:shd w:fill="F4F6F8"/>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244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6/6</w:t>
            </w:r>
          </w:p>
        </w:tc>
        <w:tc>
          <w:tcPr>
            <w:tcW w:type="dxa" w:w="151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w:t>
            </w:r>
          </w:p>
        </w:tc>
        <w:tc>
          <w:tcPr>
            <w:tcW w:type="dxa" w:w="273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$20.00</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held</w:t>
            </w:r>
          </w:p>
        </w:tc>
        <w:tc>
          <w:tcPr>
            <w:tcW w:type="dxa" w:w="2304"/>
            <w:vAlign w:val="center"/>
            <w:shd w:fill="FFFFFF"/>
            <w:tcMar>
              <w:top w:w="40" w:type="dxa"/>
              <w:left w:w="70" w:type="dxa"/>
              <w:bottom w:w="40" w:type="dxa"/>
              <w:right w:w="70" w:type="dxa"/>
            </w:tcMar>
          </w:tcPr>
          <w:p>
            <w:pPr>
              <w:keepNext w:val="0"/>
              <w:spacing w:after="0" w:before="0" w:line="252" w:lineRule="auto"/>
              <w:rPr>
                <w:sz w:val="18"/>
              </w:rPr>
            </w:pPr>
            <w:r>
              <w:rPr>
                <w:b w:val="0"/>
                <w:sz w:val="18"/>
              </w:rPr>
              <w:t>BOUNDED</w:t>
            </w:r>
          </w:p>
        </w:tc>
        <w:tc>
          <w:tcPr>
            <w:tcW w:type="dxa" w:w="244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15/48</w:t>
            </w:r>
          </w:p>
        </w:tc>
        <w:tc>
          <w:tcPr>
            <w:tcW w:type="dxa" w:w="151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w:t>
            </w:r>
          </w:p>
        </w:tc>
        <w:tc>
          <w:tcPr>
            <w:tcW w:type="dxa" w:w="2736"/>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$23.44</w:t>
            </w:r>
          </w:p>
        </w:tc>
      </w:tr>
      <w:tr>
        <w:trPr>
          <w:cantSplit/>
        </w:trPr>
        <w:tc>
          <w:tcPr>
            <w:tcW w:type="dxa" w:w="936"/>
            <w:vAlign w:val="center"/>
            <w:shd w:fill="F4F6F8"/>
            <w:tcMar>
              <w:top w:w="40" w:type="dxa"/>
              <w:left w:w="70" w:type="dxa"/>
              <w:bottom w:w="40" w:type="dxa"/>
              <w:right w:w="70" w:type="dxa"/>
            </w:tcMar>
          </w:tcPr>
          <w:p>
            <w:pPr>
              <w:keepNext w:val="0"/>
              <w:spacing w:after="0" w:before="0" w:line="252" w:lineRule="auto"/>
              <w:rPr>
                <w:sz w:val="18"/>
              </w:rPr>
            </w:pPr>
            <w:r>
              <w:rPr>
                <w:b w:val="0"/>
                <w:sz w:val="18"/>
              </w:rPr>
              <w:t>held</w:t>
            </w:r>
          </w:p>
        </w:tc>
        <w:tc>
          <w:tcPr>
            <w:tcW w:type="dxa" w:w="2304"/>
            <w:vAlign w:val="center"/>
            <w:shd w:fill="F4F6F8"/>
            <w:tcMar>
              <w:top w:w="40" w:type="dxa"/>
              <w:left w:w="70" w:type="dxa"/>
              <w:bottom w:w="40" w:type="dxa"/>
              <w:right w:w="70" w:type="dxa"/>
            </w:tcMar>
          </w:tcPr>
          <w:p>
            <w:pPr>
              <w:keepNext w:val="0"/>
              <w:spacing w:after="0" w:before="0" w:line="252" w:lineRule="auto"/>
              <w:rPr>
                <w:sz w:val="18"/>
              </w:rPr>
            </w:pPr>
            <w:r>
              <w:rPr>
                <w:b w:val="0"/>
                <w:sz w:val="18"/>
              </w:rPr>
              <w:t>EXPANDED</w:t>
            </w:r>
          </w:p>
        </w:tc>
        <w:tc>
          <w:tcPr>
            <w:tcW w:type="dxa" w:w="2448"/>
            <w:vAlign w:val="center"/>
            <w:shd w:fill="F4F6F8"/>
            <w:tcMar>
              <w:top w:w="40" w:type="dxa"/>
              <w:left w:w="70" w:type="dxa"/>
              <w:bottom w:w="40" w:type="dxa"/>
              <w:right w:w="70" w:type="dxa"/>
            </w:tcMar>
          </w:tcPr>
          <w:p>
            <w:pPr>
              <w:keepNext w:val="0"/>
              <w:spacing w:after="0" w:before="0" w:line="252" w:lineRule="auto"/>
              <w:rPr>
                <w:sz w:val="18"/>
              </w:rPr>
            </w:pPr>
            <w:r>
              <w:rPr>
                <w:b w:val="0"/>
                <w:sz w:val="18"/>
              </w:rPr>
              <w:t>untested</w:t>
            </w:r>
          </w:p>
        </w:tc>
        <w:tc>
          <w:tcPr>
            <w:tcW w:type="dxa" w:w="1512"/>
            <w:vAlign w:val="center"/>
            <w:shd w:fill="F4F6F8"/>
            <w:tcMar>
              <w:top w:w="40" w:type="dxa"/>
              <w:left w:w="70" w:type="dxa"/>
              <w:bottom w:w="40" w:type="dxa"/>
              <w:right w:w="70" w:type="dxa"/>
            </w:tcMar>
          </w:tcPr>
          <w:p>
            <w:pPr>
              <w:keepNext w:val="0"/>
              <w:spacing w:after="0" w:before="0" w:line="252" w:lineRule="auto"/>
              <w:rPr>
                <w:sz w:val="18"/>
              </w:rPr>
            </w:pPr>
            <w:r>
              <w:rPr>
                <w:b w:val="0"/>
                <w:sz w:val="18"/>
              </w:rPr>
              <w:t>untested</w:t>
            </w:r>
          </w:p>
        </w:tc>
        <w:tc>
          <w:tcPr>
            <w:tcW w:type="dxa" w:w="2736"/>
            <w:vAlign w:val="center"/>
            <w:shd w:fill="F4F6F8"/>
            <w:tcMar>
              <w:top w:w="40" w:type="dxa"/>
              <w:left w:w="70" w:type="dxa"/>
              <w:bottom w:w="40" w:type="dxa"/>
              <w:right w:w="70" w:type="dxa"/>
            </w:tcMar>
          </w:tcPr>
          <w:p>
            <w:pPr>
              <w:keepNext w:val="0"/>
              <w:spacing w:after="0" w:before="0" w:line="252" w:lineRule="auto"/>
              <w:rPr>
                <w:sz w:val="18"/>
              </w:rPr>
            </w:pPr>
            <w:r>
              <w:rPr>
                <w:b w:val="0"/>
                <w:sz w:val="18"/>
              </w:rPr>
              <w:t>unavailable</w:t>
            </w:r>
          </w:p>
        </w:tc>
      </w:tr>
      <w:tr>
        <w:trPr>
          <w:cantSplit/>
        </w:trPr>
        <w:tc>
          <w:tcPr>
            <w:tcW w:type="dxa" w:w="936"/>
            <w:vAlign w:val="center"/>
            <w:shd w:fill="FFFFFF"/>
            <w:tcMar>
              <w:top w:w="40" w:type="dxa"/>
              <w:left w:w="70" w:type="dxa"/>
              <w:bottom w:w="40" w:type="dxa"/>
              <w:right w:w="70" w:type="dxa"/>
            </w:tcMar>
          </w:tcPr>
          <w:p>
            <w:pPr>
              <w:keepNext w:val="0"/>
              <w:spacing w:after="0" w:before="0" w:line="252" w:lineRule="auto"/>
              <w:rPr>
                <w:sz w:val="18"/>
              </w:rPr>
            </w:pPr>
            <w:r>
              <w:rPr>
                <w:b w:val="0"/>
                <w:sz w:val="18"/>
              </w:rPr>
              <w:t>held</w:t>
            </w:r>
          </w:p>
        </w:tc>
        <w:tc>
          <w:tcPr>
            <w:tcW w:type="dxa" w:w="2304"/>
            <w:vAlign w:val="center"/>
            <w:shd w:fill="FFFFFF"/>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2448"/>
            <w:vAlign w:val="center"/>
            <w:shd w:fill="FFFFFF"/>
            <w:tcMar>
              <w:top w:w="40" w:type="dxa"/>
              <w:left w:w="70" w:type="dxa"/>
              <w:bottom w:w="40" w:type="dxa"/>
              <w:right w:w="70" w:type="dxa"/>
            </w:tcMar>
          </w:tcPr>
          <w:p>
            <w:pPr>
              <w:keepNext w:val="0"/>
              <w:spacing w:after="0" w:before="0" w:line="252" w:lineRule="auto"/>
              <w:rPr>
                <w:sz w:val="18"/>
              </w:rPr>
            </w:pPr>
            <w:r>
              <w:rPr>
                <w:b w:val="0"/>
                <w:sz w:val="18"/>
              </w:rPr>
              <w:t>untested</w:t>
            </w:r>
          </w:p>
        </w:tc>
        <w:tc>
          <w:tcPr>
            <w:tcW w:type="dxa" w:w="1512"/>
            <w:vAlign w:val="center"/>
            <w:shd w:fill="FFFFFF"/>
            <w:tcMar>
              <w:top w:w="40" w:type="dxa"/>
              <w:left w:w="70" w:type="dxa"/>
              <w:bottom w:w="40" w:type="dxa"/>
              <w:right w:w="70" w:type="dxa"/>
            </w:tcMar>
          </w:tcPr>
          <w:p>
            <w:pPr>
              <w:keepNext w:val="0"/>
              <w:spacing w:after="0" w:before="0" w:line="252" w:lineRule="auto"/>
              <w:rPr>
                <w:sz w:val="18"/>
              </w:rPr>
            </w:pPr>
            <w:r>
              <w:rPr>
                <w:b w:val="0"/>
                <w:sz w:val="18"/>
              </w:rPr>
              <w:t>untested</w:t>
            </w:r>
          </w:p>
        </w:tc>
        <w:tc>
          <w:tcPr>
            <w:tcW w:type="dxa" w:w="2736"/>
            <w:vAlign w:val="center"/>
            <w:shd w:fill="FFFFFF"/>
            <w:tcMar>
              <w:top w:w="40" w:type="dxa"/>
              <w:left w:w="70" w:type="dxa"/>
              <w:bottom w:w="40" w:type="dxa"/>
              <w:right w:w="70" w:type="dxa"/>
            </w:tcMar>
          </w:tcPr>
          <w:p>
            <w:pPr>
              <w:keepNext w:val="0"/>
              <w:spacing w:after="0" w:before="0" w:line="252" w:lineRule="auto"/>
              <w:rPr>
                <w:sz w:val="18"/>
              </w:rPr>
            </w:pPr>
            <w:r>
              <w:rPr>
                <w:b w:val="0"/>
                <w:sz w:val="18"/>
              </w:rPr>
              <w:t>unavailable</w:t>
            </w:r>
          </w:p>
        </w:tc>
      </w:tr>
      <w:tr>
        <w:trPr>
          <w:cantSplit/>
        </w:trPr>
        <w:tc>
          <w:tcPr>
            <w:tcW w:type="dxa" w:w="936"/>
            <w:vAlign w:val="center"/>
            <w:shd w:fill="F4F6F8"/>
            <w:tcMar>
              <w:top w:w="40" w:type="dxa"/>
              <w:left w:w="70" w:type="dxa"/>
              <w:bottom w:w="40" w:type="dxa"/>
              <w:right w:w="70" w:type="dxa"/>
            </w:tcMar>
          </w:tcPr>
          <w:p>
            <w:pPr>
              <w:keepNext w:val="0"/>
              <w:spacing w:after="0" w:before="0" w:line="252" w:lineRule="auto"/>
              <w:rPr>
                <w:sz w:val="18"/>
              </w:rPr>
            </w:pPr>
            <w:r>
              <w:rPr>
                <w:b w:val="0"/>
                <w:sz w:val="18"/>
              </w:rPr>
              <w:t>held</w:t>
            </w:r>
          </w:p>
        </w:tc>
        <w:tc>
          <w:tcPr>
            <w:tcW w:type="dxa" w:w="2304"/>
            <w:vAlign w:val="center"/>
            <w:shd w:fill="F4F6F8"/>
            <w:tcMar>
              <w:top w:w="40" w:type="dxa"/>
              <w:left w:w="70" w:type="dxa"/>
              <w:bottom w:w="40" w:type="dxa"/>
              <w:right w:w="70" w:type="dxa"/>
            </w:tcMar>
          </w:tcPr>
          <w:p>
            <w:pPr>
              <w:keepNext w:val="0"/>
              <w:spacing w:after="0" w:before="0" w:line="252" w:lineRule="auto"/>
              <w:rPr>
                <w:sz w:val="18"/>
              </w:rPr>
            </w:pPr>
            <w:r>
              <w:rPr>
                <w:b w:val="0"/>
                <w:sz w:val="18"/>
              </w:rPr>
              <w:t>SHARED</w:t>
            </w:r>
          </w:p>
        </w:tc>
        <w:tc>
          <w:tcPr>
            <w:tcW w:type="dxa" w:w="244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16/48</w:t>
            </w:r>
          </w:p>
        </w:tc>
        <w:tc>
          <w:tcPr>
            <w:tcW w:type="dxa" w:w="151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w:t>
            </w:r>
          </w:p>
        </w:tc>
        <w:tc>
          <w:tcPr>
            <w:tcW w:type="dxa" w:w="2736"/>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$31.36</w:t>
            </w:r>
          </w:p>
        </w:tc>
      </w:tr>
    </w:tbl>
    <w:p>
      <w:pPr>
        <w:widowControl/>
        <w:spacing w:after="40" w:before="0" w:line="60" w:lineRule="exact"/>
      </w:pPr>
    </w:p>
    <w:p>
      <w:pPr>
        <w:pStyle w:val="Heading1"/>
        <w:pageBreakBefore/>
        <w:widowControl/>
      </w:pPr>
      <w:bookmarkStart w:name="chapter_6" w:id="6"/>
      <w:r>
        <w:t>6 What visible options tell us</w:t>
      </w:r>
      <w:bookmarkEnd w:id="6"/>
    </w:p>
    <w:p>
      <w:pPr>
        <w:keepNext/>
        <w:widowControl/>
        <w:spacing w:after="80"/>
        <w:jc w:val="center"/>
      </w:pPr>
      <w:r>
        <w:drawing>
          <wp:inline xmlns:a="http://schemas.openxmlformats.org/drawingml/2006/main" xmlns:pic="http://schemas.openxmlformats.org/drawingml/2006/picture">
            <wp:extent cx="5486400" cy="3618469"/>
            <wp:docPr id="2" name="Picture 2" descr="Figure 2. Fixed variant colors and markers across both stages, including SHARED in purple. Upper panels: fraction with a visible option by each checkpoint. Lower panels: incremental cost among visible options only; missing options are excluded, not zero. Visibility does not guarantee final confirmation."/>
            <wp:cNvGraphicFramePr>
              <a:graphicFrameLocks noChangeAspect="1"/>
            </wp:cNvGraphicFramePr>
            <a:graphic>
              <a:graphicData uri="http://schemas.openxmlformats.org/drawingml/2006/picture">
                <pic:pic>
                  <pic:nvPicPr>
                    <pic:cNvPr id="0" name="booking-quality.png"/>
                    <pic:cNvPicPr/>
                  </pic:nvPicPr>
                  <pic:blipFill>
                    <a:blip r:embed="rId28"/>
                    <a:stretch>
                      <a:fillRect/>
                    </a:stretch>
                  </pic:blipFill>
                  <pic:spPr>
                    <a:xfrm>
                      <a:off x="0" y="0"/>
                      <a:ext cx="5486400" cy="3618469"/>
                    </a:xfrm>
                    <a:prstGeom prst="rect"/>
                  </pic:spPr>
                </pic:pic>
              </a:graphicData>
            </a:graphic>
          </wp:inline>
        </w:drawing>
      </w:r>
    </w:p>
    <w:p>
      <w:pPr>
        <w:keepLines/>
        <w:widowControl/>
      </w:pPr>
      <w:r>
        <w:rPr>
          <w:i/>
          <w:color w:val="000000"/>
          <w:sz w:val="20"/>
        </w:rPr>
        <w:t>Figure 2. Fixed variant colors and markers across both stages, including SHARED in purple. Upper panels: fraction with a visible option by each checkpoint. Lower panels: incremental cost among visible options only; missing options are excluded, not zero. Visibility does not guarantee final confirmation.</w:t>
      </w:r>
    </w:p>
    <w:p>
      <w:pPr>
        <w:widowControl/>
      </w:pPr>
      <w:r>
        <w:t>Checkpoint time includes queueing and polling. Visible incremental cost is the option's modeled cost delta, not final total inventory cost. The lower panels have changing and variant-specific denominators, so they cannot rank all-request savings.</w:t>
      </w:r>
    </w:p>
    <w:p>
      <w:pPr>
        <w:widowControl/>
      </w:pPr>
      <w:r>
        <w:rPr>
          <w:b/>
        </w:rPr>
        <w:t>INSERTION:</w:t>
      </w:r>
      <w:r>
        <w:t xml:space="preserve"> held service 346/480; mean case p95 2.9 s. Cost reference. Fast control and the only retained browser variant. Lower service than BOUNDED overall; retain as the current selection while testing changes.</w:t>
      </w:r>
    </w:p>
    <w:p>
      <w:pPr>
        <w:widowControl/>
      </w:pPr>
      <w:r>
        <w:rPr>
          <w:b/>
        </w:rPr>
        <w:t>BOUNDED:</w:t>
      </w:r>
      <w:r>
        <w:t xml:space="preserve"> held service 360/480; mean case p95 15.7 s. Matched savings $23.44/stream (15/48 cases). Best aggregate held-out service, but slower and not better at sequential service. Prioritize replicated concurrent and sequential tests together.</w:t>
      </w:r>
    </w:p>
    <w:p>
      <w:pPr>
        <w:widowControl/>
      </w:pPr>
      <w:r>
        <w:rPr>
          <w:b/>
        </w:rPr>
        <w:t>EXPANDED:</w:t>
      </w:r>
      <w:r>
        <w:t xml:space="preserve"> screen service 18/18; mean case p95 20.0 s. Matched savings $15.00/stream (6/6 cases). Screen-only broader beam and ranked moves. Higher matched cost savings than BOUNDED with substantially longer search; no held-out service claim is supported.</w:t>
      </w:r>
    </w:p>
    <w:p>
      <w:pPr>
        <w:widowControl/>
      </w:pPr>
      <w:r>
        <w:rPr>
          <w:b/>
        </w:rPr>
        <w:t>RUIN_RECREATE:</w:t>
      </w:r>
      <w:r>
        <w:t xml:space="preserve"> screen service 18/18; mean case p95 23.4 s. Matched savings $20.00/stream (6/6 cases). Screen-only reconstruction improves matched cost further. Its runtime and limited geography require a broader test before promotion.</w:t>
      </w:r>
    </w:p>
    <w:p>
      <w:pPr>
        <w:widowControl/>
      </w:pPr>
      <w:r>
        <w:rPr>
          <w:b/>
        </w:rPr>
        <w:t>SHARED:</w:t>
      </w:r>
      <w:r>
        <w:t xml:space="preserve"> held service 334/480; mean case p95 64.1 s. Matched savings $31.36/stream (16/48 cases). Matched cost savings coexist with lower service, long latency and a failed audit. Diagnose reliability before promotion.</w:t>
      </w:r>
    </w:p>
    <w:p>
      <w:pPr>
        <w:pStyle w:val="Heading1"/>
        <w:pageBreakBefore/>
        <w:widowControl/>
      </w:pPr>
      <w:bookmarkStart w:name="chapter_7" w:id="7"/>
      <w:r>
        <w:t>7 How daily solvers compare</w:t>
      </w:r>
      <w:bookmarkEnd w:id="7"/>
    </w:p>
    <w:p>
      <w:pPr>
        <w:widowControl/>
      </w:pPr>
      <w:r>
        <w:t>All daily results report zero violations. Held-out comparisons pair the same dataset fingerprint, seed, fleet and budget, with identical starting costs. Accepted cost is measured after the policy's reference and fairness phases. Lower accepted cost means greater cleanup from that same start; different starting costs do not explain rankings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272"/>
      </w:tblGrid>
      <w:tr>
        <w:trPr>
          <w:cantSplit/>
          <w:tblHeader/>
        </w:trPr>
        <w:tc>
          <w:tcPr>
            <w:tcW w:type="dxa" w:w="2664"/>
            <w:vAlign w:val="center"/>
            <w:shd w:fill="DCE6EF"/>
            <w:tcMar>
              <w:top w:w="70" w:type="dxa"/>
              <w:left w:w="70" w:type="dxa"/>
              <w:bottom w:w="70" w:type="dxa"/>
              <w:right w:w="70" w:type="dxa"/>
            </w:tcMar>
          </w:tcPr>
          <w:p>
            <w:pPr>
              <w:keepNext/>
              <w:spacing w:after="40" w:before="40"/>
            </w:pPr>
            <w:r>
              <w:rPr>
                <w:b/>
                <w:sz w:val="20"/>
              </w:rPr>
              <w:t>Configuration</w:t>
            </w:r>
          </w:p>
        </w:tc>
        <w:tc>
          <w:tcPr>
            <w:tcW w:type="dxa" w:w="7272"/>
            <w:vAlign w:val="center"/>
            <w:shd w:fill="DCE6EF"/>
            <w:tcMar>
              <w:top w:w="70" w:type="dxa"/>
              <w:left w:w="70" w:type="dxa"/>
              <w:bottom w:w="70" w:type="dxa"/>
              <w:right w:w="70" w:type="dxa"/>
            </w:tcMar>
          </w:tcPr>
          <w:p>
            <w:pPr>
              <w:keepNext/>
              <w:spacing w:after="40" w:before="40"/>
            </w:pPr>
            <w:r>
              <w:rPr>
                <w:b/>
                <w:sz w:val="20"/>
              </w:rPr>
              <w:t>What changes</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CURRENT_​CAPPED</w:t>
            </w:r>
          </w:p>
        </w:tc>
        <w:tc>
          <w:tcPr>
            <w:tcW w:type="dxa" w:w="7272"/>
            <w:vAlign w:val="center"/>
            <w:shd w:fill="FFFFFF"/>
            <w:tcMar>
              <w:top w:w="70" w:type="dxa"/>
              <w:left w:w="70" w:type="dxa"/>
              <w:bottom w:w="70" w:type="dxa"/>
              <w:right w:w="70" w:type="dxa"/>
            </w:tcMar>
          </w:tcPr>
          <w:p>
            <w:pPr>
              <w:keepNext w:val="0"/>
              <w:spacing w:after="40" w:before="40"/>
            </w:pPr>
            <w:r>
              <w:rPr>
                <w:b w:val="0"/>
                <w:sz w:val="20"/>
              </w:rPr>
              <w:t>Relocation/swap; 100 selected and accepted; 1,000-step cap.</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CURRENT_​UNCAPPED</w:t>
            </w:r>
          </w:p>
        </w:tc>
        <w:tc>
          <w:tcPr>
            <w:tcW w:type="dxa" w:w="7272"/>
            <w:vAlign w:val="center"/>
            <w:shd w:fill="F4F6F8"/>
            <w:tcMar>
              <w:top w:w="70" w:type="dxa"/>
              <w:left w:w="70" w:type="dxa"/>
              <w:bottom w:w="70" w:type="dxa"/>
              <w:right w:w="70" w:type="dxa"/>
            </w:tcMar>
          </w:tcPr>
          <w:p>
            <w:pPr>
              <w:keepNext w:val="0"/>
              <w:spacing w:after="40" w:before="40"/>
            </w:pPr>
            <w:r>
              <w:rPr>
                <w:b w:val="0"/>
                <w:sz w:val="20"/>
              </w:rPr>
              <w:t>Same moves/counts, without cap: isolates additional work.</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LATE_​ACCEPTANCE_​CHANGE</w:t>
            </w:r>
          </w:p>
        </w:tc>
        <w:tc>
          <w:tcPr>
            <w:tcW w:type="dxa" w:w="7272"/>
            <w:vAlign w:val="center"/>
            <w:shd w:fill="FFFFFF"/>
            <w:tcMar>
              <w:top w:w="70" w:type="dxa"/>
              <w:left w:w="70" w:type="dxa"/>
              <w:bottom w:w="70" w:type="dxa"/>
              <w:right w:w="70" w:type="dxa"/>
            </w:tcMar>
          </w:tcPr>
          <w:p>
            <w:pPr>
              <w:keepNext w:val="0"/>
              <w:spacing w:after="40" w:before="40"/>
            </w:pPr>
            <w:r>
              <w:rPr>
                <w:b w:val="0"/>
                <w:sz w:val="20"/>
              </w:rPr>
              <w:t>Relocation only; history 400; 10,000 selected, 1 accepted. Changes acceptor and counts versus CURRENT.</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LATE_​ACCEPTANCE</w:t>
            </w:r>
          </w:p>
        </w:tc>
        <w:tc>
          <w:tcPr>
            <w:tcW w:type="dxa" w:w="7272"/>
            <w:vAlign w:val="center"/>
            <w:shd w:fill="F4F6F8"/>
            <w:tcMar>
              <w:top w:w="70" w:type="dxa"/>
              <w:left w:w="70" w:type="dxa"/>
              <w:bottom w:w="70" w:type="dxa"/>
              <w:right w:w="70" w:type="dxa"/>
            </w:tcMar>
          </w:tcPr>
          <w:p>
            <w:pPr>
              <w:keepNext w:val="0"/>
              <w:spacing w:after="40" w:before="40"/>
            </w:pPr>
            <w:r>
              <w:rPr>
                <w:b w:val="0"/>
                <w:sz w:val="20"/>
              </w:rPr>
              <w:t>Adds swap to CHANGE; same acceptor/counts.</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TABU</w:t>
            </w:r>
          </w:p>
        </w:tc>
        <w:tc>
          <w:tcPr>
            <w:tcW w:type="dxa" w:w="7272"/>
            <w:vAlign w:val="center"/>
            <w:shd w:fill="FFFFFF"/>
            <w:tcMar>
              <w:top w:w="70" w:type="dxa"/>
              <w:left w:w="70" w:type="dxa"/>
              <w:bottom w:w="70" w:type="dxa"/>
              <w:right w:w="70" w:type="dxa"/>
            </w:tcMar>
          </w:tcPr>
          <w:p>
            <w:pPr>
              <w:keepNext w:val="0"/>
              <w:spacing w:after="40" w:before="40"/>
            </w:pPr>
            <w:r>
              <w:rPr>
                <w:b w:val="0"/>
                <w:sz w:val="20"/>
              </w:rPr>
              <w:t>Relocation/swap; entity tabu 7; 10,000 selected, 1,000 accepted. Changes multiple settings versus late acceptance.</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SUBLIST</w:t>
            </w:r>
          </w:p>
        </w:tc>
        <w:tc>
          <w:tcPr>
            <w:tcW w:type="dxa" w:w="7272"/>
            <w:vAlign w:val="center"/>
            <w:shd w:fill="F4F6F8"/>
            <w:tcMar>
              <w:top w:w="70" w:type="dxa"/>
              <w:left w:w="70" w:type="dxa"/>
              <w:bottom w:w="70" w:type="dxa"/>
              <w:right w:w="70" w:type="dxa"/>
            </w:tcMar>
          </w:tcPr>
          <w:p>
            <w:pPr>
              <w:keepNext w:val="0"/>
              <w:spacing w:after="40" w:before="40"/>
            </w:pPr>
            <w:r>
              <w:rPr>
                <w:b w:val="0"/>
                <w:sz w:val="20"/>
              </w:rPr>
              <w:t>Late acceptance plus sublist movement/reversal.</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KOPT</w:t>
            </w:r>
          </w:p>
        </w:tc>
        <w:tc>
          <w:tcPr>
            <w:tcW w:type="dxa" w:w="7272"/>
            <w:vAlign w:val="center"/>
            <w:shd w:fill="FFFFFF"/>
            <w:tcMar>
              <w:top w:w="70" w:type="dxa"/>
              <w:left w:w="70" w:type="dxa"/>
              <w:bottom w:w="70" w:type="dxa"/>
              <w:right w:w="70" w:type="dxa"/>
            </w:tcMar>
          </w:tcPr>
          <w:p>
            <w:pPr>
              <w:keepNext w:val="0"/>
              <w:spacing w:after="40" w:before="40"/>
            </w:pPr>
            <w:r>
              <w:rPr>
                <w:b w:val="0"/>
                <w:sz w:val="20"/>
              </w:rPr>
              <w:t>SUBLIST plus coordinated k-opt list moves.</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RUIN_​RECREATE</w:t>
            </w:r>
          </w:p>
        </w:tc>
        <w:tc>
          <w:tcPr>
            <w:tcW w:type="dxa" w:w="7272"/>
            <w:vAlign w:val="center"/>
            <w:shd w:fill="F4F6F8"/>
            <w:tcMar>
              <w:top w:w="70" w:type="dxa"/>
              <w:left w:w="70" w:type="dxa"/>
              <w:bottom w:w="70" w:type="dxa"/>
              <w:right w:w="70" w:type="dxa"/>
            </w:tcMar>
          </w:tcPr>
          <w:p>
            <w:pPr>
              <w:keepNext w:val="0"/>
              <w:spacing w:after="40" w:before="40"/>
            </w:pPr>
            <w:r>
              <w:rPr>
                <w:b w:val="0"/>
                <w:sz w:val="20"/>
              </w:rPr>
              <w:t>KOPT plus list ruin/recreate.</w:t>
            </w:r>
          </w:p>
        </w:tc>
      </w:tr>
    </w:tbl>
    <w:p>
      <w:pPr>
        <w:widowControl/>
        <w:spacing w:after="40" w:before="0" w:line="60" w:lineRule="exact"/>
      </w:pPr>
    </w:p>
    <w:p>
      <w:pPr>
        <w:keepNext/>
        <w:widowControl/>
        <w:spacing w:after="80"/>
        <w:jc w:val="center"/>
      </w:pPr>
      <w:r>
        <w:drawing>
          <wp:inline xmlns:a="http://schemas.openxmlformats.org/drawingml/2006/main" xmlns:pic="http://schemas.openxmlformats.org/drawingml/2006/picture">
            <wp:extent cx="6309360" cy="2969111"/>
            <wp:docPr id="3" name="Picture 3" descr="Figure 3. Held-out paired mean savings in dollars/case; 8 matched cases per cell (2 seeds x 4 fleet sizes). Blue is positive, red negative. Heatmap colors encode savings, not algorithm identity. Each seed averages its four fleets, then seeds receive equal weight."/>
            <wp:cNvGraphicFramePr>
              <a:graphicFrameLocks noChangeAspect="1"/>
            </wp:cNvGraphicFramePr>
            <a:graphic>
              <a:graphicData uri="http://schemas.openxmlformats.org/drawingml/2006/picture">
                <pic:pic>
                  <pic:nvPicPr>
                    <pic:cNvPr id="0" name="daily-savings.png"/>
                    <pic:cNvPicPr/>
                  </pic:nvPicPr>
                  <pic:blipFill>
                    <a:blip r:embed="rId29"/>
                    <a:stretch>
                      <a:fillRect/>
                    </a:stretch>
                  </pic:blipFill>
                  <pic:spPr>
                    <a:xfrm>
                      <a:off x="0" y="0"/>
                      <a:ext cx="6309360" cy="2969111"/>
                    </a:xfrm>
                    <a:prstGeom prst="rect"/>
                  </pic:spPr>
                </pic:pic>
              </a:graphicData>
            </a:graphic>
          </wp:inline>
        </w:drawing>
      </w:r>
    </w:p>
    <w:p>
      <w:pPr>
        <w:keepLines/>
        <w:widowControl/>
      </w:pPr>
      <w:r>
        <w:rPr>
          <w:i/>
          <w:color w:val="000000"/>
          <w:sz w:val="20"/>
        </w:rPr>
        <w:t>Figure 3. Held-out paired mean savings in dollars/case; 8 matched cases per cell (2 seeds x 4 fleet sizes). Blue is positive, red negative. Heatmap colors encode savings, not algorithm identity. Each seed averages its four fleets, then seeds receive equal weight.</w:t>
      </w:r>
    </w:p>
    <w:p>
      <w:pPr>
        <w:pStyle w:val="Heading1"/>
        <w:pageBreakBefore/>
        <w:widowControl/>
      </w:pPr>
      <w:bookmarkStart w:name="chapter_8" w:id="8"/>
      <w:r>
        <w:t>8 Why fleet size and time matter</w:t>
      </w:r>
      <w:bookmarkEnd w:id="8"/>
    </w:p>
    <w:p>
      <w:pPr>
        <w:keepNext/>
        <w:widowControl/>
        <w:spacing w:after="80"/>
        <w:jc w:val="center"/>
      </w:pPr>
      <w:r>
        <w:drawing>
          <wp:inline xmlns:a="http://schemas.openxmlformats.org/drawingml/2006/main" xmlns:pic="http://schemas.openxmlformats.org/drawingml/2006/picture">
            <wp:extent cx="6309360" cy="2862101"/>
            <wp:docPr id="4" name="Picture 4" descr="Figure 4. Selected follow-up candidates by fleet and budget; each point averages 2 matched seed cases. TABU is the zero reference. Equal spacing is categorical by fleet size. Full variant results follow in the appendix."/>
            <wp:cNvGraphicFramePr>
              <a:graphicFrameLocks noChangeAspect="1"/>
            </wp:cNvGraphicFramePr>
            <a:graphic>
              <a:graphicData uri="http://schemas.openxmlformats.org/drawingml/2006/picture">
                <pic:pic>
                  <pic:nvPicPr>
                    <pic:cNvPr id="0" name="daily-fleet.png"/>
                    <pic:cNvPicPr/>
                  </pic:nvPicPr>
                  <pic:blipFill>
                    <a:blip r:embed="rId30"/>
                    <a:stretch>
                      <a:fillRect/>
                    </a:stretch>
                  </pic:blipFill>
                  <pic:spPr>
                    <a:xfrm>
                      <a:off x="0" y="0"/>
                      <a:ext cx="6309360" cy="2862101"/>
                    </a:xfrm>
                    <a:prstGeom prst="rect"/>
                  </pic:spPr>
                </pic:pic>
              </a:graphicData>
            </a:graphic>
          </wp:inline>
        </w:drawing>
      </w:r>
    </w:p>
    <w:p>
      <w:pPr>
        <w:keepLines/>
        <w:widowControl/>
      </w:pPr>
      <w:r>
        <w:rPr>
          <w:i/>
          <w:color w:val="000000"/>
          <w:sz w:val="20"/>
        </w:rPr>
        <w:t>Figure 4. Selected follow-up candidates by fleet and budget; each point averages 2 matched seed cases. TABU is the zero reference. Equal spacing is categorical by fleet size. Full variant results follow in the appendix.</w:t>
      </w:r>
    </w:p>
    <w:p>
      <w:pPr>
        <w:widowControl/>
      </w:pPr>
      <w:r>
        <w:t>At 15 seconds, KOPT beats TABU in 6/6 smaller-fleet cases (5/10/20 technicians). It loses in 2/2 50-technician cases; their mean $-83.16 paired savings drives the overall $-15.36 mean.</w:t>
      </w:r>
    </w:p>
    <w:p>
      <w:pPr>
        <w:widowControl/>
      </w:pPr>
      <w:r>
        <w:t>At 30 seconds, KOPT beats TABU in 6/6 smaller-fleet cases (5/10/20 technicians). It loses in 2/2 50-technician cases; their mean $-30.48 paired savings drives the overall $-3.35 mean.</w:t>
      </w:r>
    </w:p>
    <w:p>
      <w:pPr>
        <w:widowControl/>
      </w:pPr>
      <w:r>
        <w:t>LATE_ACCEPTANCE already has a small positive mean at 30 seconds: $0.30/case, rising to $5.48 at 60 seconds. KOPT's largest overall advantage occurs at 60 seconds, but the shorter-budget smaller-fleet wins justify stratified follow-up.</w:t>
      </w:r>
    </w:p>
    <w:p>
      <w:pPr>
        <w:pStyle w:val="Heading1"/>
        <w:pageBreakBefore/>
        <w:widowControl/>
      </w:pPr>
      <w:bookmarkStart w:name="chapter_9" w:id="9"/>
      <w:r>
        <w:t>9 What the individual seeds show</w:t>
      </w:r>
      <w:bookmarkEnd w:id="9"/>
    </w:p>
    <w:p>
      <w:pPr>
        <w:widowControl/>
      </w:pPr>
      <w:r>
        <w:t>A seed fixes the experiment's repeatable random choices. Showing each retained seed separately helps reveal whether an average gain appears in both repeats or is carried mainly by one. A win counts a cheaper accepted case; the size of the saving is a separate question. Several small wins can be outweighed by a few large losses.</w:t>
      </w:r>
    </w:p>
    <w:p>
      <w:pPr>
        <w:widowControl/>
      </w:pPr>
      <w:r>
        <w:t>Positive savings means the candidate's accepted cost is lower than TABU. Wins/ties/losses compare exact integer cents, with no tolerance. Each seed column averages four fleets, and W/T/L counts all eight paired cases per budget. Two seeds are insufficient for a broad population claim.</w:t>
      </w:r>
    </w:p>
    <w:p>
      <w:pPr>
        <w:pStyle w:val="Heading2"/>
        <w:widowControl/>
      </w:pPr>
      <w:r>
        <w:t>15 second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728"/>
        <w:gridCol w:w="1728"/>
        <w:gridCol w:w="1728"/>
        <w:gridCol w:w="1800"/>
      </w:tblGrid>
      <w:tr>
        <w:trPr>
          <w:cantSplit/>
          <w:tblHeader/>
        </w:trPr>
        <w:tc>
          <w:tcPr>
            <w:tcW w:type="dxa" w:w="2952"/>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Seed 59 $</w:t>
            </w:r>
          </w:p>
        </w:tc>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Seed 83 $</w:t>
            </w:r>
          </w:p>
        </w:tc>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Mean $</w:t>
            </w:r>
          </w:p>
        </w:tc>
        <w:tc>
          <w:tcPr>
            <w:tcW w:type="dxa" w:w="1800"/>
            <w:vAlign w:val="center"/>
            <w:shd w:fill="DCE6EF"/>
            <w:tcMar>
              <w:top w:w="40" w:type="dxa"/>
              <w:left w:w="70" w:type="dxa"/>
              <w:bottom w:w="40" w:type="dxa"/>
              <w:right w:w="70" w:type="dxa"/>
            </w:tcMar>
          </w:tcPr>
          <w:p>
            <w:pPr>
              <w:keepNext/>
              <w:spacing w:after="0" w:before="0" w:line="252" w:lineRule="auto"/>
              <w:rPr>
                <w:sz w:val="18"/>
              </w:rPr>
            </w:pPr>
            <w:r>
              <w:rPr>
                <w:b/>
                <w:sz w:val="18"/>
              </w:rPr>
              <w:t>W/T/L (n=8)</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CURRENT_​CAPPED</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-5.15</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+2.80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-1.18</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4/1/3</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CURRENT_​UNCAPPED</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+2.35</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+10.41</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+6.38</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6/1/1</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LATE_​ACCEPTANCE_​CHANGE</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-25.66</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-18.05</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-21.85</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5/0/3</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LATE_​ACCEPTANCE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-16.25</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-9.92</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-13.09</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6/0/2</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TABU</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0/8/0</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SUBLIST</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-16.82</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-13.30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-15.06</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6/0/2</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KOPT</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-17.73</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-12.98</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-15.36</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6/0/2</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-42.82</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-37.14</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-39.98</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6/0/2</w:t>
            </w:r>
          </w:p>
        </w:tc>
      </w:tr>
    </w:tbl>
    <w:p>
      <w:pPr>
        <w:widowControl/>
        <w:spacing w:after="40" w:before="0" w:line="60" w:lineRule="exact"/>
      </w:pPr>
    </w:p>
    <w:p>
      <w:pPr>
        <w:pStyle w:val="Heading2"/>
        <w:widowControl/>
      </w:pPr>
      <w:r>
        <w:t>30 second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728"/>
        <w:gridCol w:w="1728"/>
        <w:gridCol w:w="1728"/>
        <w:gridCol w:w="1800"/>
      </w:tblGrid>
      <w:tr>
        <w:trPr>
          <w:cantSplit/>
          <w:tblHeader/>
        </w:trPr>
        <w:tc>
          <w:tcPr>
            <w:tcW w:type="dxa" w:w="2952"/>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Seed 59 $</w:t>
            </w:r>
          </w:p>
        </w:tc>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Seed 83 $</w:t>
            </w:r>
          </w:p>
        </w:tc>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Mean $</w:t>
            </w:r>
          </w:p>
        </w:tc>
        <w:tc>
          <w:tcPr>
            <w:tcW w:type="dxa" w:w="1800"/>
            <w:vAlign w:val="center"/>
            <w:shd w:fill="DCE6EF"/>
            <w:tcMar>
              <w:top w:w="40" w:type="dxa"/>
              <w:left w:w="70" w:type="dxa"/>
              <w:bottom w:w="40" w:type="dxa"/>
              <w:right w:w="70" w:type="dxa"/>
            </w:tcMar>
          </w:tcPr>
          <w:p>
            <w:pPr>
              <w:keepNext/>
              <w:spacing w:after="0" w:before="0" w:line="252" w:lineRule="auto"/>
              <w:rPr>
                <w:sz w:val="18"/>
              </w:rPr>
            </w:pPr>
            <w:r>
              <w:rPr>
                <w:b/>
                <w:sz w:val="18"/>
              </w:rPr>
              <w:t>W/T/L (n=8)</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CURRENT_​CAPPED</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-1.60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-4.80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3/1/4</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CURRENT_​UNCAPPED</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-0.51</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+7.88</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+3.68</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5/2/1</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LATE_​ACCEPTANCE_​CHANGE</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-10.60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-10.24</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-10.42</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5/0/3</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LATE_​ACCEPTANCE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-1.11</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+1.71</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+0.30</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6/0/2</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TABU</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0/8/0</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SUBLIST</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-8.30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-5.07</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-6.68</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5/0/3</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KOPT</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-5.75</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-0.94</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-3.35</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6/0/2</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-39.43</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-34.02</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-36.72</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6/0/2</w:t>
            </w:r>
          </w:p>
        </w:tc>
      </w:tr>
    </w:tbl>
    <w:p>
      <w:pPr>
        <w:widowControl/>
        <w:spacing w:after="40" w:before="0" w:line="60" w:lineRule="exact"/>
      </w:pPr>
    </w:p>
    <w:p>
      <w:pPr>
        <w:pStyle w:val="Heading2"/>
        <w:widowControl/>
      </w:pPr>
      <w:r>
        <w:t>60 second budget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728"/>
        <w:gridCol w:w="1728"/>
        <w:gridCol w:w="1728"/>
        <w:gridCol w:w="1800"/>
      </w:tblGrid>
      <w:tr>
        <w:trPr>
          <w:cantSplit/>
          <w:tblHeader/>
        </w:trPr>
        <w:tc>
          <w:tcPr>
            <w:tcW w:type="dxa" w:w="2952"/>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Seed 59 $</w:t>
            </w:r>
          </w:p>
        </w:tc>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Seed 83 $</w:t>
            </w:r>
          </w:p>
        </w:tc>
        <w:tc>
          <w:tcPr>
            <w:tcW w:type="dxa" w:w="1728"/>
            <w:vAlign w:val="center"/>
            <w:shd w:fill="DCE6EF"/>
            <w:tcMar>
              <w:top w:w="40" w:type="dxa"/>
              <w:left w:w="70" w:type="dxa"/>
              <w:bottom w:w="40" w:type="dxa"/>
              <w:right w:w="70" w:type="dxa"/>
            </w:tcMar>
          </w:tcPr>
          <w:p>
            <w:pPr>
              <w:keepNext/>
              <w:spacing w:after="0" w:before="0" w:line="252" w:lineRule="auto"/>
              <w:rPr>
                <w:sz w:val="18"/>
              </w:rPr>
            </w:pPr>
            <w:r>
              <w:rPr>
                <w:b/>
                <w:sz w:val="18"/>
              </w:rPr>
              <w:t>Mean $</w:t>
            </w:r>
          </w:p>
        </w:tc>
        <w:tc>
          <w:tcPr>
            <w:tcW w:type="dxa" w:w="1800"/>
            <w:vAlign w:val="center"/>
            <w:shd w:fill="DCE6EF"/>
            <w:tcMar>
              <w:top w:w="40" w:type="dxa"/>
              <w:left w:w="70" w:type="dxa"/>
              <w:bottom w:w="40" w:type="dxa"/>
              <w:right w:w="70" w:type="dxa"/>
            </w:tcMar>
          </w:tcPr>
          <w:p>
            <w:pPr>
              <w:keepNext/>
              <w:spacing w:after="0" w:before="0" w:line="252" w:lineRule="auto"/>
              <w:rPr>
                <w:sz w:val="18"/>
              </w:rPr>
            </w:pPr>
            <w:r>
              <w:rPr>
                <w:b/>
                <w:sz w:val="18"/>
              </w:rPr>
              <w:t>W/T/L (n=8)</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CURRENT_​CAPPED</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-1.59</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-4.79</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3/1/4</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CURRENT_​UNCAPPED</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+0.05</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+7.93</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+3.99</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5/2/1</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LATE_​ACCEPTANCE_​CHANGE</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-2.31</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+0.83</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-0.74</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5/0/3</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LATE_​ACCEPTANCE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+3.26</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+7.70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+5.48</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8/0/0</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TABU</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0/8/0</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SUBLIST</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+5.13</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+8.20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+6.67</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7/0/1</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KOPT</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+5.59</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+11.17</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+8.38</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8/0/0</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-25.02</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-23.80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-24.41</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6/0/2</w:t>
            </w:r>
          </w:p>
        </w:tc>
      </w:tr>
    </w:tbl>
    <w:p>
      <w:pPr>
        <w:widowControl/>
        <w:spacing w:after="40" w:before="0" w:line="60" w:lineRule="exact"/>
      </w:pPr>
    </w:p>
    <w:p>
      <w:pPr>
        <w:pStyle w:val="Heading1"/>
        <w:pageBreakBefore/>
        <w:widowControl/>
      </w:pPr>
      <w:bookmarkStart w:name="chapter_10" w:id="10"/>
      <w:r>
        <w:t>10 What the daily results mean</w:t>
      </w:r>
      <w:bookmarkEnd w:id="10"/>
    </w:p>
    <w:p>
      <w:pPr>
        <w:widowControl/>
      </w:pPr>
      <w:r>
        <w:t>All daily implications below are limited to two clustered held-out seeds. Each estimate has 8/8 matched cases per budget; mean gains can conceal seed and fleet differences.</w:t>
      </w:r>
    </w:p>
    <w:p>
      <w:pPr>
        <w:widowControl/>
      </w:pPr>
      <w:r>
        <w:rPr>
          <w:b/>
        </w:rPr>
        <w:t>CURRENT_CAPPED:</w:t>
      </w:r>
      <w:r>
        <w:t xml:space="preserve"> paired savings at 15/30/60 seconds are $-1.18, $-4.80, $-4.79 per case (8/8 matched at each budget). Speed reference: about three seconds regardless of allowance. Lower cost quality than TABU at all budgets; useful when little time is available.</w:t>
      </w:r>
    </w:p>
    <w:p>
      <w:pPr>
        <w:widowControl/>
      </w:pPr>
      <w:r>
        <w:rPr>
          <w:b/>
        </w:rPr>
        <w:t>CURRENT_UNCAPPED:</w:t>
      </w:r>
      <w:r>
        <w:t xml:space="preserve"> paired savings at 15/30/60 seconds are $6.38, $3.68, $3.99 per case (8/8 matched at each budget). Positive paired mean at every budget. Prioritize replication across dispersed and operational workloads; it consumes the full allowance.</w:t>
      </w:r>
    </w:p>
    <w:p>
      <w:pPr>
        <w:widowControl/>
      </w:pPr>
      <w:r>
        <w:rPr>
          <w:b/>
        </w:rPr>
        <w:t>LATE_ACCEPTANCE_CHANGE:</w:t>
      </w:r>
      <w:r>
        <w:t xml:space="preserve"> paired savings at 15/30/60 seconds are $-21.85, $-10.42, $-0.74 per case (8/8 matched at each budget). Relocation-only trajectory approaches TABU with more time but remains behind at each tested budget. No promotion signal.</w:t>
      </w:r>
    </w:p>
    <w:p>
      <w:pPr>
        <w:widowControl/>
      </w:pPr>
      <w:r>
        <w:rPr>
          <w:b/>
        </w:rPr>
        <w:t>LATE_ACCEPTANCE:</w:t>
      </w:r>
      <w:r>
        <w:t xml:space="preserve"> paired savings at 15/30/60 seconds are $-13.09, $0.30, $5.48 per case (8/8 matched at each budget). Adding swap improves on change-only at every budget; positive means at 30 and 60 seconds. Verify that advantage with broader workloads.</w:t>
      </w:r>
    </w:p>
    <w:p>
      <w:pPr>
        <w:widowControl/>
      </w:pPr>
      <w:r>
        <w:rPr>
          <w:b/>
        </w:rPr>
        <w:t>TABU:</w:t>
      </w:r>
      <w:r>
        <w:t xml:space="preserve"> paired savings at 15/30/60 seconds are $0.00, $0.00, $0.00 per case (8/8 matched at each budget). Retained production reference. Additional mean cleanup is flat from 30 to 60 seconds here; retain until broader evidence supports changing it.</w:t>
      </w:r>
    </w:p>
    <w:p>
      <w:pPr>
        <w:widowControl/>
      </w:pPr>
      <w:r>
        <w:rPr>
          <w:b/>
        </w:rPr>
        <w:t>SUBLIST:</w:t>
      </w:r>
      <w:r>
        <w:t xml:space="preserve"> paired savings at 15/30/60 seconds are $-15.06, $-6.68, $6.67 per case (8/8 matched at each budget). Positive at 60 seconds after shorter-budget losses. Longer-budget candidate; combined moves do not isolate an individual move effect.</w:t>
      </w:r>
    </w:p>
    <w:p>
      <w:pPr>
        <w:widowControl/>
      </w:pPr>
      <w:r>
        <w:rPr>
          <w:b/>
        </w:rPr>
        <w:t>KOPT:</w:t>
      </w:r>
      <w:r>
        <w:t xml:space="preserve"> paired savings at 15/30/60 seconds are $-15.36, $-3.35, $8.38 per case (8/8 matched at each budget). Largest overall 60-second mean advantage. Shorter-budget wins in smaller fleets are hidden by 50-technician losses; evaluate fleet and budget jointly.</w:t>
      </w:r>
    </w:p>
    <w:p>
      <w:pPr>
        <w:widowControl/>
      </w:pPr>
      <w:r>
        <w:rPr>
          <w:b/>
        </w:rPr>
        <w:t>RUIN_RECREATE:</w:t>
      </w:r>
      <w:r>
        <w:t xml:space="preserve"> paired savings at 15/30/60 seconds are $-39.98, $-36.72, $-24.41 per case (8/8 matched at each budget). Improves its own starting schedule but remains behind TABU. Larger neighborhood search does not repay its cost in this matrix.</w:t>
      </w:r>
    </w:p>
    <w:p>
      <w:pPr>
        <w:widowControl/>
      </w:pPr>
      <w:r>
        <w:t>Historical context: the separate September 24 comparison retained 294 accepted cases across seven workload families and three fleet sizes. All eight variants ran at seed 17; capped, uncapped and TABU repeated at seeds 23 and 41. TABU had lower aggregate accepted cost than both retained alternatives in every seed, supporting the default. Its configurations, policy and populations differ from September 29; do not pool the experiments. See the linked daily solver protocol for exclusions and original measurements.</w:t>
      </w:r>
    </w:p>
    <w:p>
      <w:pPr>
        <w:pStyle w:val="Heading1"/>
        <w:pageBreakBefore/>
        <w:widowControl/>
      </w:pPr>
      <w:bookmarkStart w:name="chapter_11" w:id="11"/>
      <w:r>
        <w:t>11 What should happen next</w:t>
      </w:r>
      <w:bookmarkEnd w:id="1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3888"/>
      </w:tblGrid>
      <w:tr>
        <w:trPr>
          <w:cantSplit/>
          <w:tblHeader/>
        </w:trPr>
        <w:tc>
          <w:tcPr>
            <w:tcW w:type="dxa" w:w="2376"/>
            <w:vAlign w:val="center"/>
            <w:shd w:fill="DCE6EF"/>
            <w:tcMar>
              <w:top w:w="70" w:type="dxa"/>
              <w:left w:w="70" w:type="dxa"/>
              <w:bottom w:w="70" w:type="dxa"/>
              <w:right w:w="70" w:type="dxa"/>
            </w:tcMar>
          </w:tcPr>
          <w:p>
            <w:pPr>
              <w:keepNext/>
              <w:spacing w:after="40" w:before="40"/>
            </w:pPr>
            <w:r>
              <w:rPr>
                <w:b/>
                <w:sz w:val="20"/>
              </w:rPr>
              <w:t>Priority / question</w:t>
            </w:r>
          </w:p>
        </w:tc>
        <w:tc>
          <w:tcPr>
            <w:tcW w:type="dxa" w:w="3672"/>
            <w:vAlign w:val="center"/>
            <w:shd w:fill="DCE6EF"/>
            <w:tcMar>
              <w:top w:w="70" w:type="dxa"/>
              <w:left w:w="70" w:type="dxa"/>
              <w:bottom w:w="70" w:type="dxa"/>
              <w:right w:w="70" w:type="dxa"/>
            </w:tcMar>
          </w:tcPr>
          <w:p>
            <w:pPr>
              <w:keepNext/>
              <w:spacing w:after="40" w:before="40"/>
            </w:pPr>
            <w:r>
              <w:rPr>
                <w:b/>
                <w:sz w:val="20"/>
              </w:rPr>
              <w:t>Additional experiment</w:t>
            </w:r>
          </w:p>
        </w:tc>
        <w:tc>
          <w:tcPr>
            <w:tcW w:type="dxa" w:w="3888"/>
            <w:vAlign w:val="center"/>
            <w:shd w:fill="DCE6EF"/>
            <w:tcMar>
              <w:top w:w="70" w:type="dxa"/>
              <w:left w:w="70" w:type="dxa"/>
              <w:bottom w:w="70" w:type="dxa"/>
              <w:right w:w="70" w:type="dxa"/>
            </w:tcMar>
          </w:tcPr>
          <w:p>
            <w:pPr>
              <w:keepNext/>
              <w:spacing w:after="40" w:before="40"/>
            </w:pPr>
            <w:r>
              <w:rPr>
                <w:b/>
                <w:sz w:val="20"/>
              </w:rPr>
              <w:t>Decision informed</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1. BOUNDED service tradeoff</w:t>
            </w:r>
          </w:p>
        </w:tc>
        <w:tc>
          <w:tcPr>
            <w:tcW w:type="dxa" w:w="3672"/>
            <w:vAlign w:val="center"/>
            <w:shd w:fill="FFFFFF"/>
            <w:tcMar>
              <w:top w:w="70" w:type="dxa"/>
              <w:left w:w="70" w:type="dxa"/>
              <w:bottom w:w="70" w:type="dxa"/>
              <w:right w:w="70" w:type="dxa"/>
            </w:tcMar>
          </w:tcPr>
          <w:p>
            <w:pPr>
              <w:keepNext w:val="0"/>
              <w:spacing w:after="40" w:before="40"/>
            </w:pPr>
            <w:r>
              <w:rPr>
                <w:b w:val="0"/>
                <w:sz w:val="20"/>
              </w:rPr>
              <w:t>More independent dispersed streams, balanced across concurrency, fleet and cache; record confirmation failures and completion separately.</w:t>
            </w:r>
          </w:p>
        </w:tc>
        <w:tc>
          <w:tcPr>
            <w:tcW w:type="dxa" w:w="3888"/>
            <w:vAlign w:val="center"/>
            <w:shd w:fill="FFFFFF"/>
            <w:tcMar>
              <w:top w:w="70" w:type="dxa"/>
              <w:left w:w="70" w:type="dxa"/>
              <w:bottom w:w="70" w:type="dxa"/>
              <w:right w:w="70" w:type="dxa"/>
            </w:tcMar>
          </w:tcPr>
          <w:p>
            <w:pPr>
              <w:keepNext w:val="0"/>
              <w:spacing w:after="40" w:before="40"/>
            </w:pPr>
            <w:r>
              <w:rPr>
                <w:b w:val="0"/>
                <w:sz w:val="20"/>
              </w:rPr>
              <w:t>Whether its aggregate service gain survives the sequential shortfall and latency cost.</w:t>
            </w:r>
          </w:p>
        </w:tc>
      </w:tr>
      <w:tr>
        <w:trPr>
          <w:cantSplit/>
        </w:trPr>
        <w:tc>
          <w:tcPr>
            <w:tcW w:type="dxa" w:w="2376"/>
            <w:vAlign w:val="center"/>
            <w:shd w:fill="F4F6F8"/>
            <w:tcMar>
              <w:top w:w="70" w:type="dxa"/>
              <w:left w:w="70" w:type="dxa"/>
              <w:bottom w:w="70" w:type="dxa"/>
              <w:right w:w="70" w:type="dxa"/>
            </w:tcMar>
          </w:tcPr>
          <w:p>
            <w:pPr>
              <w:keepNext w:val="0"/>
              <w:spacing w:after="40" w:before="40"/>
            </w:pPr>
            <w:r>
              <w:rPr>
                <w:b w:val="0"/>
                <w:sz w:val="20"/>
              </w:rPr>
              <w:t>1. CURRENT_​UNCAPPED generality</w:t>
            </w:r>
          </w:p>
        </w:tc>
        <w:tc>
          <w:tcPr>
            <w:tcW w:type="dxa" w:w="3672"/>
            <w:vAlign w:val="center"/>
            <w:shd w:fill="F4F6F8"/>
            <w:tcMar>
              <w:top w:w="70" w:type="dxa"/>
              <w:left w:w="70" w:type="dxa"/>
              <w:bottom w:w="70" w:type="dxa"/>
              <w:right w:w="70" w:type="dxa"/>
            </w:tcMar>
          </w:tcPr>
          <w:p>
            <w:pPr>
              <w:keepNext w:val="0"/>
              <w:spacing w:after="40" w:before="40"/>
            </w:pPr>
            <w:r>
              <w:rPr>
                <w:b w:val="0"/>
                <w:sz w:val="20"/>
              </w:rPr>
              <w:t>Matched TABU comparisons across dispersed, tight-window, skill and near-capacity work, retaining cost and fairness acceptance.</w:t>
            </w:r>
          </w:p>
        </w:tc>
        <w:tc>
          <w:tcPr>
            <w:tcW w:type="dxa" w:w="3888"/>
            <w:vAlign w:val="center"/>
            <w:shd w:fill="F4F6F8"/>
            <w:tcMar>
              <w:top w:w="70" w:type="dxa"/>
              <w:left w:w="70" w:type="dxa"/>
              <w:bottom w:w="70" w:type="dxa"/>
              <w:right w:w="70" w:type="dxa"/>
            </w:tcMar>
          </w:tcPr>
          <w:p>
            <w:pPr>
              <w:keepNext w:val="0"/>
              <w:spacing w:after="40" w:before="40"/>
            </w:pPr>
            <w:r>
              <w:rPr>
                <w:b w:val="0"/>
                <w:sz w:val="20"/>
              </w:rPr>
              <w:t>Whether to change the daily default.</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2. SHARED reliability</w:t>
            </w:r>
          </w:p>
        </w:tc>
        <w:tc>
          <w:tcPr>
            <w:tcW w:type="dxa" w:w="3672"/>
            <w:vAlign w:val="center"/>
            <w:shd w:fill="FFFFFF"/>
            <w:tcMar>
              <w:top w:w="70" w:type="dxa"/>
              <w:left w:w="70" w:type="dxa"/>
              <w:bottom w:w="70" w:type="dxa"/>
              <w:right w:w="70" w:type="dxa"/>
            </w:tcMar>
          </w:tcPr>
          <w:p>
            <w:pPr>
              <w:keepNext w:val="0"/>
              <w:spacing w:after="40" w:before="40"/>
            </w:pPr>
            <w:r>
              <w:rPr>
                <w:b w:val="0"/>
                <w:sz w:val="20"/>
              </w:rPr>
              <w:t>Reproduce the retained HTTP 409 audit with complete client/server timing; trace served/incomplete overlap and final revalidation.</w:t>
            </w:r>
          </w:p>
        </w:tc>
        <w:tc>
          <w:tcPr>
            <w:tcW w:type="dxa" w:w="3888"/>
            <w:vAlign w:val="center"/>
            <w:shd w:fill="FFFFFF"/>
            <w:tcMar>
              <w:top w:w="70" w:type="dxa"/>
              <w:left w:w="70" w:type="dxa"/>
              <w:bottom w:w="70" w:type="dxa"/>
              <w:right w:w="70" w:type="dxa"/>
            </w:tcMar>
          </w:tcPr>
          <w:p>
            <w:pPr>
              <w:keepNext w:val="0"/>
              <w:spacing w:after="40" w:before="40"/>
            </w:pPr>
            <w:r>
              <w:rPr>
                <w:b w:val="0"/>
                <w:sz w:val="20"/>
              </w:rPr>
              <w:t>Whether the candidate is reliable enough for broader quality tests.</w:t>
            </w:r>
          </w:p>
        </w:tc>
      </w:tr>
      <w:tr>
        <w:trPr>
          <w:cantSplit/>
        </w:trPr>
        <w:tc>
          <w:tcPr>
            <w:tcW w:type="dxa" w:w="2376"/>
            <w:vAlign w:val="center"/>
            <w:shd w:fill="F4F6F8"/>
            <w:tcMar>
              <w:top w:w="70" w:type="dxa"/>
              <w:left w:w="70" w:type="dxa"/>
              <w:bottom w:w="70" w:type="dxa"/>
              <w:right w:w="70" w:type="dxa"/>
            </w:tcMar>
          </w:tcPr>
          <w:p>
            <w:pPr>
              <w:keepNext w:val="0"/>
              <w:spacing w:after="40" w:before="40"/>
            </w:pPr>
            <w:r>
              <w:rPr>
                <w:b w:val="0"/>
                <w:sz w:val="20"/>
              </w:rPr>
              <w:t>2. KOPT fleet/budget interaction</w:t>
            </w:r>
          </w:p>
        </w:tc>
        <w:tc>
          <w:tcPr>
            <w:tcW w:type="dxa" w:w="3672"/>
            <w:vAlign w:val="center"/>
            <w:shd w:fill="F4F6F8"/>
            <w:tcMar>
              <w:top w:w="70" w:type="dxa"/>
              <w:left w:w="70" w:type="dxa"/>
              <w:bottom w:w="70" w:type="dxa"/>
              <w:right w:w="70" w:type="dxa"/>
            </w:tcMar>
          </w:tcPr>
          <w:p>
            <w:pPr>
              <w:keepNext w:val="0"/>
              <w:spacing w:after="40" w:before="40"/>
            </w:pPr>
            <w:r>
              <w:rPr>
                <w:b w:val="0"/>
                <w:sz w:val="20"/>
              </w:rPr>
              <w:t>Replicated 5/10/20/50-technician comparisons at 15/30/60 seconds; preserve paired fingerprints.</w:t>
            </w:r>
          </w:p>
        </w:tc>
        <w:tc>
          <w:tcPr>
            <w:tcW w:type="dxa" w:w="3888"/>
            <w:vAlign w:val="center"/>
            <w:shd w:fill="F4F6F8"/>
            <w:tcMar>
              <w:top w:w="70" w:type="dxa"/>
              <w:left w:w="70" w:type="dxa"/>
              <w:bottom w:w="70" w:type="dxa"/>
              <w:right w:w="70" w:type="dxa"/>
            </w:tcMar>
          </w:tcPr>
          <w:p>
            <w:pPr>
              <w:keepNext w:val="0"/>
              <w:spacing w:after="40" w:before="40"/>
            </w:pPr>
            <w:r>
              <w:rPr>
                <w:b w:val="0"/>
                <w:sz w:val="20"/>
              </w:rPr>
              <w:t>Whether fleet-specific or longer-budget use is justified.</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3. Longer-budget alternatives</w:t>
            </w:r>
          </w:p>
        </w:tc>
        <w:tc>
          <w:tcPr>
            <w:tcW w:type="dxa" w:w="3672"/>
            <w:vAlign w:val="center"/>
            <w:shd w:fill="FFFFFF"/>
            <w:tcMar>
              <w:top w:w="70" w:type="dxa"/>
              <w:left w:w="70" w:type="dxa"/>
              <w:bottom w:w="70" w:type="dxa"/>
              <w:right w:w="70" w:type="dxa"/>
            </w:tcMar>
          </w:tcPr>
          <w:p>
            <w:pPr>
              <w:keepNext w:val="0"/>
              <w:spacing w:after="40" w:before="40"/>
            </w:pPr>
            <w:r>
              <w:rPr>
                <w:b w:val="0"/>
                <w:sz w:val="20"/>
              </w:rPr>
              <w:t>Replicate LATE_​ACCEPTANCE and SUBLIST beside KOPT and TABU on the same schedules.</w:t>
            </w:r>
          </w:p>
        </w:tc>
        <w:tc>
          <w:tcPr>
            <w:tcW w:type="dxa" w:w="3888"/>
            <w:vAlign w:val="center"/>
            <w:shd w:fill="FFFFFF"/>
            <w:tcMar>
              <w:top w:w="70" w:type="dxa"/>
              <w:left w:w="70" w:type="dxa"/>
              <w:bottom w:w="70" w:type="dxa"/>
              <w:right w:w="70" w:type="dxa"/>
            </w:tcMar>
          </w:tcPr>
          <w:p>
            <w:pPr>
              <w:keepNext w:val="0"/>
              <w:spacing w:after="40" w:before="40"/>
            </w:pPr>
            <w:r>
              <w:rPr>
                <w:b w:val="0"/>
                <w:sz w:val="20"/>
              </w:rPr>
              <w:t>Whether their cost/fairness/runtime tradeoffs merit promotion.</w:t>
            </w:r>
          </w:p>
        </w:tc>
      </w:tr>
      <w:tr>
        <w:trPr>
          <w:cantSplit/>
        </w:trPr>
        <w:tc>
          <w:tcPr>
            <w:tcW w:type="dxa" w:w="2376"/>
            <w:vAlign w:val="center"/>
            <w:shd w:fill="F4F6F8"/>
            <w:tcMar>
              <w:top w:w="70" w:type="dxa"/>
              <w:left w:w="70" w:type="dxa"/>
              <w:bottom w:w="70" w:type="dxa"/>
              <w:right w:w="70" w:type="dxa"/>
            </w:tcMar>
          </w:tcPr>
          <w:p>
            <w:pPr>
              <w:keepNext w:val="0"/>
              <w:spacing w:after="40" w:before="40"/>
            </w:pPr>
            <w:r>
              <w:rPr>
                <w:b w:val="0"/>
                <w:sz w:val="20"/>
              </w:rPr>
              <w:t>3. Expanded booking coverage</w:t>
            </w:r>
          </w:p>
        </w:tc>
        <w:tc>
          <w:tcPr>
            <w:tcW w:type="dxa" w:w="3672"/>
            <w:vAlign w:val="center"/>
            <w:shd w:fill="F4F6F8"/>
            <w:tcMar>
              <w:top w:w="70" w:type="dxa"/>
              <w:left w:w="70" w:type="dxa"/>
              <w:bottom w:w="70" w:type="dxa"/>
              <w:right w:w="70" w:type="dxa"/>
            </w:tcMar>
          </w:tcPr>
          <w:p>
            <w:pPr>
              <w:keepNext w:val="0"/>
              <w:spacing w:after="40" w:before="40"/>
            </w:pPr>
            <w:r>
              <w:rPr>
                <w:b w:val="0"/>
                <w:sz w:val="20"/>
              </w:rPr>
              <w:t>Test EXPANDED and RUIN_​RECREATE on dispersed concurrent demand after reliability priorities.</w:t>
            </w:r>
          </w:p>
        </w:tc>
        <w:tc>
          <w:tcPr>
            <w:tcW w:type="dxa" w:w="3888"/>
            <w:vAlign w:val="center"/>
            <w:shd w:fill="F4F6F8"/>
            <w:tcMar>
              <w:top w:w="70" w:type="dxa"/>
              <w:left w:w="70" w:type="dxa"/>
              <w:bottom w:w="70" w:type="dxa"/>
              <w:right w:w="70" w:type="dxa"/>
            </w:tcMar>
          </w:tcPr>
          <w:p>
            <w:pPr>
              <w:keepNext w:val="0"/>
              <w:spacing w:after="40" w:before="40"/>
            </w:pPr>
            <w:r>
              <w:rPr>
                <w:b w:val="0"/>
                <w:sz w:val="20"/>
              </w:rPr>
              <w:t>Whether screen-only cost gains survive realistic service constraints.</w:t>
            </w:r>
          </w:p>
        </w:tc>
      </w:tr>
    </w:tbl>
    <w:p>
      <w:pPr>
        <w:widowControl/>
        <w:spacing w:after="40" w:before="0" w:line="60" w:lineRule="exact"/>
      </w:pPr>
    </w:p>
    <w:p>
      <w:pPr>
        <w:widowControl/>
      </w:pPr>
      <w:r>
        <w:t>No new benchmark runs, API changes or production configuration changes are part of this report revision. The recommendation remains to retain defaults pending the follow-up evidence.</w:t>
      </w:r>
    </w:p>
    <w:p>
      <w:pPr>
        <w:pStyle w:val="Heading1"/>
        <w:pageBreakBefore/>
        <w:widowControl/>
      </w:pPr>
      <w:bookmarkStart w:name="chapter_12" w:id="12"/>
      <w:r>
        <w:t>Appendix A Measurement definitions</w:t>
      </w:r>
      <w:bookmarkEnd w:id="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272"/>
      </w:tblGrid>
      <w:tr>
        <w:trPr>
          <w:cantSplit/>
          <w:tblHeader/>
        </w:trPr>
        <w:tc>
          <w:tcPr>
            <w:tcW w:type="dxa" w:w="2664"/>
            <w:vAlign w:val="center"/>
            <w:shd w:fill="DCE6EF"/>
            <w:tcMar>
              <w:top w:w="70" w:type="dxa"/>
              <w:left w:w="70" w:type="dxa"/>
              <w:bottom w:w="70" w:type="dxa"/>
              <w:right w:w="70" w:type="dxa"/>
            </w:tcMar>
          </w:tcPr>
          <w:p>
            <w:pPr>
              <w:keepNext/>
              <w:spacing w:after="40" w:before="40"/>
            </w:pPr>
            <w:r>
              <w:rPr>
                <w:b/>
                <w:sz w:val="20"/>
              </w:rPr>
              <w:t>Metric</w:t>
            </w:r>
          </w:p>
        </w:tc>
        <w:tc>
          <w:tcPr>
            <w:tcW w:type="dxa" w:w="7272"/>
            <w:vAlign w:val="center"/>
            <w:shd w:fill="DCE6EF"/>
            <w:tcMar>
              <w:top w:w="70" w:type="dxa"/>
              <w:left w:w="70" w:type="dxa"/>
              <w:bottom w:w="70" w:type="dxa"/>
              <w:right w:w="70" w:type="dxa"/>
            </w:tcMar>
          </w:tcPr>
          <w:p>
            <w:pPr>
              <w:keepNext/>
              <w:spacing w:after="40" w:before="40"/>
            </w:pPr>
            <w:r>
              <w:rPr>
                <w:b/>
                <w:sz w:val="20"/>
              </w:rPr>
              <w:t>Definition and denominator</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Operating cost</w:t>
            </w:r>
          </w:p>
        </w:tc>
        <w:tc>
          <w:tcPr>
            <w:tcW w:type="dxa" w:w="7272"/>
            <w:vAlign w:val="center"/>
            <w:shd w:fill="FFFFFF"/>
            <w:tcMar>
              <w:top w:w="70" w:type="dxa"/>
              <w:left w:w="70" w:type="dxa"/>
              <w:bottom w:w="70" w:type="dxa"/>
              <w:right w:w="70" w:type="dxa"/>
            </w:tcMar>
          </w:tcPr>
          <w:p>
            <w:pPr>
              <w:keepNext w:val="0"/>
              <w:spacing w:after="40" w:before="40"/>
            </w:pPr>
            <w:r>
              <w:rPr>
                <w:b w:val="0"/>
                <w:sz w:val="20"/>
              </w:rPr>
              <w:t>Modeled paid labor plus mileage under retained rates. Includes existing workload; final totals are not automatically savings.</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Incremental cost</w:t>
            </w:r>
          </w:p>
        </w:tc>
        <w:tc>
          <w:tcPr>
            <w:tcW w:type="dxa" w:w="7272"/>
            <w:vAlign w:val="center"/>
            <w:shd w:fill="F4F6F8"/>
            <w:tcMar>
              <w:top w:w="70" w:type="dxa"/>
              <w:left w:w="70" w:type="dxa"/>
              <w:bottom w:w="70" w:type="dxa"/>
              <w:right w:w="70" w:type="dxa"/>
            </w:tcMar>
          </w:tcPr>
          <w:p>
            <w:pPr>
              <w:keepNext w:val="0"/>
              <w:spacing w:after="40" w:before="40"/>
            </w:pPr>
            <w:r>
              <w:rPr>
                <w:b w:val="0"/>
                <w:sz w:val="20"/>
              </w:rPr>
              <w:t>Visible option cost delta for adding a request; mean includes only searches with visible options at that checkpoint.</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Paired booking savings</w:t>
            </w:r>
          </w:p>
        </w:tc>
        <w:tc>
          <w:tcPr>
            <w:tcW w:type="dxa" w:w="7272"/>
            <w:vAlign w:val="center"/>
            <w:shd w:fill="FFFFFF"/>
            <w:tcMar>
              <w:top w:w="70" w:type="dxa"/>
              <w:left w:w="70" w:type="dxa"/>
              <w:bottom w:w="70" w:type="dxa"/>
              <w:right w:w="70" w:type="dxa"/>
            </w:tcMar>
          </w:tcPr>
          <w:p>
            <w:pPr>
              <w:keepNext w:val="0"/>
              <w:spacing w:after="40" w:before="40"/>
            </w:pPr>
            <w:r>
              <w:rPr>
                <w:b w:val="0"/>
                <w:sz w:val="20"/>
              </w:rPr>
              <w:t>INSERTION final cost minus candidate final cost for identical served customers. Average within stream, then across streams; matched coverage shown beside estimate.</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Paired daily savings</w:t>
            </w:r>
          </w:p>
        </w:tc>
        <w:tc>
          <w:tcPr>
            <w:tcW w:type="dxa" w:w="7272"/>
            <w:vAlign w:val="center"/>
            <w:shd w:fill="F4F6F8"/>
            <w:tcMar>
              <w:top w:w="70" w:type="dxa"/>
              <w:left w:w="70" w:type="dxa"/>
              <w:bottom w:w="70" w:type="dxa"/>
              <w:right w:w="70" w:type="dxa"/>
            </w:tcMar>
          </w:tcPr>
          <w:p>
            <w:pPr>
              <w:keepNext w:val="0"/>
              <w:spacing w:after="40" w:before="40"/>
            </w:pPr>
            <w:r>
              <w:rPr>
                <w:b w:val="0"/>
                <w:sz w:val="20"/>
              </w:rPr>
              <w:t>TABU accepted cost minus candidate accepted cost on the same case/budget. Average fleets within seed then seeds equally.</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Served / unsuccessful</w:t>
            </w:r>
          </w:p>
        </w:tc>
        <w:tc>
          <w:tcPr>
            <w:tcW w:type="dxa" w:w="7272"/>
            <w:vAlign w:val="center"/>
            <w:shd w:fill="FFFFFF"/>
            <w:tcMar>
              <w:top w:w="70" w:type="dxa"/>
              <w:left w:w="70" w:type="dxa"/>
              <w:bottom w:w="70" w:type="dxa"/>
              <w:right w:w="70" w:type="dxa"/>
            </w:tcMar>
          </w:tcPr>
          <w:p>
            <w:pPr>
              <w:keepNext w:val="0"/>
              <w:spacing w:after="40" w:before="40"/>
            </w:pPr>
            <w:r>
              <w:rPr>
                <w:b w:val="0"/>
                <w:sz w:val="20"/>
              </w:rPr>
              <w:t>Confirmed request / attempt without confirmed service. Exhaustive and mutually exclusive for service only.</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Incomplete / unknown</w:t>
            </w:r>
          </w:p>
        </w:tc>
        <w:tc>
          <w:tcPr>
            <w:tcW w:type="dxa" w:w="7272"/>
            <w:vAlign w:val="center"/>
            <w:shd w:fill="F4F6F8"/>
            <w:tcMar>
              <w:top w:w="70" w:type="dxa"/>
              <w:left w:w="70" w:type="dxa"/>
              <w:bottom w:w="70" w:type="dxa"/>
              <w:right w:w="70" w:type="dxa"/>
            </w:tcMar>
          </w:tcPr>
          <w:p>
            <w:pPr>
              <w:keepNext w:val="0"/>
              <w:spacing w:after="40" w:before="40"/>
            </w:pPr>
            <w:r>
              <w:rPr>
                <w:b w:val="0"/>
                <w:sz w:val="20"/>
              </w:rPr>
              <w:t>Explicit false / unavailable search-completion flag. Independent of service; never interpreted as proven infeasibility.</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Visible option</w:t>
            </w:r>
          </w:p>
        </w:tc>
        <w:tc>
          <w:tcPr>
            <w:tcW w:type="dxa" w:w="7272"/>
            <w:vAlign w:val="center"/>
            <w:shd w:fill="FFFFFF"/>
            <w:tcMar>
              <w:top w:w="70" w:type="dxa"/>
              <w:left w:w="70" w:type="dxa"/>
              <w:bottom w:w="70" w:type="dxa"/>
              <w:right w:w="70" w:type="dxa"/>
            </w:tcMar>
          </w:tcPr>
          <w:p>
            <w:pPr>
              <w:keepNext w:val="0"/>
              <w:spacing w:after="40" w:before="40"/>
            </w:pPr>
            <w:r>
              <w:rPr>
                <w:b w:val="0"/>
                <w:sz w:val="20"/>
              </w:rPr>
              <w:t>At least one non-null cost incumbent by checkpoint. May fail final revalidation.</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Mean case p95</w:t>
            </w:r>
          </w:p>
        </w:tc>
        <w:tc>
          <w:tcPr>
            <w:tcW w:type="dxa" w:w="7272"/>
            <w:vAlign w:val="center"/>
            <w:shd w:fill="F4F6F8"/>
            <w:tcMar>
              <w:top w:w="70" w:type="dxa"/>
              <w:left w:w="70" w:type="dxa"/>
              <w:bottom w:w="70" w:type="dxa"/>
              <w:right w:w="70" w:type="dxa"/>
            </w:tcMar>
          </w:tcPr>
          <w:p>
            <w:pPr>
              <w:keepNext w:val="0"/>
              <w:spacing w:after="40" w:before="40"/>
            </w:pPr>
            <w:r>
              <w:rPr>
                <w:b w:val="0"/>
                <w:sz w:val="20"/>
              </w:rPr>
              <w:t>Arithmetic mean of retained p95Ms for cases in a stage/variant. Not an overall request percentile.</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Request median / pooled p95</w:t>
            </w:r>
          </w:p>
        </w:tc>
        <w:tc>
          <w:tcPr>
            <w:tcW w:type="dxa" w:w="7272"/>
            <w:vAlign w:val="center"/>
            <w:shd w:fill="FFFFFF"/>
            <w:tcMar>
              <w:top w:w="70" w:type="dxa"/>
              <w:left w:w="70" w:type="dxa"/>
              <w:bottom w:w="70" w:type="dxa"/>
              <w:right w:w="70" w:type="dxa"/>
            </w:tcMar>
          </w:tcPr>
          <w:p>
            <w:pPr>
              <w:keepNext w:val="0"/>
              <w:spacing w:after="40" w:before="40"/>
            </w:pPr>
            <w:r>
              <w:rPr>
                <w:b w:val="0"/>
                <w:sz w:val="20"/>
              </w:rPr>
              <w:t>Median / nearest-rank 95th percentile of all attempt elapsedMs within the stated group.</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Fairness / waiting</w:t>
            </w:r>
          </w:p>
        </w:tc>
        <w:tc>
          <w:tcPr>
            <w:tcW w:type="dxa" w:w="7272"/>
            <w:vAlign w:val="center"/>
            <w:shd w:fill="F4F6F8"/>
            <w:tcMar>
              <w:top w:w="70" w:type="dxa"/>
              <w:left w:w="70" w:type="dxa"/>
              <w:bottom w:w="70" w:type="dxa"/>
              <w:right w:w="70" w:type="dxa"/>
            </w:tcMar>
          </w:tcPr>
          <w:p>
            <w:pPr>
              <w:keepNext w:val="0"/>
              <w:spacing w:after="40" w:before="40"/>
            </w:pPr>
            <w:r>
              <w:rPr>
                <w:b w:val="0"/>
                <w:sz w:val="20"/>
              </w:rPr>
              <w:t>Capacity-weighted utilization variance (lower is more balanced) / paid waiting minutes.</w:t>
            </w:r>
          </w:p>
        </w:tc>
      </w:tr>
      <w:tr>
        <w:trPr>
          <w:cantSplit/>
        </w:trPr>
        <w:tc>
          <w:tcPr>
            <w:tcW w:type="dxa" w:w="2664"/>
            <w:vAlign w:val="center"/>
            <w:shd w:fill="FFFFFF"/>
            <w:tcMar>
              <w:top w:w="70" w:type="dxa"/>
              <w:left w:w="70" w:type="dxa"/>
              <w:bottom w:w="70" w:type="dxa"/>
              <w:right w:w="70" w:type="dxa"/>
            </w:tcMar>
          </w:tcPr>
          <w:p>
            <w:pPr>
              <w:keepNext w:val="0"/>
              <w:spacing w:after="40" w:before="40"/>
            </w:pPr>
            <w:r>
              <w:rPr>
                <w:b w:val="0"/>
                <w:sz w:val="20"/>
              </w:rPr>
              <w:t>Schedule change</w:t>
            </w:r>
          </w:p>
        </w:tc>
        <w:tc>
          <w:tcPr>
            <w:tcW w:type="dxa" w:w="7272"/>
            <w:vAlign w:val="center"/>
            <w:shd w:fill="FFFFFF"/>
            <w:tcMar>
              <w:top w:w="70" w:type="dxa"/>
              <w:left w:w="70" w:type="dxa"/>
              <w:bottom w:w="70" w:type="dxa"/>
              <w:right w:w="70" w:type="dxa"/>
            </w:tcMar>
          </w:tcPr>
          <w:p>
            <w:pPr>
              <w:keepNext w:val="0"/>
              <w:spacing w:after="40" w:before="40"/>
            </w:pPr>
            <w:r>
              <w:rPr>
                <w:b w:val="0"/>
                <w:sz w:val="20"/>
              </w:rPr>
              <w:t>Changed technician assignments and retimed appointments, reported separately. Customer arrival promises remain constraints.</w:t>
            </w:r>
          </w:p>
        </w:tc>
      </w:tr>
      <w:tr>
        <w:trPr>
          <w:cantSplit/>
        </w:trPr>
        <w:tc>
          <w:tcPr>
            <w:tcW w:type="dxa" w:w="2664"/>
            <w:vAlign w:val="center"/>
            <w:shd w:fill="F4F6F8"/>
            <w:tcMar>
              <w:top w:w="70" w:type="dxa"/>
              <w:left w:w="70" w:type="dxa"/>
              <w:bottom w:w="70" w:type="dxa"/>
              <w:right w:w="70" w:type="dxa"/>
            </w:tcMar>
          </w:tcPr>
          <w:p>
            <w:pPr>
              <w:keepNext w:val="0"/>
              <w:spacing w:after="40" w:before="40"/>
            </w:pPr>
            <w:r>
              <w:rPr>
                <w:b w:val="0"/>
                <w:sz w:val="20"/>
              </w:rPr>
              <w:t>Untested / unavailable / zero</w:t>
            </w:r>
          </w:p>
        </w:tc>
        <w:tc>
          <w:tcPr>
            <w:tcW w:type="dxa" w:w="7272"/>
            <w:vAlign w:val="center"/>
            <w:shd w:fill="F4F6F8"/>
            <w:tcMar>
              <w:top w:w="70" w:type="dxa"/>
              <w:left w:w="70" w:type="dxa"/>
              <w:bottom w:w="70" w:type="dxa"/>
              <w:right w:w="70" w:type="dxa"/>
            </w:tcMar>
          </w:tcPr>
          <w:p>
            <w:pPr>
              <w:keepNext w:val="0"/>
              <w:spacing w:after="40" w:before="40"/>
            </w:pPr>
            <w:r>
              <w:rPr>
                <w:b w:val="0"/>
                <w:sz w:val="20"/>
              </w:rPr>
              <w:t>No experiment / metric cannot be estimated / measured numeric zero. These are not interchangeable.</w:t>
            </w:r>
          </w:p>
        </w:tc>
      </w:tr>
    </w:tbl>
    <w:p>
      <w:pPr>
        <w:widowControl/>
        <w:spacing w:after="40" w:before="0" w:line="60" w:lineRule="exact"/>
      </w:pPr>
    </w:p>
    <w:p>
      <w:pPr>
        <w:pStyle w:val="Heading1"/>
        <w:pageBreakBefore/>
        <w:widowControl/>
      </w:pPr>
      <w:bookmarkStart w:name="chapter_13" w:id="13"/>
      <w:r>
        <w:t>Appendix B Daily savings by fleet size</w:t>
      </w:r>
      <w:bookmarkEnd w:id="13"/>
    </w:p>
    <w:p>
      <w:pPr>
        <w:widowControl/>
      </w:pPr>
      <w:r>
        <w:t>Each cell is mean paired savings in dollars/case against TABU for exactly 2/2 matched seed cases at that fleet and budget. This appendix includes every variant, including the zero-cost reference.</w:t>
      </w:r>
    </w:p>
    <w:p>
      <w:pPr>
        <w:pStyle w:val="Heading2"/>
        <w:widowControl/>
      </w:pPr>
      <w:r>
        <w:t>15 seconds savings by technician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728"/>
        <w:gridCol w:w="1728"/>
        <w:gridCol w:w="1728"/>
        <w:gridCol w:w="1800"/>
      </w:tblGrid>
      <w:tr>
        <w:trPr>
          <w:cantSplit/>
          <w:tblHeader/>
        </w:trPr>
        <w:tc>
          <w:tcPr>
            <w:tcW w:type="dxa" w:w="2952"/>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728"/>
            <w:vAlign w:val="center"/>
            <w:shd w:fill="DCE6EF"/>
            <w:tcMar>
              <w:top w:w="40" w:type="dxa"/>
              <w:left w:w="70" w:type="dxa"/>
              <w:bottom w:w="40" w:type="dxa"/>
              <w:right w:w="70" w:type="dxa"/>
            </w:tcMar>
          </w:tcPr>
          <w:p>
            <w:pPr>
              <w:keepNext/>
              <w:spacing w:after="0" w:before="0" w:line="252" w:lineRule="auto"/>
              <w:jc w:val="center"/>
              <w:rPr>
                <w:sz w:val="18"/>
              </w:rPr>
            </w:pPr>
            <w:r>
              <w:rPr>
                <w:b/>
                <w:sz w:val="18"/>
              </w:rPr>
              <w:t>5</w:t>
            </w:r>
          </w:p>
        </w:tc>
        <w:tc>
          <w:tcPr>
            <w:tcW w:type="dxa" w:w="1728"/>
            <w:vAlign w:val="center"/>
            <w:shd w:fill="DCE6EF"/>
            <w:tcMar>
              <w:top w:w="40" w:type="dxa"/>
              <w:left w:w="70" w:type="dxa"/>
              <w:bottom w:w="40" w:type="dxa"/>
              <w:right w:w="70" w:type="dxa"/>
            </w:tcMar>
          </w:tcPr>
          <w:p>
            <w:pPr>
              <w:keepNext/>
              <w:spacing w:after="0" w:before="0" w:line="252" w:lineRule="auto"/>
              <w:jc w:val="center"/>
              <w:rPr>
                <w:sz w:val="18"/>
              </w:rPr>
            </w:pPr>
            <w:r>
              <w:rPr>
                <w:b/>
                <w:sz w:val="18"/>
              </w:rPr>
              <w:t>10</w:t>
            </w:r>
          </w:p>
        </w:tc>
        <w:tc>
          <w:tcPr>
            <w:tcW w:type="dxa" w:w="1728"/>
            <w:vAlign w:val="center"/>
            <w:shd w:fill="DCE6EF"/>
            <w:tcMar>
              <w:top w:w="40" w:type="dxa"/>
              <w:left w:w="70" w:type="dxa"/>
              <w:bottom w:w="40" w:type="dxa"/>
              <w:right w:w="70" w:type="dxa"/>
            </w:tcMar>
          </w:tcPr>
          <w:p>
            <w:pPr>
              <w:keepNext/>
              <w:spacing w:after="0" w:before="0" w:line="252" w:lineRule="auto"/>
              <w:jc w:val="center"/>
              <w:rPr>
                <w:sz w:val="18"/>
              </w:rPr>
            </w:pPr>
            <w:r>
              <w:rPr>
                <w:b/>
                <w:sz w:val="18"/>
              </w:rPr>
              <w:t>20</w:t>
            </w:r>
          </w:p>
        </w:tc>
        <w:tc>
          <w:tcPr>
            <w:tcW w:type="dxa" w:w="1800"/>
            <w:vAlign w:val="center"/>
            <w:shd w:fill="DCE6EF"/>
            <w:tcMar>
              <w:top w:w="40" w:type="dxa"/>
              <w:left w:w="70" w:type="dxa"/>
              <w:bottom w:w="40" w:type="dxa"/>
              <w:right w:w="70" w:type="dxa"/>
            </w:tcMar>
          </w:tcPr>
          <w:p>
            <w:pPr>
              <w:keepNext/>
              <w:spacing w:after="0" w:before="0" w:line="252" w:lineRule="auto"/>
              <w:jc w:val="center"/>
              <w:rPr>
                <w:sz w:val="18"/>
              </w:rPr>
            </w:pPr>
            <w:r>
              <w:rPr>
                <w:b/>
                <w:sz w:val="18"/>
              </w:rPr>
              <w:t>50</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CURRENT_​CAPPED</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+2.57</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+7.83</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-2.60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-12.50</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CURRENT_​UNCAPPED</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+2.57</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+8.05</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+9.20</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+5.69</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LATE_​ACCEPTANCE_​CHANGE</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+4.69</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+7.42</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+1.82</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-101.36</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LATE_​ACCEPTANCE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+5.14</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+8.07</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+7.20</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-72.76</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TABU</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SUBLIST</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+4.42</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+9.55</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+4.40</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-78.61</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KOPT</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+3.69</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+10.03</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+8.00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-83.16</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+3.69</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+10.25</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+2.65</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-176.51</w:t>
            </w:r>
          </w:p>
        </w:tc>
      </w:tr>
    </w:tbl>
    <w:p>
      <w:pPr>
        <w:widowControl/>
        <w:spacing w:after="40" w:before="0" w:line="60" w:lineRule="exact"/>
      </w:pPr>
    </w:p>
    <w:p>
      <w:pPr>
        <w:pStyle w:val="Heading2"/>
        <w:widowControl/>
      </w:pPr>
      <w:r>
        <w:t>30 seconds savings by technician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728"/>
        <w:gridCol w:w="1728"/>
        <w:gridCol w:w="1728"/>
        <w:gridCol w:w="1800"/>
      </w:tblGrid>
      <w:tr>
        <w:trPr>
          <w:cantSplit/>
          <w:tblHeader/>
        </w:trPr>
        <w:tc>
          <w:tcPr>
            <w:tcW w:type="dxa" w:w="2952"/>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728"/>
            <w:vAlign w:val="center"/>
            <w:shd w:fill="DCE6EF"/>
            <w:tcMar>
              <w:top w:w="40" w:type="dxa"/>
              <w:left w:w="70" w:type="dxa"/>
              <w:bottom w:w="40" w:type="dxa"/>
              <w:right w:w="70" w:type="dxa"/>
            </w:tcMar>
          </w:tcPr>
          <w:p>
            <w:pPr>
              <w:keepNext/>
              <w:spacing w:after="0" w:before="0" w:line="252" w:lineRule="auto"/>
              <w:jc w:val="center"/>
              <w:rPr>
                <w:sz w:val="18"/>
              </w:rPr>
            </w:pPr>
            <w:r>
              <w:rPr>
                <w:b/>
                <w:sz w:val="18"/>
              </w:rPr>
              <w:t>5</w:t>
            </w:r>
          </w:p>
        </w:tc>
        <w:tc>
          <w:tcPr>
            <w:tcW w:type="dxa" w:w="1728"/>
            <w:vAlign w:val="center"/>
            <w:shd w:fill="DCE6EF"/>
            <w:tcMar>
              <w:top w:w="40" w:type="dxa"/>
              <w:left w:w="70" w:type="dxa"/>
              <w:bottom w:w="40" w:type="dxa"/>
              <w:right w:w="70" w:type="dxa"/>
            </w:tcMar>
          </w:tcPr>
          <w:p>
            <w:pPr>
              <w:keepNext/>
              <w:spacing w:after="0" w:before="0" w:line="252" w:lineRule="auto"/>
              <w:jc w:val="center"/>
              <w:rPr>
                <w:sz w:val="18"/>
              </w:rPr>
            </w:pPr>
            <w:r>
              <w:rPr>
                <w:b/>
                <w:sz w:val="18"/>
              </w:rPr>
              <w:t>10</w:t>
            </w:r>
          </w:p>
        </w:tc>
        <w:tc>
          <w:tcPr>
            <w:tcW w:type="dxa" w:w="1728"/>
            <w:vAlign w:val="center"/>
            <w:shd w:fill="DCE6EF"/>
            <w:tcMar>
              <w:top w:w="40" w:type="dxa"/>
              <w:left w:w="70" w:type="dxa"/>
              <w:bottom w:w="40" w:type="dxa"/>
              <w:right w:w="70" w:type="dxa"/>
            </w:tcMar>
          </w:tcPr>
          <w:p>
            <w:pPr>
              <w:keepNext/>
              <w:spacing w:after="0" w:before="0" w:line="252" w:lineRule="auto"/>
              <w:jc w:val="center"/>
              <w:rPr>
                <w:sz w:val="18"/>
              </w:rPr>
            </w:pPr>
            <w:r>
              <w:rPr>
                <w:b/>
                <w:sz w:val="18"/>
              </w:rPr>
              <w:t>20</w:t>
            </w:r>
          </w:p>
        </w:tc>
        <w:tc>
          <w:tcPr>
            <w:tcW w:type="dxa" w:w="1800"/>
            <w:vAlign w:val="center"/>
            <w:shd w:fill="DCE6EF"/>
            <w:tcMar>
              <w:top w:w="40" w:type="dxa"/>
              <w:left w:w="70" w:type="dxa"/>
              <w:bottom w:w="40" w:type="dxa"/>
              <w:right w:w="70" w:type="dxa"/>
            </w:tcMar>
          </w:tcPr>
          <w:p>
            <w:pPr>
              <w:keepNext/>
              <w:spacing w:after="0" w:before="0" w:line="252" w:lineRule="auto"/>
              <w:jc w:val="center"/>
              <w:rPr>
                <w:sz w:val="18"/>
              </w:rPr>
            </w:pPr>
            <w:r>
              <w:rPr>
                <w:b/>
                <w:sz w:val="18"/>
              </w:rPr>
              <w:t>50</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CURRENT_​CAPPED</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+2.57</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+8.07</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-10.25</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-19.60</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CURRENT_​UNCAPPED</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+9.38</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+1.35</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+4.00</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LATE_​ACCEPTANCE_​CHANGE</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+4.69</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+7.67</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-2.70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-51.34</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LATE_​ACCEPTANCE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+5.14</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+8.32</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+2.08</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-14.36</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TABU</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SUBLIST</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+4.42</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+9.80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-1.23</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-39.73</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KOPT</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+3.69</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+10.28</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+3.12</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-30.48</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+3.69</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+10.50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+0.38</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-161.46</w:t>
            </w:r>
          </w:p>
        </w:tc>
      </w:tr>
    </w:tbl>
    <w:p>
      <w:pPr>
        <w:widowControl/>
        <w:spacing w:after="40" w:before="0" w:line="60" w:lineRule="exact"/>
      </w:pPr>
    </w:p>
    <w:p>
      <w:pPr>
        <w:pStyle w:val="Heading2"/>
        <w:widowControl/>
      </w:pPr>
      <w:r>
        <w:t>60 seconds savings by technician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728"/>
        <w:gridCol w:w="1728"/>
        <w:gridCol w:w="1728"/>
        <w:gridCol w:w="1800"/>
      </w:tblGrid>
      <w:tr>
        <w:trPr>
          <w:cantSplit/>
          <w:tblHeader/>
        </w:trPr>
        <w:tc>
          <w:tcPr>
            <w:tcW w:type="dxa" w:w="2952"/>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728"/>
            <w:vAlign w:val="center"/>
            <w:shd w:fill="DCE6EF"/>
            <w:tcMar>
              <w:top w:w="40" w:type="dxa"/>
              <w:left w:w="70" w:type="dxa"/>
              <w:bottom w:w="40" w:type="dxa"/>
              <w:right w:w="70" w:type="dxa"/>
            </w:tcMar>
          </w:tcPr>
          <w:p>
            <w:pPr>
              <w:keepNext/>
              <w:spacing w:after="0" w:before="0" w:line="252" w:lineRule="auto"/>
              <w:jc w:val="center"/>
              <w:rPr>
                <w:sz w:val="18"/>
              </w:rPr>
            </w:pPr>
            <w:r>
              <w:rPr>
                <w:b/>
                <w:sz w:val="18"/>
              </w:rPr>
              <w:t>5</w:t>
            </w:r>
          </w:p>
        </w:tc>
        <w:tc>
          <w:tcPr>
            <w:tcW w:type="dxa" w:w="1728"/>
            <w:vAlign w:val="center"/>
            <w:shd w:fill="DCE6EF"/>
            <w:tcMar>
              <w:top w:w="40" w:type="dxa"/>
              <w:left w:w="70" w:type="dxa"/>
              <w:bottom w:w="40" w:type="dxa"/>
              <w:right w:w="70" w:type="dxa"/>
            </w:tcMar>
          </w:tcPr>
          <w:p>
            <w:pPr>
              <w:keepNext/>
              <w:spacing w:after="0" w:before="0" w:line="252" w:lineRule="auto"/>
              <w:jc w:val="center"/>
              <w:rPr>
                <w:sz w:val="18"/>
              </w:rPr>
            </w:pPr>
            <w:r>
              <w:rPr>
                <w:b/>
                <w:sz w:val="18"/>
              </w:rPr>
              <w:t>10</w:t>
            </w:r>
          </w:p>
        </w:tc>
        <w:tc>
          <w:tcPr>
            <w:tcW w:type="dxa" w:w="1728"/>
            <w:vAlign w:val="center"/>
            <w:shd w:fill="DCE6EF"/>
            <w:tcMar>
              <w:top w:w="40" w:type="dxa"/>
              <w:left w:w="70" w:type="dxa"/>
              <w:bottom w:w="40" w:type="dxa"/>
              <w:right w:w="70" w:type="dxa"/>
            </w:tcMar>
          </w:tcPr>
          <w:p>
            <w:pPr>
              <w:keepNext/>
              <w:spacing w:after="0" w:before="0" w:line="252" w:lineRule="auto"/>
              <w:jc w:val="center"/>
              <w:rPr>
                <w:sz w:val="18"/>
              </w:rPr>
            </w:pPr>
            <w:r>
              <w:rPr>
                <w:b/>
                <w:sz w:val="18"/>
              </w:rPr>
              <w:t>20</w:t>
            </w:r>
          </w:p>
        </w:tc>
        <w:tc>
          <w:tcPr>
            <w:tcW w:type="dxa" w:w="1800"/>
            <w:vAlign w:val="center"/>
            <w:shd w:fill="DCE6EF"/>
            <w:tcMar>
              <w:top w:w="40" w:type="dxa"/>
              <w:left w:w="70" w:type="dxa"/>
              <w:bottom w:w="40" w:type="dxa"/>
              <w:right w:w="70" w:type="dxa"/>
            </w:tcMar>
          </w:tcPr>
          <w:p>
            <w:pPr>
              <w:keepNext/>
              <w:spacing w:after="0" w:before="0" w:line="252" w:lineRule="auto"/>
              <w:jc w:val="center"/>
              <w:rPr>
                <w:sz w:val="18"/>
              </w:rPr>
            </w:pPr>
            <w:r>
              <w:rPr>
                <w:b/>
                <w:sz w:val="18"/>
              </w:rPr>
              <w:t>50</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CURRENT_​CAPPED</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+2.57</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+8.07</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-10.25</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-19.57</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CURRENT_​UNCAPPED</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+9.88</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+1.38</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+4.72</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LATE_​ACCEPTANCE_​CHANGE</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+4.69</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+7.67</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-1.48</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-13.85</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LATE_​ACCEPTANCE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+5.14</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+8.32</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+2.12</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+6.32</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TABU</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SUBLIST</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+4.42</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+9.80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-0.60</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+13.04</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KOPT</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+3.69</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+10.28</w:t>
            </w:r>
          </w:p>
        </w:tc>
        <w:tc>
          <w:tcPr>
            <w:tcW w:type="dxa" w:w="172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+2.90</w:t>
            </w:r>
          </w:p>
        </w:tc>
        <w:tc>
          <w:tcPr>
            <w:tcW w:type="dxa" w:w="1800"/>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+16.66</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+3.69</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+10.50</w:t>
            </w:r>
          </w:p>
        </w:tc>
        <w:tc>
          <w:tcPr>
            <w:tcW w:type="dxa" w:w="172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+1.65</w:t>
            </w:r>
          </w:p>
        </w:tc>
        <w:tc>
          <w:tcPr>
            <w:tcW w:type="dxa" w:w="1800"/>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-113.47</w:t>
            </w:r>
          </w:p>
        </w:tc>
      </w:tr>
    </w:tbl>
    <w:p>
      <w:pPr>
        <w:widowControl/>
        <w:spacing w:after="40" w:before="0" w:line="60" w:lineRule="exact"/>
      </w:pPr>
    </w:p>
    <w:p>
      <w:pPr>
        <w:pStyle w:val="Heading1"/>
        <w:pageBreakBefore/>
        <w:widowControl/>
      </w:pPr>
      <w:bookmarkStart w:name="chapter_14" w:id="14"/>
      <w:r>
        <w:t>Appendix C Fairness waiting and schedule changes</w:t>
      </w:r>
      <w:bookmarkEnd w:id="14"/>
    </w:p>
    <w:p>
      <w:pPr>
        <w:widowControl/>
      </w:pPr>
      <w:r>
        <w:t>Held-out arithmetic means over eight cases per variant/budget. Cost change is accepted after minus before (negative means cleanup). Variance is accepted capacity-weighted utilization variance; waiting is paid minutes after acceptance. Assignment and timing changes count affected appointments. All 240 retained daily cases report zero violations.</w:t>
      </w:r>
    </w:p>
    <w:p>
      <w:pPr>
        <w:pStyle w:val="Heading2"/>
        <w:widowControl/>
      </w:pPr>
      <w:r>
        <w:t>15 second diagnostics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51"/>
        <w:gridCol w:w="1224"/>
        <w:gridCol w:w="1037"/>
        <w:gridCol w:w="1339"/>
        <w:gridCol w:w="1224"/>
        <w:gridCol w:w="1152"/>
        <w:gridCol w:w="1109"/>
      </w:tblGrid>
      <w:tr>
        <w:trPr>
          <w:cantSplit/>
          <w:tblHeader/>
        </w:trPr>
        <w:tc>
          <w:tcPr>
            <w:tcW w:type="dxa" w:w="2851"/>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224"/>
            <w:vAlign w:val="center"/>
            <w:shd w:fill="DCE6EF"/>
            <w:tcMar>
              <w:top w:w="40" w:type="dxa"/>
              <w:left w:w="70" w:type="dxa"/>
              <w:bottom w:w="40" w:type="dxa"/>
              <w:right w:w="70" w:type="dxa"/>
            </w:tcMar>
          </w:tcPr>
          <w:p>
            <w:pPr>
              <w:keepNext/>
              <w:spacing w:after="0" w:before="0" w:line="252" w:lineRule="auto"/>
              <w:rPr>
                <w:sz w:val="18"/>
              </w:rPr>
            </w:pPr>
            <w:r>
              <w:rPr>
                <w:b/>
                <w:sz w:val="18"/>
              </w:rPr>
              <w:t>Cost change</w:t>
            </w:r>
          </w:p>
        </w:tc>
        <w:tc>
          <w:tcPr>
            <w:tcW w:type="dxa" w:w="1037"/>
            <w:vAlign w:val="center"/>
            <w:shd w:fill="DCE6EF"/>
            <w:tcMar>
              <w:top w:w="40" w:type="dxa"/>
              <w:left w:w="70" w:type="dxa"/>
              <w:bottom w:w="40" w:type="dxa"/>
              <w:right w:w="70" w:type="dxa"/>
            </w:tcMar>
          </w:tcPr>
          <w:p>
            <w:pPr>
              <w:keepNext/>
              <w:spacing w:after="0" w:before="0" w:line="252" w:lineRule="auto"/>
              <w:rPr>
                <w:sz w:val="18"/>
              </w:rPr>
            </w:pPr>
            <w:r>
              <w:rPr>
                <w:b/>
                <w:sz w:val="18"/>
              </w:rPr>
              <w:t>Elapsed s</w:t>
            </w:r>
          </w:p>
        </w:tc>
        <w:tc>
          <w:tcPr>
            <w:tcW w:type="dxa" w:w="1339"/>
            <w:vAlign w:val="center"/>
            <w:shd w:fill="DCE6EF"/>
            <w:tcMar>
              <w:top w:w="40" w:type="dxa"/>
              <w:left w:w="70" w:type="dxa"/>
              <w:bottom w:w="40" w:type="dxa"/>
              <w:right w:w="70" w:type="dxa"/>
            </w:tcMar>
          </w:tcPr>
          <w:p>
            <w:pPr>
              <w:keepNext/>
              <w:spacing w:after="0" w:before="0" w:line="252" w:lineRule="auto"/>
              <w:rPr>
                <w:sz w:val="18"/>
              </w:rPr>
            </w:pPr>
            <w:r>
              <w:rPr>
                <w:b/>
                <w:sz w:val="18"/>
              </w:rPr>
              <w:t>Variance</w:t>
            </w:r>
          </w:p>
        </w:tc>
        <w:tc>
          <w:tcPr>
            <w:tcW w:type="dxa" w:w="1224"/>
            <w:vAlign w:val="center"/>
            <w:shd w:fill="DCE6EF"/>
            <w:tcMar>
              <w:top w:w="40" w:type="dxa"/>
              <w:left w:w="70" w:type="dxa"/>
              <w:bottom w:w="40" w:type="dxa"/>
              <w:right w:w="70" w:type="dxa"/>
            </w:tcMar>
          </w:tcPr>
          <w:p>
            <w:pPr>
              <w:keepNext/>
              <w:spacing w:after="0" w:before="0" w:line="252" w:lineRule="auto"/>
              <w:rPr>
                <w:sz w:val="18"/>
              </w:rPr>
            </w:pPr>
            <w:r>
              <w:rPr>
                <w:b/>
                <w:sz w:val="18"/>
              </w:rPr>
              <w:t>Waiting min</w:t>
            </w:r>
          </w:p>
        </w:tc>
        <w:tc>
          <w:tcPr>
            <w:tcW w:type="dxa" w:w="1152"/>
            <w:vAlign w:val="center"/>
            <w:shd w:fill="DCE6EF"/>
            <w:tcMar>
              <w:top w:w="40" w:type="dxa"/>
              <w:left w:w="70" w:type="dxa"/>
              <w:bottom w:w="40" w:type="dxa"/>
              <w:right w:w="70" w:type="dxa"/>
            </w:tcMar>
          </w:tcPr>
          <w:p>
            <w:pPr>
              <w:keepNext/>
              <w:spacing w:after="0" w:before="0" w:line="252" w:lineRule="auto"/>
              <w:rPr>
                <w:sz w:val="18"/>
              </w:rPr>
            </w:pPr>
            <w:r>
              <w:rPr>
                <w:b/>
                <w:sz w:val="18"/>
              </w:rPr>
              <w:t>Assigned</w:t>
            </w:r>
          </w:p>
        </w:tc>
        <w:tc>
          <w:tcPr>
            <w:tcW w:type="dxa" w:w="1109"/>
            <w:vAlign w:val="center"/>
            <w:shd w:fill="DCE6EF"/>
            <w:tcMar>
              <w:top w:w="40" w:type="dxa"/>
              <w:left w:w="70" w:type="dxa"/>
              <w:bottom w:w="40" w:type="dxa"/>
              <w:right w:w="70" w:type="dxa"/>
            </w:tcMar>
          </w:tcPr>
          <w:p>
            <w:pPr>
              <w:keepNext/>
              <w:spacing w:after="0" w:before="0" w:line="252" w:lineRule="auto"/>
              <w:rPr>
                <w:sz w:val="18"/>
              </w:rPr>
            </w:pPr>
            <w:r>
              <w:rPr>
                <w:b/>
                <w:sz w:val="18"/>
              </w:rPr>
              <w:t>Retimed</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CURRENT_​CAPPED</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$-54.46</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3.24</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0.008377</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7.00</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65.75</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79.25</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CURRENT_​UNCAPPED</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$-62.02</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15.01</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0.012830</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14.50</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65.12</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78.38</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LATE_​ACCEPTANCE_​CHANGE</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$-33.78</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15.00</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0.007126</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10.12</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70.00</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75.50</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LATE_​ACCEPTANCE</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$-42.55</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15.00</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0.010876</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12.62</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67.88</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76.50</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TABU</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$-55.64</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15.00</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0.017485</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9.38</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63.50</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79.00</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SUBLIST</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$-40.58</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15.01</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0.016880</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13.00</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70.88</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78.12</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KOPT</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$-40.28</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15.01</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0.011271</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11.12</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70.38</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77.12</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$-15.66</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15.02</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0.013895</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14.75</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69.88</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77.38</w:t>
            </w:r>
          </w:p>
        </w:tc>
      </w:tr>
    </w:tbl>
    <w:p>
      <w:pPr>
        <w:widowControl/>
        <w:spacing w:after="40" w:before="0" w:line="60" w:lineRule="exact"/>
      </w:pPr>
    </w:p>
    <w:p>
      <w:pPr>
        <w:pStyle w:val="Heading2"/>
        <w:widowControl/>
      </w:pPr>
      <w:r>
        <w:t>30 second diagnostics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51"/>
        <w:gridCol w:w="1224"/>
        <w:gridCol w:w="1037"/>
        <w:gridCol w:w="1339"/>
        <w:gridCol w:w="1224"/>
        <w:gridCol w:w="1152"/>
        <w:gridCol w:w="1109"/>
      </w:tblGrid>
      <w:tr>
        <w:trPr>
          <w:cantSplit/>
          <w:tblHeader/>
        </w:trPr>
        <w:tc>
          <w:tcPr>
            <w:tcW w:type="dxa" w:w="2851"/>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224"/>
            <w:vAlign w:val="center"/>
            <w:shd w:fill="DCE6EF"/>
            <w:tcMar>
              <w:top w:w="40" w:type="dxa"/>
              <w:left w:w="70" w:type="dxa"/>
              <w:bottom w:w="40" w:type="dxa"/>
              <w:right w:w="70" w:type="dxa"/>
            </w:tcMar>
          </w:tcPr>
          <w:p>
            <w:pPr>
              <w:keepNext/>
              <w:spacing w:after="0" w:before="0" w:line="252" w:lineRule="auto"/>
              <w:rPr>
                <w:sz w:val="18"/>
              </w:rPr>
            </w:pPr>
            <w:r>
              <w:rPr>
                <w:b/>
                <w:sz w:val="18"/>
              </w:rPr>
              <w:t>Cost change</w:t>
            </w:r>
          </w:p>
        </w:tc>
        <w:tc>
          <w:tcPr>
            <w:tcW w:type="dxa" w:w="1037"/>
            <w:vAlign w:val="center"/>
            <w:shd w:fill="DCE6EF"/>
            <w:tcMar>
              <w:top w:w="40" w:type="dxa"/>
              <w:left w:w="70" w:type="dxa"/>
              <w:bottom w:w="40" w:type="dxa"/>
              <w:right w:w="70" w:type="dxa"/>
            </w:tcMar>
          </w:tcPr>
          <w:p>
            <w:pPr>
              <w:keepNext/>
              <w:spacing w:after="0" w:before="0" w:line="252" w:lineRule="auto"/>
              <w:rPr>
                <w:sz w:val="18"/>
              </w:rPr>
            </w:pPr>
            <w:r>
              <w:rPr>
                <w:b/>
                <w:sz w:val="18"/>
              </w:rPr>
              <w:t>Elapsed s</w:t>
            </w:r>
          </w:p>
        </w:tc>
        <w:tc>
          <w:tcPr>
            <w:tcW w:type="dxa" w:w="1339"/>
            <w:vAlign w:val="center"/>
            <w:shd w:fill="DCE6EF"/>
            <w:tcMar>
              <w:top w:w="40" w:type="dxa"/>
              <w:left w:w="70" w:type="dxa"/>
              <w:bottom w:w="40" w:type="dxa"/>
              <w:right w:w="70" w:type="dxa"/>
            </w:tcMar>
          </w:tcPr>
          <w:p>
            <w:pPr>
              <w:keepNext/>
              <w:spacing w:after="0" w:before="0" w:line="252" w:lineRule="auto"/>
              <w:rPr>
                <w:sz w:val="18"/>
              </w:rPr>
            </w:pPr>
            <w:r>
              <w:rPr>
                <w:b/>
                <w:sz w:val="18"/>
              </w:rPr>
              <w:t>Variance</w:t>
            </w:r>
          </w:p>
        </w:tc>
        <w:tc>
          <w:tcPr>
            <w:tcW w:type="dxa" w:w="1224"/>
            <w:vAlign w:val="center"/>
            <w:shd w:fill="DCE6EF"/>
            <w:tcMar>
              <w:top w:w="40" w:type="dxa"/>
              <w:left w:w="70" w:type="dxa"/>
              <w:bottom w:w="40" w:type="dxa"/>
              <w:right w:w="70" w:type="dxa"/>
            </w:tcMar>
          </w:tcPr>
          <w:p>
            <w:pPr>
              <w:keepNext/>
              <w:spacing w:after="0" w:before="0" w:line="252" w:lineRule="auto"/>
              <w:rPr>
                <w:sz w:val="18"/>
              </w:rPr>
            </w:pPr>
            <w:r>
              <w:rPr>
                <w:b/>
                <w:sz w:val="18"/>
              </w:rPr>
              <w:t>Waiting min</w:t>
            </w:r>
          </w:p>
        </w:tc>
        <w:tc>
          <w:tcPr>
            <w:tcW w:type="dxa" w:w="1152"/>
            <w:vAlign w:val="center"/>
            <w:shd w:fill="DCE6EF"/>
            <w:tcMar>
              <w:top w:w="40" w:type="dxa"/>
              <w:left w:w="70" w:type="dxa"/>
              <w:bottom w:w="40" w:type="dxa"/>
              <w:right w:w="70" w:type="dxa"/>
            </w:tcMar>
          </w:tcPr>
          <w:p>
            <w:pPr>
              <w:keepNext/>
              <w:spacing w:after="0" w:before="0" w:line="252" w:lineRule="auto"/>
              <w:rPr>
                <w:sz w:val="18"/>
              </w:rPr>
            </w:pPr>
            <w:r>
              <w:rPr>
                <w:b/>
                <w:sz w:val="18"/>
              </w:rPr>
              <w:t>Assigned</w:t>
            </w:r>
          </w:p>
        </w:tc>
        <w:tc>
          <w:tcPr>
            <w:tcW w:type="dxa" w:w="1109"/>
            <w:vAlign w:val="center"/>
            <w:shd w:fill="DCE6EF"/>
            <w:tcMar>
              <w:top w:w="40" w:type="dxa"/>
              <w:left w:w="70" w:type="dxa"/>
              <w:bottom w:w="40" w:type="dxa"/>
              <w:right w:w="70" w:type="dxa"/>
            </w:tcMar>
          </w:tcPr>
          <w:p>
            <w:pPr>
              <w:keepNext/>
              <w:spacing w:after="0" w:before="0" w:line="252" w:lineRule="auto"/>
              <w:rPr>
                <w:sz w:val="18"/>
              </w:rPr>
            </w:pPr>
            <w:r>
              <w:rPr>
                <w:b/>
                <w:sz w:val="18"/>
              </w:rPr>
              <w:t>Retimed</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CURRENT_​CAPPED</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$-54.46</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2.92</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0.008377</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7.00</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65.75</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79.25</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CURRENT_​UNCAPPED</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$-62.94</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30.00</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0.011419</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6.00</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66.50</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79.25</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LATE_​ACCEPTANCE_​CHANGE</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$-48.84</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30.00</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0.015817</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16.88</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70.25</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77.62</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LATE_​ACCEPTANCE</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$-59.56</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30.00</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0.017330</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17.25</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67.88</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77.88</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TABU</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$-59.26</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30.00</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0.014413</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6.88</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64.38</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78.38</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SUBLIST</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$-52.58</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30.00</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0.015058</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10.50</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68.62</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78.25</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KOPT</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$-55.92</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30.00</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0.012707</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13.75</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71.12</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77.38</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$-22.54</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30.01</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0.010853</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11.38</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71.50</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78.38</w:t>
            </w:r>
          </w:p>
        </w:tc>
      </w:tr>
    </w:tbl>
    <w:p>
      <w:pPr>
        <w:widowControl/>
        <w:spacing w:after="40" w:before="0" w:line="60" w:lineRule="exact"/>
      </w:pPr>
    </w:p>
    <w:p>
      <w:pPr>
        <w:pStyle w:val="Heading2"/>
        <w:widowControl/>
      </w:pPr>
      <w:r>
        <w:t>60 second diagnostics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51"/>
        <w:gridCol w:w="1224"/>
        <w:gridCol w:w="1037"/>
        <w:gridCol w:w="1339"/>
        <w:gridCol w:w="1224"/>
        <w:gridCol w:w="1152"/>
        <w:gridCol w:w="1109"/>
      </w:tblGrid>
      <w:tr>
        <w:trPr>
          <w:cantSplit/>
          <w:tblHeader/>
        </w:trPr>
        <w:tc>
          <w:tcPr>
            <w:tcW w:type="dxa" w:w="2851"/>
            <w:vAlign w:val="center"/>
            <w:shd w:fill="DCE6EF"/>
            <w:tcMar>
              <w:top w:w="40" w:type="dxa"/>
              <w:left w:w="70" w:type="dxa"/>
              <w:bottom w:w="40" w:type="dxa"/>
              <w:right w:w="70" w:type="dxa"/>
            </w:tcMar>
          </w:tcPr>
          <w:p>
            <w:pPr>
              <w:keepNext/>
              <w:spacing w:after="0" w:before="0" w:line="252" w:lineRule="auto"/>
              <w:rPr>
                <w:sz w:val="18"/>
              </w:rPr>
            </w:pPr>
            <w:r>
              <w:rPr>
                <w:b/>
                <w:sz w:val="18"/>
              </w:rPr>
              <w:t>Variant</w:t>
            </w:r>
          </w:p>
        </w:tc>
        <w:tc>
          <w:tcPr>
            <w:tcW w:type="dxa" w:w="1224"/>
            <w:vAlign w:val="center"/>
            <w:shd w:fill="DCE6EF"/>
            <w:tcMar>
              <w:top w:w="40" w:type="dxa"/>
              <w:left w:w="70" w:type="dxa"/>
              <w:bottom w:w="40" w:type="dxa"/>
              <w:right w:w="70" w:type="dxa"/>
            </w:tcMar>
          </w:tcPr>
          <w:p>
            <w:pPr>
              <w:keepNext/>
              <w:spacing w:after="0" w:before="0" w:line="252" w:lineRule="auto"/>
              <w:rPr>
                <w:sz w:val="18"/>
              </w:rPr>
            </w:pPr>
            <w:r>
              <w:rPr>
                <w:b/>
                <w:sz w:val="18"/>
              </w:rPr>
              <w:t>Cost change</w:t>
            </w:r>
          </w:p>
        </w:tc>
        <w:tc>
          <w:tcPr>
            <w:tcW w:type="dxa" w:w="1037"/>
            <w:vAlign w:val="center"/>
            <w:shd w:fill="DCE6EF"/>
            <w:tcMar>
              <w:top w:w="40" w:type="dxa"/>
              <w:left w:w="70" w:type="dxa"/>
              <w:bottom w:w="40" w:type="dxa"/>
              <w:right w:w="70" w:type="dxa"/>
            </w:tcMar>
          </w:tcPr>
          <w:p>
            <w:pPr>
              <w:keepNext/>
              <w:spacing w:after="0" w:before="0" w:line="252" w:lineRule="auto"/>
              <w:rPr>
                <w:sz w:val="18"/>
              </w:rPr>
            </w:pPr>
            <w:r>
              <w:rPr>
                <w:b/>
                <w:sz w:val="18"/>
              </w:rPr>
              <w:t>Elapsed s</w:t>
            </w:r>
          </w:p>
        </w:tc>
        <w:tc>
          <w:tcPr>
            <w:tcW w:type="dxa" w:w="1339"/>
            <w:vAlign w:val="center"/>
            <w:shd w:fill="DCE6EF"/>
            <w:tcMar>
              <w:top w:w="40" w:type="dxa"/>
              <w:left w:w="70" w:type="dxa"/>
              <w:bottom w:w="40" w:type="dxa"/>
              <w:right w:w="70" w:type="dxa"/>
            </w:tcMar>
          </w:tcPr>
          <w:p>
            <w:pPr>
              <w:keepNext/>
              <w:spacing w:after="0" w:before="0" w:line="252" w:lineRule="auto"/>
              <w:rPr>
                <w:sz w:val="18"/>
              </w:rPr>
            </w:pPr>
            <w:r>
              <w:rPr>
                <w:b/>
                <w:sz w:val="18"/>
              </w:rPr>
              <w:t>Variance</w:t>
            </w:r>
          </w:p>
        </w:tc>
        <w:tc>
          <w:tcPr>
            <w:tcW w:type="dxa" w:w="1224"/>
            <w:vAlign w:val="center"/>
            <w:shd w:fill="DCE6EF"/>
            <w:tcMar>
              <w:top w:w="40" w:type="dxa"/>
              <w:left w:w="70" w:type="dxa"/>
              <w:bottom w:w="40" w:type="dxa"/>
              <w:right w:w="70" w:type="dxa"/>
            </w:tcMar>
          </w:tcPr>
          <w:p>
            <w:pPr>
              <w:keepNext/>
              <w:spacing w:after="0" w:before="0" w:line="252" w:lineRule="auto"/>
              <w:rPr>
                <w:sz w:val="18"/>
              </w:rPr>
            </w:pPr>
            <w:r>
              <w:rPr>
                <w:b/>
                <w:sz w:val="18"/>
              </w:rPr>
              <w:t>Waiting min</w:t>
            </w:r>
          </w:p>
        </w:tc>
        <w:tc>
          <w:tcPr>
            <w:tcW w:type="dxa" w:w="1152"/>
            <w:vAlign w:val="center"/>
            <w:shd w:fill="DCE6EF"/>
            <w:tcMar>
              <w:top w:w="40" w:type="dxa"/>
              <w:left w:w="70" w:type="dxa"/>
              <w:bottom w:w="40" w:type="dxa"/>
              <w:right w:w="70" w:type="dxa"/>
            </w:tcMar>
          </w:tcPr>
          <w:p>
            <w:pPr>
              <w:keepNext/>
              <w:spacing w:after="0" w:before="0" w:line="252" w:lineRule="auto"/>
              <w:rPr>
                <w:sz w:val="18"/>
              </w:rPr>
            </w:pPr>
            <w:r>
              <w:rPr>
                <w:b/>
                <w:sz w:val="18"/>
              </w:rPr>
              <w:t>Assigned</w:t>
            </w:r>
          </w:p>
        </w:tc>
        <w:tc>
          <w:tcPr>
            <w:tcW w:type="dxa" w:w="1109"/>
            <w:vAlign w:val="center"/>
            <w:shd w:fill="DCE6EF"/>
            <w:tcMar>
              <w:top w:w="40" w:type="dxa"/>
              <w:left w:w="70" w:type="dxa"/>
              <w:bottom w:w="40" w:type="dxa"/>
              <w:right w:w="70" w:type="dxa"/>
            </w:tcMar>
          </w:tcPr>
          <w:p>
            <w:pPr>
              <w:keepNext/>
              <w:spacing w:after="0" w:before="0" w:line="252" w:lineRule="auto"/>
              <w:rPr>
                <w:sz w:val="18"/>
              </w:rPr>
            </w:pPr>
            <w:r>
              <w:rPr>
                <w:b/>
                <w:sz w:val="18"/>
              </w:rPr>
              <w:t>Retimed</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CURRENT_​CAPPED</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$-54.46</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2.82</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0.008377</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7.00</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65.75</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79.25</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CURRENT_​UNCAPPED</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$-63.25</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60.01</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0.009092</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7.62</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67.12</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79.12</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LATE_​ACCEPTANCE_​CHANGE</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$-58.52</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60.00</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0.017492</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12.50</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68.88</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77.75</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LATE_​ACCEPTANCE</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$-64.73</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60.01</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0.011970</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18.00</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68.38</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77.50</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TABU</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$-59.26</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60.00</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0.014413</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6.88</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64.50</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78.38</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SUBLIST</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$-65.92</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60.00</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0.016121</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7.75</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70.12</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78.88</w:t>
            </w:r>
          </w:p>
        </w:tc>
      </w:tr>
      <w:tr>
        <w:trPr>
          <w:cantSplit/>
        </w:trPr>
        <w:tc>
          <w:tcPr>
            <w:tcW w:type="dxa" w:w="2851"/>
            <w:vAlign w:val="center"/>
            <w:shd w:fill="FFFFFF"/>
            <w:tcMar>
              <w:top w:w="40" w:type="dxa"/>
              <w:left w:w="70" w:type="dxa"/>
              <w:bottom w:w="40" w:type="dxa"/>
              <w:right w:w="70" w:type="dxa"/>
            </w:tcMar>
          </w:tcPr>
          <w:p>
            <w:pPr>
              <w:keepNext w:val="0"/>
              <w:spacing w:after="0" w:before="0" w:line="252" w:lineRule="auto"/>
              <w:rPr>
                <w:sz w:val="18"/>
              </w:rPr>
            </w:pPr>
            <w:r>
              <w:rPr>
                <w:b w:val="0"/>
                <w:sz w:val="18"/>
              </w:rPr>
              <w:t>KOPT</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$-67.64</w:t>
            </w:r>
          </w:p>
        </w:tc>
        <w:tc>
          <w:tcPr>
            <w:tcW w:type="dxa" w:w="1037"/>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60.00</w:t>
            </w:r>
          </w:p>
        </w:tc>
        <w:tc>
          <w:tcPr>
            <w:tcW w:type="dxa" w:w="133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0.012173</w:t>
            </w:r>
          </w:p>
        </w:tc>
        <w:tc>
          <w:tcPr>
            <w:tcW w:type="dxa" w:w="1224"/>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10.38</w:t>
            </w:r>
          </w:p>
        </w:tc>
        <w:tc>
          <w:tcPr>
            <w:tcW w:type="dxa" w:w="1152"/>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69.38</w:t>
            </w:r>
          </w:p>
        </w:tc>
        <w:tc>
          <w:tcPr>
            <w:tcW w:type="dxa" w:w="1109"/>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78.62</w:t>
            </w:r>
          </w:p>
        </w:tc>
      </w:tr>
      <w:tr>
        <w:trPr>
          <w:cantSplit/>
        </w:trPr>
        <w:tc>
          <w:tcPr>
            <w:tcW w:type="dxa" w:w="2851"/>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$-34.85</w:t>
            </w:r>
          </w:p>
        </w:tc>
        <w:tc>
          <w:tcPr>
            <w:tcW w:type="dxa" w:w="1037"/>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60.01</w:t>
            </w:r>
          </w:p>
        </w:tc>
        <w:tc>
          <w:tcPr>
            <w:tcW w:type="dxa" w:w="133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0.009020</w:t>
            </w:r>
          </w:p>
        </w:tc>
        <w:tc>
          <w:tcPr>
            <w:tcW w:type="dxa" w:w="1224"/>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8.62</w:t>
            </w:r>
          </w:p>
        </w:tc>
        <w:tc>
          <w:tcPr>
            <w:tcW w:type="dxa" w:w="1152"/>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71.12</w:t>
            </w:r>
          </w:p>
        </w:tc>
        <w:tc>
          <w:tcPr>
            <w:tcW w:type="dxa" w:w="1109"/>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76.75</w:t>
            </w:r>
          </w:p>
        </w:tc>
      </w:tr>
    </w:tbl>
    <w:p>
      <w:pPr>
        <w:widowControl/>
        <w:spacing w:after="40" w:before="0" w:line="60" w:lineRule="exact"/>
      </w:pPr>
    </w:p>
    <w:p>
      <w:pPr>
        <w:pStyle w:val="Heading1"/>
        <w:pageBreakBefore/>
        <w:widowControl/>
      </w:pPr>
      <w:bookmarkStart w:name="chapter_15" w:id="15"/>
      <w:r>
        <w:t>Appendix D Exploratory uncertainty intervals</w:t>
      </w:r>
      <w:bookmarkEnd w:id="15"/>
    </w:p>
    <w:p>
      <w:pPr>
        <w:widowControl/>
      </w:pPr>
      <w:r>
        <w:t>Percentile bootstrap intervals resample only two independent held-out seeds after averaging fleets (daily) or matched cases (booking). They are exploratory, not reliable population confidence intervals. Screen booking has one stream, so no interval is available. Individual seed values in the main report should receive greater weight than these intervals.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333"/>
        <w:gridCol w:w="2333"/>
        <w:gridCol w:w="2318"/>
      </w:tblGrid>
      <w:tr>
        <w:trPr>
          <w:cantSplit/>
          <w:tblHeader/>
        </w:trPr>
        <w:tc>
          <w:tcPr>
            <w:tcW w:type="dxa" w:w="2952"/>
            <w:vAlign w:val="center"/>
            <w:shd w:fill="DCE6EF"/>
            <w:tcMar>
              <w:top w:w="40" w:type="dxa"/>
              <w:left w:w="70" w:type="dxa"/>
              <w:bottom w:w="40" w:type="dxa"/>
              <w:right w:w="70" w:type="dxa"/>
            </w:tcMar>
          </w:tcPr>
          <w:p>
            <w:pPr>
              <w:keepNext/>
              <w:spacing w:after="0" w:before="0" w:line="252" w:lineRule="auto"/>
              <w:rPr>
                <w:sz w:val="18"/>
              </w:rPr>
            </w:pPr>
            <w:r>
              <w:rPr>
                <w:b/>
                <w:sz w:val="18"/>
              </w:rPr>
              <w:t>Daily variant</w:t>
            </w:r>
          </w:p>
        </w:tc>
        <w:tc>
          <w:tcPr>
            <w:tcW w:type="dxa" w:w="2333"/>
            <w:vAlign w:val="center"/>
            <w:shd w:fill="DCE6EF"/>
            <w:tcMar>
              <w:top w:w="40" w:type="dxa"/>
              <w:left w:w="70" w:type="dxa"/>
              <w:bottom w:w="40" w:type="dxa"/>
              <w:right w:w="70" w:type="dxa"/>
            </w:tcMar>
          </w:tcPr>
          <w:p>
            <w:pPr>
              <w:keepNext/>
              <w:spacing w:after="0" w:before="0" w:line="252" w:lineRule="auto"/>
              <w:rPr>
                <w:sz w:val="18"/>
              </w:rPr>
            </w:pPr>
            <w:r>
              <w:rPr>
                <w:b/>
                <w:sz w:val="18"/>
              </w:rPr>
              <w:t>15 s: mean [interval] $</w:t>
            </w:r>
          </w:p>
        </w:tc>
        <w:tc>
          <w:tcPr>
            <w:tcW w:type="dxa" w:w="2333"/>
            <w:vAlign w:val="center"/>
            <w:shd w:fill="DCE6EF"/>
            <w:tcMar>
              <w:top w:w="40" w:type="dxa"/>
              <w:left w:w="70" w:type="dxa"/>
              <w:bottom w:w="40" w:type="dxa"/>
              <w:right w:w="70" w:type="dxa"/>
            </w:tcMar>
          </w:tcPr>
          <w:p>
            <w:pPr>
              <w:keepNext/>
              <w:spacing w:after="0" w:before="0" w:line="252" w:lineRule="auto"/>
              <w:rPr>
                <w:sz w:val="18"/>
              </w:rPr>
            </w:pPr>
            <w:r>
              <w:rPr>
                <w:b/>
                <w:sz w:val="18"/>
              </w:rPr>
              <w:t>30 s: mean [interval] $</w:t>
            </w:r>
          </w:p>
        </w:tc>
        <w:tc>
          <w:tcPr>
            <w:tcW w:type="dxa" w:w="2318"/>
            <w:vAlign w:val="center"/>
            <w:shd w:fill="DCE6EF"/>
            <w:tcMar>
              <w:top w:w="40" w:type="dxa"/>
              <w:left w:w="70" w:type="dxa"/>
              <w:bottom w:w="40" w:type="dxa"/>
              <w:right w:w="70" w:type="dxa"/>
            </w:tcMar>
          </w:tcPr>
          <w:p>
            <w:pPr>
              <w:keepNext/>
              <w:spacing w:after="0" w:before="0" w:line="252" w:lineRule="auto"/>
              <w:rPr>
                <w:sz w:val="18"/>
              </w:rPr>
            </w:pPr>
            <w:r>
              <w:rPr>
                <w:b/>
                <w:sz w:val="18"/>
              </w:rPr>
              <w:t>60 s: mean [interval] $</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CURRENT_​CAPPED</w:t>
            </w:r>
          </w:p>
        </w:tc>
        <w:tc>
          <w:tcPr>
            <w:tcW w:type="dxa" w:w="2333"/>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-1.18 [-5.15, +2.80]</w:t>
            </w:r>
          </w:p>
        </w:tc>
        <w:tc>
          <w:tcPr>
            <w:tcW w:type="dxa" w:w="2333"/>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-4.80 [-8.00, -1.60]</w:t>
            </w:r>
          </w:p>
        </w:tc>
        <w:tc>
          <w:tcPr>
            <w:tcW w:type="dxa" w:w="231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-4.79 [-8.00, -1.59]</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CURRENT_​UNCAPPED</w:t>
            </w:r>
          </w:p>
        </w:tc>
        <w:tc>
          <w:tcPr>
            <w:tcW w:type="dxa" w:w="2333"/>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+6.38 [+2.35, +10.41]</w:t>
            </w:r>
          </w:p>
        </w:tc>
        <w:tc>
          <w:tcPr>
            <w:tcW w:type="dxa" w:w="2333"/>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+3.68 [-0.51, +7.88]</w:t>
            </w:r>
          </w:p>
        </w:tc>
        <w:tc>
          <w:tcPr>
            <w:tcW w:type="dxa" w:w="231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+3.99 [+0.05, +7.93]</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LATE_​ACCEPTANCE_​CHANGE</w:t>
            </w:r>
          </w:p>
        </w:tc>
        <w:tc>
          <w:tcPr>
            <w:tcW w:type="dxa" w:w="2333"/>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-21.85 [-25.66, -18.05]</w:t>
            </w:r>
          </w:p>
        </w:tc>
        <w:tc>
          <w:tcPr>
            <w:tcW w:type="dxa" w:w="2333"/>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-10.42 [-10.60, -10.24]</w:t>
            </w:r>
          </w:p>
        </w:tc>
        <w:tc>
          <w:tcPr>
            <w:tcW w:type="dxa" w:w="231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-0.74 [-2.31, +0.83]</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LATE_​ACCEPTANCE</w:t>
            </w:r>
          </w:p>
        </w:tc>
        <w:tc>
          <w:tcPr>
            <w:tcW w:type="dxa" w:w="2333"/>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-13.09 [-16.25, -9.92]</w:t>
            </w:r>
          </w:p>
        </w:tc>
        <w:tc>
          <w:tcPr>
            <w:tcW w:type="dxa" w:w="2333"/>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+0.30 [-1.11, +1.71]</w:t>
            </w:r>
          </w:p>
        </w:tc>
        <w:tc>
          <w:tcPr>
            <w:tcW w:type="dxa" w:w="231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+5.48 [+3.26, +7.70]</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TABU</w:t>
            </w:r>
          </w:p>
        </w:tc>
        <w:tc>
          <w:tcPr>
            <w:tcW w:type="dxa" w:w="2333"/>
            <w:vAlign w:val="center"/>
            <w:shd w:fill="FFFFFF"/>
            <w:tcMar>
              <w:top w:w="40" w:type="dxa"/>
              <w:left w:w="70" w:type="dxa"/>
              <w:bottom w:w="40" w:type="dxa"/>
              <w:right w:w="70" w:type="dxa"/>
            </w:tcMar>
          </w:tcPr>
          <w:p>
            <w:pPr>
              <w:keepNext w:val="0"/>
              <w:spacing w:after="0" w:before="0" w:line="252" w:lineRule="auto"/>
              <w:rPr>
                <w:sz w:val="18"/>
              </w:rPr>
            </w:pPr>
            <w:r>
              <w:rPr>
                <w:b w:val="0"/>
                <w:sz w:val="18"/>
              </w:rPr>
              <w:t>baseline</w:t>
            </w:r>
          </w:p>
        </w:tc>
        <w:tc>
          <w:tcPr>
            <w:tcW w:type="dxa" w:w="2333"/>
            <w:vAlign w:val="center"/>
            <w:shd w:fill="FFFFFF"/>
            <w:tcMar>
              <w:top w:w="40" w:type="dxa"/>
              <w:left w:w="70" w:type="dxa"/>
              <w:bottom w:w="40" w:type="dxa"/>
              <w:right w:w="70" w:type="dxa"/>
            </w:tcMar>
          </w:tcPr>
          <w:p>
            <w:pPr>
              <w:keepNext w:val="0"/>
              <w:spacing w:after="0" w:before="0" w:line="252" w:lineRule="auto"/>
              <w:rPr>
                <w:sz w:val="18"/>
              </w:rPr>
            </w:pPr>
            <w:r>
              <w:rPr>
                <w:b w:val="0"/>
                <w:sz w:val="18"/>
              </w:rPr>
              <w:t>baseline</w:t>
            </w:r>
          </w:p>
        </w:tc>
        <w:tc>
          <w:tcPr>
            <w:tcW w:type="dxa" w:w="2318"/>
            <w:vAlign w:val="center"/>
            <w:shd w:fill="FFFFFF"/>
            <w:tcMar>
              <w:top w:w="40" w:type="dxa"/>
              <w:left w:w="70" w:type="dxa"/>
              <w:bottom w:w="40" w:type="dxa"/>
              <w:right w:w="70" w:type="dxa"/>
            </w:tcMar>
          </w:tcPr>
          <w:p>
            <w:pPr>
              <w:keepNext w:val="0"/>
              <w:spacing w:after="0" w:before="0" w:line="252" w:lineRule="auto"/>
              <w:rPr>
                <w:sz w:val="18"/>
              </w:rPr>
            </w:pPr>
            <w:r>
              <w:rPr>
                <w:b w:val="0"/>
                <w:sz w:val="18"/>
              </w:rPr>
              <w:t>baseline</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SUBLIST</w:t>
            </w:r>
          </w:p>
        </w:tc>
        <w:tc>
          <w:tcPr>
            <w:tcW w:type="dxa" w:w="2333"/>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-15.06 [-16.82, -13.30]</w:t>
            </w:r>
          </w:p>
        </w:tc>
        <w:tc>
          <w:tcPr>
            <w:tcW w:type="dxa" w:w="2333"/>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-6.68 [-8.30, -5.07]</w:t>
            </w:r>
          </w:p>
        </w:tc>
        <w:tc>
          <w:tcPr>
            <w:tcW w:type="dxa" w:w="231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+6.67 [+5.13, +8.20]</w:t>
            </w:r>
          </w:p>
        </w:tc>
      </w:tr>
      <w:tr>
        <w:trPr>
          <w:cantSplit/>
        </w:trPr>
        <w:tc>
          <w:tcPr>
            <w:tcW w:type="dxa" w:w="2952"/>
            <w:vAlign w:val="center"/>
            <w:shd w:fill="FFFFFF"/>
            <w:tcMar>
              <w:top w:w="40" w:type="dxa"/>
              <w:left w:w="70" w:type="dxa"/>
              <w:bottom w:w="40" w:type="dxa"/>
              <w:right w:w="70" w:type="dxa"/>
            </w:tcMar>
          </w:tcPr>
          <w:p>
            <w:pPr>
              <w:keepNext w:val="0"/>
              <w:spacing w:after="0" w:before="0" w:line="252" w:lineRule="auto"/>
              <w:rPr>
                <w:sz w:val="18"/>
              </w:rPr>
            </w:pPr>
            <w:r>
              <w:rPr>
                <w:b w:val="0"/>
                <w:sz w:val="18"/>
              </w:rPr>
              <w:t>KOPT</w:t>
            </w:r>
          </w:p>
        </w:tc>
        <w:tc>
          <w:tcPr>
            <w:tcW w:type="dxa" w:w="2333"/>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-15.36 [-17.73, -12.98]</w:t>
            </w:r>
          </w:p>
        </w:tc>
        <w:tc>
          <w:tcPr>
            <w:tcW w:type="dxa" w:w="2333"/>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-3.35 [-5.75, -0.94]</w:t>
            </w:r>
          </w:p>
        </w:tc>
        <w:tc>
          <w:tcPr>
            <w:tcW w:type="dxa" w:w="2318"/>
            <w:vAlign w:val="center"/>
            <w:shd w:fill="FFFFFF"/>
            <w:tcMar>
              <w:top w:w="40" w:type="dxa"/>
              <w:left w:w="70" w:type="dxa"/>
              <w:bottom w:w="40" w:type="dxa"/>
              <w:right w:w="70" w:type="dxa"/>
            </w:tcMar>
          </w:tcPr>
          <w:p>
            <w:pPr>
              <w:keepNext w:val="0"/>
              <w:spacing w:after="0" w:before="0" w:line="252" w:lineRule="auto"/>
              <w:jc w:val="center"/>
              <w:rPr>
                <w:sz w:val="18"/>
              </w:rPr>
            </w:pPr>
            <w:r>
              <w:rPr>
                <w:b w:val="0"/>
                <w:sz w:val="18"/>
              </w:rPr>
              <w:t>+8.38 [+5.59, +11.17]</w:t>
            </w:r>
          </w:p>
        </w:tc>
      </w:tr>
      <w:tr>
        <w:trPr>
          <w:cantSplit/>
        </w:trPr>
        <w:tc>
          <w:tcPr>
            <w:tcW w:type="dxa" w:w="2952"/>
            <w:vAlign w:val="center"/>
            <w:shd w:fill="F4F6F8"/>
            <w:tcMar>
              <w:top w:w="40" w:type="dxa"/>
              <w:left w:w="70" w:type="dxa"/>
              <w:bottom w:w="40" w:type="dxa"/>
              <w:right w:w="70" w:type="dxa"/>
            </w:tcMar>
          </w:tcPr>
          <w:p>
            <w:pPr>
              <w:keepNext w:val="0"/>
              <w:spacing w:after="0" w:before="0" w:line="252" w:lineRule="auto"/>
              <w:rPr>
                <w:sz w:val="18"/>
              </w:rPr>
            </w:pPr>
            <w:r>
              <w:rPr>
                <w:b w:val="0"/>
                <w:sz w:val="18"/>
              </w:rPr>
              <w:t>RUIN_​RECREATE</w:t>
            </w:r>
          </w:p>
        </w:tc>
        <w:tc>
          <w:tcPr>
            <w:tcW w:type="dxa" w:w="2333"/>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-39.98 [-42.82, -37.14]</w:t>
            </w:r>
          </w:p>
        </w:tc>
        <w:tc>
          <w:tcPr>
            <w:tcW w:type="dxa" w:w="2333"/>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-36.72 [-39.43, -34.02]</w:t>
            </w:r>
          </w:p>
        </w:tc>
        <w:tc>
          <w:tcPr>
            <w:tcW w:type="dxa" w:w="2318"/>
            <w:vAlign w:val="center"/>
            <w:shd w:fill="F4F6F8"/>
            <w:tcMar>
              <w:top w:w="40" w:type="dxa"/>
              <w:left w:w="70" w:type="dxa"/>
              <w:bottom w:w="40" w:type="dxa"/>
              <w:right w:w="70" w:type="dxa"/>
            </w:tcMar>
          </w:tcPr>
          <w:p>
            <w:pPr>
              <w:keepNext w:val="0"/>
              <w:spacing w:after="0" w:before="0" w:line="252" w:lineRule="auto"/>
              <w:jc w:val="center"/>
              <w:rPr>
                <w:sz w:val="18"/>
              </w:rPr>
            </w:pPr>
            <w:r>
              <w:rPr>
                <w:b w:val="0"/>
                <w:sz w:val="18"/>
              </w:rPr>
              <w:t>-24.41 [-25.02, -23.80]</w:t>
            </w:r>
          </w:p>
        </w:tc>
      </w:tr>
    </w:tbl>
    <w:p>
      <w:pPr>
        <w:widowControl/>
        <w:spacing w:after="40" w:before="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72"/>
        <w:gridCol w:w="3888"/>
      </w:tblGrid>
      <w:tr>
        <w:trPr>
          <w:cantSplit/>
          <w:tblHeader/>
        </w:trPr>
        <w:tc>
          <w:tcPr>
            <w:tcW w:type="dxa" w:w="2376"/>
            <w:vAlign w:val="center"/>
            <w:shd w:fill="DCE6EF"/>
            <w:tcMar>
              <w:top w:w="70" w:type="dxa"/>
              <w:left w:w="70" w:type="dxa"/>
              <w:bottom w:w="70" w:type="dxa"/>
              <w:right w:w="70" w:type="dxa"/>
            </w:tcMar>
          </w:tcPr>
          <w:p>
            <w:pPr>
              <w:keepNext/>
              <w:spacing w:after="40" w:before="40"/>
            </w:pPr>
            <w:r>
              <w:rPr>
                <w:b/>
                <w:sz w:val="20"/>
              </w:rPr>
              <w:t>Booking stage / variant</w:t>
            </w:r>
          </w:p>
        </w:tc>
        <w:tc>
          <w:tcPr>
            <w:tcW w:type="dxa" w:w="3672"/>
            <w:vAlign w:val="center"/>
            <w:shd w:fill="DCE6EF"/>
            <w:tcMar>
              <w:top w:w="70" w:type="dxa"/>
              <w:left w:w="70" w:type="dxa"/>
              <w:bottom w:w="70" w:type="dxa"/>
              <w:right w:w="70" w:type="dxa"/>
            </w:tcMar>
          </w:tcPr>
          <w:p>
            <w:pPr>
              <w:keepNext/>
              <w:spacing w:after="40" w:before="40"/>
            </w:pPr>
            <w:r>
              <w:rPr>
                <w:b/>
                <w:sz w:val="20"/>
              </w:rPr>
              <w:t>Matched / tested</w:t>
            </w:r>
          </w:p>
        </w:tc>
        <w:tc>
          <w:tcPr>
            <w:tcW w:type="dxa" w:w="3888"/>
            <w:vAlign w:val="center"/>
            <w:shd w:fill="DCE6EF"/>
            <w:tcMar>
              <w:top w:w="70" w:type="dxa"/>
              <w:left w:w="70" w:type="dxa"/>
              <w:bottom w:w="70" w:type="dxa"/>
              <w:right w:w="70" w:type="dxa"/>
            </w:tcMar>
          </w:tcPr>
          <w:p>
            <w:pPr>
              <w:keepNext/>
              <w:spacing w:after="40" w:before="40"/>
            </w:pPr>
            <w:r>
              <w:rPr>
                <w:b/>
                <w:sz w:val="20"/>
              </w:rPr>
              <w:t>Mean / interval per stream</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screen / BOUNDED</w:t>
            </w:r>
          </w:p>
        </w:tc>
        <w:tc>
          <w:tcPr>
            <w:tcW w:type="dxa" w:w="3672"/>
            <w:vAlign w:val="center"/>
            <w:shd w:fill="FFFFFF"/>
            <w:tcMar>
              <w:top w:w="70" w:type="dxa"/>
              <w:left w:w="70" w:type="dxa"/>
              <w:bottom w:w="70" w:type="dxa"/>
              <w:right w:w="70" w:type="dxa"/>
            </w:tcMar>
          </w:tcPr>
          <w:p>
            <w:pPr>
              <w:keepNext w:val="0"/>
              <w:spacing w:after="40" w:before="40"/>
              <w:jc w:val="center"/>
            </w:pPr>
            <w:r>
              <w:rPr>
                <w:b w:val="0"/>
                <w:sz w:val="20"/>
              </w:rPr>
              <w:t>6/6</w:t>
            </w:r>
          </w:p>
        </w:tc>
        <w:tc>
          <w:tcPr>
            <w:tcW w:type="dxa" w:w="3888"/>
            <w:vAlign w:val="center"/>
            <w:shd w:fill="FFFFFF"/>
            <w:tcMar>
              <w:top w:w="70" w:type="dxa"/>
              <w:left w:w="70" w:type="dxa"/>
              <w:bottom w:w="70" w:type="dxa"/>
              <w:right w:w="70" w:type="dxa"/>
            </w:tcMar>
          </w:tcPr>
          <w:p>
            <w:pPr>
              <w:keepNext w:val="0"/>
              <w:spacing w:after="40" w:before="40"/>
            </w:pPr>
            <w:r>
              <w:rPr>
                <w:b w:val="0"/>
                <w:sz w:val="20"/>
              </w:rPr>
              <w:t>$12.50 / unavailable: one stream</w:t>
            </w:r>
          </w:p>
        </w:tc>
      </w:tr>
      <w:tr>
        <w:trPr>
          <w:cantSplit/>
        </w:trPr>
        <w:tc>
          <w:tcPr>
            <w:tcW w:type="dxa" w:w="2376"/>
            <w:vAlign w:val="center"/>
            <w:shd w:fill="F4F6F8"/>
            <w:tcMar>
              <w:top w:w="70" w:type="dxa"/>
              <w:left w:w="70" w:type="dxa"/>
              <w:bottom w:w="70" w:type="dxa"/>
              <w:right w:w="70" w:type="dxa"/>
            </w:tcMar>
          </w:tcPr>
          <w:p>
            <w:pPr>
              <w:keepNext w:val="0"/>
              <w:spacing w:after="40" w:before="40"/>
            </w:pPr>
            <w:r>
              <w:rPr>
                <w:b w:val="0"/>
                <w:sz w:val="20"/>
              </w:rPr>
              <w:t>screen / EXPANDED</w:t>
            </w:r>
          </w:p>
        </w:tc>
        <w:tc>
          <w:tcPr>
            <w:tcW w:type="dxa" w:w="3672"/>
            <w:vAlign w:val="center"/>
            <w:shd w:fill="F4F6F8"/>
            <w:tcMar>
              <w:top w:w="70" w:type="dxa"/>
              <w:left w:w="70" w:type="dxa"/>
              <w:bottom w:w="70" w:type="dxa"/>
              <w:right w:w="70" w:type="dxa"/>
            </w:tcMar>
          </w:tcPr>
          <w:p>
            <w:pPr>
              <w:keepNext w:val="0"/>
              <w:spacing w:after="40" w:before="40"/>
              <w:jc w:val="center"/>
            </w:pPr>
            <w:r>
              <w:rPr>
                <w:b w:val="0"/>
                <w:sz w:val="20"/>
              </w:rPr>
              <w:t>6/6</w:t>
            </w:r>
          </w:p>
        </w:tc>
        <w:tc>
          <w:tcPr>
            <w:tcW w:type="dxa" w:w="3888"/>
            <w:vAlign w:val="center"/>
            <w:shd w:fill="F4F6F8"/>
            <w:tcMar>
              <w:top w:w="70" w:type="dxa"/>
              <w:left w:w="70" w:type="dxa"/>
              <w:bottom w:w="70" w:type="dxa"/>
              <w:right w:w="70" w:type="dxa"/>
            </w:tcMar>
          </w:tcPr>
          <w:p>
            <w:pPr>
              <w:keepNext w:val="0"/>
              <w:spacing w:after="40" w:before="40"/>
            </w:pPr>
            <w:r>
              <w:rPr>
                <w:b w:val="0"/>
                <w:sz w:val="20"/>
              </w:rPr>
              <w:t>$15.00 / unavailable: one stream</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screen / RUIN_​RECREATE</w:t>
            </w:r>
          </w:p>
        </w:tc>
        <w:tc>
          <w:tcPr>
            <w:tcW w:type="dxa" w:w="3672"/>
            <w:vAlign w:val="center"/>
            <w:shd w:fill="FFFFFF"/>
            <w:tcMar>
              <w:top w:w="70" w:type="dxa"/>
              <w:left w:w="70" w:type="dxa"/>
              <w:bottom w:w="70" w:type="dxa"/>
              <w:right w:w="70" w:type="dxa"/>
            </w:tcMar>
          </w:tcPr>
          <w:p>
            <w:pPr>
              <w:keepNext w:val="0"/>
              <w:spacing w:after="40" w:before="40"/>
              <w:jc w:val="center"/>
            </w:pPr>
            <w:r>
              <w:rPr>
                <w:b w:val="0"/>
                <w:sz w:val="20"/>
              </w:rPr>
              <w:t>6/6</w:t>
            </w:r>
          </w:p>
        </w:tc>
        <w:tc>
          <w:tcPr>
            <w:tcW w:type="dxa" w:w="3888"/>
            <w:vAlign w:val="center"/>
            <w:shd w:fill="FFFFFF"/>
            <w:tcMar>
              <w:top w:w="70" w:type="dxa"/>
              <w:left w:w="70" w:type="dxa"/>
              <w:bottom w:w="70" w:type="dxa"/>
              <w:right w:w="70" w:type="dxa"/>
            </w:tcMar>
          </w:tcPr>
          <w:p>
            <w:pPr>
              <w:keepNext w:val="0"/>
              <w:spacing w:after="40" w:before="40"/>
            </w:pPr>
            <w:r>
              <w:rPr>
                <w:b w:val="0"/>
                <w:sz w:val="20"/>
              </w:rPr>
              <w:t>$20.00 / unavailable: one stream</w:t>
            </w:r>
          </w:p>
        </w:tc>
      </w:tr>
      <w:tr>
        <w:trPr>
          <w:cantSplit/>
        </w:trPr>
        <w:tc>
          <w:tcPr>
            <w:tcW w:type="dxa" w:w="2376"/>
            <w:vAlign w:val="center"/>
            <w:shd w:fill="F4F6F8"/>
            <w:tcMar>
              <w:top w:w="70" w:type="dxa"/>
              <w:left w:w="70" w:type="dxa"/>
              <w:bottom w:w="70" w:type="dxa"/>
              <w:right w:w="70" w:type="dxa"/>
            </w:tcMar>
          </w:tcPr>
          <w:p>
            <w:pPr>
              <w:keepNext w:val="0"/>
              <w:spacing w:after="40" w:before="40"/>
            </w:pPr>
            <w:r>
              <w:rPr>
                <w:b w:val="0"/>
                <w:sz w:val="20"/>
              </w:rPr>
              <w:t>screen / SHARED</w:t>
            </w:r>
          </w:p>
        </w:tc>
        <w:tc>
          <w:tcPr>
            <w:tcW w:type="dxa" w:w="3672"/>
            <w:vAlign w:val="center"/>
            <w:shd w:fill="F4F6F8"/>
            <w:tcMar>
              <w:top w:w="70" w:type="dxa"/>
              <w:left w:w="70" w:type="dxa"/>
              <w:bottom w:w="70" w:type="dxa"/>
              <w:right w:w="70" w:type="dxa"/>
            </w:tcMar>
          </w:tcPr>
          <w:p>
            <w:pPr>
              <w:keepNext w:val="0"/>
              <w:spacing w:after="40" w:before="40"/>
              <w:jc w:val="center"/>
            </w:pPr>
            <w:r>
              <w:rPr>
                <w:b w:val="0"/>
                <w:sz w:val="20"/>
              </w:rPr>
              <w:t>6/6</w:t>
            </w:r>
          </w:p>
        </w:tc>
        <w:tc>
          <w:tcPr>
            <w:tcW w:type="dxa" w:w="3888"/>
            <w:vAlign w:val="center"/>
            <w:shd w:fill="F4F6F8"/>
            <w:tcMar>
              <w:top w:w="70" w:type="dxa"/>
              <w:left w:w="70" w:type="dxa"/>
              <w:bottom w:w="70" w:type="dxa"/>
              <w:right w:w="70" w:type="dxa"/>
            </w:tcMar>
          </w:tcPr>
          <w:p>
            <w:pPr>
              <w:keepNext w:val="0"/>
              <w:spacing w:after="40" w:before="40"/>
            </w:pPr>
            <w:r>
              <w:rPr>
                <w:b w:val="0"/>
                <w:sz w:val="20"/>
              </w:rPr>
              <w:t>$20.00 / unavailable: one stream</w:t>
            </w:r>
          </w:p>
        </w:tc>
      </w:tr>
      <w:tr>
        <w:trPr>
          <w:cantSplit/>
        </w:trPr>
        <w:tc>
          <w:tcPr>
            <w:tcW w:type="dxa" w:w="2376"/>
            <w:vAlign w:val="center"/>
            <w:shd w:fill="FFFFFF"/>
            <w:tcMar>
              <w:top w:w="70" w:type="dxa"/>
              <w:left w:w="70" w:type="dxa"/>
              <w:bottom w:w="70" w:type="dxa"/>
              <w:right w:w="70" w:type="dxa"/>
            </w:tcMar>
          </w:tcPr>
          <w:p>
            <w:pPr>
              <w:keepNext w:val="0"/>
              <w:spacing w:after="40" w:before="40"/>
            </w:pPr>
            <w:r>
              <w:rPr>
                <w:b w:val="0"/>
                <w:sz w:val="20"/>
              </w:rPr>
              <w:t>held / BOUNDED</w:t>
            </w:r>
          </w:p>
        </w:tc>
        <w:tc>
          <w:tcPr>
            <w:tcW w:type="dxa" w:w="3672"/>
            <w:vAlign w:val="center"/>
            <w:shd w:fill="FFFFFF"/>
            <w:tcMar>
              <w:top w:w="70" w:type="dxa"/>
              <w:left w:w="70" w:type="dxa"/>
              <w:bottom w:w="70" w:type="dxa"/>
              <w:right w:w="70" w:type="dxa"/>
            </w:tcMar>
          </w:tcPr>
          <w:p>
            <w:pPr>
              <w:keepNext w:val="0"/>
              <w:spacing w:after="40" w:before="40"/>
              <w:jc w:val="center"/>
            </w:pPr>
            <w:r>
              <w:rPr>
                <w:b w:val="0"/>
                <w:sz w:val="20"/>
              </w:rPr>
              <w:t>15/48</w:t>
            </w:r>
          </w:p>
        </w:tc>
        <w:tc>
          <w:tcPr>
            <w:tcW w:type="dxa" w:w="3888"/>
            <w:vAlign w:val="center"/>
            <w:shd w:fill="FFFFFF"/>
            <w:tcMar>
              <w:top w:w="70" w:type="dxa"/>
              <w:left w:w="70" w:type="dxa"/>
              <w:bottom w:w="70" w:type="dxa"/>
              <w:right w:w="70" w:type="dxa"/>
            </w:tcMar>
          </w:tcPr>
          <w:p>
            <w:pPr>
              <w:keepNext w:val="0"/>
              <w:spacing w:after="40" w:before="40"/>
            </w:pPr>
            <w:r>
              <w:rPr>
                <w:b w:val="0"/>
                <w:sz w:val="20"/>
              </w:rPr>
              <w:t>$23.44 / $23.28 to $23.59</w:t>
            </w:r>
          </w:p>
        </w:tc>
      </w:tr>
      <w:tr>
        <w:trPr>
          <w:cantSplit/>
        </w:trPr>
        <w:tc>
          <w:tcPr>
            <w:tcW w:type="dxa" w:w="2376"/>
            <w:vAlign w:val="center"/>
            <w:shd w:fill="F4F6F8"/>
            <w:tcMar>
              <w:top w:w="70" w:type="dxa"/>
              <w:left w:w="70" w:type="dxa"/>
              <w:bottom w:w="70" w:type="dxa"/>
              <w:right w:w="70" w:type="dxa"/>
            </w:tcMar>
          </w:tcPr>
          <w:p>
            <w:pPr>
              <w:keepNext w:val="0"/>
              <w:spacing w:after="40" w:before="40"/>
            </w:pPr>
            <w:r>
              <w:rPr>
                <w:b w:val="0"/>
                <w:sz w:val="20"/>
              </w:rPr>
              <w:t>held / SHARED</w:t>
            </w:r>
          </w:p>
        </w:tc>
        <w:tc>
          <w:tcPr>
            <w:tcW w:type="dxa" w:w="3672"/>
            <w:vAlign w:val="center"/>
            <w:shd w:fill="F4F6F8"/>
            <w:tcMar>
              <w:top w:w="70" w:type="dxa"/>
              <w:left w:w="70" w:type="dxa"/>
              <w:bottom w:w="70" w:type="dxa"/>
              <w:right w:w="70" w:type="dxa"/>
            </w:tcMar>
          </w:tcPr>
          <w:p>
            <w:pPr>
              <w:keepNext w:val="0"/>
              <w:spacing w:after="40" w:before="40"/>
              <w:jc w:val="center"/>
            </w:pPr>
            <w:r>
              <w:rPr>
                <w:b w:val="0"/>
                <w:sz w:val="20"/>
              </w:rPr>
              <w:t>16/48</w:t>
            </w:r>
          </w:p>
        </w:tc>
        <w:tc>
          <w:tcPr>
            <w:tcW w:type="dxa" w:w="3888"/>
            <w:vAlign w:val="center"/>
            <w:shd w:fill="F4F6F8"/>
            <w:tcMar>
              <w:top w:w="70" w:type="dxa"/>
              <w:left w:w="70" w:type="dxa"/>
              <w:bottom w:w="70" w:type="dxa"/>
              <w:right w:w="70" w:type="dxa"/>
            </w:tcMar>
          </w:tcPr>
          <w:p>
            <w:pPr>
              <w:keepNext w:val="0"/>
              <w:spacing w:after="40" w:before="40"/>
            </w:pPr>
            <w:r>
              <w:rPr>
                <w:b w:val="0"/>
                <w:sz w:val="20"/>
              </w:rPr>
              <w:t>$31.36 / $29.84 to $32.87</w:t>
            </w:r>
          </w:p>
        </w:tc>
      </w:tr>
    </w:tbl>
    <w:p>
      <w:pPr>
        <w:widowControl/>
        <w:spacing w:after="40" w:before="0" w:line="60" w:lineRule="exact"/>
      </w:pPr>
    </w:p>
    <w:p>
      <w:pPr>
        <w:pStyle w:val="Heading1"/>
        <w:pageBreakBefore/>
        <w:widowControl/>
      </w:pPr>
      <w:bookmarkStart w:name="chapter_16" w:id="16"/>
      <w:r>
        <w:t>Appendix E Evidence and sources</w:t>
      </w:r>
      <w:bookmarkEnd w:id="16"/>
    </w:p>
    <w:p>
      <w:pPr>
        <w:widowControl/>
      </w:pPr>
      <w:r>
        <w:t>The inventory retains 218 validated booking cases and 240 daily solver cases. Every inventoried raw file is checked by SHA-256; compressed JSONL content is also checked by uncompressed SHA-256. The original failed SHARED seed-83 audit is retained and excluded from successful cases, with its recovery separately labeled. Eight original stress-normal-only audits omitted overflow dates and remain excluded; full-date reruns supply the validated stress set. No inclusion rules have changed.</w:t>
      </w:r>
    </w:p>
    <w:p>
      <w:pPr>
        <w:widowControl/>
      </w:pPr>
      <w:r>
        <w:t>Failure detail: the original SHARED seed-83, 50-technician, concurrency-five cold run returned HTTP 409 at final audit. Detailed client timing and reason were not retained. Later audit evidence does not erase the failure. Frozen artifacts ran concurrently on one Windows workstation, limiting timing generalization. Browser coverage is INSERTION only and does not establish production concurrency performance.</w:t>
      </w:r>
    </w:p>
    <w:p>
      <w:pPr>
        <w:widowControl/>
      </w:pPr>
      <w:r>
        <w:t>Reproduce: install reportlab, matplotlib and pymupdf for Python 3. Run py -3 infra/build-scheduler-algorithm-comparison.py to regenerate both formats and shared PNG figures. Run it with --check to reconcile raw evidence and verify report content, images and links. Run py -3 infra/test_scheduler_algorithm_comparison.py for targeted regression checks. Raw evidence remains immutable.</w:t>
      </w:r>
    </w:p>
    <w:p>
      <w:pPr>
        <w:widowControl/>
      </w:pPr>
      <w:hyperlink r:id="rId31">
        <w:r>
          <w:rPr>
            <w:color w:val="245A81"/>
          </w:rPr>
          <w:t>Retained summary</w:t>
        </w:r>
      </w:hyperlink>
    </w:p>
    <w:p>
      <w:pPr>
        <w:widowControl/>
      </w:pPr>
      <w:hyperlink r:id="rId32">
        <w:r>
          <w:rPr>
            <w:color w:val="245A81"/>
          </w:rPr>
          <w:t>Experiment manifest</w:t>
        </w:r>
      </w:hyperlink>
    </w:p>
    <w:p>
      <w:pPr>
        <w:widowControl/>
      </w:pPr>
      <w:hyperlink r:id="rId33">
        <w:r>
          <w:rPr>
            <w:color w:val="245A81"/>
          </w:rPr>
          <w:t>Validation records</w:t>
        </w:r>
      </w:hyperlink>
    </w:p>
    <w:p>
      <w:pPr>
        <w:widowControl/>
      </w:pPr>
      <w:hyperlink r:id="rId34">
        <w:r>
          <w:rPr>
            <w:color w:val="245A81"/>
          </w:rPr>
          <w:t>Illustrative fixture</w:t>
        </w:r>
      </w:hyperlink>
    </w:p>
    <w:p>
      <w:pPr>
        <w:widowControl/>
      </w:pPr>
      <w:hyperlink r:id="rId35">
        <w:r>
          <w:rPr>
            <w:color w:val="245A81"/>
          </w:rPr>
          <w:t>Full field validation</w:t>
        </w:r>
      </w:hyperlink>
    </w:p>
    <w:p>
      <w:pPr>
        <w:widowControl/>
      </w:pPr>
      <w:hyperlink r:id="rId36">
        <w:r>
          <w:rPr>
            <w:color w:val="245A81"/>
          </w:rPr>
          <w:t>September 24 daily solver protocol</w:t>
        </w:r>
      </w:hyperlink>
    </w:p>
    <w:p>
      <w:pPr>
        <w:pStyle w:val="Heading2"/>
        <w:widowControl/>
      </w:pPr>
      <w:r>
        <w:t>Comparison report</w:t>
      </w:r>
    </w:p>
    <w:p>
      <w:pPr>
        <w:widowControl/>
      </w:pPr>
      <w:r>
        <w:t>The PDF and its companion Markdown provide the retained numerical comparison. The Word document carries the same measurements, figures and limitations with the explanatory structure used in the WaterFlex scheduler guide. Linked project sources are pinned to the comparison revision.</w:t>
      </w:r>
    </w:p>
    <w:p>
      <w:pPr>
        <w:widowControl/>
      </w:pPr>
      <w:hyperlink r:id="rId37">
        <w:r>
          <w:rPr>
            <w:color w:val="245A81"/>
          </w:rPr>
          <w:t>Scheduler algorithm comparison PDF</w:t>
        </w:r>
      </w:hyperlink>
    </w:p>
    <w:p>
      <w:pPr>
        <w:widowControl/>
      </w:pPr>
      <w:hyperlink r:id="rId38">
        <w:r>
          <w:rPr>
            <w:color w:val="245A81"/>
          </w:rPr>
          <w:t>Scheduler algorithm comparison Markdown</w:t>
        </w:r>
      </w:hyperlink>
    </w:p>
    <w:p>
      <w:pPr>
        <w:widowControl/>
      </w:pPr>
      <w:hyperlink r:id="rId39">
        <w:r>
          <w:rPr>
            <w:color w:val="245A81"/>
          </w:rPr>
          <w:t>WaterFlex scheduler and route optimization explained</w:t>
        </w:r>
      </w:hyperlink>
    </w:p>
    <w:p>
      <w:pPr>
        <w:widowControl/>
      </w:pPr>
      <w:r>
        <w:t>To rebuild this Word edition, run infra/build-scheduler-comparison-word.py with Python, python-docx 1.2.0 and pypdf installed. Add --check to verify the existing document against the retained PDF, tables, figures and reference template.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than-mcgee/waterflex-scheduler-java/blob/b8124d79c6774320d2debea33ebe8ab06db55a0d/docs/scheduler-policy.md" TargetMode="External"/><Relationship Id="rId11" Type="http://schemas.openxmlformats.org/officeDocument/2006/relationships/hyperlink" Target="https://github.com/ethan-mcgee/waterflex-scheduler-java/blob/b8124d79c6774320d2debea33ebe8ab06db55a0d/docs/solver-benchmarks.md" TargetMode="External"/><Relationship Id="rId12" Type="http://schemas.openxmlformats.org/officeDocument/2006/relationships/hyperlink" Target="https://github.com/ethan-mcgee/waterflex-scheduler-java/blob/b8124d79c6774320d2debea33ebe8ab06db55a0d/scheduler-service/src/main/java/dev/waterflex/scheduler/optimizer/OptimizationService.java" TargetMode="External"/><Relationship Id="rId13" Type="http://schemas.openxmlformats.org/officeDocument/2006/relationships/hyperlink" Target="https://github.com/ethan-mcgee/waterflex-scheduler-java/blob/b8124d79c6774320d2debea33ebe8ab06db55a0d/scheduler-service/src/main/java/dev/waterflex/scheduler/optimizer/SchedulingPolicy.java" TargetMode="External"/><Relationship Id="rId14" Type="http://schemas.openxmlformats.org/officeDocument/2006/relationships/hyperlink" Target="https://github.com/ethan-mcgee/waterflex-scheduler-java/blob/b8124d79c6774320d2debea33ebe8ab06db55a0d/scheduler-service/src/main/java/dev/waterflex/scheduler/BoundedBookingSearch.java" TargetMode="External"/><Relationship Id="rId15" Type="http://schemas.openxmlformats.org/officeDocument/2006/relationships/hyperlink" Target="https://github.com/ethan-mcgee/waterflex-scheduler-java/blob/b8124d79c6774320d2debea33ebe8ab06db55a0d/scheduler-service/src/main/java/dev/waterflex/scheduler/BookingRouteBounds.java" TargetMode="External"/><Relationship Id="rId16" Type="http://schemas.openxmlformats.org/officeDocument/2006/relationships/hyperlink" Target="https://github.com/ethan-mcgee/waterflex-scheduler-java/blob/b8124d79c6774320d2debea33ebe8ab06db55a0d/scheduler-service/src/main/java/dev/waterflex/scheduler/optimizer/SolverExperiment.java" TargetMode="External"/><Relationship Id="rId17" Type="http://schemas.openxmlformats.org/officeDocument/2006/relationships/hyperlink" Target="https://github.com/ethan-mcgee/waterflex-scheduler-java/blob/b8124d79c6774320d2debea33ebe8ab06db55a0d/scheduler-service/src/main/java/dev/waterflex/scheduler/optimizer/DailySolver.java" TargetMode="External"/><Relationship Id="rId18" Type="http://schemas.openxmlformats.org/officeDocument/2006/relationships/hyperlink" Target="https://github.com/ethan-mcgee/waterflex-scheduler-java/blob/b8124d79c6774320d2debea33ebe8ab06db55a0d/scheduler-service/src/main/java/dev/waterflex/scheduler/optimizer/DayConstraintProvider.java" TargetMode="External"/><Relationship Id="rId19" Type="http://schemas.openxmlformats.org/officeDocument/2006/relationships/hyperlink" Target="https://github.com/ethan-mcgee/waterflex-scheduler-java/blob/b8124d79c6774320d2debea33ebe8ab06db55a0d/scheduler-service/src/main/java/dev/waterflex/scheduler/optimizer/RouteTimingSearch.java" TargetMode="External"/><Relationship Id="rId20" Type="http://schemas.openxmlformats.org/officeDocument/2006/relationships/hyperlink" Target="https://github.com/ethan-mcgee/waterflex-scheduler-java/blob/b8124d79c6774320d2debea33ebe8ab06db55a0d/scheduler-service/src/main/java/dev/waterflex/scheduler/optimizer/RouteEvaluator.java" TargetMode="External"/><Relationship Id="rId21" Type="http://schemas.openxmlformats.org/officeDocument/2006/relationships/hyperlink" Target="https://github.com/ethan-mcgee/waterflex-scheduler-java/blob/b8124d79c6774320d2debea33ebe8ab06db55a0d/routing-service/src/main/java/dev/waterflex/routing/MatrixController.java" TargetMode="External"/><Relationship Id="rId22" Type="http://schemas.openxmlformats.org/officeDocument/2006/relationships/hyperlink" Target="https://github.com/ethan-mcgee/waterflex-scheduler-java/blob/b8124d79c6774320d2debea33ebe8ab06db55a0d/docs/scheduler-acceptance.md" TargetMode="External"/><Relationship Id="rId23" Type="http://schemas.openxmlformats.org/officeDocument/2006/relationships/hyperlink" Target="https://docs.timefold.ai/timefold-solver/latest/optimization-algorithms/local-search" TargetMode="External"/><Relationship Id="rId24" Type="http://schemas.openxmlformats.org/officeDocument/2006/relationships/hyperlink" Target="https://docs.timefold.ai/timefold-solver/latest/optimization-algorithms/move-selector-reference" TargetMode="External"/><Relationship Id="rId25" Type="http://schemas.openxmlformats.org/officeDocument/2006/relationships/hyperlink" Target="https://github.com/graphhopper/graphhopper/blob/11.0/core/src/main/java/com/graphhopper/routing/RoutingAlgorithmFactorySimple.java" TargetMode="External"/><Relationship Id="rId26" Type="http://schemas.openxmlformats.org/officeDocument/2006/relationships/hyperlink" Target="https://github.com/graphhopper/graphhopper/blob/master/docs/core/routing.md"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yperlink" Target="https://github.com/ethan-mcgee/waterflex-scheduler-java/blob/001ea09d85a489f90e1304d41f9a8b43410ad512/docs/evidence/scheduler-field-2026-09-29/summary.json" TargetMode="External"/><Relationship Id="rId32" Type="http://schemas.openxmlformats.org/officeDocument/2006/relationships/hyperlink" Target="https://github.com/ethan-mcgee/waterflex-scheduler-java/blob/001ea09d85a489f90e1304d41f9a8b43410ad512/docs/evidence/scheduler-field-2026-09-29/experiment-manifest.json" TargetMode="External"/><Relationship Id="rId33" Type="http://schemas.openxmlformats.org/officeDocument/2006/relationships/hyperlink" Target="https://github.com/ethan-mcgee/waterflex-scheduler-java/blob/001ea09d85a489f90e1304d41f9a8b43410ad512/docs/evidence/scheduler-field-2026-09-29/validation.json" TargetMode="External"/><Relationship Id="rId34" Type="http://schemas.openxmlformats.org/officeDocument/2006/relationships/hyperlink" Target="https://github.com/ethan-mcgee/waterflex-scheduler-java/blob/001ea09d85a489f90e1304d41f9a8b43410ad512/docs/evidence/scheduler-field-2026-09-29/field-reassignment-240-BOUNDED.json" TargetMode="External"/><Relationship Id="rId35" Type="http://schemas.openxmlformats.org/officeDocument/2006/relationships/hyperlink" Target="https://github.com/ethan-mcgee/waterflex-scheduler-java/blob/001ea09d85a489f90e1304d41f9a8b43410ad512/docs/scheduler-field-validation.md" TargetMode="External"/><Relationship Id="rId36" Type="http://schemas.openxmlformats.org/officeDocument/2006/relationships/hyperlink" Target="https://github.com/ethan-mcgee/waterflex-scheduler-java/blob/001ea09d85a489f90e1304d41f9a8b43410ad512/docs/solver-benchmarks.md" TargetMode="External"/><Relationship Id="rId37" Type="http://schemas.openxmlformats.org/officeDocument/2006/relationships/hyperlink" Target="https://github.com/ethan-mcgee/waterflex-scheduler-java/blob/001ea09d85a489f90e1304d41f9a8b43410ad512/docs/scheduler-algorithm-comparison-2026-09-29.pdf" TargetMode="External"/><Relationship Id="rId38" Type="http://schemas.openxmlformats.org/officeDocument/2006/relationships/hyperlink" Target="https://github.com/ethan-mcgee/waterflex-scheduler-java/blob/001ea09d85a489f90e1304d41f9a8b43410ad512/docs/scheduler-algorithm-comparison-2026-09-29.md" TargetMode="External"/><Relationship Id="rId39" Type="http://schemas.openxmlformats.org/officeDocument/2006/relationships/hyperlink" Target="https://github.com/ethan-mcgee/waterflex-scheduler-java/blob/001ea09d85a489f90e1304d41f9a8b43410ad512/docs/scheduler-explainer/WaterFlex_Scheduler_and_Route_Optimization_Explained_Expanded.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scheduler algorithm comparison explained</dc:title>
  <dc:subject>Booking and daily optimization evidence from September 29 2026</dc:subject>
  <dc:creator>WaterFlex</dc:creator>
  <cp:keywords/>
  <dc:description>generated by python-docx</dc:description>
  <cp:lastModifiedBy>WaterFlex</cp:lastModifiedBy>
  <cp:revision>1</cp:revision>
  <dcterms:created xsi:type="dcterms:W3CDTF">2026-09-29T00:00:00Z</dcterms:created>
  <dcterms:modified xsi:type="dcterms:W3CDTF">2026-09-29T00:00:00Z</dcterms:modified>
  <cp:category/>
</cp:coreProperties>
</file>