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WaterFlex scheduler and route optimization explained</w:t>
      </w:r>
    </w:p>
    <w:p>
      <w:pPr>
        <w:pStyle w:val="Subtitle"/>
      </w:pPr>
      <w:r>
        <w:t>A practical guide for someone new to the project</w:t>
      </w:r>
    </w:p>
    <w:p>
      <w:r>
        <w:t>September 24 2026</w:t>
      </w:r>
    </w:p>
    <w:p>
      <w:r>
        <w:t>WaterFlex schedules service visits by deciding which qualified technician should do each job, in what order, and at what time. A useful schedule must honor customer arrival windows, technician availability and travel time while controlling overtime and operating cost.</w:t>
      </w:r>
    </w:p>
    <w:p>
      <w:r>
        <w:t>The system combines several algorithms because these decisions happen at different speeds. Customer booking needs a quick answer. Daily optimization can spend longer improving an existing schedule. A road engine calculates travel between locations, and a separate validator checks that a proposed schedule is actually safe to use.</w:t>
      </w:r>
    </w:p>
    <w:p>
      <w:r>
        <w:t>The daily optimizer currently defaults to Tabu Search in Timefold. Booking uses insertion and, when enabled, a bounded search over small rearrangements. Route timing uses dynamic programming and timing bounds. GraphHopper supplies directed road travel. Each method has a specific job; none alone is the entire scheduler.</w:t>
      </w:r>
    </w:p>
    <w:p>
      <w:pPr>
        <w:pStyle w:val="Heading2"/>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8784"/>
      </w:tblGrid>
      <w:tr>
        <w:trPr>
          <w:cantSplit/>
          <w:tblHeader/>
        </w:trPr>
        <w:tc>
          <w:tcPr>
            <w:tcW w:type="dxa" w:w="1152"/>
            <w:vAlign w:val="center"/>
            <w:shd w:fill="DCE6EF"/>
            <w:tcMar>
              <w:top w:w="70" w:type="dxa"/>
              <w:left w:w="70" w:type="dxa"/>
              <w:bottom w:w="70" w:type="dxa"/>
              <w:right w:w="70" w:type="dxa"/>
            </w:tcMar>
          </w:tcPr>
          <w:p>
            <w:pPr>
              <w:spacing w:after="40" w:before="40"/>
            </w:pPr>
            <w:r>
              <w:rPr>
                <w:b/>
                <w:sz w:val="20"/>
              </w:rPr>
              <w:t>Pages</w:t>
            </w:r>
          </w:p>
        </w:tc>
        <w:tc>
          <w:tcPr>
            <w:tcW w:type="dxa" w:w="8784"/>
            <w:vAlign w:val="center"/>
            <w:shd w:fill="DCE6EF"/>
            <w:tcMar>
              <w:top w:w="70" w:type="dxa"/>
              <w:left w:w="70" w:type="dxa"/>
              <w:bottom w:w="70" w:type="dxa"/>
              <w:right w:w="70" w:type="dxa"/>
            </w:tcMar>
          </w:tcPr>
          <w:p>
            <w:pPr>
              <w:spacing w:after="40" w:before="40"/>
            </w:pPr>
            <w:r>
              <w:rPr>
                <w:b/>
                <w:sz w:val="20"/>
              </w:rPr>
              <w:t>What you will learn</w:t>
            </w:r>
          </w:p>
        </w:tc>
      </w:tr>
      <w:tr>
        <w:trPr>
          <w:cantSplit/>
        </w:trPr>
        <w:tc>
          <w:tcPr>
            <w:tcW w:type="dxa" w:w="1152"/>
            <w:vAlign w:val="center"/>
            <w:shd w:fill="FFFFFF"/>
            <w:tcMar>
              <w:top w:w="70" w:type="dxa"/>
              <w:left w:w="70" w:type="dxa"/>
              <w:bottom w:w="70" w:type="dxa"/>
              <w:right w:w="70" w:type="dxa"/>
            </w:tcMar>
          </w:tcPr>
          <w:p>
            <w:pPr>
              <w:spacing w:after="40" w:before="40"/>
            </w:pPr>
            <w:r>
              <w:rPr>
                <w:b w:val="0"/>
                <w:sz w:val="20"/>
              </w:rPr>
              <w:t>2 to 3</w:t>
            </w:r>
          </w:p>
        </w:tc>
        <w:tc>
          <w:tcPr>
            <w:tcW w:type="dxa" w:w="8784"/>
            <w:vAlign w:val="center"/>
            <w:shd w:fill="FFFFFF"/>
            <w:tcMar>
              <w:top w:w="70" w:type="dxa"/>
              <w:left w:w="70" w:type="dxa"/>
              <w:bottom w:w="70" w:type="dxa"/>
              <w:right w:w="70" w:type="dxa"/>
            </w:tcMar>
          </w:tcPr>
          <w:p>
            <w:pPr>
              <w:spacing w:after="40" w:before="40"/>
            </w:pPr>
            <w:r>
              <w:rPr>
                <w:b w:val="0"/>
                <w:sz w:val="20"/>
              </w:rPr>
              <w:t>The scheduling problem and what counts as a better schedule</w:t>
            </w:r>
          </w:p>
        </w:tc>
      </w:tr>
      <w:tr>
        <w:trPr>
          <w:cantSplit/>
        </w:trPr>
        <w:tc>
          <w:tcPr>
            <w:tcW w:type="dxa" w:w="1152"/>
            <w:vAlign w:val="center"/>
            <w:shd w:fill="F4F6F8"/>
            <w:tcMar>
              <w:top w:w="70" w:type="dxa"/>
              <w:left w:w="70" w:type="dxa"/>
              <w:bottom w:w="70" w:type="dxa"/>
              <w:right w:w="70" w:type="dxa"/>
            </w:tcMar>
          </w:tcPr>
          <w:p>
            <w:pPr>
              <w:spacing w:after="40" w:before="40"/>
            </w:pPr>
            <w:r>
              <w:rPr>
                <w:b w:val="0"/>
                <w:sz w:val="20"/>
              </w:rPr>
              <w:t>4 to 6</w:t>
            </w:r>
          </w:p>
        </w:tc>
        <w:tc>
          <w:tcPr>
            <w:tcW w:type="dxa" w:w="8784"/>
            <w:vAlign w:val="center"/>
            <w:shd w:fill="F4F6F8"/>
            <w:tcMar>
              <w:top w:w="70" w:type="dxa"/>
              <w:left w:w="70" w:type="dxa"/>
              <w:bottom w:w="70" w:type="dxa"/>
              <w:right w:w="70" w:type="dxa"/>
            </w:tcMar>
          </w:tcPr>
          <w:p>
            <w:pPr>
              <w:spacing w:after="40" w:before="40"/>
            </w:pPr>
            <w:r>
              <w:rPr>
                <w:b w:val="0"/>
                <w:sz w:val="20"/>
              </w:rPr>
              <w:t>Booking search, Tabu Search and the alternative moves and algorithms</w:t>
            </w:r>
          </w:p>
        </w:tc>
      </w:tr>
      <w:tr>
        <w:trPr>
          <w:cantSplit/>
        </w:trPr>
        <w:tc>
          <w:tcPr>
            <w:tcW w:type="dxa" w:w="1152"/>
            <w:vAlign w:val="center"/>
            <w:shd w:fill="FFFFFF"/>
            <w:tcMar>
              <w:top w:w="70" w:type="dxa"/>
              <w:left w:w="70" w:type="dxa"/>
              <w:bottom w:w="70" w:type="dxa"/>
              <w:right w:w="70" w:type="dxa"/>
            </w:tcMar>
          </w:tcPr>
          <w:p>
            <w:pPr>
              <w:spacing w:after="40" w:before="40"/>
            </w:pPr>
            <w:r>
              <w:rPr>
                <w:b w:val="0"/>
                <w:sz w:val="20"/>
              </w:rPr>
              <w:t>7 to 9</w:t>
            </w:r>
          </w:p>
        </w:tc>
        <w:tc>
          <w:tcPr>
            <w:tcW w:type="dxa" w:w="8784"/>
            <w:vAlign w:val="center"/>
            <w:shd w:fill="FFFFFF"/>
            <w:tcMar>
              <w:top w:w="70" w:type="dxa"/>
              <w:left w:w="70" w:type="dxa"/>
              <w:bottom w:w="70" w:type="dxa"/>
              <w:right w:w="70" w:type="dxa"/>
            </w:tcMar>
          </w:tcPr>
          <w:p>
            <w:pPr>
              <w:spacing w:after="40" w:before="40"/>
            </w:pPr>
            <w:r>
              <w:rPr>
                <w:b w:val="0"/>
                <w:sz w:val="20"/>
              </w:rPr>
              <w:t>Timing, road routing and safeguards before changes are saved</w:t>
            </w:r>
          </w:p>
        </w:tc>
      </w:tr>
      <w:tr>
        <w:trPr>
          <w:cantSplit/>
        </w:trPr>
        <w:tc>
          <w:tcPr>
            <w:tcW w:type="dxa" w:w="1152"/>
            <w:vAlign w:val="center"/>
            <w:shd w:fill="F4F6F8"/>
            <w:tcMar>
              <w:top w:w="70" w:type="dxa"/>
              <w:left w:w="70" w:type="dxa"/>
              <w:bottom w:w="70" w:type="dxa"/>
              <w:right w:w="70" w:type="dxa"/>
            </w:tcMar>
          </w:tcPr>
          <w:p>
            <w:pPr>
              <w:spacing w:after="40" w:before="40"/>
            </w:pPr>
            <w:r>
              <w:rPr>
                <w:b w:val="0"/>
                <w:sz w:val="20"/>
              </w:rPr>
              <w:t>10 to 11</w:t>
            </w:r>
          </w:p>
        </w:tc>
        <w:tc>
          <w:tcPr>
            <w:tcW w:type="dxa" w:w="8784"/>
            <w:vAlign w:val="center"/>
            <w:shd w:fill="F4F6F8"/>
            <w:tcMar>
              <w:top w:w="70" w:type="dxa"/>
              <w:left w:w="70" w:type="dxa"/>
              <w:bottom w:w="70" w:type="dxa"/>
              <w:right w:w="70" w:type="dxa"/>
            </w:tcMar>
          </w:tcPr>
          <w:p>
            <w:pPr>
              <w:spacing w:after="40" w:before="40"/>
            </w:pPr>
            <w:r>
              <w:rPr>
                <w:b w:val="0"/>
                <w:sz w:val="20"/>
              </w:rPr>
              <w:t>A worked example and the evidence behind the choices</w:t>
            </w:r>
          </w:p>
        </w:tc>
      </w:tr>
      <w:tr>
        <w:trPr>
          <w:cantSplit/>
        </w:trPr>
        <w:tc>
          <w:tcPr>
            <w:tcW w:type="dxa" w:w="1152"/>
            <w:vAlign w:val="center"/>
            <w:shd w:fill="FFFFFF"/>
            <w:tcMar>
              <w:top w:w="70" w:type="dxa"/>
              <w:left w:w="70" w:type="dxa"/>
              <w:bottom w:w="70" w:type="dxa"/>
              <w:right w:w="70" w:type="dxa"/>
            </w:tcMar>
          </w:tcPr>
          <w:p>
            <w:pPr>
              <w:spacing w:after="40" w:before="40"/>
            </w:pPr>
            <w:r>
              <w:rPr>
                <w:b w:val="0"/>
                <w:sz w:val="20"/>
              </w:rPr>
              <w:t>12 to 14</w:t>
            </w:r>
          </w:p>
        </w:tc>
        <w:tc>
          <w:tcPr>
            <w:tcW w:type="dxa" w:w="8784"/>
            <w:vAlign w:val="center"/>
            <w:shd w:fill="FFFFFF"/>
            <w:tcMar>
              <w:top w:w="70" w:type="dxa"/>
              <w:left w:w="70" w:type="dxa"/>
              <w:bottom w:w="70" w:type="dxa"/>
              <w:right w:w="70" w:type="dxa"/>
            </w:tcMar>
          </w:tcPr>
          <w:p>
            <w:pPr>
              <w:spacing w:after="40" w:before="40"/>
            </w:pPr>
            <w:r>
              <w:rPr>
                <w:b w:val="0"/>
                <w:sz w:val="20"/>
              </w:rPr>
              <w:t>Technical details, glossary and linked sources</w:t>
            </w:r>
          </w:p>
        </w:tc>
      </w:tr>
    </w:tbl>
    <w:p>
      <w:pPr>
        <w:spacing w:after="0"/>
      </w:pPr>
    </w:p>
    <w:p>
      <w:r>
        <w:t>Configuration scope: this report describes the repository at revision b8124d79c6774320d2debea33ebe8ab06db55a0d. New reservation-based booking and bounded rearrangement are implemented but disabled by default. Contraction Hierarchies and route prewarming are also disabled by default. Daily optimization has its own configuration. [1, 2]</w:t>
      </w:r>
    </w:p>
    <w:p>
      <w:pPr>
        <w:pStyle w:val="Heading1"/>
        <w:pageBreakBefore/>
      </w:pPr>
      <w:r>
        <w:t>1 The problem the scheduler solves</w:t>
      </w:r>
    </w:p>
    <w:p>
      <w:r>
        <w:t>Imagine a dispatcher with a list of customers and several technicians. Each customer needs a service at a particular location. Some technicians can perform that service; others cannot. A technician may start at home or at a depot, have approved time off during the day, and need to return to a defined endpoint. Driving between visits uses working time too.</w:t>
      </w:r>
    </w:p>
    <w:p>
      <w:pPr>
        <w:pStyle w:val="Heading2"/>
      </w:pPr>
      <w:r>
        <w:t>Three decisions that depend on one another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3024"/>
        <w:gridCol w:w="5256"/>
      </w:tblGrid>
      <w:tr>
        <w:trPr>
          <w:cantSplit/>
          <w:tblHeader/>
        </w:trPr>
        <w:tc>
          <w:tcPr>
            <w:tcW w:type="dxa" w:w="1656"/>
            <w:vAlign w:val="center"/>
            <w:shd w:fill="DCE6EF"/>
            <w:tcMar>
              <w:top w:w="70" w:type="dxa"/>
              <w:left w:w="70" w:type="dxa"/>
              <w:bottom w:w="70" w:type="dxa"/>
              <w:right w:w="70" w:type="dxa"/>
            </w:tcMar>
          </w:tcPr>
          <w:p>
            <w:pPr>
              <w:spacing w:after="40" w:before="40"/>
            </w:pPr>
            <w:r>
              <w:rPr>
                <w:b/>
                <w:sz w:val="20"/>
              </w:rPr>
              <w:t>Decision</w:t>
            </w:r>
          </w:p>
        </w:tc>
        <w:tc>
          <w:tcPr>
            <w:tcW w:type="dxa" w:w="3024"/>
            <w:vAlign w:val="center"/>
            <w:shd w:fill="DCE6EF"/>
            <w:tcMar>
              <w:top w:w="70" w:type="dxa"/>
              <w:left w:w="70" w:type="dxa"/>
              <w:bottom w:w="70" w:type="dxa"/>
              <w:right w:w="70" w:type="dxa"/>
            </w:tcMar>
          </w:tcPr>
          <w:p>
            <w:pPr>
              <w:spacing w:after="40" w:before="40"/>
            </w:pPr>
            <w:r>
              <w:rPr>
                <w:b/>
                <w:sz w:val="20"/>
              </w:rPr>
              <w:t>Example</w:t>
            </w:r>
          </w:p>
        </w:tc>
        <w:tc>
          <w:tcPr>
            <w:tcW w:type="dxa" w:w="5256"/>
            <w:vAlign w:val="center"/>
            <w:shd w:fill="DCE6EF"/>
            <w:tcMar>
              <w:top w:w="70" w:type="dxa"/>
              <w:left w:w="70" w:type="dxa"/>
              <w:bottom w:w="70" w:type="dxa"/>
              <w:right w:w="70" w:type="dxa"/>
            </w:tcMar>
          </w:tcPr>
          <w:p>
            <w:pPr>
              <w:spacing w:after="40" w:before="40"/>
            </w:pPr>
            <w:r>
              <w:rPr>
                <w:b/>
                <w:sz w:val="20"/>
              </w:rPr>
              <w:t>Why it matters</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Assignment</w:t>
            </w:r>
          </w:p>
        </w:tc>
        <w:tc>
          <w:tcPr>
            <w:tcW w:type="dxa" w:w="3024"/>
            <w:vAlign w:val="center"/>
            <w:shd w:fill="FFFFFF"/>
            <w:tcMar>
              <w:top w:w="70" w:type="dxa"/>
              <w:left w:w="70" w:type="dxa"/>
              <w:bottom w:w="70" w:type="dxa"/>
              <w:right w:w="70" w:type="dxa"/>
            </w:tcMar>
          </w:tcPr>
          <w:p>
            <w:pPr>
              <w:spacing w:after="40" w:before="40"/>
            </w:pPr>
            <w:r>
              <w:rPr>
                <w:b w:val="0"/>
                <w:sz w:val="20"/>
              </w:rPr>
              <w:t>Give job C to technician Alex</w:t>
            </w:r>
          </w:p>
        </w:tc>
        <w:tc>
          <w:tcPr>
            <w:tcW w:type="dxa" w:w="5256"/>
            <w:vAlign w:val="center"/>
            <w:shd w:fill="FFFFFF"/>
            <w:tcMar>
              <w:top w:w="70" w:type="dxa"/>
              <w:left w:w="70" w:type="dxa"/>
              <w:bottom w:w="70" w:type="dxa"/>
              <w:right w:w="70" w:type="dxa"/>
            </w:tcMar>
          </w:tcPr>
          <w:p>
            <w:pPr>
              <w:spacing w:after="40" w:before="40"/>
            </w:pPr>
            <w:r>
              <w:rPr>
                <w:b w:val="0"/>
                <w:sz w:val="20"/>
              </w:rPr>
              <w:t>Qualifications, availability and workload differ.</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Visit order</w:t>
            </w:r>
          </w:p>
        </w:tc>
        <w:tc>
          <w:tcPr>
            <w:tcW w:type="dxa" w:w="3024"/>
            <w:vAlign w:val="center"/>
            <w:shd w:fill="F4F6F8"/>
            <w:tcMar>
              <w:top w:w="70" w:type="dxa"/>
              <w:left w:w="70" w:type="dxa"/>
              <w:bottom w:w="70" w:type="dxa"/>
              <w:right w:w="70" w:type="dxa"/>
            </w:tcMar>
          </w:tcPr>
          <w:p>
            <w:pPr>
              <w:spacing w:after="40" w:before="40"/>
            </w:pPr>
            <w:r>
              <w:rPr>
                <w:b w:val="0"/>
                <w:sz w:val="20"/>
              </w:rPr>
              <w:t>Visit B before A</w:t>
            </w:r>
          </w:p>
        </w:tc>
        <w:tc>
          <w:tcPr>
            <w:tcW w:type="dxa" w:w="5256"/>
            <w:vAlign w:val="center"/>
            <w:shd w:fill="F4F6F8"/>
            <w:tcMar>
              <w:top w:w="70" w:type="dxa"/>
              <w:left w:w="70" w:type="dxa"/>
              <w:bottom w:w="70" w:type="dxa"/>
              <w:right w:w="70" w:type="dxa"/>
            </w:tcMar>
          </w:tcPr>
          <w:p>
            <w:pPr>
              <w:spacing w:after="40" w:before="40"/>
            </w:pPr>
            <w:r>
              <w:rPr>
                <w:b w:val="0"/>
                <w:sz w:val="20"/>
              </w:rPr>
              <w:t>Road travel and customer windows change what fits.</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Timing</w:t>
            </w:r>
          </w:p>
        </w:tc>
        <w:tc>
          <w:tcPr>
            <w:tcW w:type="dxa" w:w="3024"/>
            <w:vAlign w:val="center"/>
            <w:shd w:fill="FFFFFF"/>
            <w:tcMar>
              <w:top w:w="70" w:type="dxa"/>
              <w:left w:w="70" w:type="dxa"/>
              <w:bottom w:w="70" w:type="dxa"/>
              <w:right w:w="70" w:type="dxa"/>
            </w:tcMar>
          </w:tcPr>
          <w:p>
            <w:pPr>
              <w:spacing w:after="40" w:before="40"/>
            </w:pPr>
            <w:r>
              <w:rPr>
                <w:b w:val="0"/>
                <w:sz w:val="20"/>
              </w:rPr>
              <w:t>Depart at 8:35 instead of 8:00</w:t>
            </w:r>
          </w:p>
        </w:tc>
        <w:tc>
          <w:tcPr>
            <w:tcW w:type="dxa" w:w="5256"/>
            <w:vAlign w:val="center"/>
            <w:shd w:fill="FFFFFF"/>
            <w:tcMar>
              <w:top w:w="70" w:type="dxa"/>
              <w:left w:w="70" w:type="dxa"/>
              <w:bottom w:w="70" w:type="dxa"/>
              <w:right w:w="70" w:type="dxa"/>
            </w:tcMar>
          </w:tcPr>
          <w:p>
            <w:pPr>
              <w:spacing w:after="40" w:before="40"/>
            </w:pPr>
            <w:r>
              <w:rPr>
                <w:b w:val="0"/>
                <w:sz w:val="20"/>
              </w:rPr>
              <w:t>Avoid unnecessary paid waiting while keeping every promise.</w:t>
            </w:r>
          </w:p>
        </w:tc>
      </w:tr>
    </w:tbl>
    <w:p>
      <w:pPr>
        <w:spacing w:after="0"/>
      </w:pPr>
    </w:p>
    <w:p>
      <w:r>
        <w:t>This is a form of vehicle routing with time windows, adapted to technicians and service qualifications. The number of possible visit orders grows rapidly: ten visits already have 3,628,800 possible orders for a single technician. Distributing those visits across technicians adds more possibilities. Trying every complete schedule is unsuitable for a short interactive deadline.</w:t>
      </w:r>
    </w:p>
    <w:p>
      <w:pPr>
        <w:pStyle w:val="Heading2"/>
      </w:pPr>
      <w:r>
        <w:t>Booking and daily optimization have different purposes</w:t>
      </w:r>
    </w:p>
    <w:p>
      <w:r>
        <w:t>Booking asks where a new customer can fit into existing commitments. It returns up to four distinct two-hour arrival windows across the booking horizon. The internal technician assignment and visit order may change, but existing customer dates and promised windows must remain valid. Offers expire after ten minutes. [1]</w:t>
      </w:r>
    </w:p>
    <w:p>
      <w:r>
        <w:t>Daily optimization starts with existing appointments for a metro and service date. It searches for a better assignment and order, produces a preview, and leaves ordinary application to the dispatcher. Overnight work creates previews too. The optimizer does not automatically apply them. The protected service date freezes at 06:00 America/Chicago. [1, 3]</w:t>
      </w:r>
    </w:p>
    <w:p>
      <w:pPr>
        <w:pStyle w:val="Heading2"/>
      </w:pPr>
      <w:r>
        <w:t>Why separate the road engine from the scheduler</w:t>
      </w:r>
    </w:p>
    <w:p>
      <w:r>
        <w:t>GraphHopper answers how to drive between two locations. Timefold and booking search decide which locations each technician should visit and in what order. This separation lets the scheduling model include skills, absences and customer promises without making the road engine responsible for business policy.</w:t>
      </w:r>
    </w:p>
    <w:p>
      <w:pPr>
        <w:pStyle w:val="Heading1"/>
        <w:pageBreakBefore/>
      </w:pPr>
      <w:r>
        <w:t>2 What a better schedule means</w:t>
      </w:r>
    </w:p>
    <w:p>
      <w:r>
        <w:t>The shortest total driving distance is not always the best schedule. A short route may require an unqualified technician, miss a promise, or push work into overtime. WaterFlex applies priorities in order. A lower priority cannot purchase permission to break a higher one. [1,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cantSplit/>
          <w:tblHeader/>
        </w:trPr>
        <w:tc>
          <w:tcPr>
            <w:tcW w:type="dxa" w:w="2016"/>
            <w:vAlign w:val="center"/>
            <w:shd w:fill="DCE6EF"/>
            <w:tcMar>
              <w:top w:w="70" w:type="dxa"/>
              <w:left w:w="70" w:type="dxa"/>
              <w:bottom w:w="70" w:type="dxa"/>
              <w:right w:w="70" w:type="dxa"/>
            </w:tcMar>
          </w:tcPr>
          <w:p>
            <w:pPr>
              <w:spacing w:after="40" w:before="40"/>
            </w:pPr>
            <w:r>
              <w:rPr>
                <w:b/>
                <w:sz w:val="20"/>
              </w:rPr>
              <w:t>Priority</w:t>
            </w:r>
          </w:p>
        </w:tc>
        <w:tc>
          <w:tcPr>
            <w:tcW w:type="dxa" w:w="7920"/>
            <w:vAlign w:val="center"/>
            <w:shd w:fill="DCE6EF"/>
            <w:tcMar>
              <w:top w:w="70" w:type="dxa"/>
              <w:left w:w="70" w:type="dxa"/>
              <w:bottom w:w="70" w:type="dxa"/>
              <w:right w:w="70" w:type="dxa"/>
            </w:tcMar>
          </w:tcPr>
          <w:p>
            <w:pPr>
              <w:spacing w:after="40" w:before="40"/>
            </w:pPr>
            <w:r>
              <w:rPr>
                <w:b/>
                <w:sz w:val="20"/>
              </w:rPr>
              <w:t>Meaning</w:t>
            </w:r>
          </w:p>
        </w:tc>
      </w:tr>
      <w:tr>
        <w:trPr>
          <w:cantSplit/>
        </w:trPr>
        <w:tc>
          <w:tcPr>
            <w:tcW w:type="dxa" w:w="2016"/>
            <w:vAlign w:val="center"/>
            <w:shd w:fill="FFFFFF"/>
            <w:tcMar>
              <w:top w:w="70" w:type="dxa"/>
              <w:left w:w="70" w:type="dxa"/>
              <w:bottom w:w="70" w:type="dxa"/>
              <w:right w:w="70" w:type="dxa"/>
            </w:tcMar>
          </w:tcPr>
          <w:p>
            <w:pPr>
              <w:spacing w:after="40" w:before="40"/>
            </w:pPr>
            <w:r>
              <w:rPr>
                <w:b w:val="0"/>
                <w:sz w:val="20"/>
              </w:rPr>
              <w:t>1  Feasibility</w:t>
            </w:r>
          </w:p>
        </w:tc>
        <w:tc>
          <w:tcPr>
            <w:tcW w:type="dxa" w:w="7920"/>
            <w:vAlign w:val="center"/>
            <w:shd w:fill="FFFFFF"/>
            <w:tcMar>
              <w:top w:w="70" w:type="dxa"/>
              <w:left w:w="70" w:type="dxa"/>
              <w:bottom w:w="70" w:type="dxa"/>
              <w:right w:w="70" w:type="dxa"/>
            </w:tcMar>
          </w:tcPr>
          <w:p>
            <w:pPr>
              <w:spacing w:after="40" w:before="40"/>
            </w:pPr>
            <w:r>
              <w:rPr>
                <w:b w:val="0"/>
                <w:sz w:val="20"/>
              </w:rPr>
              <w:t>Serve each required visit exactly once with qualified, available technicians. Preserve windows, endpoint rules, reservations and technician limits.</w:t>
            </w:r>
          </w:p>
        </w:tc>
      </w:tr>
      <w:tr>
        <w:trPr>
          <w:cantSplit/>
        </w:trPr>
        <w:tc>
          <w:tcPr>
            <w:tcW w:type="dxa" w:w="2016"/>
            <w:vAlign w:val="center"/>
            <w:shd w:fill="F4F6F8"/>
            <w:tcMar>
              <w:top w:w="70" w:type="dxa"/>
              <w:left w:w="70" w:type="dxa"/>
              <w:bottom w:w="70" w:type="dxa"/>
              <w:right w:w="70" w:type="dxa"/>
            </w:tcMar>
          </w:tcPr>
          <w:p>
            <w:pPr>
              <w:spacing w:after="40" w:before="40"/>
            </w:pPr>
            <w:r>
              <w:rPr>
                <w:b w:val="0"/>
                <w:sz w:val="20"/>
              </w:rPr>
              <w:t>2  Overtime</w:t>
            </w:r>
          </w:p>
        </w:tc>
        <w:tc>
          <w:tcPr>
            <w:tcW w:type="dxa" w:w="7920"/>
            <w:vAlign w:val="center"/>
            <w:shd w:fill="F4F6F8"/>
            <w:tcMar>
              <w:top w:w="70" w:type="dxa"/>
              <w:left w:w="70" w:type="dxa"/>
              <w:bottom w:w="70" w:type="dxa"/>
              <w:right w:w="70" w:type="dxa"/>
            </w:tcMar>
          </w:tcPr>
          <w:p>
            <w:pPr>
              <w:spacing w:after="40" w:before="40"/>
            </w:pPr>
            <w:r>
              <w:rPr>
                <w:b w:val="0"/>
                <w:sz w:val="20"/>
              </w:rPr>
              <w:t>Find the lowest overtime discovered within the search budget.</w:t>
            </w:r>
          </w:p>
        </w:tc>
      </w:tr>
      <w:tr>
        <w:trPr>
          <w:cantSplit/>
        </w:trPr>
        <w:tc>
          <w:tcPr>
            <w:tcW w:type="dxa" w:w="2016"/>
            <w:vAlign w:val="center"/>
            <w:shd w:fill="FFFFFF"/>
            <w:tcMar>
              <w:top w:w="70" w:type="dxa"/>
              <w:left w:w="70" w:type="dxa"/>
              <w:bottom w:w="70" w:type="dxa"/>
              <w:right w:w="70" w:type="dxa"/>
            </w:tcMar>
          </w:tcPr>
          <w:p>
            <w:pPr>
              <w:spacing w:after="40" w:before="40"/>
            </w:pPr>
            <w:r>
              <w:rPr>
                <w:b w:val="0"/>
                <w:sz w:val="20"/>
              </w:rPr>
              <w:t>3  Operating cost</w:t>
            </w:r>
          </w:p>
        </w:tc>
        <w:tc>
          <w:tcPr>
            <w:tcW w:type="dxa" w:w="7920"/>
            <w:vAlign w:val="center"/>
            <w:shd w:fill="FFFFFF"/>
            <w:tcMar>
              <w:top w:w="70" w:type="dxa"/>
              <w:left w:w="70" w:type="dxa"/>
              <w:bottom w:w="70" w:type="dxa"/>
              <w:right w:w="70" w:type="dxa"/>
            </w:tcMar>
          </w:tcPr>
          <w:p>
            <w:pPr>
              <w:spacing w:after="40" w:before="40"/>
            </w:pPr>
            <w:r>
              <w:rPr>
                <w:b w:val="0"/>
                <w:sz w:val="20"/>
              </w:rPr>
              <w:t>At that overtime level, find a low modeled cost for paid work and road mileage.</w:t>
            </w:r>
          </w:p>
        </w:tc>
      </w:tr>
      <w:tr>
        <w:trPr>
          <w:cantSplit/>
        </w:trPr>
        <w:tc>
          <w:tcPr>
            <w:tcW w:type="dxa" w:w="2016"/>
            <w:vAlign w:val="center"/>
            <w:shd w:fill="F4F6F8"/>
            <w:tcMar>
              <w:top w:w="70" w:type="dxa"/>
              <w:left w:w="70" w:type="dxa"/>
              <w:bottom w:w="70" w:type="dxa"/>
              <w:right w:w="70" w:type="dxa"/>
            </w:tcMar>
          </w:tcPr>
          <w:p>
            <w:pPr>
              <w:spacing w:after="40" w:before="40"/>
            </w:pPr>
            <w:r>
              <w:rPr>
                <w:b w:val="0"/>
                <w:sz w:val="20"/>
              </w:rPr>
              <w:t>4  Fairness</w:t>
            </w:r>
          </w:p>
        </w:tc>
        <w:tc>
          <w:tcPr>
            <w:tcW w:type="dxa" w:w="7920"/>
            <w:vAlign w:val="center"/>
            <w:shd w:fill="F4F6F8"/>
            <w:tcMar>
              <w:top w:w="70" w:type="dxa"/>
              <w:left w:w="70" w:type="dxa"/>
              <w:bottom w:w="70" w:type="dxa"/>
              <w:right w:w="70" w:type="dxa"/>
            </w:tcMar>
          </w:tcPr>
          <w:p>
            <w:pPr>
              <w:spacing w:after="40" w:before="40"/>
            </w:pPr>
            <w:r>
              <w:rPr>
                <w:b w:val="0"/>
                <w:sz w:val="20"/>
              </w:rPr>
              <w:t>Improve workload balance within 2 percent of the reference cost, while retaining the overtime target.</w:t>
            </w:r>
          </w:p>
        </w:tc>
      </w:tr>
    </w:tbl>
    <w:p>
      <w:pPr>
        <w:spacing w:after="0"/>
      </w:pPr>
    </w:p>
    <w:p>
      <w:pPr>
        <w:pStyle w:val="Heading2"/>
      </w:pPr>
      <w:r>
        <w:t>Why fairness uses utilization</w:t>
      </w:r>
    </w:p>
    <w:p>
      <w:r>
        <w:t>Equal minutes are not necessarily fair. If Alex has 480 available minutes and Blair has 240, assigning each 240 minutes uses half of Alex's capacity and all of Blair's. Assigning 320 and 160 minutes instead uses about two-thirds of each person's capacity. WaterFlex compares paid workload divided by available regular capacity, then measures how spread out those ratios are.</w:t>
      </w:r>
    </w:p>
    <w:p>
      <w:r>
        <w:t>Paid workload includes service, travel and paid waiting. Eligible idle technicians remain in the comparison, so the optimizer cannot make imbalance disappear simply by ignoring them. Availability and qualifications still restrict who can receive a job. [4]</w:t>
      </w:r>
    </w:p>
    <w:p>
      <w:pPr>
        <w:pStyle w:val="Heading2"/>
      </w:pPr>
      <w:r>
        <w:t>Why allow a small cost difference</w:t>
      </w:r>
    </w:p>
    <w:p>
      <w:r>
        <w:t>Suppose the reference plan costs $1,000.00 with zero overtime. The default fairness ceiling is $1,020.00. A more balanced plan costing $1,015.00 can be considered; one costing $1,025.00 cannot. A plan adding overtime fails the overtime requirement even if its dollar cost is lower. These are illustrative numbers.</w:t>
      </w:r>
    </w:p>
    <w:p>
      <w:r>
        <w:t>The allowance expresses a bounded willingness to pay for a more balanced day. It is not a promise to spend the full allowance. Ordinary acceptance also protects a fairer baseline that is already inside the ceiling. If no admissible improvement is found, the current schedule stays in place.</w:t>
      </w:r>
    </w:p>
    <w:p>
      <w:r>
        <w:t>The word cost means modeled operating cost, using configured labor and mileage rates. It is neither customer price nor a measurement of payroll savings. Likewise, minimum found means the best discovered during bounded search, not a mathematically proven global minimum.</w:t>
      </w:r>
    </w:p>
    <w:p>
      <w:pPr>
        <w:pStyle w:val="Heading1"/>
        <w:pageBreakBefore/>
      </w:pPr>
      <w:r>
        <w:t>3 How booking finds an appointment</w:t>
      </w:r>
    </w:p>
    <w:p>
      <w:pPr>
        <w:pStyle w:val="Heading2"/>
      </w:pPr>
      <w:r>
        <w:t>Start with insertion</w:t>
      </w:r>
    </w:p>
    <w:p>
      <w:r>
        <w:t>Insertion tries putting the new visit into each possible position in a technician's existing route. For route A then B, the positions are before A, between A and B, and after B. Each candidate must satisfy time windows, service qualifications, return travel and workload limits. This is a useful first choice because it often finds room without moving existing work. [5]</w:t>
      </w:r>
    </w:p>
    <w:p>
      <w:pPr>
        <w:pStyle w:val="Heading2"/>
      </w:pPr>
      <w:r>
        <w:t>Use bounded beam search when rearrangement is needed</w:t>
      </w:r>
    </w:p>
    <w:p>
      <w:r>
        <w:t>Insertion can miss useful capacity. Alex may be the only person qualified for a new job, while one of Alex's existing jobs could move to Blair. The bounded search explores same-date relocations, pair swaps and route reversals, then tries insertion again. It keeps a small set of promising arrangements for another round instead of expanding every possible branch.</w:t>
      </w:r>
    </w:p>
    <w:p>
      <w:r>
        <w:t>This is beam search: retain a limited beam of alternatives at each depth. Defaults shortlist up to six routes, explore up to two rearrangement levels, retain up to eight arrangements for expansion, and examine up to 500 arrangements per customer window. Route selection considers travel, qualification scarcity, spare time and utilization, while ensuring low-utilization eligible capacity is represented. Horizon rounds give different dates an opportunity before one date consumes the budget. [5]</w:t>
      </w:r>
    </w:p>
    <w:p>
      <w:pPr>
        <w:pStyle w:val="Heading2"/>
      </w:pPr>
      <w:r>
        <w:t>Prune impossible candidates early</w:t>
      </w:r>
    </w:p>
    <w:p>
      <w:r>
        <w:t>Forward bounds estimate the earliest possible arrivals; backward bounds estimate how late visits can occur. Prefix and suffix summaries reuse information from the unchanged parts of a route. If even optimistic timing cannot fit a visit, the candidate is rejected early. Passing these bounds only earns a full evaluation, not acceptance. This saves work without treating a rough estimate as proof. [6]</w:t>
      </w:r>
    </w:p>
    <w:p>
      <w:pPr>
        <w:pStyle w:val="Heading2"/>
      </w:pPr>
      <w:r>
        <w:t>Authorize new overtime only after scarcity is established</w:t>
      </w:r>
    </w:p>
    <w:p>
      <w:r>
        <w:t>The default policy requires at most two distinct regular windows and at least 90 percent confirmed utilization, with the prescribed search complete. Three technicians offering the same window still count as one choice. Holds consume reservable space but do not count as confirmed demand. A timeout or routing failure cannot establish scarcity. [1, 4]</w:t>
      </w:r>
    </w:p>
    <w:p>
      <w:r>
        <w:t>The overall search budget is five seconds from a validated job/address. Exploration ends by four seconds to reserve time for validation and publication. Optional refinement has a smaller budget when insertion has already found abundant choices. An unfinished search reports a retryable outcome. Even a completed bounded miss is not proof that no possible schedule exists.</w:t>
      </w:r>
    </w:p>
    <w:p>
      <w:r>
        <w:t>Status: the reservation-based path requires booking.reservations.enabled; rearrangement additionally requires booking.search.bounded. Both default to false. The fallback cannot authorize new overtime without the required scarcity search. [1]</w:t>
      </w:r>
    </w:p>
    <w:p>
      <w:pPr>
        <w:pStyle w:val="Heading1"/>
        <w:pageBreakBefore/>
      </w:pPr>
      <w:r>
        <w:t>4 How Tabu Search improves a day</w:t>
      </w:r>
    </w:p>
    <w:p>
      <w:r>
        <w:t>Tabu Search is a local-search method with short-term memory. Local search starts with a complete schedule and tests nearby schedules created by small edits. Tabu memory temporarily restricts changes involving recently moved planning entities, reducing immediate backtracking. The search can move through a temporarily worse schedule while preserving its best result. [2, 7, 12]</w:t>
      </w:r>
    </w:p>
    <w:p>
      <w:pPr>
        <w:pStyle w:val="Heading2"/>
      </w:pPr>
      <w:r>
        <w:t>A simple analogy</w:t>
      </w:r>
    </w:p>
    <w:p>
      <w:r>
        <w:t>Imagine rearranging furniture in a crowded room. Moving one chair may make the room temporarily less convenient, but it creates space to move a table and eventually improve the layout. A rule that allows only immediate improvements can get stuck. Tabu memory also helps avoid repeatedly moving the chair out and straight back again.</w:t>
      </w:r>
    </w:p>
    <w:p>
      <w:pPr>
        <w:pStyle w:val="Heading2"/>
      </w:pPr>
      <w:r>
        <w:t>What happens during one search step</w:t>
      </w:r>
    </w:p>
    <w:p>
      <w:r>
        <w:t>The move selector proposes relocations and swaps. The score calculator evaluates their effects. The Tabu acceptor decides which moves are eligible given recent search history, and the forager chooses a step from accepted moves. Timefold keeps the best solution encountered, so the final working position does not have to be the returned best schedule. [7, 12]</w:t>
      </w:r>
    </w:p>
    <w:p>
      <w:r>
        <w:t>An accepted search move is not an approved customer schedule. Search explores candidates in memory. Independent validation and policy comparison still determine whether a proposal can be shown as an improvement and later applied.</w:t>
      </w:r>
    </w:p>
    <w:p>
      <w:pPr>
        <w:pStyle w:val="Heading2"/>
      </w:pPr>
      <w:r>
        <w:t>The current configuration</w:t>
      </w:r>
    </w:p>
    <w:p>
      <w:r>
        <w:t>The default uses entity tabu size 7, up to 1,000 accepted moves considered per step, and a selected-move limit of 10,000. Single-visit relocation and swap selectors have equal weights. The random seed defaults to 17. These numbers control search behavior; they are not limits on the number of customers in a day. [7]</w:t>
      </w:r>
    </w:p>
    <w:p>
      <w:r>
        <w:t>Ordinary daily optimization first gives overtime and cost search up to ten seconds. The remaining portion of a combined fifteen-second search budget is used for fairness at the recorded overtime target and cost ceiling. Unused reference time transfers to fairness. Input loading and surrounding request work are separate from this solver budget. [3]</w:t>
      </w:r>
    </w:p>
    <w:p>
      <w:pPr>
        <w:pStyle w:val="Heading2"/>
      </w:pPr>
      <w:r>
        <w:t>Why WaterFlex chose it</w:t>
      </w:r>
    </w:p>
    <w:p>
      <w:r>
        <w:t>The recorded comparison found lower aggregate reference cost and lower accepted utilization variance with Tabu than with the retained capped and uncapped alternatives at all three tested seeds. The selected default therefore has project-specific evidence behind it. The more complex neighborhoods did not demonstrate a reason to adopt their added complexity in the initial comparison. [2]</w:t>
      </w:r>
    </w:p>
    <w:p>
      <w:r>
        <w:t>Tabu remains a heuristic. A time limit can stop it before a better schedule is discovered, and a fixed seed does not eliminate timing differences between machines. The current default has no production step cap; the capped configuration remains an explicit diagnostic alternative.</w:t>
      </w:r>
    </w:p>
    <w:p>
      <w:pPr>
        <w:pStyle w:val="Heading1"/>
        <w:pageBreakBefore/>
      </w:pPr>
      <w:r>
        <w:t>5 Moves and alternative algorithms</w:t>
      </w:r>
    </w:p>
    <w:p>
      <w:r>
        <w:t>A move defines how a schedule changes. An acceptance algorithm decides which changes the search may follow. Relocation and swap are moves; Tabu and Late Acceptance are search strategies. Mixing up these roles makes the solver harder to understand. [7, 12,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032"/>
        <w:gridCol w:w="4248"/>
      </w:tblGrid>
      <w:tr>
        <w:trPr>
          <w:cantSplit/>
          <w:tblHeader/>
        </w:trPr>
        <w:tc>
          <w:tcPr>
            <w:tcW w:type="dxa" w:w="1656"/>
            <w:vAlign w:val="center"/>
            <w:shd w:fill="DCE6EF"/>
            <w:tcMar>
              <w:top w:w="70" w:type="dxa"/>
              <w:left w:w="70" w:type="dxa"/>
              <w:bottom w:w="70" w:type="dxa"/>
              <w:right w:w="70" w:type="dxa"/>
            </w:tcMar>
          </w:tcPr>
          <w:p>
            <w:pPr>
              <w:spacing w:after="40" w:before="40"/>
            </w:pPr>
            <w:r>
              <w:rPr>
                <w:b/>
                <w:sz w:val="20"/>
              </w:rPr>
              <w:t>Method</w:t>
            </w:r>
          </w:p>
        </w:tc>
        <w:tc>
          <w:tcPr>
            <w:tcW w:type="dxa" w:w="4032"/>
            <w:vAlign w:val="center"/>
            <w:shd w:fill="DCE6EF"/>
            <w:tcMar>
              <w:top w:w="70" w:type="dxa"/>
              <w:left w:w="70" w:type="dxa"/>
              <w:bottom w:w="70" w:type="dxa"/>
              <w:right w:w="70" w:type="dxa"/>
            </w:tcMar>
          </w:tcPr>
          <w:p>
            <w:pPr>
              <w:spacing w:after="40" w:before="40"/>
            </w:pPr>
            <w:r>
              <w:rPr>
                <w:b/>
                <w:sz w:val="20"/>
              </w:rPr>
              <w:t>Plain explanation</w:t>
            </w:r>
          </w:p>
        </w:tc>
        <w:tc>
          <w:tcPr>
            <w:tcW w:type="dxa" w:w="4248"/>
            <w:vAlign w:val="center"/>
            <w:shd w:fill="DCE6EF"/>
            <w:tcMar>
              <w:top w:w="70" w:type="dxa"/>
              <w:left w:w="70" w:type="dxa"/>
              <w:bottom w:w="70" w:type="dxa"/>
              <w:right w:w="70" w:type="dxa"/>
            </w:tcMar>
          </w:tcPr>
          <w:p>
            <w:pPr>
              <w:spacing w:after="40" w:before="40"/>
            </w:pPr>
            <w:r>
              <w:rPr>
                <w:b/>
                <w:sz w:val="20"/>
              </w:rPr>
              <w:t>Role in WaterFlex</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Relocation</w:t>
            </w:r>
          </w:p>
        </w:tc>
        <w:tc>
          <w:tcPr>
            <w:tcW w:type="dxa" w:w="4032"/>
            <w:vAlign w:val="center"/>
            <w:shd w:fill="FFFFFF"/>
            <w:tcMar>
              <w:top w:w="70" w:type="dxa"/>
              <w:left w:w="70" w:type="dxa"/>
              <w:bottom w:w="70" w:type="dxa"/>
              <w:right w:w="70" w:type="dxa"/>
            </w:tcMar>
          </w:tcPr>
          <w:p>
            <w:pPr>
              <w:spacing w:after="40" w:before="40"/>
            </w:pPr>
            <w:r>
              <w:rPr>
                <w:b w:val="0"/>
                <w:sz w:val="20"/>
              </w:rPr>
              <w:t>Remove one visit and insert it elsewhere in the same or another route.</w:t>
            </w:r>
          </w:p>
        </w:tc>
        <w:tc>
          <w:tcPr>
            <w:tcW w:type="dxa" w:w="4248"/>
            <w:vAlign w:val="center"/>
            <w:shd w:fill="FFFFFF"/>
            <w:tcMar>
              <w:top w:w="70" w:type="dxa"/>
              <w:left w:w="70" w:type="dxa"/>
              <w:bottom w:w="70" w:type="dxa"/>
              <w:right w:w="70" w:type="dxa"/>
            </w:tcMar>
          </w:tcPr>
          <w:p>
            <w:pPr>
              <w:spacing w:after="40" w:before="40"/>
            </w:pPr>
            <w:r>
              <w:rPr>
                <w:b w:val="0"/>
                <w:sz w:val="20"/>
              </w:rPr>
              <w:t>Daily default and bounded booking; opens capacity with a small edit.</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Pair swap</w:t>
            </w:r>
          </w:p>
        </w:tc>
        <w:tc>
          <w:tcPr>
            <w:tcW w:type="dxa" w:w="4032"/>
            <w:vAlign w:val="center"/>
            <w:shd w:fill="F4F6F8"/>
            <w:tcMar>
              <w:top w:w="70" w:type="dxa"/>
              <w:left w:w="70" w:type="dxa"/>
              <w:bottom w:w="70" w:type="dxa"/>
              <w:right w:w="70" w:type="dxa"/>
            </w:tcMar>
          </w:tcPr>
          <w:p>
            <w:pPr>
              <w:spacing w:after="40" w:before="40"/>
            </w:pPr>
            <w:r>
              <w:rPr>
                <w:b w:val="0"/>
                <w:sz w:val="20"/>
              </w:rPr>
              <w:t>Exchange two visits, possibly between technicians.</w:t>
            </w:r>
          </w:p>
        </w:tc>
        <w:tc>
          <w:tcPr>
            <w:tcW w:type="dxa" w:w="4248"/>
            <w:vAlign w:val="center"/>
            <w:shd w:fill="F4F6F8"/>
            <w:tcMar>
              <w:top w:w="70" w:type="dxa"/>
              <w:left w:w="70" w:type="dxa"/>
              <w:bottom w:w="70" w:type="dxa"/>
              <w:right w:w="70" w:type="dxa"/>
            </w:tcMar>
          </w:tcPr>
          <w:p>
            <w:pPr>
              <w:spacing w:after="40" w:before="40"/>
            </w:pPr>
            <w:r>
              <w:rPr>
                <w:b w:val="0"/>
                <w:sz w:val="20"/>
              </w:rPr>
              <w:t>Daily default and bounded booking; can solve a trade that a one-way move cannot.</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Reversal</w:t>
            </w:r>
          </w:p>
        </w:tc>
        <w:tc>
          <w:tcPr>
            <w:tcW w:type="dxa" w:w="4032"/>
            <w:vAlign w:val="center"/>
            <w:shd w:fill="FFFFFF"/>
            <w:tcMar>
              <w:top w:w="70" w:type="dxa"/>
              <w:left w:w="70" w:type="dxa"/>
              <w:bottom w:w="70" w:type="dxa"/>
              <w:right w:w="70" w:type="dxa"/>
            </w:tcMar>
          </w:tcPr>
          <w:p>
            <w:pPr>
              <w:spacing w:after="40" w:before="40"/>
            </w:pPr>
            <w:r>
              <w:rPr>
                <w:b w:val="0"/>
                <w:sz w:val="20"/>
              </w:rPr>
              <w:t>Reverse a consecutive section of a route.</w:t>
            </w:r>
          </w:p>
        </w:tc>
        <w:tc>
          <w:tcPr>
            <w:tcW w:type="dxa" w:w="4248"/>
            <w:vAlign w:val="center"/>
            <w:shd w:fill="FFFFFF"/>
            <w:tcMar>
              <w:top w:w="70" w:type="dxa"/>
              <w:left w:w="70" w:type="dxa"/>
              <w:bottom w:w="70" w:type="dxa"/>
              <w:right w:w="70" w:type="dxa"/>
            </w:tcMar>
          </w:tcPr>
          <w:p>
            <w:pPr>
              <w:spacing w:after="40" w:before="40"/>
            </w:pPr>
            <w:r>
              <w:rPr>
                <w:b w:val="0"/>
                <w:sz w:val="20"/>
              </w:rPr>
              <w:t>Bounded booking; explores another stop order, with directed travel rechecked.</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Sublist move</w:t>
            </w:r>
          </w:p>
        </w:tc>
        <w:tc>
          <w:tcPr>
            <w:tcW w:type="dxa" w:w="4032"/>
            <w:vAlign w:val="center"/>
            <w:shd w:fill="F4F6F8"/>
            <w:tcMar>
              <w:top w:w="70" w:type="dxa"/>
              <w:left w:w="70" w:type="dxa"/>
              <w:bottom w:w="70" w:type="dxa"/>
              <w:right w:w="70" w:type="dxa"/>
            </w:tcMar>
          </w:tcPr>
          <w:p>
            <w:pPr>
              <w:spacing w:after="40" w:before="40"/>
            </w:pPr>
            <w:r>
              <w:rPr>
                <w:b w:val="0"/>
                <w:sz w:val="20"/>
              </w:rPr>
              <w:t>Move a block of visits together, optionally reversed.</w:t>
            </w:r>
          </w:p>
        </w:tc>
        <w:tc>
          <w:tcPr>
            <w:tcW w:type="dxa" w:w="4248"/>
            <w:vAlign w:val="center"/>
            <w:shd w:fill="F4F6F8"/>
            <w:tcMar>
              <w:top w:w="70" w:type="dxa"/>
              <w:left w:w="70" w:type="dxa"/>
              <w:bottom w:w="70" w:type="dxa"/>
              <w:right w:w="70" w:type="dxa"/>
            </w:tcMar>
          </w:tcPr>
          <w:p>
            <w:pPr>
              <w:spacing w:after="40" w:before="40"/>
            </w:pPr>
            <w:r>
              <w:rPr>
                <w:b w:val="0"/>
                <w:sz w:val="20"/>
              </w:rPr>
              <w:t>Benchmark alternative; preserves useful groups while changing placement.</w:t>
            </w:r>
          </w:p>
        </w:tc>
      </w:tr>
      <w:tr>
        <w:trPr>
          <w:cantSplit/>
        </w:trPr>
        <w:tc>
          <w:tcPr>
            <w:tcW w:type="dxa" w:w="1656"/>
            <w:vAlign w:val="center"/>
            <w:shd w:fill="FFFFFF"/>
            <w:tcMar>
              <w:top w:w="70" w:type="dxa"/>
              <w:left w:w="70" w:type="dxa"/>
              <w:bottom w:w="70" w:type="dxa"/>
              <w:right w:w="70" w:type="dxa"/>
            </w:tcMar>
          </w:tcPr>
          <w:p>
            <w:pPr>
              <w:spacing w:after="40" w:before="40"/>
            </w:pPr>
            <w:r>
              <w:rPr>
                <w:b w:val="0"/>
                <w:sz w:val="20"/>
              </w:rPr>
              <w:t>K-opt</w:t>
            </w:r>
          </w:p>
        </w:tc>
        <w:tc>
          <w:tcPr>
            <w:tcW w:type="dxa" w:w="4032"/>
            <w:vAlign w:val="center"/>
            <w:shd w:fill="FFFFFF"/>
            <w:tcMar>
              <w:top w:w="70" w:type="dxa"/>
              <w:left w:w="70" w:type="dxa"/>
              <w:bottom w:w="70" w:type="dxa"/>
              <w:right w:w="70" w:type="dxa"/>
            </w:tcMar>
          </w:tcPr>
          <w:p>
            <w:pPr>
              <w:spacing w:after="40" w:before="40"/>
            </w:pPr>
            <w:r>
              <w:rPr>
                <w:b w:val="0"/>
                <w:sz w:val="20"/>
              </w:rPr>
              <w:t>Remove k route connections and reconnect their endpoints differently.</w:t>
            </w:r>
          </w:p>
        </w:tc>
        <w:tc>
          <w:tcPr>
            <w:tcW w:type="dxa" w:w="4248"/>
            <w:vAlign w:val="center"/>
            <w:shd w:fill="FFFFFF"/>
            <w:tcMar>
              <w:top w:w="70" w:type="dxa"/>
              <w:left w:w="70" w:type="dxa"/>
              <w:bottom w:w="70" w:type="dxa"/>
              <w:right w:w="70" w:type="dxa"/>
            </w:tcMar>
          </w:tcPr>
          <w:p>
            <w:pPr>
              <w:spacing w:after="40" w:before="40"/>
            </w:pPr>
            <w:r>
              <w:rPr>
                <w:b w:val="0"/>
                <w:sz w:val="20"/>
              </w:rPr>
              <w:t>Benchmark alternative with k of 2 to 3; searches larger order changes.</w:t>
            </w:r>
          </w:p>
        </w:tc>
      </w:tr>
      <w:tr>
        <w:trPr>
          <w:cantSplit/>
        </w:trPr>
        <w:tc>
          <w:tcPr>
            <w:tcW w:type="dxa" w:w="1656"/>
            <w:vAlign w:val="center"/>
            <w:shd w:fill="F4F6F8"/>
            <w:tcMar>
              <w:top w:w="70" w:type="dxa"/>
              <w:left w:w="70" w:type="dxa"/>
              <w:bottom w:w="70" w:type="dxa"/>
              <w:right w:w="70" w:type="dxa"/>
            </w:tcMar>
          </w:tcPr>
          <w:p>
            <w:pPr>
              <w:spacing w:after="40" w:before="40"/>
            </w:pPr>
            <w:r>
              <w:rPr>
                <w:b w:val="0"/>
                <w:sz w:val="20"/>
              </w:rPr>
              <w:t>Ruin and recreate</w:t>
            </w:r>
          </w:p>
        </w:tc>
        <w:tc>
          <w:tcPr>
            <w:tcW w:type="dxa" w:w="4032"/>
            <w:vAlign w:val="center"/>
            <w:shd w:fill="F4F6F8"/>
            <w:tcMar>
              <w:top w:w="70" w:type="dxa"/>
              <w:left w:w="70" w:type="dxa"/>
              <w:bottom w:w="70" w:type="dxa"/>
              <w:right w:w="70" w:type="dxa"/>
            </w:tcMar>
          </w:tcPr>
          <w:p>
            <w:pPr>
              <w:spacing w:after="40" w:before="40"/>
            </w:pPr>
            <w:r>
              <w:rPr>
                <w:b w:val="0"/>
                <w:sz w:val="20"/>
              </w:rPr>
              <w:t>Remove a small group of visits and reinsert them.</w:t>
            </w:r>
          </w:p>
        </w:tc>
        <w:tc>
          <w:tcPr>
            <w:tcW w:type="dxa" w:w="4248"/>
            <w:vAlign w:val="center"/>
            <w:shd w:fill="F4F6F8"/>
            <w:tcMar>
              <w:top w:w="70" w:type="dxa"/>
              <w:left w:w="70" w:type="dxa"/>
              <w:bottom w:w="70" w:type="dxa"/>
              <w:right w:w="70" w:type="dxa"/>
            </w:tcMar>
          </w:tcPr>
          <w:p>
            <w:pPr>
              <w:spacing w:after="40" w:before="40"/>
            </w:pPr>
            <w:r>
              <w:rPr>
                <w:b w:val="0"/>
                <w:sz w:val="20"/>
              </w:rPr>
              <w:t>Low-frequency benchmark alternative removing 2 to 3 visits; explores beyond small edits.</w:t>
            </w:r>
          </w:p>
        </w:tc>
      </w:tr>
    </w:tbl>
    <w:p>
      <w:pPr>
        <w:spacing w:after="0"/>
      </w:pPr>
    </w:p>
    <w:p>
      <w:pPr>
        <w:pStyle w:val="Heading2"/>
      </w:pPr>
      <w:r>
        <w:t>Late Acceptance</w:t>
      </w:r>
    </w:p>
    <w:p>
      <w:r>
        <w:t>Late Acceptance compares a candidate with the score from a fixed number of earlier steps, allowing some deterioration relative to the current position. The project tests a history size of 400 and an accepted-count limit of 1. There is a relocation-only variant and a relocation-plus-swap variant. This gives a contrasting, fast-stepping approach to explore without Tabu memory. It is available for comparison but is not the selected daily default. [2, 7, 12]</w:t>
      </w:r>
    </w:p>
    <w:p>
      <w:pPr>
        <w:pStyle w:val="Heading2"/>
      </w:pPr>
      <w:r>
        <w:t>Why not enable every move</w:t>
      </w:r>
    </w:p>
    <w:p>
      <w:r>
        <w:t>Larger neighborhoods offer more ways to escape a poor arrangement, but candidate evaluation consumes time. Under a fixed budget, extra complexity may reduce the number of useful search steps. The benchmark variants progressively add sublists, K-opt and ruin-and-recreate; these combinations do not isolate every move's individual contribution. Their initial results did not justify replacing the simpler Tabu configuration. [2, 7]</w:t>
      </w:r>
    </w:p>
    <w:p>
      <w:r>
        <w:t>Simulated annealing, genetic algorithms and exhaustive fleet enumeration are not configured scheduling algorithms in this implementation. Dijkstra is supported by the road library, but the normal flexible road request uses its default bidirectional A* path. Library capabilities should not be confused with features selected by WaterFlex. [7, 14]</w:t>
      </w:r>
    </w:p>
    <w:p>
      <w:pPr>
        <w:pStyle w:val="Heading1"/>
        <w:pageBreakBefore/>
      </w:pPr>
      <w:r>
        <w:t>6 How route timing works</w:t>
      </w:r>
    </w:p>
    <w:p>
      <w:r>
        <w:t>A route is more than an ordered list. The scheduler must choose departures, account for waiting, perform service and return to the correct endpoint. An approved absence can split the day into separate working intervals. Every segment needs feasible departure and return timing. [8, 9]</w:t>
      </w:r>
    </w:p>
    <w:p>
      <w:pPr>
        <w:pStyle w:val="Heading2"/>
      </w:pPr>
      <w:r>
        <w:t>Dynamic programming for working intervals</w:t>
      </w:r>
    </w:p>
    <w:p>
      <w:r>
        <w:t>Dynamic programming solves a larger problem by reusing smaller solved parts. Here, a state describes how much of the ordered visit list has been completed after considering working intervals. The algorithm tries placing the next consecutive group of visits in an interval, then combines that group with a feasible prefix. It can also leave an interval unused.</w:t>
      </w:r>
    </w:p>
    <w:p>
      <w:r>
        <w:t>For a morning block and an afternoon block, it can consider placing the first two visits in the morning and the rest in the afternoon, or using a different split. It does not change visit order at this stage. Assignment and ordering belong to the outer search; timing decides whether and how that order fits.</w:t>
      </w:r>
    </w:p>
    <w:p>
      <w:pPr>
        <w:pStyle w:val="Heading2"/>
      </w:pPr>
      <w:r>
        <w:t>Dominance pruning</w:t>
      </w:r>
    </w:p>
    <w:p>
      <w:r>
        <w:t>Several partial timings may reach the same state. A timing can be discarded when another is no worse under the resource and departure comparisons used by the implementation. This is dominance pruning. Keeping only useful alternatives reduces repeated work while retaining the timing choices needed for later intervals. [8]</w:t>
      </w:r>
    </w:p>
    <w:p>
      <w:pPr>
        <w:pStyle w:val="Heading2"/>
      </w:pPr>
      <w:r>
        <w:t>Flexible departure and avoidable waiting</w:t>
      </w:r>
    </w:p>
    <w:p>
      <w:r>
        <w:t>Suppose a shift begins at 8:00, the first customer window begins at 9:00, and the buffered trip takes 20 minutes. Leaving at 8:00 creates 40 minutes of waiting. Leaving at 8:40 reaches the same customer at 9:00. The timing algorithm uses available slack to remove waiting while preserving later windows and the required return. This example is illustrative.</w:t>
      </w:r>
    </w:p>
    <w:p>
      <w:r>
        <w:t>Forward timing identifies arrivals and waiting. Timing limits prevent a delay from pushing any arrival to or beyond its exclusive window end. The canonical choice minimizes overtime, then modeled cost and avoidable waiting, with the earliest equivalent departure. Fairness cannot improve by deliberately inserting idle paid time. [1, 8]</w:t>
      </w:r>
    </w:p>
    <w:p>
      <w:pPr>
        <w:pStyle w:val="Heading2"/>
      </w:pPr>
      <w:r>
        <w:t>Why a second implementation checks the answer</w:t>
      </w:r>
    </w:p>
    <w:p>
      <w:r>
        <w:t>The scoring path uses forward dynamic programming. RouteEvaluator independently enumerates working-interval placements with resource dominance and backward timing bounds. It recalculates coverage, skills, windows, limits and totals. Separate validation reduces the chance that an error in the fast scoring path becomes a saved operational schedule. It is an independent implementation, not an independent source of road or service-duration truth. [9]</w:t>
      </w:r>
    </w:p>
    <w:p>
      <w:pPr>
        <w:pStyle w:val="Heading1"/>
        <w:pageBreakBefore/>
      </w:pPr>
      <w:r>
        <w:t>7 How the road engine works</w:t>
      </w:r>
    </w:p>
    <w:p>
      <w:r>
        <w:t>GraphHopper 11 uses a road graph built from OpenStreetMap. Intersections and road segments form a network with car access and speed information. A route request returns travel seconds, road distance and, when needed, a line showing the driven path. A road leg from A to B can differ from B to A. [10]</w:t>
      </w:r>
    </w:p>
    <w:p>
      <w:pPr>
        <w:pStyle w:val="Heading2"/>
      </w:pPr>
      <w:r>
        <w:t>Bidirectional A star</w:t>
      </w:r>
    </w:p>
    <w:p>
      <w:r>
        <w:t>A* prioritizes paths using the cost traveled so far plus an estimate of the remaining cost. Bidirectional A* searches from both ends. WaterFlex requests the car profile without naming a routing algorithm; GraphHopper 11's flexible-routing factory selects bidirectional A* for an empty algorithm name. This is inherited library behavior. [14]</w:t>
      </w:r>
    </w:p>
    <w:p>
      <w:r>
        <w:t>The geographic estimate guides graph exploration. It does not replace road travel with a straight line. WaterFlex has no straight-line fallback when a required road leg is unavailable. This protects appointment feasibility from optimistic invented journey times.</w:t>
      </w:r>
    </w:p>
    <w:p>
      <w:pPr>
        <w:pStyle w:val="Heading2"/>
      </w:pPr>
      <w:r>
        <w:t>Contraction Hierarchies as an optional acceleration</w:t>
      </w:r>
    </w:p>
    <w:p>
      <w:r>
        <w:t>Contraction Hierarchies, or CH, preprocess the road graph with shortcuts so later queries can explore less of it. A shortcut represents travel through underlying roads. This trades preparation work and a profile-specific graph for faster repeated queries. WaterFlex has a separate optional CH car graph and routing identity. [10, 15]</w:t>
      </w:r>
    </w:p>
    <w:p>
      <w:r>
        <w:t>CH is disabled by default. Recorded experiments improved isolated road-query latency but showed little booking-throughput benefit. That is a reason to keep it optional: faster road queries do not necessarily solve schedule conflicts or admission pressure. Landmark routing is another GraphHopper capability, but no landmark preparation is configured here. [1, 11]</w:t>
      </w:r>
    </w:p>
    <w:p>
      <w:pPr>
        <w:pStyle w:val="Heading2"/>
      </w:pPr>
      <w:r>
        <w:t>Sparse routing and caching</w:t>
      </w:r>
    </w:p>
    <w:p>
      <w:r>
        <w:t>A full matrix calculates every requested origin-to-destination pair. Sparse routing asks only for missing directed pairs needed in the next search phase. Cached values are keyed by coordinates and routing identity; batching and coalescing prevent repeated concurrent requests for the same missing leg. Candidate scoring performs no network or database calls. These are performance techniques surrounding the search, not new optimization objectives. [1, 10]</w:t>
      </w:r>
    </w:p>
    <w:p>
      <w:pPr>
        <w:pStyle w:val="Heading2"/>
      </w:pPr>
      <w:r>
        <w:t>Travel buffers</w:t>
      </w:r>
    </w:p>
    <w:p>
      <w:r>
        <w:t>The documented configuration retains 20 percent extra travel time plus five minutes per leg, with whole-minute rounding. A 10-minute road estimate becomes 17 planned minutes. Raw road time, buffer time and mileage remain distinguishable. Buffers provide scheduling allowance; they do not turn static road estimates into a live traffic forecast or a guarantee against delays. [2, 8]</w:t>
      </w:r>
    </w:p>
    <w:p>
      <w:pPr>
        <w:pStyle w:val="Heading1"/>
        <w:pageBreakBefore/>
      </w:pPr>
      <w:r>
        <w:t>8 How proposals become safe changes</w:t>
      </w:r>
    </w:p>
    <w:p>
      <w:r>
        <w:t>A high-scoring schedule is only a candidate. Before use, WaterFlex independently checks the full arrangement and verifies that the information it was based on is still current. This matters because customers and dispatchers can change the same day while a search is running. [1, 3, 9]</w:t>
      </w:r>
    </w:p>
    <w:p>
      <w:pPr>
        <w:pStyle w:val="Heading2"/>
      </w:pPr>
      <w:r>
        <w:t>Protect multiple customers at once</w:t>
      </w:r>
    </w:p>
    <w:p>
      <w:r>
        <w:t>With managed reservations enabled, offers are represented by conservative hold placeholders in a common metro/date arrangement. The arrangement supports confirmed appointments and active holds together. Offering a window can depend on a future reassignment without immediately moving confirmed work. Holds protect capacity but do not inflate confirmed utilization.</w:t>
      </w:r>
    </w:p>
    <w:p>
      <w:r>
        <w:t>When a customer confirms, the service locks the relevant arrangement and versions, replaces the chosen placeholder with the appointment, releases sibling alternatives, validates the remaining obligations and writes the changes atomically. Repeated confirmation returns the existing appointment. This prevents independently plausible offers from silently competing for the same capacity. [1]</w:t>
      </w:r>
    </w:p>
    <w:p>
      <w:pPr>
        <w:pStyle w:val="Heading2"/>
      </w:pPr>
      <w:r>
        <w:t>Preview and manual apply</w:t>
      </w:r>
    </w:p>
    <w:p>
      <w:r>
        <w:t>Ordinary daily optimization is blocked by relevant holds. A preview records the baseline, proposal, policy reference, configuration, routing identity and versions. Apply rereads and checks the current facts under locks. A stale or no-longer-admissible proposal requires a fresh preview. A successful preview is therefore not an unconditional promise that a later apply will succeed. [3]</w:t>
      </w:r>
    </w:p>
    <w:p>
      <w:r>
        <w:t>Repair is a distinct workflow, such as rearranging work after a technician becomes unavailable. It may propose additional overtime to preserve appointments, explicitly labels that increase, and requires dispatcher approval of the reviewed proposal. Technician limits still remain hard. [1, 3]</w:t>
      </w:r>
    </w:p>
    <w:p>
      <w:pPr>
        <w:pStyle w:val="Heading2"/>
      </w:pPr>
      <w:r>
        <w:t>Fail explicitly when the answer is uncertain</w:t>
      </w:r>
    </w:p>
    <w:p>
      <w:r>
        <w:t>Missing persisted facts, malformed responses and unavailable road data do not become fabricated zero travel or unlimited capacity. Search outcomes distinguish no candidate found, incomplete search, routing unavailable, schedule conflict and service busy. Cancellation and uncertain transport acknowledgements have a durable cleanup path so abandoned requests cannot publish usable reservations later. [1]</w:t>
      </w:r>
    </w:p>
    <w:p>
      <w:r>
        <w:t>Even removing a visit triggers validation. With directed travel, absence segments and endpoint policies, the new connection between the remaining visits can differ materially from the removed path. Safe deletion is checked rather than assumed.</w:t>
      </w:r>
    </w:p>
    <w:p>
      <w:pPr>
        <w:pStyle w:val="Heading2"/>
      </w:pPr>
      <w:r>
        <w:t>Why these safeguards are part of optimization</w:t>
      </w:r>
    </w:p>
    <w:p>
      <w:r>
        <w:t>A route improvement is only useful if it can be applied without breaking commitments. Immutable search facts, version checks, bounded admission and independent validation make algorithm results usable in a multi-user application. They also explain why raw solver speed alone is an incomplete measure of system quality.</w:t>
      </w:r>
    </w:p>
    <w:p>
      <w:pPr>
        <w:pStyle w:val="Heading1"/>
        <w:pageBreakBefore/>
      </w:pPr>
      <w:r>
        <w:t>9 A worked example</w:t>
      </w:r>
    </w:p>
    <w:p>
      <w:r>
        <w:t>This simplified example illustrates the logic. The people, jobs, times and costs are invented; they are not a benchmark or a reconstructed customer day.</w:t>
      </w:r>
    </w:p>
    <w:p>
      <w:pPr>
        <w:pStyle w:val="Heading2"/>
      </w:pPr>
      <w:r>
        <w:t>A new request arrives</w:t>
      </w:r>
    </w:p>
    <w:p>
      <w:r>
        <w:t>Alex and Blair can both perform standard maintenance, but only Alex can perform a specialist service. Alex has maintenance visits A and B. Blair has spare regular capacity. A customer requests specialist visit C with a 10:00 to 12:00 arrival window.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888"/>
        <w:gridCol w:w="4536"/>
      </w:tblGrid>
      <w:tr>
        <w:trPr>
          <w:cantSplit/>
          <w:tblHeader/>
        </w:trPr>
        <w:tc>
          <w:tcPr>
            <w:tcW w:type="dxa" w:w="1512"/>
            <w:vAlign w:val="center"/>
            <w:shd w:fill="DCE6EF"/>
            <w:tcMar>
              <w:top w:w="70" w:type="dxa"/>
              <w:left w:w="70" w:type="dxa"/>
              <w:bottom w:w="70" w:type="dxa"/>
              <w:right w:w="70" w:type="dxa"/>
            </w:tcMar>
          </w:tcPr>
          <w:p>
            <w:pPr>
              <w:spacing w:after="40" w:before="40"/>
            </w:pPr>
            <w:r>
              <w:rPr>
                <w:b/>
                <w:sz w:val="20"/>
              </w:rPr>
              <w:t>Stage</w:t>
            </w:r>
          </w:p>
        </w:tc>
        <w:tc>
          <w:tcPr>
            <w:tcW w:type="dxa" w:w="3888"/>
            <w:vAlign w:val="center"/>
            <w:shd w:fill="DCE6EF"/>
            <w:tcMar>
              <w:top w:w="70" w:type="dxa"/>
              <w:left w:w="70" w:type="dxa"/>
              <w:bottom w:w="70" w:type="dxa"/>
              <w:right w:w="70" w:type="dxa"/>
            </w:tcMar>
          </w:tcPr>
          <w:p>
            <w:pPr>
              <w:spacing w:after="40" w:before="40"/>
            </w:pPr>
            <w:r>
              <w:rPr>
                <w:b/>
                <w:sz w:val="20"/>
              </w:rPr>
              <w:t>What the scheduler tries</w:t>
            </w:r>
          </w:p>
        </w:tc>
        <w:tc>
          <w:tcPr>
            <w:tcW w:type="dxa" w:w="4536"/>
            <w:vAlign w:val="center"/>
            <w:shd w:fill="DCE6EF"/>
            <w:tcMar>
              <w:top w:w="70" w:type="dxa"/>
              <w:left w:w="70" w:type="dxa"/>
              <w:bottom w:w="70" w:type="dxa"/>
              <w:right w:w="70" w:type="dxa"/>
            </w:tcMar>
          </w:tcPr>
          <w:p>
            <w:pPr>
              <w:spacing w:after="40" w:before="40"/>
            </w:pPr>
            <w:r>
              <w:rPr>
                <w:b/>
                <w:sz w:val="20"/>
              </w:rPr>
              <w:t>What it learns</w:t>
            </w:r>
          </w:p>
        </w:tc>
      </w:tr>
      <w:tr>
        <w:trPr>
          <w:cantSplit/>
        </w:trPr>
        <w:tc>
          <w:tcPr>
            <w:tcW w:type="dxa" w:w="1512"/>
            <w:vAlign w:val="center"/>
            <w:shd w:fill="FFFFFF"/>
            <w:tcMar>
              <w:top w:w="70" w:type="dxa"/>
              <w:left w:w="70" w:type="dxa"/>
              <w:bottom w:w="70" w:type="dxa"/>
              <w:right w:w="70" w:type="dxa"/>
            </w:tcMar>
          </w:tcPr>
          <w:p>
            <w:pPr>
              <w:spacing w:after="40" w:before="40"/>
            </w:pPr>
            <w:r>
              <w:rPr>
                <w:b w:val="0"/>
                <w:sz w:val="20"/>
              </w:rPr>
              <w:t>Insertion</w:t>
            </w:r>
          </w:p>
        </w:tc>
        <w:tc>
          <w:tcPr>
            <w:tcW w:type="dxa" w:w="3888"/>
            <w:vAlign w:val="center"/>
            <w:shd w:fill="FFFFFF"/>
            <w:tcMar>
              <w:top w:w="70" w:type="dxa"/>
              <w:left w:w="70" w:type="dxa"/>
              <w:bottom w:w="70" w:type="dxa"/>
              <w:right w:w="70" w:type="dxa"/>
            </w:tcMar>
          </w:tcPr>
          <w:p>
            <w:pPr>
              <w:spacing w:after="40" w:before="40"/>
            </w:pPr>
            <w:r>
              <w:rPr>
                <w:b w:val="0"/>
                <w:sz w:val="20"/>
              </w:rPr>
              <w:t>Put C before A, between A and B, or after B.</w:t>
            </w:r>
          </w:p>
        </w:tc>
        <w:tc>
          <w:tcPr>
            <w:tcW w:type="dxa" w:w="4536"/>
            <w:vAlign w:val="center"/>
            <w:shd w:fill="FFFFFF"/>
            <w:tcMar>
              <w:top w:w="70" w:type="dxa"/>
              <w:left w:w="70" w:type="dxa"/>
              <w:bottom w:w="70" w:type="dxa"/>
              <w:right w:w="70" w:type="dxa"/>
            </w:tcMar>
          </w:tcPr>
          <w:p>
            <w:pPr>
              <w:spacing w:after="40" w:before="40"/>
            </w:pPr>
            <w:r>
              <w:rPr>
                <w:b w:val="0"/>
                <w:sz w:val="20"/>
              </w:rPr>
              <w:t>Suppose all positions violate a window or a technician limit.</w:t>
            </w:r>
          </w:p>
        </w:tc>
      </w:tr>
      <w:tr>
        <w:trPr>
          <w:cantSplit/>
        </w:trPr>
        <w:tc>
          <w:tcPr>
            <w:tcW w:type="dxa" w:w="1512"/>
            <w:vAlign w:val="center"/>
            <w:shd w:fill="F4F6F8"/>
            <w:tcMar>
              <w:top w:w="70" w:type="dxa"/>
              <w:left w:w="70" w:type="dxa"/>
              <w:bottom w:w="70" w:type="dxa"/>
              <w:right w:w="70" w:type="dxa"/>
            </w:tcMar>
          </w:tcPr>
          <w:p>
            <w:pPr>
              <w:spacing w:after="40" w:before="40"/>
            </w:pPr>
            <w:r>
              <w:rPr>
                <w:b w:val="0"/>
                <w:sz w:val="20"/>
              </w:rPr>
              <w:t>Relocation</w:t>
            </w:r>
          </w:p>
        </w:tc>
        <w:tc>
          <w:tcPr>
            <w:tcW w:type="dxa" w:w="3888"/>
            <w:vAlign w:val="center"/>
            <w:shd w:fill="F4F6F8"/>
            <w:tcMar>
              <w:top w:w="70" w:type="dxa"/>
              <w:left w:w="70" w:type="dxa"/>
              <w:bottom w:w="70" w:type="dxa"/>
              <w:right w:w="70" w:type="dxa"/>
            </w:tcMar>
          </w:tcPr>
          <w:p>
            <w:pPr>
              <w:spacing w:after="40" w:before="40"/>
            </w:pPr>
            <w:r>
              <w:rPr>
                <w:b w:val="0"/>
                <w:sz w:val="20"/>
              </w:rPr>
              <w:t>Move maintenance visit B from Alex to Blair, then insert C.</w:t>
            </w:r>
          </w:p>
        </w:tc>
        <w:tc>
          <w:tcPr>
            <w:tcW w:type="dxa" w:w="4536"/>
            <w:vAlign w:val="center"/>
            <w:shd w:fill="F4F6F8"/>
            <w:tcMar>
              <w:top w:w="70" w:type="dxa"/>
              <w:left w:w="70" w:type="dxa"/>
              <w:bottom w:w="70" w:type="dxa"/>
              <w:right w:w="70" w:type="dxa"/>
            </w:tcMar>
          </w:tcPr>
          <w:p>
            <w:pPr>
              <w:spacing w:after="40" w:before="40"/>
            </w:pPr>
            <w:r>
              <w:rPr>
                <w:b w:val="0"/>
                <w:sz w:val="20"/>
              </w:rPr>
              <w:t>A regular-hours solution may become feasible.</w:t>
            </w:r>
          </w:p>
        </w:tc>
      </w:tr>
      <w:tr>
        <w:trPr>
          <w:cantSplit/>
        </w:trPr>
        <w:tc>
          <w:tcPr>
            <w:tcW w:type="dxa" w:w="1512"/>
            <w:vAlign w:val="center"/>
            <w:shd w:fill="FFFFFF"/>
            <w:tcMar>
              <w:top w:w="70" w:type="dxa"/>
              <w:left w:w="70" w:type="dxa"/>
              <w:bottom w:w="70" w:type="dxa"/>
              <w:right w:w="70" w:type="dxa"/>
            </w:tcMar>
          </w:tcPr>
          <w:p>
            <w:pPr>
              <w:spacing w:after="40" w:before="40"/>
            </w:pPr>
            <w:r>
              <w:rPr>
                <w:b w:val="0"/>
                <w:sz w:val="20"/>
              </w:rPr>
              <w:t>Swap</w:t>
            </w:r>
          </w:p>
        </w:tc>
        <w:tc>
          <w:tcPr>
            <w:tcW w:type="dxa" w:w="3888"/>
            <w:vAlign w:val="center"/>
            <w:shd w:fill="FFFFFF"/>
            <w:tcMar>
              <w:top w:w="70" w:type="dxa"/>
              <w:left w:w="70" w:type="dxa"/>
              <w:bottom w:w="70" w:type="dxa"/>
              <w:right w:w="70" w:type="dxa"/>
            </w:tcMar>
          </w:tcPr>
          <w:p>
            <w:pPr>
              <w:spacing w:after="40" w:before="40"/>
            </w:pPr>
            <w:r>
              <w:rPr>
                <w:b w:val="0"/>
                <w:sz w:val="20"/>
              </w:rPr>
              <w:t>If Blair cannot take B outright, exchange B with a compatible Blair visit.</w:t>
            </w:r>
          </w:p>
        </w:tc>
        <w:tc>
          <w:tcPr>
            <w:tcW w:type="dxa" w:w="4536"/>
            <w:vAlign w:val="center"/>
            <w:shd w:fill="FFFFFF"/>
            <w:tcMar>
              <w:top w:w="70" w:type="dxa"/>
              <w:left w:w="70" w:type="dxa"/>
              <w:bottom w:w="70" w:type="dxa"/>
              <w:right w:w="70" w:type="dxa"/>
            </w:tcMar>
          </w:tcPr>
          <w:p>
            <w:pPr>
              <w:spacing w:after="40" w:before="40"/>
            </w:pPr>
            <w:r>
              <w:rPr>
                <w:b w:val="0"/>
                <w:sz w:val="20"/>
              </w:rPr>
              <w:t>A two-way exchange may work when a single move does not.</w:t>
            </w:r>
          </w:p>
        </w:tc>
      </w:tr>
      <w:tr>
        <w:trPr>
          <w:cantSplit/>
        </w:trPr>
        <w:tc>
          <w:tcPr>
            <w:tcW w:type="dxa" w:w="1512"/>
            <w:vAlign w:val="center"/>
            <w:shd w:fill="F4F6F8"/>
            <w:tcMar>
              <w:top w:w="70" w:type="dxa"/>
              <w:left w:w="70" w:type="dxa"/>
              <w:bottom w:w="70" w:type="dxa"/>
              <w:right w:w="70" w:type="dxa"/>
            </w:tcMar>
          </w:tcPr>
          <w:p>
            <w:pPr>
              <w:spacing w:after="40" w:before="40"/>
            </w:pPr>
            <w:r>
              <w:rPr>
                <w:b w:val="0"/>
                <w:sz w:val="20"/>
              </w:rPr>
              <w:t>Timing</w:t>
            </w:r>
          </w:p>
        </w:tc>
        <w:tc>
          <w:tcPr>
            <w:tcW w:type="dxa" w:w="3888"/>
            <w:vAlign w:val="center"/>
            <w:shd w:fill="F4F6F8"/>
            <w:tcMar>
              <w:top w:w="70" w:type="dxa"/>
              <w:left w:w="70" w:type="dxa"/>
              <w:bottom w:w="70" w:type="dxa"/>
              <w:right w:w="70" w:type="dxa"/>
            </w:tcMar>
          </w:tcPr>
          <w:p>
            <w:pPr>
              <w:spacing w:after="40" w:before="40"/>
            </w:pPr>
            <w:r>
              <w:rPr>
                <w:b w:val="0"/>
                <w:sz w:val="20"/>
              </w:rPr>
              <w:t>Choose departures and account for every road and return leg.</w:t>
            </w:r>
          </w:p>
        </w:tc>
        <w:tc>
          <w:tcPr>
            <w:tcW w:type="dxa" w:w="4536"/>
            <w:vAlign w:val="center"/>
            <w:shd w:fill="F4F6F8"/>
            <w:tcMar>
              <w:top w:w="70" w:type="dxa"/>
              <w:left w:w="70" w:type="dxa"/>
              <w:bottom w:w="70" w:type="dxa"/>
              <w:right w:w="70" w:type="dxa"/>
            </w:tcMar>
          </w:tcPr>
          <w:p>
            <w:pPr>
              <w:spacing w:after="40" w:before="40"/>
            </w:pPr>
            <w:r>
              <w:rPr>
                <w:b w:val="0"/>
                <w:sz w:val="20"/>
              </w:rPr>
              <w:t>The apparent opening must remain feasible with real timing.</w:t>
            </w:r>
          </w:p>
        </w:tc>
      </w:tr>
      <w:tr>
        <w:trPr>
          <w:cantSplit/>
        </w:trPr>
        <w:tc>
          <w:tcPr>
            <w:tcW w:type="dxa" w:w="1512"/>
            <w:vAlign w:val="center"/>
            <w:shd w:fill="FFFFFF"/>
            <w:tcMar>
              <w:top w:w="70" w:type="dxa"/>
              <w:left w:w="70" w:type="dxa"/>
              <w:bottom w:w="70" w:type="dxa"/>
              <w:right w:w="70" w:type="dxa"/>
            </w:tcMar>
          </w:tcPr>
          <w:p>
            <w:pPr>
              <w:spacing w:after="40" w:before="40"/>
            </w:pPr>
            <w:r>
              <w:rPr>
                <w:b w:val="0"/>
                <w:sz w:val="20"/>
              </w:rPr>
              <w:t>Validation</w:t>
            </w:r>
          </w:p>
        </w:tc>
        <w:tc>
          <w:tcPr>
            <w:tcW w:type="dxa" w:w="3888"/>
            <w:vAlign w:val="center"/>
            <w:shd w:fill="FFFFFF"/>
            <w:tcMar>
              <w:top w:w="70" w:type="dxa"/>
              <w:left w:w="70" w:type="dxa"/>
              <w:bottom w:w="70" w:type="dxa"/>
              <w:right w:w="70" w:type="dxa"/>
            </w:tcMar>
          </w:tcPr>
          <w:p>
            <w:pPr>
              <w:spacing w:after="40" w:before="40"/>
            </w:pPr>
            <w:r>
              <w:rPr>
                <w:b w:val="0"/>
                <w:sz w:val="20"/>
              </w:rPr>
              <w:t>Recompute the complete proposed arrangement.</w:t>
            </w:r>
          </w:p>
        </w:tc>
        <w:tc>
          <w:tcPr>
            <w:tcW w:type="dxa" w:w="4536"/>
            <w:vAlign w:val="center"/>
            <w:shd w:fill="FFFFFF"/>
            <w:tcMar>
              <w:top w:w="70" w:type="dxa"/>
              <w:left w:w="70" w:type="dxa"/>
              <w:bottom w:w="70" w:type="dxa"/>
              <w:right w:w="70" w:type="dxa"/>
            </w:tcMar>
          </w:tcPr>
          <w:p>
            <w:pPr>
              <w:spacing w:after="40" w:before="40"/>
            </w:pPr>
            <w:r>
              <w:rPr>
                <w:b w:val="0"/>
                <w:sz w:val="20"/>
              </w:rPr>
              <w:t>A valid offer must protect existing work and all relevant holds.</w:t>
            </w:r>
          </w:p>
        </w:tc>
      </w:tr>
    </w:tbl>
    <w:p>
      <w:pPr>
        <w:spacing w:after="0"/>
      </w:pPr>
    </w:p>
    <w:p>
      <w:pPr>
        <w:pStyle w:val="Heading2"/>
      </w:pPr>
      <w:r>
        <w:t>The customer sees a promise</w:t>
      </w:r>
    </w:p>
    <w:p>
      <w:r>
        <w:t>The customer selects a two-hour window. Behind that choice, the managed arrangement can record the required changes to A and B. Confirmation applies those changes and creates C together, after checking that the arrangement is still current. If the new booking flags are disabled, the staged rearrangement path described here is not active.</w:t>
      </w:r>
    </w:p>
    <w:p>
      <w:pPr>
        <w:pStyle w:val="Heading2"/>
      </w:pPr>
      <w:r>
        <w:t>Later the dispatcher reviews daily optimization</w:t>
      </w:r>
    </w:p>
    <w:p>
      <w:r>
        <w:t>Suppose the current day has zero overtime and costs $1,000. Tabu explores relocations and swaps and discovers a reference plan costing $970, still with zero overtime. Its 2 percent fairness ceiling is $989.40. A more balanced $985 proposal is within the ceiling and may be accepted after validation. A $995 proposal is outside it.</w:t>
      </w:r>
    </w:p>
    <w:p>
      <w:r>
        <w:t>If another person changes a relevant appointment after the preview, Apply must check the saved versions and facts. The dispatcher may need a new preview. Throughout this process, an internal planned arrival may move within a customer's window; the customer's promised date and window remain protected.</w:t>
      </w:r>
    </w:p>
    <w:p>
      <w:pPr>
        <w:pStyle w:val="Heading1"/>
        <w:pageBreakBefore/>
      </w:pPr>
      <w:r>
        <w:t>10 What the evidence supports</w:t>
      </w:r>
    </w:p>
    <w:p>
      <w:pPr>
        <w:pStyle w:val="Heading2"/>
      </w:pPr>
      <w:r>
        <w:t>The reason for selecting Tabu</w:t>
      </w:r>
    </w:p>
    <w:p>
      <w:r>
        <w:t>The archived solver comparison retains 294 accepted case results. It evaluates eight configurations across seven workload shapes at 20, 30 and 50 technicians using seed 17, then repeats the capped, uncapped and Tabu alternatives with seeds 23 and 41. All accepted candidates passed independent validation with zero reported hard-constraint violations.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024"/>
        <w:gridCol w:w="3096"/>
        <w:gridCol w:w="3024"/>
      </w:tblGrid>
      <w:tr>
        <w:trPr>
          <w:cantSplit/>
          <w:tblHeader/>
        </w:trPr>
        <w:tc>
          <w:tcPr>
            <w:tcW w:type="dxa" w:w="792"/>
            <w:vAlign w:val="center"/>
            <w:shd w:fill="DCE6EF"/>
            <w:tcMar>
              <w:top w:w="70" w:type="dxa"/>
              <w:left w:w="70" w:type="dxa"/>
              <w:bottom w:w="70" w:type="dxa"/>
              <w:right w:w="70" w:type="dxa"/>
            </w:tcMar>
          </w:tcPr>
          <w:p>
            <w:pPr>
              <w:spacing w:after="40" w:before="40"/>
            </w:pPr>
            <w:r>
              <w:rPr>
                <w:b/>
                <w:sz w:val="20"/>
              </w:rPr>
              <w:t>Seed</w:t>
            </w:r>
          </w:p>
        </w:tc>
        <w:tc>
          <w:tcPr>
            <w:tcW w:type="dxa" w:w="3024"/>
            <w:vAlign w:val="center"/>
            <w:shd w:fill="DCE6EF"/>
            <w:tcMar>
              <w:top w:w="70" w:type="dxa"/>
              <w:left w:w="70" w:type="dxa"/>
              <w:bottom w:w="70" w:type="dxa"/>
              <w:right w:w="70" w:type="dxa"/>
            </w:tcMar>
          </w:tcPr>
          <w:p>
            <w:pPr>
              <w:spacing w:after="40" w:before="40"/>
            </w:pPr>
            <w:r>
              <w:rPr>
                <w:b/>
                <w:sz w:val="20"/>
              </w:rPr>
              <w:t>Capped reference cost</w:t>
            </w:r>
          </w:p>
        </w:tc>
        <w:tc>
          <w:tcPr>
            <w:tcW w:type="dxa" w:w="3096"/>
            <w:vAlign w:val="center"/>
            <w:shd w:fill="DCE6EF"/>
            <w:tcMar>
              <w:top w:w="70" w:type="dxa"/>
              <w:left w:w="70" w:type="dxa"/>
              <w:bottom w:w="70" w:type="dxa"/>
              <w:right w:w="70" w:type="dxa"/>
            </w:tcMar>
          </w:tcPr>
          <w:p>
            <w:pPr>
              <w:spacing w:after="40" w:before="40"/>
            </w:pPr>
            <w:r>
              <w:rPr>
                <w:b/>
                <w:sz w:val="20"/>
              </w:rPr>
              <w:t>Uncapped reference cost</w:t>
            </w:r>
          </w:p>
        </w:tc>
        <w:tc>
          <w:tcPr>
            <w:tcW w:type="dxa" w:w="3024"/>
            <w:vAlign w:val="center"/>
            <w:shd w:fill="DCE6EF"/>
            <w:tcMar>
              <w:top w:w="70" w:type="dxa"/>
              <w:left w:w="70" w:type="dxa"/>
              <w:bottom w:w="70" w:type="dxa"/>
              <w:right w:w="70" w:type="dxa"/>
            </w:tcMar>
          </w:tcPr>
          <w:p>
            <w:pPr>
              <w:spacing w:after="40" w:before="40"/>
            </w:pPr>
            <w:r>
              <w:rPr>
                <w:b/>
                <w:sz w:val="20"/>
              </w:rPr>
              <w:t>Tabu reference cost</w:t>
            </w:r>
          </w:p>
        </w:tc>
      </w:tr>
      <w:tr>
        <w:trPr>
          <w:cantSplit/>
        </w:trPr>
        <w:tc>
          <w:tcPr>
            <w:tcW w:type="dxa" w:w="792"/>
            <w:vAlign w:val="center"/>
            <w:shd w:fill="FFFFFF"/>
            <w:tcMar>
              <w:top w:w="70" w:type="dxa"/>
              <w:left w:w="70" w:type="dxa"/>
              <w:bottom w:w="70" w:type="dxa"/>
              <w:right w:w="70" w:type="dxa"/>
            </w:tcMar>
          </w:tcPr>
          <w:p>
            <w:pPr>
              <w:spacing w:after="40" w:before="40"/>
            </w:pPr>
            <w:r>
              <w:rPr>
                <w:b w:val="0"/>
                <w:sz w:val="20"/>
              </w:rPr>
              <w:t>17</w:t>
            </w:r>
          </w:p>
        </w:tc>
        <w:tc>
          <w:tcPr>
            <w:tcW w:type="dxa" w:w="3024"/>
            <w:vAlign w:val="center"/>
            <w:shd w:fill="FFFFFF"/>
            <w:tcMar>
              <w:top w:w="70" w:type="dxa"/>
              <w:left w:w="70" w:type="dxa"/>
              <w:bottom w:w="70" w:type="dxa"/>
              <w:right w:w="70" w:type="dxa"/>
            </w:tcMar>
          </w:tcPr>
          <w:p>
            <w:pPr>
              <w:spacing w:after="40" w:before="40"/>
            </w:pPr>
            <w:r>
              <w:rPr>
                <w:b w:val="0"/>
                <w:sz w:val="20"/>
              </w:rPr>
              <w:t>$75,059.24</w:t>
            </w:r>
          </w:p>
        </w:tc>
        <w:tc>
          <w:tcPr>
            <w:tcW w:type="dxa" w:w="3096"/>
            <w:vAlign w:val="center"/>
            <w:shd w:fill="FFFFFF"/>
            <w:tcMar>
              <w:top w:w="70" w:type="dxa"/>
              <w:left w:w="70" w:type="dxa"/>
              <w:bottom w:w="70" w:type="dxa"/>
              <w:right w:w="70" w:type="dxa"/>
            </w:tcMar>
          </w:tcPr>
          <w:p>
            <w:pPr>
              <w:spacing w:after="40" w:before="40"/>
            </w:pPr>
            <w:r>
              <w:rPr>
                <w:b w:val="0"/>
                <w:sz w:val="20"/>
              </w:rPr>
              <w:t>$74,683.33</w:t>
            </w:r>
          </w:p>
        </w:tc>
        <w:tc>
          <w:tcPr>
            <w:tcW w:type="dxa" w:w="3024"/>
            <w:vAlign w:val="center"/>
            <w:shd w:fill="FFFFFF"/>
            <w:tcMar>
              <w:top w:w="70" w:type="dxa"/>
              <w:left w:w="70" w:type="dxa"/>
              <w:bottom w:w="70" w:type="dxa"/>
              <w:right w:w="70" w:type="dxa"/>
            </w:tcMar>
          </w:tcPr>
          <w:p>
            <w:pPr>
              <w:spacing w:after="40" w:before="40"/>
            </w:pPr>
            <w:r>
              <w:rPr>
                <w:b w:val="0"/>
                <w:sz w:val="20"/>
              </w:rPr>
              <w:t>$74,422.56</w:t>
            </w:r>
          </w:p>
        </w:tc>
      </w:tr>
      <w:tr>
        <w:trPr>
          <w:cantSplit/>
        </w:trPr>
        <w:tc>
          <w:tcPr>
            <w:tcW w:type="dxa" w:w="792"/>
            <w:vAlign w:val="center"/>
            <w:shd w:fill="F4F6F8"/>
            <w:tcMar>
              <w:top w:w="70" w:type="dxa"/>
              <w:left w:w="70" w:type="dxa"/>
              <w:bottom w:w="70" w:type="dxa"/>
              <w:right w:w="70" w:type="dxa"/>
            </w:tcMar>
          </w:tcPr>
          <w:p>
            <w:pPr>
              <w:spacing w:after="40" w:before="40"/>
            </w:pPr>
            <w:r>
              <w:rPr>
                <w:b w:val="0"/>
                <w:sz w:val="20"/>
              </w:rPr>
              <w:t>23</w:t>
            </w:r>
          </w:p>
        </w:tc>
        <w:tc>
          <w:tcPr>
            <w:tcW w:type="dxa" w:w="3024"/>
            <w:vAlign w:val="center"/>
            <w:shd w:fill="F4F6F8"/>
            <w:tcMar>
              <w:top w:w="70" w:type="dxa"/>
              <w:left w:w="70" w:type="dxa"/>
              <w:bottom w:w="70" w:type="dxa"/>
              <w:right w:w="70" w:type="dxa"/>
            </w:tcMar>
          </w:tcPr>
          <w:p>
            <w:pPr>
              <w:spacing w:after="40" w:before="40"/>
            </w:pPr>
            <w:r>
              <w:rPr>
                <w:b w:val="0"/>
                <w:sz w:val="20"/>
              </w:rPr>
              <w:t>$75,027.48</w:t>
            </w:r>
          </w:p>
        </w:tc>
        <w:tc>
          <w:tcPr>
            <w:tcW w:type="dxa" w:w="3096"/>
            <w:vAlign w:val="center"/>
            <w:shd w:fill="F4F6F8"/>
            <w:tcMar>
              <w:top w:w="70" w:type="dxa"/>
              <w:left w:w="70" w:type="dxa"/>
              <w:bottom w:w="70" w:type="dxa"/>
              <w:right w:w="70" w:type="dxa"/>
            </w:tcMar>
          </w:tcPr>
          <w:p>
            <w:pPr>
              <w:spacing w:after="40" w:before="40"/>
            </w:pPr>
            <w:r>
              <w:rPr>
                <w:b w:val="0"/>
                <w:sz w:val="20"/>
              </w:rPr>
              <w:t>$74,688.61</w:t>
            </w:r>
          </w:p>
        </w:tc>
        <w:tc>
          <w:tcPr>
            <w:tcW w:type="dxa" w:w="3024"/>
            <w:vAlign w:val="center"/>
            <w:shd w:fill="F4F6F8"/>
            <w:tcMar>
              <w:top w:w="70" w:type="dxa"/>
              <w:left w:w="70" w:type="dxa"/>
              <w:bottom w:w="70" w:type="dxa"/>
              <w:right w:w="70" w:type="dxa"/>
            </w:tcMar>
          </w:tcPr>
          <w:p>
            <w:pPr>
              <w:spacing w:after="40" w:before="40"/>
            </w:pPr>
            <w:r>
              <w:rPr>
                <w:b w:val="0"/>
                <w:sz w:val="20"/>
              </w:rPr>
              <w:t>$74,486.80</w:t>
            </w:r>
          </w:p>
        </w:tc>
      </w:tr>
      <w:tr>
        <w:trPr>
          <w:cantSplit/>
        </w:trPr>
        <w:tc>
          <w:tcPr>
            <w:tcW w:type="dxa" w:w="792"/>
            <w:vAlign w:val="center"/>
            <w:shd w:fill="FFFFFF"/>
            <w:tcMar>
              <w:top w:w="70" w:type="dxa"/>
              <w:left w:w="70" w:type="dxa"/>
              <w:bottom w:w="70" w:type="dxa"/>
              <w:right w:w="70" w:type="dxa"/>
            </w:tcMar>
          </w:tcPr>
          <w:p>
            <w:pPr>
              <w:spacing w:after="40" w:before="40"/>
            </w:pPr>
            <w:r>
              <w:rPr>
                <w:b w:val="0"/>
                <w:sz w:val="20"/>
              </w:rPr>
              <w:t>41</w:t>
            </w:r>
          </w:p>
        </w:tc>
        <w:tc>
          <w:tcPr>
            <w:tcW w:type="dxa" w:w="3024"/>
            <w:vAlign w:val="center"/>
            <w:shd w:fill="FFFFFF"/>
            <w:tcMar>
              <w:top w:w="70" w:type="dxa"/>
              <w:left w:w="70" w:type="dxa"/>
              <w:bottom w:w="70" w:type="dxa"/>
              <w:right w:w="70" w:type="dxa"/>
            </w:tcMar>
          </w:tcPr>
          <w:p>
            <w:pPr>
              <w:spacing w:after="40" w:before="40"/>
            </w:pPr>
            <w:r>
              <w:rPr>
                <w:b w:val="0"/>
                <w:sz w:val="20"/>
              </w:rPr>
              <w:t>$75,012.89</w:t>
            </w:r>
          </w:p>
        </w:tc>
        <w:tc>
          <w:tcPr>
            <w:tcW w:type="dxa" w:w="3096"/>
            <w:vAlign w:val="center"/>
            <w:shd w:fill="FFFFFF"/>
            <w:tcMar>
              <w:top w:w="70" w:type="dxa"/>
              <w:left w:w="70" w:type="dxa"/>
              <w:bottom w:w="70" w:type="dxa"/>
              <w:right w:w="70" w:type="dxa"/>
            </w:tcMar>
          </w:tcPr>
          <w:p>
            <w:pPr>
              <w:spacing w:after="40" w:before="40"/>
            </w:pPr>
            <w:r>
              <w:rPr>
                <w:b w:val="0"/>
                <w:sz w:val="20"/>
              </w:rPr>
              <w:t>$74,707.69</w:t>
            </w:r>
          </w:p>
        </w:tc>
        <w:tc>
          <w:tcPr>
            <w:tcW w:type="dxa" w:w="3024"/>
            <w:vAlign w:val="center"/>
            <w:shd w:fill="FFFFFF"/>
            <w:tcMar>
              <w:top w:w="70" w:type="dxa"/>
              <w:left w:w="70" w:type="dxa"/>
              <w:bottom w:w="70" w:type="dxa"/>
              <w:right w:w="70" w:type="dxa"/>
            </w:tcMar>
          </w:tcPr>
          <w:p>
            <w:pPr>
              <w:spacing w:after="40" w:before="40"/>
            </w:pPr>
            <w:r>
              <w:rPr>
                <w:b w:val="0"/>
                <w:sz w:val="20"/>
              </w:rPr>
              <w:t>$74,523.34</w:t>
            </w:r>
          </w:p>
        </w:tc>
      </w:tr>
    </w:tbl>
    <w:p>
      <w:pPr>
        <w:spacing w:after="0"/>
      </w:pPr>
    </w:p>
    <w:p>
      <w:r>
        <w:t>These are aggregate modeled reference costs across 21 datasets per seed, converted from recorded cents. Tabu also had lower aggregate accepted cost and lower mean accepted utilization variance than both alternatives at every seed. The variance values are unweighted means of each dataset's capacity-weighted variance. All three retained variants ended with zero overtime, so this comparison does not establish an overtime advantage. [2]</w:t>
      </w:r>
    </w:p>
    <w:p>
      <w:pPr>
        <w:pStyle w:val="Heading2"/>
      </w:pPr>
      <w:r>
        <w:t>Why the result has boundaries</w:t>
      </w:r>
    </w:p>
    <w:p>
      <w:r>
        <w:t>The solver datasets use synthetic directed road legs. Shared workstation activity affects elapsed-time comparisons. Early mislabeled capped runs and initially underloaded near-capacity cases were explicitly excluded from the corrected comparison. The capped runs stop earlier and consume less time, so the quality gain comes with additional search effort. These results support a configuration choice for the tested workloads, not a universal guarantee. [2]</w:t>
      </w:r>
    </w:p>
    <w:p>
      <w:pPr>
        <w:pStyle w:val="Heading2"/>
      </w:pPr>
      <w:r>
        <w:t>Booking improvements have tradeoffs too</w:t>
      </w:r>
    </w:p>
    <w:p>
      <w:r>
        <w:t>The final recorded booking fixture covers 3,780 requests. Its p95 response time was about 3.98 seconds, but only 2,331 requests were served; other requests received retryable outcomes. In the sequential subset, both original and final implementations served all 1,260 requests. Modeled incremental cost fell from $23,200.94 to $19,033.00, and added overtime stayed at 1,800 minutes. Mean utilization variance increased from 0.00725836 to 0.01205339. [11]</w:t>
      </w:r>
    </w:p>
    <w:p>
      <w:r>
        <w:t>That matched-demand result supports lower modeled cost and latency, not an overall booking fairness or overtime gain. It also explains why fairness is reported separately from cost and why fast conflict responses are not counted as completed bookings. The recorded artifacts identify their measured revisions; they are not fresh measurements of this report's checkout or evidence of production rollout.</w:t>
      </w:r>
    </w:p>
    <w:p>
      <w:pPr>
        <w:pStyle w:val="Heading1"/>
        <w:pageBreakBefore/>
      </w:pPr>
      <w:r>
        <w:t>Appendix A Technical reference</w:t>
      </w:r>
    </w:p>
    <w:p>
      <w:pPr>
        <w:pStyle w:val="Heading2"/>
      </w:pPr>
      <w:r>
        <w:t>Scoring and arithmetic</w:t>
      </w:r>
    </w:p>
    <w:p>
      <w:r>
        <w:t>Daily scoring uses HardMediumSoftBigDecimalScore. In the reference phase, hard penalties express feasibility, the medium level penalizes overtime, and the soft level penalizes fleet operating cost. In the fairness phase, the overtime target and cost ceiling become hard requirements, variance becomes the medium objective, and cost remains soft. [4, 7]</w:t>
      </w:r>
    </w:p>
    <w:p>
      <w:r>
        <w:t>For technician i, let w_i be paid workload minutes, c_i be available regular capacity, and u_i = w_i / c_i. The capacity-weighted mean is m = sum(w_i) / sum(c_i). Fairness variance is sum(c_i * (u_i - m)^2) / sum(c_i). Only eligible technicians with positive capacity participate. Zero variance means equal utilization among those participants. [4]</w:t>
      </w:r>
    </w:p>
    <w:p>
      <w:r>
        <w:t>Modeled cost in cents = round(regular paid minutes * regular hourly rate * 100 / 60 + overtime minutes * overtime hourly rate * 100 / 60 + road meters / 1609.344 * mileage rate * 100). Rounding occurs once after aggregation. Booking compares incremental cost; daily optimization compares total daily cost. [4, 9]</w:t>
      </w:r>
    </w:p>
    <w:p>
      <w:r>
        <w:t>Planned travel minutes per leg = ceil(road seconds * (1 + buffer fraction) / 60) + fixed buffer minutes. An arrival must be strictly before windowEnd; service must also fit the working interval with return travel. A two-hour arrival window is not necessarily a two-hour service-completion deadline. [8, 9]</w:t>
      </w:r>
    </w:p>
    <w:p>
      <w:pPr>
        <w:pStyle w:val="Heading2"/>
      </w:pPr>
      <w:r>
        <w:t>Configuration summary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400"/>
      </w:tblGrid>
      <w:tr>
        <w:trPr>
          <w:cantSplit/>
          <w:tblHeader/>
        </w:trPr>
        <w:tc>
          <w:tcPr>
            <w:tcW w:type="dxa" w:w="4536"/>
            <w:vAlign w:val="center"/>
            <w:shd w:fill="DCE6EF"/>
            <w:tcMar>
              <w:top w:w="70" w:type="dxa"/>
              <w:left w:w="70" w:type="dxa"/>
              <w:bottom w:w="70" w:type="dxa"/>
              <w:right w:w="70" w:type="dxa"/>
            </w:tcMar>
          </w:tcPr>
          <w:p>
            <w:pPr>
              <w:spacing w:after="40" w:before="40"/>
            </w:pPr>
            <w:r>
              <w:rPr>
                <w:b/>
                <w:sz w:val="20"/>
              </w:rPr>
              <w:t>Setting</w:t>
            </w:r>
          </w:p>
        </w:tc>
        <w:tc>
          <w:tcPr>
            <w:tcW w:type="dxa" w:w="5400"/>
            <w:vAlign w:val="center"/>
            <w:shd w:fill="DCE6EF"/>
            <w:tcMar>
              <w:top w:w="70" w:type="dxa"/>
              <w:left w:w="70" w:type="dxa"/>
              <w:bottom w:w="70" w:type="dxa"/>
              <w:right w:w="70" w:type="dxa"/>
            </w:tcMar>
          </w:tcPr>
          <w:p>
            <w:pPr>
              <w:spacing w:after="40" w:before="40"/>
            </w:pPr>
            <w:r>
              <w:rPr>
                <w:b/>
                <w:sz w:val="20"/>
              </w:rPr>
              <w:t>Repository default</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Timefold / GraphHopper</w:t>
            </w:r>
          </w:p>
        </w:tc>
        <w:tc>
          <w:tcPr>
            <w:tcW w:type="dxa" w:w="5400"/>
            <w:vAlign w:val="center"/>
            <w:shd w:fill="FFFFFF"/>
            <w:tcMar>
              <w:top w:w="70" w:type="dxa"/>
              <w:left w:w="70" w:type="dxa"/>
              <w:bottom w:w="70" w:type="dxa"/>
              <w:right w:w="70" w:type="dxa"/>
            </w:tcMar>
          </w:tcPr>
          <w:p>
            <w:pPr>
              <w:spacing w:after="40" w:before="40"/>
            </w:pPr>
            <w:r>
              <w:rPr>
                <w:b w:val="0"/>
                <w:sz w:val="20"/>
              </w:rPr>
              <w:t>2.6.0 / 11.0</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Daily variant / seed</w:t>
            </w:r>
          </w:p>
        </w:tc>
        <w:tc>
          <w:tcPr>
            <w:tcW w:type="dxa" w:w="5400"/>
            <w:vAlign w:val="center"/>
            <w:shd w:fill="F4F6F8"/>
            <w:tcMar>
              <w:top w:w="70" w:type="dxa"/>
              <w:left w:w="70" w:type="dxa"/>
              <w:bottom w:w="70" w:type="dxa"/>
              <w:right w:w="70" w:type="dxa"/>
            </w:tcMar>
          </w:tcPr>
          <w:p>
            <w:pPr>
              <w:spacing w:after="40" w:before="40"/>
            </w:pPr>
            <w:r>
              <w:rPr>
                <w:b w:val="0"/>
                <w:sz w:val="20"/>
              </w:rPr>
              <w:t>TABU / 17</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Daily search budget</w:t>
            </w:r>
          </w:p>
        </w:tc>
        <w:tc>
          <w:tcPr>
            <w:tcW w:type="dxa" w:w="5400"/>
            <w:vAlign w:val="center"/>
            <w:shd w:fill="FFFFFF"/>
            <w:tcMar>
              <w:top w:w="70" w:type="dxa"/>
              <w:left w:w="70" w:type="dxa"/>
              <w:bottom w:w="70" w:type="dxa"/>
              <w:right w:w="70" w:type="dxa"/>
            </w:tcMar>
          </w:tcPr>
          <w:p>
            <w:pPr>
              <w:spacing w:after="40" w:before="40"/>
            </w:pPr>
            <w:r>
              <w:rPr>
                <w:b w:val="0"/>
                <w:sz w:val="20"/>
              </w:rPr>
              <w:t>10 seconds reference; remainder of 15 seconds for fairness</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Tabu / accepted / selected limits</w:t>
            </w:r>
          </w:p>
        </w:tc>
        <w:tc>
          <w:tcPr>
            <w:tcW w:type="dxa" w:w="5400"/>
            <w:vAlign w:val="center"/>
            <w:shd w:fill="F4F6F8"/>
            <w:tcMar>
              <w:top w:w="70" w:type="dxa"/>
              <w:left w:w="70" w:type="dxa"/>
              <w:bottom w:w="70" w:type="dxa"/>
              <w:right w:w="70" w:type="dxa"/>
            </w:tcMar>
          </w:tcPr>
          <w:p>
            <w:pPr>
              <w:spacing w:after="40" w:before="40"/>
            </w:pPr>
            <w:r>
              <w:rPr>
                <w:b w:val="0"/>
                <w:sz w:val="20"/>
              </w:rPr>
              <w:t>7 entities / 1,000 accepted / 10,000 selected</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Booking neighborhood</w:t>
            </w:r>
          </w:p>
        </w:tc>
        <w:tc>
          <w:tcPr>
            <w:tcW w:type="dxa" w:w="5400"/>
            <w:vAlign w:val="center"/>
            <w:shd w:fill="FFFFFF"/>
            <w:tcMar>
              <w:top w:w="70" w:type="dxa"/>
              <w:left w:w="70" w:type="dxa"/>
              <w:bottom w:w="70" w:type="dxa"/>
              <w:right w:w="70" w:type="dxa"/>
            </w:tcMar>
          </w:tcPr>
          <w:p>
            <w:pPr>
              <w:spacing w:after="40" w:before="40"/>
            </w:pPr>
            <w:r>
              <w:rPr>
                <w:b w:val="0"/>
                <w:sz w:val="20"/>
              </w:rPr>
              <w:t>6 routes / depth 2 / beam 8 / 500 arrangements per window</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Scarcity / utilization / fairness allowance</w:t>
            </w:r>
          </w:p>
        </w:tc>
        <w:tc>
          <w:tcPr>
            <w:tcW w:type="dxa" w:w="5400"/>
            <w:vAlign w:val="center"/>
            <w:shd w:fill="F4F6F8"/>
            <w:tcMar>
              <w:top w:w="70" w:type="dxa"/>
              <w:left w:w="70" w:type="dxa"/>
              <w:bottom w:w="70" w:type="dxa"/>
              <w:right w:w="70" w:type="dxa"/>
            </w:tcMar>
          </w:tcPr>
          <w:p>
            <w:pPr>
              <w:spacing w:after="40" w:before="40"/>
            </w:pPr>
            <w:r>
              <w:rPr>
                <w:b w:val="0"/>
                <w:sz w:val="20"/>
              </w:rPr>
              <w:t>At most 2 windows / at least 90 percent / 2 percent</w:t>
            </w:r>
          </w:p>
        </w:tc>
      </w:tr>
      <w:tr>
        <w:trPr>
          <w:cantSplit/>
        </w:trPr>
        <w:tc>
          <w:tcPr>
            <w:tcW w:type="dxa" w:w="4536"/>
            <w:vAlign w:val="center"/>
            <w:shd w:fill="FFFFFF"/>
            <w:tcMar>
              <w:top w:w="70" w:type="dxa"/>
              <w:left w:w="70" w:type="dxa"/>
              <w:bottom w:w="70" w:type="dxa"/>
              <w:right w:w="70" w:type="dxa"/>
            </w:tcMar>
          </w:tcPr>
          <w:p>
            <w:pPr>
              <w:spacing w:after="40" w:before="40"/>
            </w:pPr>
            <w:r>
              <w:rPr>
                <w:b w:val="0"/>
                <w:sz w:val="20"/>
              </w:rPr>
              <w:t>Booking deadline / optional refinement</w:t>
            </w:r>
          </w:p>
        </w:tc>
        <w:tc>
          <w:tcPr>
            <w:tcW w:type="dxa" w:w="5400"/>
            <w:vAlign w:val="center"/>
            <w:shd w:fill="FFFFFF"/>
            <w:tcMar>
              <w:top w:w="70" w:type="dxa"/>
              <w:left w:w="70" w:type="dxa"/>
              <w:bottom w:w="70" w:type="dxa"/>
              <w:right w:w="70" w:type="dxa"/>
            </w:tcMar>
          </w:tcPr>
          <w:p>
            <w:pPr>
              <w:spacing w:after="40" w:before="40"/>
            </w:pPr>
            <w:r>
              <w:rPr>
                <w:b w:val="0"/>
                <w:sz w:val="20"/>
              </w:rPr>
              <w:t>5,000 ms / 250 ms within the shared deadline</w:t>
            </w:r>
          </w:p>
        </w:tc>
      </w:tr>
      <w:tr>
        <w:trPr>
          <w:cantSplit/>
        </w:trPr>
        <w:tc>
          <w:tcPr>
            <w:tcW w:type="dxa" w:w="4536"/>
            <w:vAlign w:val="center"/>
            <w:shd w:fill="F4F6F8"/>
            <w:tcMar>
              <w:top w:w="70" w:type="dxa"/>
              <w:left w:w="70" w:type="dxa"/>
              <w:bottom w:w="70" w:type="dxa"/>
              <w:right w:w="70" w:type="dxa"/>
            </w:tcMar>
          </w:tcPr>
          <w:p>
            <w:pPr>
              <w:spacing w:after="40" w:before="40"/>
            </w:pPr>
            <w:r>
              <w:rPr>
                <w:b w:val="0"/>
                <w:sz w:val="20"/>
              </w:rPr>
              <w:t>Managed booking / bounded search / CH</w:t>
            </w:r>
          </w:p>
        </w:tc>
        <w:tc>
          <w:tcPr>
            <w:tcW w:type="dxa" w:w="5400"/>
            <w:vAlign w:val="center"/>
            <w:shd w:fill="F4F6F8"/>
            <w:tcMar>
              <w:top w:w="70" w:type="dxa"/>
              <w:left w:w="70" w:type="dxa"/>
              <w:bottom w:w="70" w:type="dxa"/>
              <w:right w:w="70" w:type="dxa"/>
            </w:tcMar>
          </w:tcPr>
          <w:p>
            <w:pPr>
              <w:spacing w:after="40" w:before="40"/>
            </w:pPr>
            <w:r>
              <w:rPr>
                <w:b w:val="0"/>
                <w:sz w:val="20"/>
              </w:rPr>
              <w:t>Disabled / disabled / disabled</w:t>
            </w:r>
          </w:p>
        </w:tc>
      </w:tr>
    </w:tbl>
    <w:p>
      <w:pPr>
        <w:spacing w:after="0"/>
      </w:pPr>
    </w:p>
    <w:p>
      <w:r>
        <w:t>The XML file solverConfig.xml retains the capped diagnostic configuration. DailySolver defaults to TABU and generates its configuration through SolverExperiment. Reading the XML resource alone therefore does not establish the active daily algorithm. Runtime property overrides can change the selection. [7]</w:t>
      </w:r>
    </w:p>
    <w:p>
      <w:pPr>
        <w:pStyle w:val="Heading1"/>
        <w:pageBreakBefore/>
      </w:pPr>
      <w:r>
        <w:t>Appendix B Algorithm inventory and glossary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4680"/>
        <w:gridCol w:w="2304"/>
      </w:tblGrid>
      <w:tr>
        <w:trPr>
          <w:cantSplit/>
          <w:tblHeader/>
        </w:trPr>
        <w:tc>
          <w:tcPr>
            <w:tcW w:type="dxa" w:w="2952"/>
            <w:vAlign w:val="center"/>
            <w:shd w:fill="DCE6EF"/>
            <w:tcMar>
              <w:top w:w="70" w:type="dxa"/>
              <w:left w:w="70" w:type="dxa"/>
              <w:bottom w:w="70" w:type="dxa"/>
              <w:right w:w="70" w:type="dxa"/>
            </w:tcMar>
          </w:tcPr>
          <w:p>
            <w:pPr>
              <w:spacing w:after="40" w:before="40"/>
            </w:pPr>
            <w:r>
              <w:rPr>
                <w:b/>
                <w:sz w:val="20"/>
              </w:rPr>
              <w:t>Configuration</w:t>
            </w:r>
          </w:p>
        </w:tc>
        <w:tc>
          <w:tcPr>
            <w:tcW w:type="dxa" w:w="4680"/>
            <w:vAlign w:val="center"/>
            <w:shd w:fill="DCE6EF"/>
            <w:tcMar>
              <w:top w:w="70" w:type="dxa"/>
              <w:left w:w="70" w:type="dxa"/>
              <w:bottom w:w="70" w:type="dxa"/>
              <w:right w:w="70" w:type="dxa"/>
            </w:tcMar>
          </w:tcPr>
          <w:p>
            <w:pPr>
              <w:spacing w:after="40" w:before="40"/>
            </w:pPr>
            <w:r>
              <w:rPr>
                <w:b/>
                <w:sz w:val="20"/>
              </w:rPr>
              <w:t>What changes</w:t>
            </w:r>
          </w:p>
        </w:tc>
        <w:tc>
          <w:tcPr>
            <w:tcW w:type="dxa" w:w="2304"/>
            <w:vAlign w:val="center"/>
            <w:shd w:fill="DCE6EF"/>
            <w:tcMar>
              <w:top w:w="70" w:type="dxa"/>
              <w:left w:w="70" w:type="dxa"/>
              <w:bottom w:w="70" w:type="dxa"/>
              <w:right w:w="70" w:type="dxa"/>
            </w:tcMar>
          </w:tcPr>
          <w:p>
            <w:pPr>
              <w:spacing w:after="40" w:before="40"/>
            </w:pPr>
            <w:r>
              <w:rPr>
                <w:b/>
                <w:sz w:val="20"/>
              </w:rPr>
              <w:t>Status</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CURRENT_CAPPED</w:t>
            </w:r>
          </w:p>
        </w:tc>
        <w:tc>
          <w:tcPr>
            <w:tcW w:type="dxa" w:w="4680"/>
            <w:vAlign w:val="center"/>
            <w:shd w:fill="FFFFFF"/>
            <w:tcMar>
              <w:top w:w="70" w:type="dxa"/>
              <w:left w:w="70" w:type="dxa"/>
              <w:bottom w:w="70" w:type="dxa"/>
              <w:right w:w="70" w:type="dxa"/>
            </w:tcMar>
          </w:tcPr>
          <w:p>
            <w:pPr>
              <w:spacing w:after="40" w:before="40"/>
            </w:pPr>
            <w:r>
              <w:rPr>
                <w:b w:val="0"/>
                <w:sz w:val="20"/>
              </w:rPr>
              <w:t>Retained XML baseline with 1,000-step termination limit</w:t>
            </w:r>
          </w:p>
        </w:tc>
        <w:tc>
          <w:tcPr>
            <w:tcW w:type="dxa" w:w="2304"/>
            <w:vAlign w:val="center"/>
            <w:shd w:fill="FFFFFF"/>
            <w:tcMar>
              <w:top w:w="70" w:type="dxa"/>
              <w:left w:w="70" w:type="dxa"/>
              <w:bottom w:w="70" w:type="dxa"/>
              <w:right w:w="70" w:type="dxa"/>
            </w:tcMar>
          </w:tcPr>
          <w:p>
            <w:pPr>
              <w:spacing w:after="40" w:before="40"/>
            </w:pPr>
            <w:r>
              <w:rPr>
                <w:b w:val="0"/>
                <w:sz w:val="20"/>
              </w:rPr>
              <w:t>Diagnostic</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CURRENT_UNCAPPED</w:t>
            </w:r>
          </w:p>
        </w:tc>
        <w:tc>
          <w:tcPr>
            <w:tcW w:type="dxa" w:w="4680"/>
            <w:vAlign w:val="center"/>
            <w:shd w:fill="F4F6F8"/>
            <w:tcMar>
              <w:top w:w="70" w:type="dxa"/>
              <w:left w:w="70" w:type="dxa"/>
              <w:bottom w:w="70" w:type="dxa"/>
              <w:right w:w="70" w:type="dxa"/>
            </w:tcMar>
          </w:tcPr>
          <w:p>
            <w:pPr>
              <w:spacing w:after="40" w:before="40"/>
            </w:pPr>
            <w:r>
              <w:rPr>
                <w:b w:val="0"/>
                <w:sz w:val="20"/>
              </w:rPr>
              <w:t>Same baseline without the step cap</w:t>
            </w:r>
          </w:p>
        </w:tc>
        <w:tc>
          <w:tcPr>
            <w:tcW w:type="dxa" w:w="2304"/>
            <w:vAlign w:val="center"/>
            <w:shd w:fill="F4F6F8"/>
            <w:tcMar>
              <w:top w:w="70" w:type="dxa"/>
              <w:left w:w="70" w:type="dxa"/>
              <w:bottom w:w="70" w:type="dxa"/>
              <w:right w:w="70" w:type="dxa"/>
            </w:tcMar>
          </w:tcPr>
          <w:p>
            <w:pPr>
              <w:spacing w:after="40" w:before="40"/>
            </w:pPr>
            <w:r>
              <w:rPr>
                <w:b w:val="0"/>
                <w:sz w:val="20"/>
              </w:rPr>
              <w:t>Rollback comparison</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LATE_ACCEPTANCE_CHANGE</w:t>
            </w:r>
          </w:p>
        </w:tc>
        <w:tc>
          <w:tcPr>
            <w:tcW w:type="dxa" w:w="4680"/>
            <w:vAlign w:val="center"/>
            <w:shd w:fill="FFFFFF"/>
            <w:tcMar>
              <w:top w:w="70" w:type="dxa"/>
              <w:left w:w="70" w:type="dxa"/>
              <w:bottom w:w="70" w:type="dxa"/>
              <w:right w:w="70" w:type="dxa"/>
            </w:tcMar>
          </w:tcPr>
          <w:p>
            <w:pPr>
              <w:spacing w:after="40" w:before="40"/>
            </w:pPr>
            <w:r>
              <w:rPr>
                <w:b w:val="0"/>
                <w:sz w:val="20"/>
              </w:rPr>
              <w:t>Late Acceptance with relocation only</w:t>
            </w:r>
          </w:p>
        </w:tc>
        <w:tc>
          <w:tcPr>
            <w:tcW w:type="dxa" w:w="2304"/>
            <w:vAlign w:val="center"/>
            <w:shd w:fill="FFFFFF"/>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LATE_ACCEPTANCE</w:t>
            </w:r>
          </w:p>
        </w:tc>
        <w:tc>
          <w:tcPr>
            <w:tcW w:type="dxa" w:w="4680"/>
            <w:vAlign w:val="center"/>
            <w:shd w:fill="F4F6F8"/>
            <w:tcMar>
              <w:top w:w="70" w:type="dxa"/>
              <w:left w:w="70" w:type="dxa"/>
              <w:bottom w:w="70" w:type="dxa"/>
              <w:right w:w="70" w:type="dxa"/>
            </w:tcMar>
          </w:tcPr>
          <w:p>
            <w:pPr>
              <w:spacing w:after="40" w:before="40"/>
            </w:pPr>
            <w:r>
              <w:rPr>
                <w:b w:val="0"/>
                <w:sz w:val="20"/>
              </w:rPr>
              <w:t>Late Acceptance with relocation and swaps</w:t>
            </w:r>
          </w:p>
        </w:tc>
        <w:tc>
          <w:tcPr>
            <w:tcW w:type="dxa" w:w="2304"/>
            <w:vAlign w:val="center"/>
            <w:shd w:fill="F4F6F8"/>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TABU</w:t>
            </w:r>
          </w:p>
        </w:tc>
        <w:tc>
          <w:tcPr>
            <w:tcW w:type="dxa" w:w="4680"/>
            <w:vAlign w:val="center"/>
            <w:shd w:fill="FFFFFF"/>
            <w:tcMar>
              <w:top w:w="70" w:type="dxa"/>
              <w:left w:w="70" w:type="dxa"/>
              <w:bottom w:w="70" w:type="dxa"/>
              <w:right w:w="70" w:type="dxa"/>
            </w:tcMar>
          </w:tcPr>
          <w:p>
            <w:pPr>
              <w:spacing w:after="40" w:before="40"/>
            </w:pPr>
            <w:r>
              <w:rPr>
                <w:b w:val="0"/>
                <w:sz w:val="20"/>
              </w:rPr>
              <w:t>Entity Tabu with relocation and swaps</w:t>
            </w:r>
          </w:p>
        </w:tc>
        <w:tc>
          <w:tcPr>
            <w:tcW w:type="dxa" w:w="2304"/>
            <w:vAlign w:val="center"/>
            <w:shd w:fill="FFFFFF"/>
            <w:tcMar>
              <w:top w:w="70" w:type="dxa"/>
              <w:left w:w="70" w:type="dxa"/>
              <w:bottom w:w="70" w:type="dxa"/>
              <w:right w:w="70" w:type="dxa"/>
            </w:tcMar>
          </w:tcPr>
          <w:p>
            <w:pPr>
              <w:spacing w:after="40" w:before="40"/>
            </w:pPr>
            <w:r>
              <w:rPr>
                <w:b w:val="0"/>
                <w:sz w:val="20"/>
              </w:rPr>
              <w:t>Daily default</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SUBLIST</w:t>
            </w:r>
          </w:p>
        </w:tc>
        <w:tc>
          <w:tcPr>
            <w:tcW w:type="dxa" w:w="4680"/>
            <w:vAlign w:val="center"/>
            <w:shd w:fill="F4F6F8"/>
            <w:tcMar>
              <w:top w:w="70" w:type="dxa"/>
              <w:left w:w="70" w:type="dxa"/>
              <w:bottom w:w="70" w:type="dxa"/>
              <w:right w:w="70" w:type="dxa"/>
            </w:tcMar>
          </w:tcPr>
          <w:p>
            <w:pPr>
              <w:spacing w:after="40" w:before="40"/>
            </w:pPr>
            <w:r>
              <w:rPr>
                <w:b w:val="0"/>
                <w:sz w:val="20"/>
              </w:rPr>
              <w:t>Late Acceptance plus sublist moves</w:t>
            </w:r>
          </w:p>
        </w:tc>
        <w:tc>
          <w:tcPr>
            <w:tcW w:type="dxa" w:w="2304"/>
            <w:vAlign w:val="center"/>
            <w:shd w:fill="F4F6F8"/>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FFFFF"/>
            <w:tcMar>
              <w:top w:w="70" w:type="dxa"/>
              <w:left w:w="70" w:type="dxa"/>
              <w:bottom w:w="70" w:type="dxa"/>
              <w:right w:w="70" w:type="dxa"/>
            </w:tcMar>
          </w:tcPr>
          <w:p>
            <w:pPr>
              <w:spacing w:after="40" w:before="40"/>
            </w:pPr>
            <w:r>
              <w:rPr>
                <w:b w:val="0"/>
                <w:sz w:val="20"/>
              </w:rPr>
              <w:t>KOPT</w:t>
            </w:r>
          </w:p>
        </w:tc>
        <w:tc>
          <w:tcPr>
            <w:tcW w:type="dxa" w:w="4680"/>
            <w:vAlign w:val="center"/>
            <w:shd w:fill="FFFFFF"/>
            <w:tcMar>
              <w:top w:w="70" w:type="dxa"/>
              <w:left w:w="70" w:type="dxa"/>
              <w:bottom w:w="70" w:type="dxa"/>
              <w:right w:w="70" w:type="dxa"/>
            </w:tcMar>
          </w:tcPr>
          <w:p>
            <w:pPr>
              <w:spacing w:after="40" w:before="40"/>
            </w:pPr>
            <w:r>
              <w:rPr>
                <w:b w:val="0"/>
                <w:sz w:val="20"/>
              </w:rPr>
              <w:t>Previous move set plus K-opt</w:t>
            </w:r>
          </w:p>
        </w:tc>
        <w:tc>
          <w:tcPr>
            <w:tcW w:type="dxa" w:w="2304"/>
            <w:vAlign w:val="center"/>
            <w:shd w:fill="FFFFFF"/>
            <w:tcMar>
              <w:top w:w="70" w:type="dxa"/>
              <w:left w:w="70" w:type="dxa"/>
              <w:bottom w:w="70" w:type="dxa"/>
              <w:right w:w="70" w:type="dxa"/>
            </w:tcMar>
          </w:tcPr>
          <w:p>
            <w:pPr>
              <w:spacing w:after="40" w:before="40"/>
            </w:pPr>
            <w:r>
              <w:rPr>
                <w:b w:val="0"/>
                <w:sz w:val="20"/>
              </w:rPr>
              <w:t>Benchmark alternative</w:t>
            </w:r>
          </w:p>
        </w:tc>
      </w:tr>
      <w:tr>
        <w:trPr>
          <w:cantSplit/>
        </w:trPr>
        <w:tc>
          <w:tcPr>
            <w:tcW w:type="dxa" w:w="2952"/>
            <w:vAlign w:val="center"/>
            <w:shd w:fill="F4F6F8"/>
            <w:tcMar>
              <w:top w:w="70" w:type="dxa"/>
              <w:left w:w="70" w:type="dxa"/>
              <w:bottom w:w="70" w:type="dxa"/>
              <w:right w:w="70" w:type="dxa"/>
            </w:tcMar>
          </w:tcPr>
          <w:p>
            <w:pPr>
              <w:spacing w:after="40" w:before="40"/>
            </w:pPr>
            <w:r>
              <w:rPr>
                <w:b w:val="0"/>
                <w:sz w:val="20"/>
              </w:rPr>
              <w:t>RUIN_RECREATE</w:t>
            </w:r>
          </w:p>
        </w:tc>
        <w:tc>
          <w:tcPr>
            <w:tcW w:type="dxa" w:w="4680"/>
            <w:vAlign w:val="center"/>
            <w:shd w:fill="F4F6F8"/>
            <w:tcMar>
              <w:top w:w="70" w:type="dxa"/>
              <w:left w:w="70" w:type="dxa"/>
              <w:bottom w:w="70" w:type="dxa"/>
              <w:right w:w="70" w:type="dxa"/>
            </w:tcMar>
          </w:tcPr>
          <w:p>
            <w:pPr>
              <w:spacing w:after="40" w:before="40"/>
            </w:pPr>
            <w:r>
              <w:rPr>
                <w:b w:val="0"/>
                <w:sz w:val="20"/>
              </w:rPr>
              <w:t>Previous move set plus low-frequency ruin-and-recreate</w:t>
            </w:r>
          </w:p>
        </w:tc>
        <w:tc>
          <w:tcPr>
            <w:tcW w:type="dxa" w:w="2304"/>
            <w:vAlign w:val="center"/>
            <w:shd w:fill="F4F6F8"/>
            <w:tcMar>
              <w:top w:w="70" w:type="dxa"/>
              <w:left w:w="70" w:type="dxa"/>
              <w:bottom w:w="70" w:type="dxa"/>
              <w:right w:w="70" w:type="dxa"/>
            </w:tcMar>
          </w:tcPr>
          <w:p>
            <w:pPr>
              <w:spacing w:after="40" w:before="40"/>
            </w:pPr>
            <w:r>
              <w:rPr>
                <w:b w:val="0"/>
                <w:sz w:val="20"/>
              </w:rPr>
              <w:t>Benchmark alternative</w:t>
            </w:r>
          </w:p>
        </w:tc>
      </w:tr>
    </w:tbl>
    <w:p>
      <w:pPr>
        <w:spacing w:after="0"/>
      </w:pPr>
    </w:p>
    <w:p>
      <w:r>
        <w:t>The alternative configurations are implemented and selectable. Their existence does not mean they all run during a normal preview. Verification can enable FULL_ASSERT to check solver behavior; the normal generated configuration uses NO_ASSERT and retains independent application validation. [2, 7]</w:t>
      </w:r>
    </w:p>
    <w:p>
      <w:pPr>
        <w:pStyle w:val="Heading2"/>
      </w:pPr>
      <w:r>
        <w:t>Terms used in the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shd w:fill="DCE6EF"/>
            <w:tcMar>
              <w:top w:w="70" w:type="dxa"/>
              <w:left w:w="70" w:type="dxa"/>
              <w:bottom w:w="70" w:type="dxa"/>
              <w:right w:w="70" w:type="dxa"/>
            </w:tcMar>
          </w:tcPr>
          <w:p>
            <w:pPr>
              <w:spacing w:after="40" w:before="40"/>
            </w:pPr>
            <w:r>
              <w:rPr>
                <w:b/>
                <w:sz w:val="20"/>
              </w:rPr>
              <w:t>Term</w:t>
            </w:r>
          </w:p>
        </w:tc>
        <w:tc>
          <w:tcPr>
            <w:tcW w:type="dxa" w:w="7776"/>
            <w:vAlign w:val="center"/>
            <w:shd w:fill="DCE6EF"/>
            <w:tcMar>
              <w:top w:w="70" w:type="dxa"/>
              <w:left w:w="70" w:type="dxa"/>
              <w:bottom w:w="70" w:type="dxa"/>
              <w:right w:w="70" w:type="dxa"/>
            </w:tcMar>
          </w:tcPr>
          <w:p>
            <w:pPr>
              <w:spacing w:after="40" w:before="40"/>
            </w:pPr>
            <w:r>
              <w:rPr>
                <w:b/>
                <w:sz w:val="20"/>
              </w:rPr>
              <w:t>Meaning</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Heuristic</w:t>
            </w:r>
          </w:p>
        </w:tc>
        <w:tc>
          <w:tcPr>
            <w:tcW w:type="dxa" w:w="7776"/>
            <w:vAlign w:val="center"/>
            <w:shd w:fill="FFFFFF"/>
            <w:tcMar>
              <w:top w:w="70" w:type="dxa"/>
              <w:left w:w="70" w:type="dxa"/>
              <w:bottom w:w="70" w:type="dxa"/>
              <w:right w:w="70" w:type="dxa"/>
            </w:tcMar>
          </w:tcPr>
          <w:p>
            <w:pPr>
              <w:spacing w:after="40" w:before="40"/>
            </w:pPr>
            <w:r>
              <w:rPr>
                <w:b w:val="0"/>
                <w:sz w:val="20"/>
              </w:rPr>
              <w:t>A practical search method that seeks good answers without proving the global optimum.</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Neighborhood</w:t>
            </w:r>
          </w:p>
        </w:tc>
        <w:tc>
          <w:tcPr>
            <w:tcW w:type="dxa" w:w="7776"/>
            <w:vAlign w:val="center"/>
            <w:shd w:fill="F4F6F8"/>
            <w:tcMar>
              <w:top w:w="70" w:type="dxa"/>
              <w:left w:w="70" w:type="dxa"/>
              <w:bottom w:w="70" w:type="dxa"/>
              <w:right w:w="70" w:type="dxa"/>
            </w:tcMar>
          </w:tcPr>
          <w:p>
            <w:pPr>
              <w:spacing w:after="40" w:before="40"/>
            </w:pPr>
            <w:r>
              <w:rPr>
                <w:b w:val="0"/>
                <w:sz w:val="20"/>
              </w:rPr>
              <w:t>Schedules reachable using the currently allowed moves.</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Local optimum</w:t>
            </w:r>
          </w:p>
        </w:tc>
        <w:tc>
          <w:tcPr>
            <w:tcW w:type="dxa" w:w="7776"/>
            <w:vAlign w:val="center"/>
            <w:shd w:fill="FFFFFF"/>
            <w:tcMar>
              <w:top w:w="70" w:type="dxa"/>
              <w:left w:w="70" w:type="dxa"/>
              <w:bottom w:w="70" w:type="dxa"/>
              <w:right w:w="70" w:type="dxa"/>
            </w:tcMar>
          </w:tcPr>
          <w:p>
            <w:pPr>
              <w:spacing w:after="40" w:before="40"/>
            </w:pPr>
            <w:r>
              <w:rPr>
                <w:b w:val="0"/>
                <w:sz w:val="20"/>
              </w:rPr>
              <w:t>A schedule that cannot be improved by the nearby changes currently considered.</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Hard constraint</w:t>
            </w:r>
          </w:p>
        </w:tc>
        <w:tc>
          <w:tcPr>
            <w:tcW w:type="dxa" w:w="7776"/>
            <w:vAlign w:val="center"/>
            <w:shd w:fill="F4F6F8"/>
            <w:tcMar>
              <w:top w:w="70" w:type="dxa"/>
              <w:left w:w="70" w:type="dxa"/>
              <w:bottom w:w="70" w:type="dxa"/>
              <w:right w:w="70" w:type="dxa"/>
            </w:tcMar>
          </w:tcPr>
          <w:p>
            <w:pPr>
              <w:spacing w:after="40" w:before="40"/>
            </w:pPr>
            <w:r>
              <w:rPr>
                <w:b w:val="0"/>
                <w:sz w:val="20"/>
              </w:rPr>
              <w:t>A rule an accepted operational schedule must satisfy.</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Baseline and reference</w:t>
            </w:r>
          </w:p>
        </w:tc>
        <w:tc>
          <w:tcPr>
            <w:tcW w:type="dxa" w:w="7776"/>
            <w:vAlign w:val="center"/>
            <w:shd w:fill="FFFFFF"/>
            <w:tcMar>
              <w:top w:w="70" w:type="dxa"/>
              <w:left w:w="70" w:type="dxa"/>
              <w:bottom w:w="70" w:type="dxa"/>
              <w:right w:w="70" w:type="dxa"/>
            </w:tcMar>
          </w:tcPr>
          <w:p>
            <w:pPr>
              <w:spacing w:after="40" w:before="40"/>
            </w:pPr>
            <w:r>
              <w:rPr>
                <w:b w:val="0"/>
                <w:sz w:val="20"/>
              </w:rPr>
              <w:t>Baseline is the existing schedule. Reference is the discovered overtime/cost benchmark used to set the fairness ceiling.</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Snapshot and provenance</w:t>
            </w:r>
          </w:p>
        </w:tc>
        <w:tc>
          <w:tcPr>
            <w:tcW w:type="dxa" w:w="7776"/>
            <w:vAlign w:val="center"/>
            <w:shd w:fill="F4F6F8"/>
            <w:tcMar>
              <w:top w:w="70" w:type="dxa"/>
              <w:left w:w="70" w:type="dxa"/>
              <w:bottom w:w="70" w:type="dxa"/>
              <w:right w:w="70" w:type="dxa"/>
            </w:tcMar>
          </w:tcPr>
          <w:p>
            <w:pPr>
              <w:spacing w:after="40" w:before="40"/>
            </w:pPr>
            <w:r>
              <w:rPr>
                <w:b w:val="0"/>
                <w:sz w:val="20"/>
              </w:rPr>
              <w:t>A fixed set of search facts, plus identities and versions that identify what produced the result.</w:t>
            </w:r>
          </w:p>
        </w:tc>
      </w:tr>
      <w:tr>
        <w:trPr>
          <w:cantSplit/>
        </w:trPr>
        <w:tc>
          <w:tcPr>
            <w:tcW w:type="dxa" w:w="2160"/>
            <w:vAlign w:val="center"/>
            <w:shd w:fill="FFFFFF"/>
            <w:tcMar>
              <w:top w:w="70" w:type="dxa"/>
              <w:left w:w="70" w:type="dxa"/>
              <w:bottom w:w="70" w:type="dxa"/>
              <w:right w:w="70" w:type="dxa"/>
            </w:tcMar>
          </w:tcPr>
          <w:p>
            <w:pPr>
              <w:spacing w:after="40" w:before="40"/>
            </w:pPr>
            <w:r>
              <w:rPr>
                <w:b w:val="0"/>
                <w:sz w:val="20"/>
              </w:rPr>
              <w:t>Reservation</w:t>
            </w:r>
          </w:p>
        </w:tc>
        <w:tc>
          <w:tcPr>
            <w:tcW w:type="dxa" w:w="7776"/>
            <w:vAlign w:val="center"/>
            <w:shd w:fill="FFFFFF"/>
            <w:tcMar>
              <w:top w:w="70" w:type="dxa"/>
              <w:left w:w="70" w:type="dxa"/>
              <w:bottom w:w="70" w:type="dxa"/>
              <w:right w:w="70" w:type="dxa"/>
            </w:tcMar>
          </w:tcPr>
          <w:p>
            <w:pPr>
              <w:spacing w:after="40" w:before="40"/>
            </w:pPr>
            <w:r>
              <w:rPr>
                <w:b w:val="0"/>
                <w:sz w:val="20"/>
              </w:rPr>
              <w:t>A protected pending obligation used to keep offers compatible before confirmation.</w:t>
            </w:r>
          </w:p>
        </w:tc>
      </w:tr>
      <w:tr>
        <w:trPr>
          <w:cantSplit/>
        </w:trPr>
        <w:tc>
          <w:tcPr>
            <w:tcW w:type="dxa" w:w="2160"/>
            <w:vAlign w:val="center"/>
            <w:shd w:fill="F4F6F8"/>
            <w:tcMar>
              <w:top w:w="70" w:type="dxa"/>
              <w:left w:w="70" w:type="dxa"/>
              <w:bottom w:w="70" w:type="dxa"/>
              <w:right w:w="70" w:type="dxa"/>
            </w:tcMar>
          </w:tcPr>
          <w:p>
            <w:pPr>
              <w:spacing w:after="40" w:before="40"/>
            </w:pPr>
            <w:r>
              <w:rPr>
                <w:b w:val="0"/>
                <w:sz w:val="20"/>
              </w:rPr>
              <w:t>p95</w:t>
            </w:r>
          </w:p>
        </w:tc>
        <w:tc>
          <w:tcPr>
            <w:tcW w:type="dxa" w:w="7776"/>
            <w:vAlign w:val="center"/>
            <w:shd w:fill="F4F6F8"/>
            <w:tcMar>
              <w:top w:w="70" w:type="dxa"/>
              <w:left w:w="70" w:type="dxa"/>
              <w:bottom w:w="70" w:type="dxa"/>
              <w:right w:w="70" w:type="dxa"/>
            </w:tcMar>
          </w:tcPr>
          <w:p>
            <w:pPr>
              <w:spacing w:after="40" w:before="40"/>
            </w:pPr>
            <w:r>
              <w:rPr>
                <w:b w:val="0"/>
                <w:sz w:val="20"/>
              </w:rPr>
              <w:t>The response-time value at or below which approximately 95 percent of measured requests fall.</w:t>
            </w:r>
          </w:p>
        </w:tc>
      </w:tr>
    </w:tbl>
    <w:p>
      <w:pPr>
        <w:spacing w:after="0"/>
      </w:pPr>
    </w:p>
    <w:p>
      <w:pPr>
        <w:pStyle w:val="Heading1"/>
        <w:pageBreakBefore/>
      </w:pPr>
      <w:r>
        <w:t>Appendix C Sources and further reading</w:t>
      </w:r>
    </w:p>
    <w:p>
      <w:r>
        <w:t>Project links below are pinned to revision b8124d79c6774320d2debea33ebe8ab06db55a0d. Bracketed numbers in the report refer to these sources. The project benchmark documents link to their archived evidence and retain the actual measured revisions.</w:t>
      </w:r>
    </w:p>
    <w:p>
      <w:hyperlink r:id="rId10">
        <w:r>
          <w:rPr>
            <w:color w:val="174D75"/>
          </w:rPr>
          <w:t>1  Scheduling policy and rollout flags</w:t>
        </w:r>
      </w:hyperlink>
    </w:p>
    <w:p>
      <w:hyperlink r:id="rId11">
        <w:r>
          <w:rPr>
            <w:color w:val="174D75"/>
          </w:rPr>
          <w:t>2  Daily solver comparison and selection evidence</w:t>
        </w:r>
      </w:hyperlink>
    </w:p>
    <w:p>
      <w:hyperlink r:id="rId12">
        <w:r>
          <w:rPr>
            <w:color w:val="174D75"/>
          </w:rPr>
          <w:t>3  OptimizationService preview apply repair and overnight flow</w:t>
        </w:r>
      </w:hyperlink>
    </w:p>
    <w:p>
      <w:hyperlink r:id="rId13">
        <w:r>
          <w:rPr>
            <w:color w:val="174D75"/>
          </w:rPr>
          <w:t>4  SchedulingPolicy priorities fairness and acceptance</w:t>
        </w:r>
      </w:hyperlink>
    </w:p>
    <w:p>
      <w:hyperlink r:id="rId14">
        <w:r>
          <w:rPr>
            <w:color w:val="174D75"/>
          </w:rPr>
          <w:t>5  BoundedBookingSearch insertion beam and move generation</w:t>
        </w:r>
      </w:hyperlink>
    </w:p>
    <w:p>
      <w:hyperlink r:id="rId15">
        <w:r>
          <w:rPr>
            <w:color w:val="174D75"/>
          </w:rPr>
          <w:t>6  BookingRouteBounds optimistic timing pruning</w:t>
        </w:r>
      </w:hyperlink>
    </w:p>
    <w:p>
      <w:hyperlink r:id="rId16">
        <w:r>
          <w:rPr>
            <w:color w:val="174D75"/>
          </w:rPr>
          <w:t>7  SolverExperiment generated algorithm configurations</w:t>
        </w:r>
      </w:hyperlink>
    </w:p>
    <w:p>
      <w:hyperlink r:id="rId17">
        <w:r>
          <w:rPr>
            <w:color w:val="174D75"/>
          </w:rPr>
          <w:t>7a  DailySolver default variant and seed</w:t>
        </w:r>
      </w:hyperlink>
    </w:p>
    <w:p>
      <w:hyperlink r:id="rId18">
        <w:r>
          <w:rPr>
            <w:color w:val="174D75"/>
          </w:rPr>
          <w:t>7b  DayConstraintProvider scoring levels</w:t>
        </w:r>
      </w:hyperlink>
    </w:p>
    <w:p>
      <w:hyperlink r:id="rId19">
        <w:r>
          <w:rPr>
            <w:color w:val="174D75"/>
          </w:rPr>
          <w:t>8  RouteTimingSearch dynamic programming and departure timing</w:t>
        </w:r>
      </w:hyperlink>
    </w:p>
    <w:p>
      <w:hyperlink r:id="rId20">
        <w:r>
          <w:rPr>
            <w:color w:val="174D75"/>
          </w:rPr>
          <w:t>9  RouteEvaluator independent validation</w:t>
        </w:r>
      </w:hyperlink>
    </w:p>
    <w:p>
      <w:hyperlink r:id="rId21">
        <w:r>
          <w:rPr>
            <w:color w:val="174D75"/>
          </w:rPr>
          <w:t>10  MatrixController road requests and optional CH</w:t>
        </w:r>
      </w:hyperlink>
    </w:p>
    <w:p>
      <w:hyperlink r:id="rId22">
        <w:r>
          <w:rPr>
            <w:color w:val="174D75"/>
          </w:rPr>
          <w:t>11  Scheduler acceptance evidence and limitations</w:t>
        </w:r>
      </w:hyperlink>
    </w:p>
    <w:p>
      <w:pPr>
        <w:pStyle w:val="Heading2"/>
      </w:pPr>
      <w:r>
        <w:t>Primary references for algorithm explanations</w:t>
      </w:r>
    </w:p>
    <w:p>
      <w:hyperlink r:id="rId23">
        <w:r>
          <w:rPr>
            <w:color w:val="174D75"/>
          </w:rPr>
          <w:t>12  Timefold 2.6 local search and acceptor concepts</w:t>
        </w:r>
      </w:hyperlink>
    </w:p>
    <w:p>
      <w:hyperlink r:id="rId24">
        <w:r>
          <w:rPr>
            <w:color w:val="174D75"/>
          </w:rPr>
          <w:t>13  Timefold list moves and K opt reference</w:t>
        </w:r>
      </w:hyperlink>
    </w:p>
    <w:p>
      <w:hyperlink r:id="rId25">
        <w:r>
          <w:rPr>
            <w:color w:val="174D75"/>
          </w:rPr>
          <w:t>14  GraphHopper 11 flexible algorithm factory and A star default</w:t>
        </w:r>
      </w:hyperlink>
    </w:p>
    <w:p>
      <w:hyperlink r:id="rId26">
        <w:r>
          <w:rPr>
            <w:color w:val="174D75"/>
          </w:rPr>
          <w:t>15  GraphHopper routing modes and Contraction Hierarchies</w:t>
        </w:r>
      </w:hyperlink>
    </w:p>
    <w:p>
      <w:r>
        <w:t>External references accessed September 24 2026. Timefold latest and GraphHopper master documentation may change; the pinned project and GraphHopper 11 source links preserve the implementation context.</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than-mcgee/waterflex-scheduler-java/blob/b8124d79c6774320d2debea33ebe8ab06db55a0d/docs/scheduler-policy.md" TargetMode="External"/><Relationship Id="rId11" Type="http://schemas.openxmlformats.org/officeDocument/2006/relationships/hyperlink" Target="https://github.com/ethan-mcgee/waterflex-scheduler-java/blob/b8124d79c6774320d2debea33ebe8ab06db55a0d/docs/solver-benchmarks.md" TargetMode="External"/><Relationship Id="rId12" Type="http://schemas.openxmlformats.org/officeDocument/2006/relationships/hyperlink" Target="https://github.com/ethan-mcgee/waterflex-scheduler-java/blob/b8124d79c6774320d2debea33ebe8ab06db55a0d/scheduler-service/src/main/java/dev/waterflex/scheduler/optimizer/OptimizationService.java" TargetMode="External"/><Relationship Id="rId13" Type="http://schemas.openxmlformats.org/officeDocument/2006/relationships/hyperlink" Target="https://github.com/ethan-mcgee/waterflex-scheduler-java/blob/b8124d79c6774320d2debea33ebe8ab06db55a0d/scheduler-service/src/main/java/dev/waterflex/scheduler/optimizer/SchedulingPolicy.java" TargetMode="External"/><Relationship Id="rId14" Type="http://schemas.openxmlformats.org/officeDocument/2006/relationships/hyperlink" Target="https://github.com/ethan-mcgee/waterflex-scheduler-java/blob/b8124d79c6774320d2debea33ebe8ab06db55a0d/scheduler-service/src/main/java/dev/waterflex/scheduler/BoundedBookingSearch.java" TargetMode="External"/><Relationship Id="rId15" Type="http://schemas.openxmlformats.org/officeDocument/2006/relationships/hyperlink" Target="https://github.com/ethan-mcgee/waterflex-scheduler-java/blob/b8124d79c6774320d2debea33ebe8ab06db55a0d/scheduler-service/src/main/java/dev/waterflex/scheduler/BookingRouteBounds.java" TargetMode="External"/><Relationship Id="rId16" Type="http://schemas.openxmlformats.org/officeDocument/2006/relationships/hyperlink" Target="https://github.com/ethan-mcgee/waterflex-scheduler-java/blob/b8124d79c6774320d2debea33ebe8ab06db55a0d/scheduler-service/src/main/java/dev/waterflex/scheduler/optimizer/SolverExperiment.java" TargetMode="External"/><Relationship Id="rId17" Type="http://schemas.openxmlformats.org/officeDocument/2006/relationships/hyperlink" Target="https://github.com/ethan-mcgee/waterflex-scheduler-java/blob/b8124d79c6774320d2debea33ebe8ab06db55a0d/scheduler-service/src/main/java/dev/waterflex/scheduler/optimizer/DailySolver.java" TargetMode="External"/><Relationship Id="rId18" Type="http://schemas.openxmlformats.org/officeDocument/2006/relationships/hyperlink" Target="https://github.com/ethan-mcgee/waterflex-scheduler-java/blob/b8124d79c6774320d2debea33ebe8ab06db55a0d/scheduler-service/src/main/java/dev/waterflex/scheduler/optimizer/DayConstraintProvider.java" TargetMode="External"/><Relationship Id="rId19" Type="http://schemas.openxmlformats.org/officeDocument/2006/relationships/hyperlink" Target="https://github.com/ethan-mcgee/waterflex-scheduler-java/blob/b8124d79c6774320d2debea33ebe8ab06db55a0d/scheduler-service/src/main/java/dev/waterflex/scheduler/optimizer/RouteTimingSearch.java" TargetMode="External"/><Relationship Id="rId20" Type="http://schemas.openxmlformats.org/officeDocument/2006/relationships/hyperlink" Target="https://github.com/ethan-mcgee/waterflex-scheduler-java/blob/b8124d79c6774320d2debea33ebe8ab06db55a0d/scheduler-service/src/main/java/dev/waterflex/scheduler/optimizer/RouteEvaluator.java" TargetMode="External"/><Relationship Id="rId21" Type="http://schemas.openxmlformats.org/officeDocument/2006/relationships/hyperlink" Target="https://github.com/ethan-mcgee/waterflex-scheduler-java/blob/b8124d79c6774320d2debea33ebe8ab06db55a0d/routing-service/src/main/java/dev/waterflex/routing/MatrixController.java" TargetMode="External"/><Relationship Id="rId22" Type="http://schemas.openxmlformats.org/officeDocument/2006/relationships/hyperlink" Target="https://github.com/ethan-mcgee/waterflex-scheduler-java/blob/b8124d79c6774320d2debea33ebe8ab06db55a0d/docs/scheduler-acceptance.md" TargetMode="External"/><Relationship Id="rId23" Type="http://schemas.openxmlformats.org/officeDocument/2006/relationships/hyperlink" Target="https://docs.timefold.ai/timefold-solver/latest/optimization-algorithms/local-search" TargetMode="External"/><Relationship Id="rId24" Type="http://schemas.openxmlformats.org/officeDocument/2006/relationships/hyperlink" Target="https://docs.timefold.ai/timefold-solver/latest/optimization-algorithms/move-selector-reference" TargetMode="External"/><Relationship Id="rId25" Type="http://schemas.openxmlformats.org/officeDocument/2006/relationships/hyperlink" Target="https://github.com/graphhopper/graphhopper/blob/11.0/core/src/main/java/com/graphhopper/routing/RoutingAlgorithmFactorySimple.java" TargetMode="External"/><Relationship Id="rId26" Type="http://schemas.openxmlformats.org/officeDocument/2006/relationships/hyperlink" Target="https://github.com/graphhopper/graphhopper/blob/master/docs/core/rout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and route optimization explained</dc:title>
  <dc:subject>A newcomer guide to algorithms, business rules and design rationale</dc:subject>
  <dc:creator>WaterFlex</dc:creator>
  <cp:keywords/>
  <dc:description>generated by python-docx</dc:description>
  <cp:lastModifiedBy/>
  <cp:revision>1</cp:revision>
  <dcterms:created xsi:type="dcterms:W3CDTF">2013-12-23T23:15:00Z</dcterms:created>
  <dcterms:modified xsi:type="dcterms:W3CDTF">2013-12-23T23:15:00Z</dcterms:modified>
  <cp:category/>
</cp:coreProperties>
</file>