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62C58659" w:rsidR="0005435E" w:rsidRPr="0005435E" w:rsidRDefault="009346EA" w:rsidP="0005435E">
      <w:pPr>
        <w:spacing w:line="480" w:lineRule="auto"/>
        <w:ind w:firstLine="720"/>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5E83B409" w:rsidR="00E73CF5" w:rsidRDefault="003A5110" w:rsidP="00E73CF5">
      <w:pPr>
        <w:spacing w:line="480" w:lineRule="auto"/>
        <w:ind w:firstLine="720"/>
      </w:pPr>
      <w:r>
        <w:t>Developmental science commonly asserts that advers</w:t>
      </w:r>
      <w:r w:rsidR="00B244D2">
        <w:t>ity</w:t>
      </w:r>
      <w:r w:rsidR="00CF0BAA">
        <w:t>-</w:t>
      </w:r>
      <w:r>
        <w:t>exposure in development lowers cognitive performance, an assumption 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(Duncan et al., 2017; Farah et al., 2006; Hackman et al., 2010, 2014; McLaughlin et al., 2019)</w:t>
      </w:r>
      <w:r>
        <w:fldChar w:fldCharType="end"/>
      </w:r>
      <w:r w:rsidR="00B244D2">
        <w:t>.</w:t>
      </w:r>
      <w:r>
        <w:t xml:space="preserve"> </w:t>
      </w:r>
      <w:r w:rsidR="00E73CF5">
        <w:t>I</w:t>
      </w:r>
      <w:r>
        <w:t>n recent years,</w:t>
      </w:r>
      <w:r w:rsidR="00C90724">
        <w:t xml:space="preserve"> 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5D2CE8">
        <w:t>compliment this work</w:t>
      </w:r>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D807F7">
        <w:t>At its inception, the goal of</w:t>
      </w:r>
      <w:r w:rsidR="00CF0BAA">
        <w:t xml:space="preserve"> </w:t>
      </w:r>
      <w:r w:rsidR="005D2CE8">
        <w:t xml:space="preserve">adaptation-based </w:t>
      </w:r>
      <w:r w:rsidR="00CF0BAA">
        <w:t>framework</w:t>
      </w:r>
      <w:r w:rsidR="005D2CE8">
        <w:t>s</w:t>
      </w:r>
      <w:r w:rsidR="00CF0BAA">
        <w:t xml:space="preserve"> was to inspire </w:t>
      </w:r>
      <w:r w:rsidR="00C90724">
        <w:t xml:space="preserve">a </w:t>
      </w:r>
      <w:r w:rsidR="00CF0BAA">
        <w:t>more well-rounded view</w:t>
      </w:r>
      <w:r w:rsidR="00BF09F3">
        <w:t xml:space="preserve"> of adversity and</w:t>
      </w:r>
      <w:r w:rsidR="005D2CE8">
        <w:t xml:space="preserve"> its influence on abilities</w:t>
      </w:r>
      <w:r w:rsidR="00CF0BAA">
        <w:t>—one that incorporated the</w:t>
      </w:r>
      <w:r w:rsidR="005D2CE8">
        <w:t xml:space="preserve"> 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795F994A" w14:textId="59039AD0" w:rsidR="00DD15DE" w:rsidRDefault="004D3752" w:rsidP="0062664A">
      <w:pPr>
        <w:spacing w:line="480" w:lineRule="auto"/>
        <w:ind w:firstLine="720"/>
      </w:pPr>
      <w:r>
        <w:t>To draw this map, research has</w:t>
      </w:r>
      <w:r w:rsidR="003347A4">
        <w:t xml:space="preserve"> used </w:t>
      </w:r>
      <w:r>
        <w:t xml:space="preserve">confirmatory </w:t>
      </w:r>
      <w:r w:rsidR="00CA3D01">
        <w:t xml:space="preserve">study </w:t>
      </w:r>
      <w:r>
        <w:t>designs.</w:t>
      </w:r>
      <w:r w:rsidR="00613950">
        <w:t xml:space="preserve"> </w:t>
      </w:r>
      <w:r w:rsidR="00E90F95">
        <w:t>Research</w:t>
      </w:r>
      <w:r w:rsidR="00EF59AE">
        <w:t>ers</w:t>
      </w:r>
      <w:r w:rsidR="00E90F95">
        <w:t xml:space="preserve"> 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 and </w:t>
      </w:r>
      <w:r w:rsidR="00CA3D01">
        <w:t>the abilities needed to meet those</w:t>
      </w:r>
      <w:r w:rsidR="0061367A">
        <w:t xml:space="preserve"> challenges.</w:t>
      </w:r>
      <w:r w:rsidR="00613950">
        <w:t xml:space="preserve"> </w:t>
      </w:r>
      <w:r w:rsidR="00CA3D01">
        <w:t>A</w:t>
      </w:r>
      <w:r w:rsidR="00613950">
        <w:t>n</w:t>
      </w:r>
      <w:r>
        <w:t xml:space="preserve"> intuitive bridge</w:t>
      </w:r>
      <w:r w:rsidR="00FC6D4A">
        <w:t xml:space="preserve"> </w:t>
      </w:r>
      <w:r w:rsidR="00E90F95">
        <w:t xml:space="preserve">is built </w:t>
      </w:r>
      <w:r w:rsidR="00FC6D4A">
        <w:t>between a</w:t>
      </w:r>
      <w:r w:rsidR="00E90F95">
        <w:t xml:space="preserve">n ability </w:t>
      </w:r>
      <w:r w:rsidR="00FC6D4A">
        <w:t xml:space="preserve">and </w:t>
      </w:r>
      <w:r w:rsidR="00E90F95">
        <w:t>an environmental challenge</w:t>
      </w:r>
      <w:r w:rsidR="00FC6D4A">
        <w:t xml:space="preserve"> and </w:t>
      </w:r>
      <w:r w:rsidR="00CA3D01">
        <w:t xml:space="preserve">a </w:t>
      </w:r>
      <w:r w:rsidR="00FC6D4A">
        <w:t>confirmatory study idea is born</w:t>
      </w:r>
      <w:r w:rsidR="00DD75F2">
        <w:t>.</w:t>
      </w:r>
      <w:r w:rsidR="00613950">
        <w:t xml:space="preserve"> </w:t>
      </w:r>
      <w:r w:rsidR="0061367A">
        <w:t>This approach</w:t>
      </w:r>
      <w:r w:rsidR="00CA3D01">
        <w:t xml:space="preserve"> has </w:t>
      </w:r>
      <w:r w:rsidR="0061367A">
        <w:t xml:space="preserve">uncovered a handful of </w:t>
      </w:r>
      <w:r w:rsidR="00CA3D01">
        <w:t xml:space="preserve">interesting </w:t>
      </w:r>
      <w:r w:rsidR="0061367A">
        <w:t xml:space="preserve">adversity-enhanced </w:t>
      </w:r>
      <w:r w:rsidR="00CA3D01">
        <w:t xml:space="preserve">abilities. For example, </w:t>
      </w:r>
      <w:r w:rsidR="0062664A">
        <w:t>past work has reasoned that</w:t>
      </w:r>
      <w:r w:rsidR="0062664A">
        <w:t xml:space="preserve"> constantly changing environments </w:t>
      </w:r>
      <w:r w:rsidR="0062664A">
        <w:t>might shape</w:t>
      </w:r>
      <w:r w:rsidR="0062664A">
        <w:t xml:space="preserve"> the ability to track and respond to changes</w:t>
      </w:r>
      <w:r w:rsidR="0062664A">
        <w:t xml:space="preserve"> and </w:t>
      </w:r>
      <w:r w:rsidR="00EF59AE">
        <w:t xml:space="preserve">studies </w:t>
      </w:r>
      <w:r w:rsidR="0062664A">
        <w:t xml:space="preserve">have </w:t>
      </w:r>
      <w:r w:rsidR="00EF59AE">
        <w:t>shown</w:t>
      </w:r>
      <w:r w:rsidR="0062664A">
        <w:t xml:space="preserve"> that</w:t>
      </w:r>
      <w:r w:rsidR="00EF59AE">
        <w:t xml:space="preserve">, indeed, </w:t>
      </w:r>
      <w:r w:rsidR="00CA3D01">
        <w:t>unpredictable environments</w:t>
      </w:r>
      <w:r w:rsidR="0062664A">
        <w:t xml:space="preserve"> appear to enhance</w:t>
      </w:r>
      <w:r w:rsidR="0061367A">
        <w:t xml:space="preserve"> attention-shifting </w:t>
      </w:r>
      <w:r w:rsidR="0061367A">
        <w:fldChar w:fldCharType="begin"/>
      </w:r>
      <w:r w:rsidR="0061367A">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61367A">
        <w:fldChar w:fldCharType="separate"/>
      </w:r>
      <w:r w:rsidR="0061367A">
        <w:rPr>
          <w:noProof/>
        </w:rPr>
        <w:t>(Fields et al., 2021; Mittal et al., 2015)</w:t>
      </w:r>
      <w:r w:rsidR="0061367A">
        <w:fldChar w:fldCharType="end"/>
      </w:r>
      <w:r w:rsidR="00CA3D01">
        <w:t xml:space="preserve"> and</w:t>
      </w:r>
      <w:r w:rsidR="0061367A">
        <w:t xml:space="preserve"> working memory updating </w:t>
      </w:r>
      <w:r w:rsidR="0061367A">
        <w:fldChar w:fldCharType="begin"/>
      </w:r>
      <w:r w:rsidR="00CA3D01">
        <w:instrText xml:space="preserve"> ADDIN ZOTERO_ITEM CSL_CITATION {"citationID":"61wWvead","properties":{"formattedCitation":"(Young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1367A">
        <w:fldChar w:fldCharType="separate"/>
      </w:r>
      <w:r w:rsidR="00CA3D01">
        <w:rPr>
          <w:noProof/>
        </w:rPr>
        <w:t>(Young et al., 2018, 2022)</w:t>
      </w:r>
      <w:r w:rsidR="0061367A">
        <w:fldChar w:fldCharType="end"/>
      </w:r>
      <w:r w:rsidR="00CA3D01">
        <w:t xml:space="preserve">. </w:t>
      </w:r>
    </w:p>
    <w:p w14:paraId="25CD91D3" w14:textId="06AA954D" w:rsidR="00E90F95" w:rsidRDefault="0062664A" w:rsidP="00E90F95">
      <w:pPr>
        <w:spacing w:line="480" w:lineRule="auto"/>
        <w:ind w:firstLine="720"/>
      </w:pPr>
      <w:r>
        <w:lastRenderedPageBreak/>
        <w:t>A</w:t>
      </w:r>
      <w:r w:rsidR="00CA3D01">
        <w:t>daptive hypotheses</w:t>
      </w:r>
      <w:r w:rsidR="00E90F95">
        <w:t xml:space="preserve"> have </w:t>
      </w:r>
      <w:r>
        <w:t xml:space="preserve">also </w:t>
      </w:r>
      <w:r w:rsidR="00E90F95">
        <w:t>focused on test</w:t>
      </w:r>
      <w:r>
        <w:t>ing</w:t>
      </w:r>
      <w:r w:rsidR="00E90F95">
        <w:t xml:space="preserve"> content. Here, the idea is the performance</w:t>
      </w:r>
      <w:r w:rsidR="00DD15DE">
        <w:t xml:space="preserve"> improves when testing content matches the lived experience of people exposed to</w:t>
      </w:r>
      <w:r w:rsidR="00E90F95">
        <w:t xml:space="preserve"> adversity. For example, </w:t>
      </w:r>
      <w:proofErr w:type="spellStart"/>
      <w:r w:rsidR="00E90F95">
        <w:t>Frankenhuis</w:t>
      </w:r>
      <w:proofErr w:type="spellEnd"/>
      <w:r w:rsidR="00E90F95">
        <w:t xml:space="preserve">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enhanced</w:t>
      </w:r>
      <w:r w:rsidR="0061367A">
        <w:t xml:space="preserve"> </w:t>
      </w:r>
      <w:r w:rsidR="00E90F95">
        <w:t xml:space="preserve">reasoning about </w:t>
      </w:r>
      <w:r w:rsidR="0061367A">
        <w:t xml:space="preserve">social dominance </w:t>
      </w:r>
      <w:r w:rsidR="00E90F95">
        <w:t>hierarchies but not for neutral content, such as age.</w:t>
      </w:r>
      <w:r w:rsidR="00CA3D01">
        <w:t xml:space="preserve"> </w:t>
      </w:r>
      <w:r w:rsidR="00DD15DE">
        <w:t>Their design revealed that youth</w:t>
      </w:r>
      <w:r w:rsidR="00DD15DE" w:rsidRPr="00DD15DE">
        <w:t xml:space="preserve"> </w:t>
      </w:r>
      <w:r w:rsidR="00DD15DE">
        <w:t>exposed to more</w:t>
      </w:r>
      <w:r w:rsidR="00DD15DE" w:rsidRPr="00DD15DE">
        <w:t xml:space="preserve"> violence were equally, or more, accurate when memorizing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design,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an attention shifting and working memory test.</w:t>
      </w:r>
      <w:r w:rsidR="00DD15DE">
        <w:t xml:space="preserve"> They found that adversity-exposed youth scored higher on working memory updating tasks with real world compared to abstract content.</w:t>
      </w:r>
    </w:p>
    <w:p w14:paraId="118FFF02" w14:textId="543F0BCF" w:rsidR="00A02EA7" w:rsidRDefault="004D3752" w:rsidP="00613950">
      <w:pPr>
        <w:spacing w:line="480" w:lineRule="auto"/>
        <w:ind w:firstLine="720"/>
      </w:pPr>
      <w:r>
        <w:t>Th</w:t>
      </w:r>
      <w:r w:rsidR="0062664A">
        <w:t>e confirmatory</w:t>
      </w:r>
      <w:r>
        <w:t xml:space="preserve"> approach</w:t>
      </w:r>
      <w:r w:rsidR="0062664A">
        <w:t xml:space="preserve"> and focus on adaptive links between environments and abilities</w:t>
      </w:r>
      <w:r>
        <w:t xml:space="preserve"> has many appealing features</w:t>
      </w:r>
      <w:r w:rsidR="000F482F">
        <w:t>, such as hypothesis generation</w:t>
      </w:r>
      <w:r w:rsidR="005D2CE8">
        <w:t xml:space="preserve">. </w:t>
      </w:r>
      <w:r w:rsidR="0062664A">
        <w:t>I</w:t>
      </w:r>
      <w:r w:rsidR="005D2CE8">
        <w:t>t forces researchers be specific</w:t>
      </w:r>
      <w:r w:rsidR="000F482F">
        <w:t xml:space="preserve"> and logically tie together challenges pose by an environments and abilities that help people meet them. This helps direct new research and reduces the </w:t>
      </w:r>
      <w:r w:rsidR="00E82154">
        <w:t>variable space</w:t>
      </w:r>
      <w:r w:rsidR="000F482F">
        <w:t xml:space="preserve"> to </w:t>
      </w:r>
      <w:r w:rsidR="00E82154">
        <w:t xml:space="preserve">more focused sets, such as cognitive tests that </w:t>
      </w:r>
      <w:r w:rsidR="000F482F">
        <w:t xml:space="preserve">might </w:t>
      </w:r>
      <w:r w:rsidR="00E82154">
        <w:t>measure an important ability helpful in</w:t>
      </w:r>
      <w:r w:rsidR="000F482F">
        <w:t xml:space="preserve"> adverse environments. Yet exclusive focus on confirmatory hypotheses</w:t>
      </w:r>
      <w:r>
        <w:t xml:space="preserve"> </w:t>
      </w:r>
      <w:r w:rsidR="00613950">
        <w:t>comes with</w:t>
      </w:r>
      <w:r w:rsidR="00A02EA7">
        <w:t xml:space="preserve"> pitfalls</w:t>
      </w:r>
      <w:r w:rsidR="00E239BB">
        <w:t xml:space="preserve">. </w:t>
      </w:r>
      <w:r w:rsidR="0050429F">
        <w:t>If employed too</w:t>
      </w:r>
      <w:r w:rsidR="003347A4">
        <w:t xml:space="preserve"> often</w:t>
      </w:r>
      <w:r w:rsidR="00E82154">
        <w:t>, it can create tunnel vision. E</w:t>
      </w:r>
      <w:r w:rsidR="003347A4">
        <w:t xml:space="preserve">merging research programs </w:t>
      </w:r>
      <w:r w:rsidR="00E82154">
        <w:t>relying on confirmatory designs exclusively</w:t>
      </w:r>
      <w:r w:rsidR="00E82154">
        <w:t>—without complimentary approaches—</w:t>
      </w:r>
      <w:r w:rsidR="003347A4">
        <w:t>can miss</w:t>
      </w:r>
      <w:r w:rsidR="0050429F">
        <w:t xml:space="preserve"> new insights</w:t>
      </w:r>
      <w:r w:rsidR="003347A4">
        <w:t xml:space="preserve"> and progress might </w:t>
      </w:r>
      <w:r w:rsidR="00A02EA7">
        <w:t>stagnate</w:t>
      </w:r>
      <w:r w:rsidR="006640B6">
        <w:t>.</w:t>
      </w:r>
    </w:p>
    <w:p w14:paraId="10A056B1" w14:textId="29A8CB16" w:rsidR="006B3379" w:rsidRDefault="00E66B53" w:rsidP="006B3379">
      <w:pPr>
        <w:spacing w:line="480" w:lineRule="auto"/>
        <w:ind w:firstLine="720"/>
      </w:pPr>
      <w:r>
        <w:t>Our aim is to</w:t>
      </w:r>
      <w:r w:rsidR="00A02EA7" w:rsidRPr="0005435E">
        <w:t xml:space="preserve"> </w:t>
      </w:r>
      <w:r w:rsidR="006640B6">
        <w:t>compliment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We </w:t>
      </w:r>
      <w:r w:rsidR="00A02EA7">
        <w:t>return to our map</w:t>
      </w:r>
      <w:r w:rsidR="006640B6">
        <w:t xml:space="preserve"> of cognitive skills</w:t>
      </w:r>
      <w:r w:rsidR="00C82227">
        <w:t xml:space="preserve"> shaped by adversity. We</w:t>
      </w:r>
      <w:r w:rsidR="00A02EA7">
        <w:t xml:space="preserve"> </w:t>
      </w:r>
      <w:r w:rsidR="00A02EA7" w:rsidRPr="0005435E">
        <w:t>zoom out</w:t>
      </w:r>
      <w:r w:rsidR="00A02EA7">
        <w:t>, take stock</w:t>
      </w:r>
      <w:r w:rsidR="00C82227">
        <w:t>, and survey the</w:t>
      </w:r>
      <w:r w:rsidR="00A02EA7">
        <w:t xml:space="preserve"> </w:t>
      </w:r>
      <w:r w:rsidR="00613950">
        <w:t>landscape</w:t>
      </w:r>
      <w:r w:rsidR="00C82227">
        <w:t>.</w:t>
      </w:r>
      <w:r w:rsidR="00A02EA7">
        <w:t xml:space="preserve"> What territory needs exploration</w:t>
      </w:r>
      <w:r w:rsidR="00613950">
        <w:t xml:space="preserve"> and which areas need</w:t>
      </w:r>
      <w:r w:rsidR="00C82227">
        <w:t xml:space="preserve"> </w:t>
      </w:r>
      <w:r w:rsidR="00A02EA7">
        <w:t xml:space="preserve">re-mapping? </w:t>
      </w:r>
      <w:r w:rsidR="006640B6">
        <w:t xml:space="preserve">Rather than </w:t>
      </w:r>
      <w:r w:rsidR="000F482F">
        <w:t xml:space="preserve">using confirmatory hypotheses </w:t>
      </w:r>
      <w:r w:rsidR="00613950">
        <w:t xml:space="preserve">to </w:t>
      </w:r>
      <w:r w:rsidR="00613950">
        <w:lastRenderedPageBreak/>
        <w:t>guide our design</w:t>
      </w:r>
      <w:r w:rsidR="006640B6">
        <w:t xml:space="preserve">, </w:t>
      </w:r>
      <w:r w:rsidR="003347A4">
        <w:t>we</w:t>
      </w:r>
      <w:r w:rsidR="00613950">
        <w:t xml:space="preserve"> step back and</w:t>
      </w:r>
      <w:r w:rsidR="003347A4">
        <w:t xml:space="preserve"> </w:t>
      </w:r>
      <w:r w:rsidR="00A02EA7">
        <w:t xml:space="preserve">examine the essential features of an adaptation-based framework. </w:t>
      </w:r>
      <w:r w:rsidR="00C82227" w:rsidRPr="0005435E">
        <w:t>First,</w:t>
      </w:r>
      <w:r w:rsidRPr="00E66B53">
        <w:t xml:space="preserve"> </w:t>
      </w:r>
      <w:r w:rsidR="00CD2424">
        <w:t>a</w:t>
      </w:r>
      <w:r w:rsidR="000F482F">
        <w:t>n</w:t>
      </w:r>
      <w:r w:rsidR="00CD2424">
        <w:t xml:space="preserve"> </w:t>
      </w:r>
      <w:r w:rsidR="000F482F">
        <w:t xml:space="preserve">ability </w:t>
      </w:r>
      <w:r w:rsidR="00CD2424">
        <w:t xml:space="preserve">might be enhanced when it helps meet </w:t>
      </w:r>
      <w:r>
        <w:t>environment</w:t>
      </w:r>
      <w:r w:rsidR="00CD2424">
        <w:t>al challenge but lowered when it does not</w:t>
      </w:r>
      <w:r w:rsidR="00E82154">
        <w:t>, suggesting that adaptation and impairment happen at the same time and within the same person.</w:t>
      </w:r>
      <w:r>
        <w:t xml:space="preserve"> </w:t>
      </w:r>
      <w:r w:rsidR="00C82227" w:rsidRPr="0005435E">
        <w:t>Although commonly assumed, this assertion is rarely tested</w:t>
      </w:r>
      <w:r w:rsidR="00CD2424">
        <w:t xml:space="preserve">. </w:t>
      </w:r>
      <w:r w:rsidR="00E82154">
        <w:t>Furthermore, e</w:t>
      </w:r>
      <w:r w:rsidR="00CD2424" w:rsidRPr="0005435E">
        <w:t xml:space="preserve">mpirical work suggests enhanced </w:t>
      </w:r>
      <w:r w:rsidR="000F482F">
        <w:t>abilities</w:t>
      </w:r>
      <w:r w:rsidR="000F482F" w:rsidRPr="0005435E">
        <w:t xml:space="preserve"> </w:t>
      </w:r>
      <w:r w:rsidR="00CD2424" w:rsidRPr="0005435E">
        <w:t>manifest within- not between- individuals</w:t>
      </w:r>
      <w:r w:rsidR="00CD2424">
        <w:t>. Although studies have</w:t>
      </w:r>
      <w:r w:rsidR="00CD2424" w:rsidRPr="0005435E">
        <w:t xml:space="preserve"> compare</w:t>
      </w:r>
      <w:r w:rsidR="00CD2424">
        <w:t xml:space="preserve">d the same </w:t>
      </w:r>
      <w:r w:rsidR="000F482F">
        <w:t xml:space="preserve">ability </w:t>
      </w:r>
      <w:r w:rsidR="00CD2424">
        <w:t xml:space="preserve">in different </w:t>
      </w:r>
      <w:r w:rsidR="00CD2424" w:rsidRPr="0005435E">
        <w:t>contexts</w:t>
      </w:r>
      <w:r w:rsidR="00CD2424">
        <w:t xml:space="preserve">, research comparing different skills have tested, at most, two or three </w:t>
      </w:r>
      <w:r w:rsidR="000F482F">
        <w:t>abilities</w:t>
      </w:r>
      <w:r w:rsidR="00CD2424" w:rsidRPr="0005435E">
        <w:t>.</w:t>
      </w:r>
      <w:r w:rsidR="00CD2424">
        <w:t xml:space="preserve"> We need within-person designs examining performance </w:t>
      </w:r>
      <w:r>
        <w:t xml:space="preserve">across </w:t>
      </w:r>
      <w:r w:rsidR="00FC6D4A">
        <w:t xml:space="preserve">many more </w:t>
      </w:r>
      <w:r w:rsidR="00E82154">
        <w:t>abilities</w:t>
      </w:r>
      <w:r w:rsidR="00C82227" w:rsidRPr="0005435E">
        <w:t>.</w:t>
      </w:r>
      <w:r w:rsidR="00A02EA7">
        <w:t xml:space="preserve"> </w:t>
      </w:r>
    </w:p>
    <w:p w14:paraId="1C78B7D6" w14:textId="5B126F00" w:rsidR="0062771B" w:rsidRDefault="00CD2424" w:rsidP="006B3379">
      <w:pPr>
        <w:spacing w:line="480" w:lineRule="auto"/>
        <w:ind w:firstLine="720"/>
      </w:pPr>
      <w:r>
        <w:t>Finally</w:t>
      </w:r>
      <w:r w:rsidR="00E66B53">
        <w:t xml:space="preserve">, </w:t>
      </w:r>
      <w:r>
        <w:t>research often</w:t>
      </w:r>
      <w:r w:rsidR="00E66B53">
        <w:t xml:space="preserve"> focus</w:t>
      </w:r>
      <w:r>
        <w:t>es</w:t>
      </w:r>
      <w:r w:rsidR="00E66B53">
        <w:t xml:space="preserve"> on comparing lowered and enhanced </w:t>
      </w:r>
      <w:r>
        <w:t xml:space="preserve">test </w:t>
      </w:r>
      <w:r w:rsidR="00E66B53">
        <w:t xml:space="preserve">performance, but some </w:t>
      </w:r>
      <w:r w:rsidR="000F482F">
        <w:t xml:space="preserve">abilities </w:t>
      </w:r>
      <w:r w:rsidR="00E66B53">
        <w:t xml:space="preserve">might remain ‘intact’, or unaffected by adversity exposure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r>
        <w:t>We also know little about the drivers of lowered performance</w:t>
      </w:r>
      <w:r w:rsidR="00E82154">
        <w:t xml:space="preserve"> on broad and generic measures of ability</w:t>
      </w:r>
      <w:r>
        <w:t>. Traditional approaches collapse many abilities into composites and find adversity</w:t>
      </w:r>
      <w:r w:rsidR="0062664A">
        <w:t xml:space="preserve"> exposure</w:t>
      </w:r>
      <w:r>
        <w:t xml:space="preserve"> lowers performance. But a smaller set of skills </w:t>
      </w:r>
      <w:r w:rsidR="00FC6D4A">
        <w:t xml:space="preserve">could </w:t>
      </w:r>
      <w:r>
        <w:t xml:space="preserve">drive this effect. Both intact skills and drivers of lowered performance add </w:t>
      </w:r>
      <w:r w:rsidR="00FC6D4A">
        <w:t>much-needed</w:t>
      </w:r>
      <w:r>
        <w:t xml:space="preserve"> nuance to our map. </w:t>
      </w:r>
    </w:p>
    <w:p w14:paraId="639E0B92" w14:textId="1D5D6A54" w:rsidR="00A02EA7" w:rsidRPr="0005435E" w:rsidRDefault="0062771B" w:rsidP="0062771B">
      <w:pPr>
        <w:spacing w:line="480" w:lineRule="auto"/>
        <w:ind w:firstLine="720"/>
      </w:pPr>
      <w:r>
        <w:t xml:space="preserve">We argue that </w:t>
      </w:r>
      <w:r w:rsidR="00CD2424">
        <w:t>adaptation-based frameworks</w:t>
      </w:r>
      <w:r w:rsidR="00E66B53">
        <w:t xml:space="preserve"> </w:t>
      </w:r>
      <w:r>
        <w:t xml:space="preserve">provide useful guideposts, but we should use shovels, not scalpels to break new ground. </w:t>
      </w:r>
      <w:r w:rsidR="00CD2424">
        <w:t>In this paper</w:t>
      </w:r>
      <w:r>
        <w:t xml:space="preserve">, </w:t>
      </w:r>
      <w:r w:rsidR="00A02EA7">
        <w:t>we</w:t>
      </w:r>
      <w:r>
        <w:t xml:space="preserve"> focus on</w:t>
      </w:r>
      <w:r w:rsidR="00A02EA7">
        <w:t xml:space="preserve"> develop</w:t>
      </w:r>
      <w:r>
        <w:t>ing basic</w:t>
      </w:r>
      <w:r w:rsidR="00A02EA7">
        <w:t xml:space="preserve"> criteria </w:t>
      </w:r>
      <w:r w:rsidR="00FC6D4A">
        <w:t xml:space="preserve">for identifying enhanced, intact, and performance drivers. </w:t>
      </w:r>
      <w:r w:rsidR="006640B6">
        <w:t>W</w:t>
      </w:r>
      <w:r w:rsidR="00A02EA7">
        <w:t xml:space="preserve">e apply these criteria to </w:t>
      </w:r>
      <w:r w:rsidR="00A02EA7" w:rsidRPr="0005435E">
        <w:t xml:space="preserve">examine how exposure to harshness and unpredictability </w:t>
      </w:r>
      <w:r w:rsidR="00FC6D4A">
        <w:t>shape cognitive profiles</w:t>
      </w:r>
      <w:r w:rsidR="00A02EA7" w:rsidRPr="0005435E">
        <w:t xml:space="preserve"> </w:t>
      </w:r>
      <w:r w:rsidR="00A02EA7">
        <w:t xml:space="preserve">across </w:t>
      </w:r>
      <w:r w:rsidR="00A02EA7" w:rsidRPr="0005435E">
        <w:t>ten skills</w:t>
      </w:r>
      <w:r w:rsidR="006B3379">
        <w:t xml:space="preserve">. </w:t>
      </w:r>
      <w:r w:rsidR="00A02EA7" w:rsidRPr="0005435E">
        <w:t xml:space="preserve">We </w:t>
      </w:r>
      <w:r w:rsidR="006B3379">
        <w:t>look at these skills</w:t>
      </w:r>
      <w:r w:rsidR="00A02EA7" w:rsidRPr="0005435E">
        <w:t xml:space="preserve"> within-person to examine </w:t>
      </w:r>
      <w:r w:rsidR="00A02EA7" w:rsidRPr="0005435E">
        <w:rPr>
          <w:i/>
          <w:iCs/>
        </w:rPr>
        <w:t>relative</w:t>
      </w:r>
      <w:r w:rsidR="00A02EA7" w:rsidRPr="0005435E">
        <w:t xml:space="preserve"> decreases and increases in </w:t>
      </w:r>
      <w:r w:rsidR="006B3379">
        <w:t>test</w:t>
      </w:r>
      <w:r w:rsidR="006B3379" w:rsidRPr="0005435E">
        <w:t xml:space="preserve"> </w:t>
      </w:r>
      <w:r w:rsidR="00A02EA7" w:rsidRPr="0005435E">
        <w:t xml:space="preserve">performance </w:t>
      </w:r>
      <w:r w:rsidR="006B3379">
        <w:t xml:space="preserve">compared to a </w:t>
      </w:r>
      <w:r w:rsidR="00A02EA7" w:rsidRPr="0005435E">
        <w:t xml:space="preserve">person’s </w:t>
      </w:r>
      <w:r w:rsidR="006B3379">
        <w:t>overall test</w:t>
      </w:r>
      <w:r w:rsidR="006B3379" w:rsidRPr="0005435E">
        <w:t xml:space="preserve"> </w:t>
      </w:r>
      <w:r w:rsidR="00A02EA7" w:rsidRPr="0005435E">
        <w:t xml:space="preserve">performance. Our goal </w:t>
      </w:r>
      <w:r w:rsidR="00A02EA7">
        <w:t>is to excavate new</w:t>
      </w:r>
      <w:r w:rsidR="00FC6D4A">
        <w:t xml:space="preserve"> ground</w:t>
      </w:r>
      <w:r w:rsidR="006B3379">
        <w:t xml:space="preserve">, </w:t>
      </w:r>
      <w:r w:rsidR="00A02EA7">
        <w:t>re-map old territory</w:t>
      </w:r>
      <w:r w:rsidR="006B3379">
        <w:t xml:space="preserve">, and </w:t>
      </w:r>
      <w:r>
        <w:t>feed theory development</w:t>
      </w:r>
      <w:r w:rsidR="00A02EA7">
        <w:t xml:space="preserve">. In doing so, we position ourselves to </w:t>
      </w:r>
      <w:r w:rsidR="00A02EA7" w:rsidRPr="0005435E">
        <w:t>identify possible drivers of lowered overall performance, map out sets of ‘intact’ skills</w:t>
      </w:r>
      <w:r w:rsidR="00A02EA7">
        <w:t xml:space="preserve">, and discover relative </w:t>
      </w:r>
      <w:r w:rsidR="00A02EA7">
        <w:lastRenderedPageBreak/>
        <w:t>enhancements</w:t>
      </w:r>
      <w:r w:rsidR="00A02EA7" w:rsidRPr="0005435E">
        <w:t>.</w:t>
      </w:r>
      <w:r w:rsidR="00A02EA7">
        <w:t xml:space="preserve"> We also hope to encourage adaptation-based research to conduct more principled exploration to more systematically draw our map of cognitive skills of people exposed to </w:t>
      </w:r>
      <w:r w:rsidR="00A02EA7" w:rsidRPr="0005435E">
        <w:t>adversity</w:t>
      </w:r>
      <w:r w:rsidR="00A02EA7">
        <w:t>.</w:t>
      </w:r>
    </w:p>
    <w:p w14:paraId="18F83F7E" w14:textId="52B9D983" w:rsidR="008D6574" w:rsidRPr="006275A3" w:rsidRDefault="008D6574" w:rsidP="007A4283">
      <w:pPr>
        <w:spacing w:line="480" w:lineRule="auto"/>
        <w:jc w:val="center"/>
        <w:rPr>
          <w:b/>
          <w:bCs/>
        </w:rPr>
      </w:pPr>
      <w:commentRangeStart w:id="2"/>
      <w:r w:rsidRPr="006275A3">
        <w:rPr>
          <w:b/>
          <w:bCs/>
        </w:rPr>
        <w:t>Method</w:t>
      </w:r>
      <w:commentRangeEnd w:id="2"/>
      <w:r w:rsidR="00CC3974">
        <w:rPr>
          <w:rStyle w:val="CommentReference"/>
        </w:rPr>
        <w:commentReference w:id="2"/>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lastRenderedPageBreak/>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lastRenderedPageBreak/>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7CC07432" w14:textId="77777777" w:rsidR="00E90F95" w:rsidRPr="00E90F95" w:rsidRDefault="00FD2D65" w:rsidP="00E90F95">
      <w:pPr>
        <w:pStyle w:val="Bibliography"/>
      </w:pPr>
      <w:r>
        <w:rPr>
          <w:b/>
          <w:bCs/>
        </w:rPr>
        <w:fldChar w:fldCharType="begin"/>
      </w:r>
      <w:r>
        <w:rPr>
          <w:b/>
          <w:bCs/>
        </w:rPr>
        <w:instrText xml:space="preserve"> ADDIN ZOTERO_BIBL {"uncited":[],"omitted":[],"custom":[]} CSL_BIBLIOGRAPHY </w:instrText>
      </w:r>
      <w:r>
        <w:rPr>
          <w:b/>
          <w:bCs/>
        </w:rPr>
        <w:fldChar w:fldCharType="separate"/>
      </w:r>
      <w:r w:rsidR="00E90F95" w:rsidRPr="00E90F95">
        <w:t xml:space="preserve">Duncan, G. J., Magnuson, K., &amp; Votruba-Drzal, E. (2017). Moving Beyond Correlations in Assessing the Consequences of Poverty. In S. T. Fiske (Ed.), </w:t>
      </w:r>
      <w:r w:rsidR="00E90F95" w:rsidRPr="00E90F95">
        <w:rPr>
          <w:i/>
          <w:iCs/>
        </w:rPr>
        <w:t>Annual Review of Psychology, Vol 68</w:t>
      </w:r>
      <w:r w:rsidR="00E90F95" w:rsidRPr="00E90F95">
        <w:t xml:space="preserve"> (Vol. 68, pp. 413–434). Annual Reviews. https://doi.org/10.1146/annurev-psych-010416-044224</w:t>
      </w:r>
    </w:p>
    <w:p w14:paraId="7E369B52" w14:textId="77777777" w:rsidR="00E90F95" w:rsidRPr="00E90F95" w:rsidRDefault="00E90F95" w:rsidP="00E90F95">
      <w:pPr>
        <w:pStyle w:val="Bibliography"/>
      </w:pPr>
      <w:r w:rsidRPr="00E90F95">
        <w:t xml:space="preserve">Duquennois, C. (2022). Fictional Money, Real Costs: Impacts of Financial Salience on Disadvantaged Students. </w:t>
      </w:r>
      <w:r w:rsidRPr="00E90F95">
        <w:rPr>
          <w:i/>
          <w:iCs/>
        </w:rPr>
        <w:t>American Economic Review</w:t>
      </w:r>
      <w:r w:rsidRPr="00E90F95">
        <w:t>. https://doi.org/10.1257/aer.20201661</w:t>
      </w:r>
    </w:p>
    <w:p w14:paraId="0FF18E0E" w14:textId="77777777" w:rsidR="00E90F95" w:rsidRPr="00E90F95" w:rsidRDefault="00E90F95" w:rsidP="00E90F95">
      <w:pPr>
        <w:pStyle w:val="Bibliography"/>
      </w:pPr>
      <w:r w:rsidRPr="00E90F95">
        <w:t xml:space="preserve">Ellis, B. J., Abrams, L. S., Masten, A. S., Sternberg, R. J., Tottenham, N., &amp; Frankenhuis, W. E. (2020). Hidden talents in harsh environments. </w:t>
      </w:r>
      <w:r w:rsidRPr="00E90F95">
        <w:rPr>
          <w:i/>
          <w:iCs/>
        </w:rPr>
        <w:t>Development and Psychopathology</w:t>
      </w:r>
      <w:r w:rsidRPr="00E90F95">
        <w:t>, 1–19. https://doi.org/10/gjqwbs</w:t>
      </w:r>
    </w:p>
    <w:p w14:paraId="40E36CE7" w14:textId="77777777" w:rsidR="00E90F95" w:rsidRPr="00E90F95" w:rsidRDefault="00E90F95" w:rsidP="00E90F95">
      <w:pPr>
        <w:pStyle w:val="Bibliography"/>
      </w:pPr>
      <w:r w:rsidRPr="00E90F95">
        <w:t xml:space="preserve">Ellis, B. J., Bianchi, J., Griskevicius, V., &amp; Frankenhuis, W. E. (2017). Beyond risk and protective factors: An adaptation-based approach to resilience. </w:t>
      </w:r>
      <w:r w:rsidRPr="00E90F95">
        <w:rPr>
          <w:i/>
          <w:iCs/>
        </w:rPr>
        <w:t>Perspectives on Psychological Science</w:t>
      </w:r>
      <w:r w:rsidRPr="00E90F95">
        <w:t xml:space="preserve">, </w:t>
      </w:r>
      <w:r w:rsidRPr="00E90F95">
        <w:rPr>
          <w:i/>
          <w:iCs/>
        </w:rPr>
        <w:t>12</w:t>
      </w:r>
      <w:r w:rsidRPr="00E90F95">
        <w:t>(4), 561–587. https://doi.org/10/gdtj9h</w:t>
      </w:r>
    </w:p>
    <w:p w14:paraId="6FD5AE23" w14:textId="77777777" w:rsidR="00E90F95" w:rsidRPr="00E90F95" w:rsidRDefault="00E90F95" w:rsidP="00E90F95">
      <w:pPr>
        <w:pStyle w:val="Bibliography"/>
      </w:pPr>
      <w:r w:rsidRPr="00E90F95">
        <w:t xml:space="preserve">Farah, M. J., Shera, D. M., Savage, J. H., Betancourt, L., Giannetta, J. M., Brodsky, N. L., Malmud, E. K., &amp; Hurt, H. (2006). Childhood poverty: Specific associations with neurocognitive development. </w:t>
      </w:r>
      <w:r w:rsidRPr="00E90F95">
        <w:rPr>
          <w:i/>
          <w:iCs/>
        </w:rPr>
        <w:t>Brain Research</w:t>
      </w:r>
      <w:r w:rsidRPr="00E90F95">
        <w:t xml:space="preserve">, </w:t>
      </w:r>
      <w:r w:rsidRPr="00E90F95">
        <w:rPr>
          <w:i/>
          <w:iCs/>
        </w:rPr>
        <w:t>1110</w:t>
      </w:r>
      <w:r w:rsidRPr="00E90F95">
        <w:t>(1), 166–174. https://doi.org/10/fv2dn8</w:t>
      </w:r>
    </w:p>
    <w:p w14:paraId="738654D8" w14:textId="77777777" w:rsidR="00E90F95" w:rsidRPr="00E90F95" w:rsidRDefault="00E90F95" w:rsidP="00E90F95">
      <w:pPr>
        <w:pStyle w:val="Bibliography"/>
      </w:pPr>
      <w:r w:rsidRPr="00E90F95">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E90F95">
        <w:rPr>
          <w:i/>
          <w:iCs/>
        </w:rPr>
        <w:t>Developmental Science</w:t>
      </w:r>
      <w:r w:rsidRPr="00E90F95">
        <w:t xml:space="preserve">, </w:t>
      </w:r>
      <w:r w:rsidRPr="00E90F95">
        <w:rPr>
          <w:i/>
          <w:iCs/>
        </w:rPr>
        <w:t>24</w:t>
      </w:r>
      <w:r w:rsidRPr="00E90F95">
        <w:t>(6), e13133. https://doi.org/10/gj7gh7</w:t>
      </w:r>
    </w:p>
    <w:p w14:paraId="0371E479" w14:textId="77777777" w:rsidR="00E90F95" w:rsidRPr="00E90F95" w:rsidRDefault="00E90F95" w:rsidP="00E90F95">
      <w:pPr>
        <w:pStyle w:val="Bibliography"/>
      </w:pPr>
      <w:r w:rsidRPr="00E90F95">
        <w:lastRenderedPageBreak/>
        <w:t xml:space="preserve">Flournoy, J. C., Vijayakumar, N., Cheng, T. W., Cosme, D., Flannery, J. E., &amp; Pfeifer, J. H. (2020). Improving practices and inferences in developmental cognitive neuroscience. </w:t>
      </w:r>
      <w:r w:rsidRPr="00E90F95">
        <w:rPr>
          <w:i/>
          <w:iCs/>
        </w:rPr>
        <w:t>Developmental Cognitive Neuroscience</w:t>
      </w:r>
      <w:r w:rsidRPr="00E90F95">
        <w:t xml:space="preserve">, </w:t>
      </w:r>
      <w:r w:rsidRPr="00E90F95">
        <w:rPr>
          <w:i/>
          <w:iCs/>
        </w:rPr>
        <w:t>45</w:t>
      </w:r>
      <w:r w:rsidRPr="00E90F95">
        <w:t>, 100807. https://doi.org/10/gnbxdn</w:t>
      </w:r>
    </w:p>
    <w:p w14:paraId="4356AF21" w14:textId="77777777" w:rsidR="00E90F95" w:rsidRPr="00E90F95" w:rsidRDefault="00E90F95" w:rsidP="00E90F95">
      <w:pPr>
        <w:pStyle w:val="Bibliography"/>
      </w:pPr>
      <w:r w:rsidRPr="00E90F95">
        <w:t xml:space="preserve">Frankenhuis, W. E., de Vries, S. A., Bianchi, J., &amp; Ellis, B. J. (2020). Hidden talents in harsh conditions? A preregistered study of memory and reasoning about social dominance. </w:t>
      </w:r>
      <w:r w:rsidRPr="00E90F95">
        <w:rPr>
          <w:i/>
          <w:iCs/>
        </w:rPr>
        <w:t>Developmental Science</w:t>
      </w:r>
      <w:r w:rsidRPr="00E90F95">
        <w:t xml:space="preserve">, </w:t>
      </w:r>
      <w:r w:rsidRPr="00E90F95">
        <w:rPr>
          <w:i/>
          <w:iCs/>
        </w:rPr>
        <w:t>23</w:t>
      </w:r>
      <w:r w:rsidRPr="00E90F95">
        <w:t>(4), e12835. https://doi.org/10/ggb8qd</w:t>
      </w:r>
    </w:p>
    <w:p w14:paraId="6F894F2A" w14:textId="77777777" w:rsidR="00E90F95" w:rsidRPr="00E90F95" w:rsidRDefault="00E90F95" w:rsidP="00E90F95">
      <w:pPr>
        <w:pStyle w:val="Bibliography"/>
      </w:pPr>
      <w:r w:rsidRPr="00E90F95">
        <w:t xml:space="preserve">Frankenhuis, W. E., &amp; de Weerth, C. (2013). Does Early-Life Exposure to Stress Shape or Impair Cognition? </w:t>
      </w:r>
      <w:r w:rsidRPr="00E90F95">
        <w:rPr>
          <w:i/>
          <w:iCs/>
        </w:rPr>
        <w:t>Current Directions in Psychological Science</w:t>
      </w:r>
      <w:r w:rsidRPr="00E90F95">
        <w:t xml:space="preserve">, </w:t>
      </w:r>
      <w:r w:rsidRPr="00E90F95">
        <w:rPr>
          <w:i/>
          <w:iCs/>
        </w:rPr>
        <w:t>22</w:t>
      </w:r>
      <w:r w:rsidRPr="00E90F95">
        <w:t>(5), 407–412. https://doi.org/10/f5cxhb</w:t>
      </w:r>
    </w:p>
    <w:p w14:paraId="01AEF7B9" w14:textId="77777777" w:rsidR="00E90F95" w:rsidRPr="00E90F95" w:rsidRDefault="00E90F95" w:rsidP="00E90F95">
      <w:pPr>
        <w:pStyle w:val="Bibliography"/>
      </w:pPr>
      <w:r w:rsidRPr="00E90F95">
        <w:t xml:space="preserve">Frankenhuis, W. E., &amp; Nettle, D. (2020). The Strengths of People in Poverty. </w:t>
      </w:r>
      <w:r w:rsidRPr="00E90F95">
        <w:rPr>
          <w:i/>
          <w:iCs/>
        </w:rPr>
        <w:t>Current Directions in Psychological Science</w:t>
      </w:r>
      <w:r w:rsidRPr="00E90F95">
        <w:t xml:space="preserve">, </w:t>
      </w:r>
      <w:r w:rsidRPr="00E90F95">
        <w:rPr>
          <w:i/>
          <w:iCs/>
        </w:rPr>
        <w:t>29</w:t>
      </w:r>
      <w:r w:rsidRPr="00E90F95">
        <w:t>(1), 16–21. https://doi.org/10/ggf5d6</w:t>
      </w:r>
    </w:p>
    <w:p w14:paraId="30621241" w14:textId="77777777" w:rsidR="00E90F95" w:rsidRPr="00E90F95" w:rsidRDefault="00E90F95" w:rsidP="00E90F95">
      <w:pPr>
        <w:pStyle w:val="Bibliography"/>
      </w:pPr>
      <w:r w:rsidRPr="00E90F95">
        <w:t xml:space="preserve">Frankenhuis, W. E., Young, E. S., &amp; Ellis, B. J. (2020). The hidden talents approach: Theoretical and methodological challenges. </w:t>
      </w:r>
      <w:r w:rsidRPr="00E90F95">
        <w:rPr>
          <w:i/>
          <w:iCs/>
        </w:rPr>
        <w:t>Trends in Cognitive Sciences</w:t>
      </w:r>
      <w:r w:rsidRPr="00E90F95">
        <w:t xml:space="preserve">, </w:t>
      </w:r>
      <w:r w:rsidRPr="00E90F95">
        <w:rPr>
          <w:i/>
          <w:iCs/>
        </w:rPr>
        <w:t>24</w:t>
      </w:r>
      <w:r w:rsidRPr="00E90F95">
        <w:t>(7), 569–581. https://doi.org/10.1016/j.tics.2020.03.007</w:t>
      </w:r>
    </w:p>
    <w:p w14:paraId="3D631B3C" w14:textId="77777777" w:rsidR="00E90F95" w:rsidRPr="00E90F95" w:rsidRDefault="00E90F95" w:rsidP="00E90F95">
      <w:pPr>
        <w:pStyle w:val="Bibliography"/>
      </w:pPr>
      <w:r w:rsidRPr="00E90F95">
        <w:t xml:space="preserve">Hackman, D. A., Betancourt, L. M., Gallop, R., Romer, D., Brodsky, N. L., Hurt, H., &amp; Farah, M. J. (2014). Mapping the Trajectory of Socioeconomic Disparity in Working Memory: Parental and Neighborhood Factors. </w:t>
      </w:r>
      <w:r w:rsidRPr="00E90F95">
        <w:rPr>
          <w:i/>
          <w:iCs/>
        </w:rPr>
        <w:t>Child Development</w:t>
      </w:r>
      <w:r w:rsidRPr="00E90F95">
        <w:t xml:space="preserve">, </w:t>
      </w:r>
      <w:r w:rsidRPr="00E90F95">
        <w:rPr>
          <w:i/>
          <w:iCs/>
        </w:rPr>
        <w:t>85</w:t>
      </w:r>
      <w:r w:rsidRPr="00E90F95">
        <w:t>(4), 1433–1445. https://doi.org/10/f6fp5j</w:t>
      </w:r>
    </w:p>
    <w:p w14:paraId="1E18B28D" w14:textId="77777777" w:rsidR="00E90F95" w:rsidRPr="00E90F95" w:rsidRDefault="00E90F95" w:rsidP="00E90F95">
      <w:pPr>
        <w:pStyle w:val="Bibliography"/>
      </w:pPr>
      <w:r w:rsidRPr="00E90F95">
        <w:t xml:space="preserve">Hackman, D. A., Farah, M. J., &amp; Meaney, M. J. (2010). Socioeconomic status and the brain: Mechanistic insights from human and animal research. </w:t>
      </w:r>
      <w:r w:rsidRPr="00E90F95">
        <w:rPr>
          <w:i/>
          <w:iCs/>
        </w:rPr>
        <w:t>Nature Reviews Neuroscience</w:t>
      </w:r>
      <w:r w:rsidRPr="00E90F95">
        <w:t xml:space="preserve">, </w:t>
      </w:r>
      <w:r w:rsidRPr="00E90F95">
        <w:rPr>
          <w:i/>
          <w:iCs/>
        </w:rPr>
        <w:t>11</w:t>
      </w:r>
      <w:r w:rsidRPr="00E90F95">
        <w:t>(9), 651–659. https://doi.org/10/b254c6</w:t>
      </w:r>
    </w:p>
    <w:p w14:paraId="34869853" w14:textId="77777777" w:rsidR="00E90F95" w:rsidRPr="00E90F95" w:rsidRDefault="00E90F95" w:rsidP="00E90F95">
      <w:pPr>
        <w:pStyle w:val="Bibliography"/>
      </w:pPr>
      <w:r w:rsidRPr="00E90F95">
        <w:lastRenderedPageBreak/>
        <w:t xml:space="preserve">McLaughlin, K. A., Weissman, D., &amp; Bitrán, D. (2019). Childhood adversity and neural development: A systematic review. </w:t>
      </w:r>
      <w:r w:rsidRPr="00E90F95">
        <w:rPr>
          <w:i/>
          <w:iCs/>
        </w:rPr>
        <w:t>Annual Review of Developmental Psychology</w:t>
      </w:r>
      <w:r w:rsidRPr="00E90F95">
        <w:t xml:space="preserve">, </w:t>
      </w:r>
      <w:r w:rsidRPr="00E90F95">
        <w:rPr>
          <w:i/>
          <w:iCs/>
        </w:rPr>
        <w:t>1</w:t>
      </w:r>
      <w:r w:rsidRPr="00E90F95">
        <w:t>(1), 277–312. https://doi.org/10/gj59n7</w:t>
      </w:r>
    </w:p>
    <w:p w14:paraId="2A8E7E79" w14:textId="77777777" w:rsidR="00E90F95" w:rsidRPr="00E90F95" w:rsidRDefault="00E90F95" w:rsidP="00E90F95">
      <w:pPr>
        <w:pStyle w:val="Bibliography"/>
      </w:pPr>
      <w:r w:rsidRPr="00E90F95">
        <w:t xml:space="preserve">Mittal, C., Griskevicius, V., Simpson, J. A., Sung, S., &amp; Young, E. S. (2015). Cognitive adaptations to stressful environments: When childhood adversity enhances adult executive function. </w:t>
      </w:r>
      <w:r w:rsidRPr="00E90F95">
        <w:rPr>
          <w:i/>
          <w:iCs/>
        </w:rPr>
        <w:t>Journal of Personality and Social Psychology</w:t>
      </w:r>
      <w:r w:rsidRPr="00E90F95">
        <w:t xml:space="preserve">, </w:t>
      </w:r>
      <w:r w:rsidRPr="00E90F95">
        <w:rPr>
          <w:i/>
          <w:iCs/>
        </w:rPr>
        <w:t>109</w:t>
      </w:r>
      <w:r w:rsidRPr="00E90F95">
        <w:t>(4), 604–621. https://doi.org/10.1037/pspi0000028</w:t>
      </w:r>
    </w:p>
    <w:p w14:paraId="3796A506" w14:textId="77777777" w:rsidR="00E90F95" w:rsidRPr="00E90F95" w:rsidRDefault="00E90F95" w:rsidP="00E90F95">
      <w:pPr>
        <w:pStyle w:val="Bibliography"/>
      </w:pPr>
      <w:r w:rsidRPr="00E90F95">
        <w:t xml:space="preserve">Muskens. (2019). </w:t>
      </w:r>
      <w:r w:rsidRPr="00E90F95">
        <w:rPr>
          <w:i/>
          <w:iCs/>
        </w:rPr>
        <w:t>Hidden obstacles in education for students from low socioeconomic backgrounds:</w:t>
      </w:r>
      <w:r w:rsidRPr="00E90F95">
        <w:t xml:space="preserve"> [maastricht university]. https://doi.org/10.26481/dis.20191115mm</w:t>
      </w:r>
    </w:p>
    <w:p w14:paraId="2945B272" w14:textId="77777777" w:rsidR="00E90F95" w:rsidRPr="00E90F95" w:rsidRDefault="00E90F95" w:rsidP="00E90F95">
      <w:pPr>
        <w:pStyle w:val="Bibliography"/>
      </w:pPr>
      <w:r w:rsidRPr="00E90F95">
        <w:t xml:space="preserve">NICHD Early Child Care Research Network. (2005). </w:t>
      </w:r>
      <w:r w:rsidRPr="00E90F95">
        <w:rPr>
          <w:i/>
          <w:iCs/>
        </w:rPr>
        <w:t>Child care and child development: Results from the NICHD study of early child care and youth development</w:t>
      </w:r>
      <w:r w:rsidRPr="00E90F95">
        <w:t xml:space="preserve"> (pp. xx, 474). The Guilford Press.</w:t>
      </w:r>
    </w:p>
    <w:p w14:paraId="71DB7C07" w14:textId="77777777" w:rsidR="00E90F95" w:rsidRPr="00E90F95" w:rsidRDefault="00E90F95" w:rsidP="00E90F95">
      <w:pPr>
        <w:pStyle w:val="Bibliography"/>
      </w:pPr>
      <w:r w:rsidRPr="00E90F95">
        <w:t xml:space="preserve">Nweze, T., Nwoke, M. B., Nwufo, J. I., Aniekwu, R. I., &amp; Lange, F. (2021). Working for the future: Parentally deprived Nigerian children have enhanced working memory ability. </w:t>
      </w:r>
      <w:r w:rsidRPr="00E90F95">
        <w:rPr>
          <w:i/>
          <w:iCs/>
        </w:rPr>
        <w:t>Journal of Child Psychology and Psychiatry, and Allied Disciplines</w:t>
      </w:r>
      <w:r w:rsidRPr="00E90F95">
        <w:t xml:space="preserve">, </w:t>
      </w:r>
      <w:r w:rsidRPr="00E90F95">
        <w:rPr>
          <w:i/>
          <w:iCs/>
        </w:rPr>
        <w:t>62</w:t>
      </w:r>
      <w:r w:rsidRPr="00E90F95">
        <w:t>(3), 280–288. https://doi.org/10/gphn59</w:t>
      </w:r>
    </w:p>
    <w:p w14:paraId="0C3216BA" w14:textId="77777777" w:rsidR="00E90F95" w:rsidRPr="00E90F95" w:rsidRDefault="00E90F95" w:rsidP="00E90F95">
      <w:pPr>
        <w:pStyle w:val="Bibliography"/>
      </w:pPr>
      <w:r w:rsidRPr="00E90F95">
        <w:t xml:space="preserve">Rozin, P. (2001). Social Psychology and Science: Some Lessons From Solomon Asch. </w:t>
      </w:r>
      <w:r w:rsidRPr="00E90F95">
        <w:rPr>
          <w:i/>
          <w:iCs/>
        </w:rPr>
        <w:t>Personality and Social Psychology Review</w:t>
      </w:r>
      <w:r w:rsidRPr="00E90F95">
        <w:t xml:space="preserve">, </w:t>
      </w:r>
      <w:r w:rsidRPr="00E90F95">
        <w:rPr>
          <w:i/>
          <w:iCs/>
        </w:rPr>
        <w:t>5</w:t>
      </w:r>
      <w:r w:rsidRPr="00E90F95">
        <w:t>(1), 2–14. https://doi.org/10/bhqn85</w:t>
      </w:r>
    </w:p>
    <w:p w14:paraId="789E8C8C" w14:textId="77777777" w:rsidR="00E90F95" w:rsidRPr="00E90F95" w:rsidRDefault="00E90F95" w:rsidP="00E90F95">
      <w:pPr>
        <w:pStyle w:val="Bibliography"/>
      </w:pPr>
      <w:r w:rsidRPr="00E90F95">
        <w:t xml:space="preserve">Young, E. S., Frankenhuis, W. E., DelPriore, D. J., &amp; Ellis, B. J. (2022). Hidden talents in context: Cognitive performance with abstract versus ecological stimuli among adversity-exposed youth. </w:t>
      </w:r>
      <w:r w:rsidRPr="00E90F95">
        <w:rPr>
          <w:i/>
          <w:iCs/>
        </w:rPr>
        <w:t>Child Development</w:t>
      </w:r>
      <w:r w:rsidRPr="00E90F95">
        <w:t xml:space="preserve">, </w:t>
      </w:r>
      <w:r w:rsidRPr="00E90F95">
        <w:rPr>
          <w:i/>
          <w:iCs/>
        </w:rPr>
        <w:t>93</w:t>
      </w:r>
      <w:r w:rsidRPr="00E90F95">
        <w:t>(5), 1493–1510. https://doi.org/10.1111/cdev.13766</w:t>
      </w:r>
    </w:p>
    <w:p w14:paraId="7582D2CA" w14:textId="77777777" w:rsidR="00E90F95" w:rsidRPr="00E90F95" w:rsidRDefault="00E90F95" w:rsidP="00E90F95">
      <w:pPr>
        <w:pStyle w:val="Bibliography"/>
      </w:pPr>
      <w:r w:rsidRPr="00E90F95">
        <w:lastRenderedPageBreak/>
        <w:t xml:space="preserve">Young, E. S., Griskevicius, V., Simpson, J. A., Waters, T. E. A., &amp; Mittal, C. (2018). Can an unpredictable childhood environment enhance working memory? Testing the sensitized-specialization hypothesis. </w:t>
      </w:r>
      <w:r w:rsidRPr="00E90F95">
        <w:rPr>
          <w:i/>
          <w:iCs/>
        </w:rPr>
        <w:t>Journal of Personality and Social Psychology</w:t>
      </w:r>
      <w:r w:rsidRPr="00E90F95">
        <w:t xml:space="preserve">, </w:t>
      </w:r>
      <w:r w:rsidRPr="00E90F95">
        <w:rPr>
          <w:i/>
          <w:iCs/>
        </w:rPr>
        <w:t>114</w:t>
      </w:r>
      <w:r w:rsidRPr="00E90F95">
        <w:t>(6), 891–908. https://doi.org/10.1037/pspi0000124</w:t>
      </w:r>
    </w:p>
    <w:p w14:paraId="74FF90ED" w14:textId="1F787D0F"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2F2BB2" w:rsidRDefault="002F2BB2">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2F2BB2" w:rsidRDefault="002F2BB2">
      <w:pPr>
        <w:pStyle w:val="CommentText"/>
      </w:pPr>
      <w:r>
        <w:rPr>
          <w:rStyle w:val="CommentReference"/>
        </w:rPr>
        <w:annotationRef/>
      </w:r>
      <w:r>
        <w:t xml:space="preserve">This is a working </w:t>
      </w:r>
      <w:r w:rsidR="00263F09">
        <w:t>abstract;</w:t>
      </w:r>
      <w:r>
        <w:t xml:space="preserve"> it will likely change substantially based on the results. Skip to the introduction.</w:t>
      </w:r>
    </w:p>
  </w:comment>
  <w:comment w:id="2" w:author="Young, E.S. (Ethan)" w:date="2023-03-10T19:14:00Z" w:initials="YE(">
    <w:p w14:paraId="7A2B467A" w14:textId="487847EA" w:rsidR="00CC3974" w:rsidRDefault="00CC3974">
      <w:pPr>
        <w:pStyle w:val="CommentText"/>
      </w:pPr>
      <w:r>
        <w:rPr>
          <w:rStyle w:val="CommentReference"/>
        </w:rPr>
        <w:annotationRef/>
      </w:r>
      <w:r>
        <w:t>Stop here. I still need to write a current study paragraph and probably add more to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7A2B4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B6000A" w16cex:dateUtc="2023-03-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7A2B467A" w16cid:durableId="27B600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CDF68" w14:textId="77777777" w:rsidR="008E71CA" w:rsidRDefault="008E71CA" w:rsidP="00C242AA">
      <w:r>
        <w:separator/>
      </w:r>
    </w:p>
  </w:endnote>
  <w:endnote w:type="continuationSeparator" w:id="0">
    <w:p w14:paraId="32445D08" w14:textId="77777777" w:rsidR="008E71CA" w:rsidRDefault="008E71CA"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C756" w14:textId="77777777" w:rsidR="008E71CA" w:rsidRDefault="008E71CA" w:rsidP="00C242AA">
      <w:r>
        <w:separator/>
      </w:r>
    </w:p>
  </w:footnote>
  <w:footnote w:type="continuationSeparator" w:id="0">
    <w:p w14:paraId="14C77BC1" w14:textId="77777777" w:rsidR="008E71CA" w:rsidRDefault="008E71CA"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567809">
    <w:abstractNumId w:val="15"/>
  </w:num>
  <w:num w:numId="2" w16cid:durableId="417020844">
    <w:abstractNumId w:val="1"/>
  </w:num>
  <w:num w:numId="3" w16cid:durableId="1096366499">
    <w:abstractNumId w:val="8"/>
  </w:num>
  <w:num w:numId="4" w16cid:durableId="973175809">
    <w:abstractNumId w:val="6"/>
  </w:num>
  <w:num w:numId="5" w16cid:durableId="1955751323">
    <w:abstractNumId w:val="10"/>
  </w:num>
  <w:num w:numId="6" w16cid:durableId="2090228945">
    <w:abstractNumId w:val="4"/>
  </w:num>
  <w:num w:numId="7" w16cid:durableId="1155604020">
    <w:abstractNumId w:val="21"/>
  </w:num>
  <w:num w:numId="8" w16cid:durableId="906956982">
    <w:abstractNumId w:val="18"/>
  </w:num>
  <w:num w:numId="9" w16cid:durableId="407311927">
    <w:abstractNumId w:val="5"/>
  </w:num>
  <w:num w:numId="10" w16cid:durableId="736125421">
    <w:abstractNumId w:val="9"/>
  </w:num>
  <w:num w:numId="11" w16cid:durableId="1832718898">
    <w:abstractNumId w:val="17"/>
  </w:num>
  <w:num w:numId="12" w16cid:durableId="6715305">
    <w:abstractNumId w:val="13"/>
  </w:num>
  <w:num w:numId="13" w16cid:durableId="1217742243">
    <w:abstractNumId w:val="3"/>
  </w:num>
  <w:num w:numId="14" w16cid:durableId="1526671402">
    <w:abstractNumId w:val="2"/>
  </w:num>
  <w:num w:numId="15" w16cid:durableId="1576011840">
    <w:abstractNumId w:val="19"/>
  </w:num>
  <w:num w:numId="16" w16cid:durableId="544678148">
    <w:abstractNumId w:val="11"/>
  </w:num>
  <w:num w:numId="17" w16cid:durableId="341474210">
    <w:abstractNumId w:val="12"/>
  </w:num>
  <w:num w:numId="18" w16cid:durableId="1990860185">
    <w:abstractNumId w:val="7"/>
  </w:num>
  <w:num w:numId="19" w16cid:durableId="497696957">
    <w:abstractNumId w:val="16"/>
  </w:num>
  <w:num w:numId="20" w16cid:durableId="172690732">
    <w:abstractNumId w:val="20"/>
  </w:num>
  <w:num w:numId="21" w16cid:durableId="1267926577">
    <w:abstractNumId w:val="0"/>
  </w:num>
  <w:num w:numId="22" w16cid:durableId="16513233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12A8"/>
    <w:rsid w:val="00512BA5"/>
    <w:rsid w:val="005135ED"/>
    <w:rsid w:val="005164DA"/>
    <w:rsid w:val="00523AC8"/>
    <w:rsid w:val="00523F10"/>
    <w:rsid w:val="005308BE"/>
    <w:rsid w:val="0053455F"/>
    <w:rsid w:val="005359C5"/>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2CE8"/>
    <w:rsid w:val="005D6318"/>
    <w:rsid w:val="005D7A09"/>
    <w:rsid w:val="005E10A7"/>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379"/>
    <w:rsid w:val="006B36AB"/>
    <w:rsid w:val="006B6456"/>
    <w:rsid w:val="006C44C8"/>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E71CA"/>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248A"/>
    <w:rsid w:val="00CC2B0C"/>
    <w:rsid w:val="00CC3638"/>
    <w:rsid w:val="00CC3974"/>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117</TotalTime>
  <Pages>12</Pages>
  <Words>8655</Words>
  <Characters>49338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6</cp:revision>
  <dcterms:created xsi:type="dcterms:W3CDTF">2023-02-28T09:09:00Z</dcterms:created>
  <dcterms:modified xsi:type="dcterms:W3CDTF">2023-03-10T18:14:00Z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