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0ACAEBA" w14:textId="77777777" w:rsidR="006A6D33" w:rsidRDefault="006A6D33" w:rsidP="006A6D33">
      <w:pPr>
        <w:spacing w:line="480" w:lineRule="auto"/>
        <w:jc w:val="center"/>
        <w:rPr>
          <w:b/>
        </w:rPr>
      </w:pPr>
      <w:r>
        <w:rPr>
          <w:b/>
        </w:rPr>
        <w:t>How does adversity shape performance across different abilities in the same person?</w:t>
      </w:r>
    </w:p>
    <w:p w14:paraId="7FFA01F6" w14:textId="03CE2005"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xml:space="preserve">, </w:t>
      </w:r>
      <w:r w:rsidR="00ED1454">
        <w:t>Stefan Vermeent</w:t>
      </w:r>
      <w:r w:rsidR="00ED1454" w:rsidRPr="006275A3">
        <w:rPr>
          <w:vertAlign w:val="superscript"/>
        </w:rPr>
        <w:t>1</w:t>
      </w:r>
      <w:r w:rsidR="00ED1454">
        <w:rPr>
          <w:vertAlign w:val="superscript"/>
        </w:rPr>
        <w:t>,2</w:t>
      </w:r>
      <w:r w:rsidR="00ED1454">
        <w:t xml:space="preserve">, </w:t>
      </w:r>
      <w:r w:rsidRPr="006275A3">
        <w:t>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46CB062A" w:rsidR="0005435E" w:rsidRPr="0005435E" w:rsidRDefault="009346EA" w:rsidP="007470A2">
      <w:pPr>
        <w:spacing w:line="480" w:lineRule="auto"/>
      </w:pPr>
      <w:r>
        <w:t xml:space="preserve">The idea that some </w:t>
      </w:r>
      <w:r w:rsidR="007470A2">
        <w:t>abilities</w:t>
      </w:r>
      <w:r>
        <w:t xml:space="preserve">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rsidR="00917A14">
        <w:t>abilities</w:t>
      </w:r>
      <w:r>
        <w:t xml:space="preserve"> enhanced by </w:t>
      </w:r>
      <w:r w:rsidR="006C475D">
        <w:t xml:space="preserve">exposure to </w:t>
      </w:r>
      <w:r>
        <w:t>adversity</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t>
      </w:r>
      <w:r w:rsidR="007470A2">
        <w:t>we compliment adaptation-based research with principled exploration. To do so, we draw on the basic insights of adaptation-based research</w:t>
      </w:r>
      <w:r w:rsidR="00A97B58">
        <w:t xml:space="preserve">: </w:t>
      </w:r>
      <w:r w:rsidR="007B6696">
        <w:t xml:space="preserve">1) </w:t>
      </w:r>
      <w:r w:rsidR="007470A2">
        <w:t>enhanced performance manifest</w:t>
      </w:r>
      <w:r w:rsidR="00A97B58">
        <w:t>s</w:t>
      </w:r>
      <w:r w:rsidR="007470A2">
        <w:t xml:space="preserve"> within individuals</w:t>
      </w:r>
      <w:r w:rsidR="00A97B58">
        <w:t xml:space="preserve"> and</w:t>
      </w:r>
      <w:r w:rsidR="007470A2">
        <w:t xml:space="preserve"> </w:t>
      </w:r>
      <w:r w:rsidR="007B6696">
        <w:t xml:space="preserve">2) </w:t>
      </w:r>
      <w:r w:rsidR="00A97B58">
        <w:t xml:space="preserve">reduced and </w:t>
      </w:r>
      <w:r w:rsidR="007470A2">
        <w:t>enhanc</w:t>
      </w:r>
      <w:r w:rsidR="00A97B58">
        <w:t xml:space="preserve">ed </w:t>
      </w:r>
      <w:r w:rsidR="007470A2">
        <w:t xml:space="preserve">performance </w:t>
      </w:r>
      <w:r w:rsidR="00A97B58">
        <w:t>can cooccur</w:t>
      </w:r>
      <w:r w:rsidR="007470A2">
        <w:t xml:space="preserve">. </w:t>
      </w:r>
      <w:r w:rsidR="007470A2" w:rsidRPr="0005435E">
        <w:t xml:space="preserve">Although commonly assumed, </w:t>
      </w:r>
      <w:r w:rsidR="001D19D8" w:rsidRPr="0005435E">
        <w:t>th</w:t>
      </w:r>
      <w:r w:rsidR="001D19D8">
        <w:t>ese</w:t>
      </w:r>
      <w:r w:rsidR="001D19D8" w:rsidRPr="0005435E">
        <w:t xml:space="preserve"> </w:t>
      </w:r>
      <w:r w:rsidR="007470A2" w:rsidRPr="0005435E">
        <w:t>assertion</w:t>
      </w:r>
      <w:r w:rsidR="001D19D8">
        <w:t>s</w:t>
      </w:r>
      <w:r w:rsidR="007470A2" w:rsidRPr="0005435E">
        <w:t xml:space="preserve"> </w:t>
      </w:r>
      <w:r w:rsidR="001D19D8">
        <w:t>are</w:t>
      </w:r>
      <w:r w:rsidR="001D19D8" w:rsidRPr="0005435E">
        <w:t xml:space="preserve"> </w:t>
      </w:r>
      <w:r w:rsidR="007470A2" w:rsidRPr="0005435E">
        <w:t>rarely tested</w:t>
      </w:r>
      <w:r w:rsidR="007470A2">
        <w:t xml:space="preserve">. </w:t>
      </w:r>
      <w:r w:rsidR="00C9002F">
        <w:t>To do so</w:t>
      </w:r>
      <w:r w:rsidR="007470A2">
        <w:t>, a variety of ability measures are needed</w:t>
      </w:r>
      <w:r w:rsidR="001D19D8">
        <w:t xml:space="preserve"> that</w:t>
      </w:r>
      <w:r w:rsidR="007470A2">
        <w:t xml:space="preserve"> examine </w:t>
      </w:r>
      <w:r w:rsidR="007470A2">
        <w:rPr>
          <w:i/>
          <w:iCs/>
        </w:rPr>
        <w:t>relative</w:t>
      </w:r>
      <w:r w:rsidR="007470A2">
        <w:t xml:space="preserve"> performance differences. However, rather than using adaptive-logic to predict </w:t>
      </w:r>
      <w:r w:rsidR="007470A2">
        <w:rPr>
          <w:i/>
          <w:iCs/>
        </w:rPr>
        <w:t xml:space="preserve">which </w:t>
      </w:r>
      <w:r w:rsidR="007470A2">
        <w:t xml:space="preserve">abilities are enhanced or reduced, we develop statistical criteria to help interpret </w:t>
      </w:r>
      <w:r w:rsidR="00A97B58">
        <w:t>three different</w:t>
      </w:r>
      <w:r w:rsidR="007470A2">
        <w:t xml:space="preserve"> data patterns</w:t>
      </w:r>
      <w:r w:rsidR="00A97B58">
        <w:t>: reduced, enhanced, and intact performance</w:t>
      </w:r>
      <w:r w:rsidR="007470A2">
        <w:t xml:space="preserve">. We use these criteria to analyze data from the </w:t>
      </w:r>
      <w:r w:rsidR="007470A2" w:rsidRPr="003D0736">
        <w:rPr>
          <w:bCs/>
          <w:iCs/>
        </w:rPr>
        <w:t>Study of Early Childcare and Youth Development (</w:t>
      </w:r>
      <w:r w:rsidR="007470A2" w:rsidRPr="007470A2">
        <w:rPr>
          <w:bCs/>
          <w:iCs/>
        </w:rPr>
        <w:t>SECCYD</w:t>
      </w:r>
      <w:r w:rsidR="007470A2" w:rsidRPr="003D0736">
        <w:rPr>
          <w:bCs/>
          <w:iCs/>
        </w:rPr>
        <w:t>)</w:t>
      </w:r>
      <w:r w:rsidR="007470A2">
        <w:t xml:space="preserve"> to examine how adversity shape</w:t>
      </w:r>
      <w:r w:rsidR="00C9002F">
        <w:t>s</w:t>
      </w:r>
      <w:r w:rsidR="007470A2">
        <w:t xml:space="preserve"> within-person performance across </w:t>
      </w:r>
      <w:r w:rsidR="007470A2" w:rsidRPr="0005435E">
        <w:t xml:space="preserve">ten </w:t>
      </w:r>
      <w:r w:rsidR="007470A2">
        <w:t>abilities</w:t>
      </w:r>
      <w:r w:rsidR="007470A2" w:rsidRPr="0005435E">
        <w:t xml:space="preserve"> in the Woodcock Johnson Cognitive and Achievement test battery</w:t>
      </w:r>
      <w:r w:rsidR="007470A2">
        <w:t xml:space="preserve">. </w:t>
      </w:r>
      <w:r w:rsidR="007470A2" w:rsidRPr="0005435E">
        <w:t>Our goal</w:t>
      </w:r>
      <w:r w:rsidR="00473CC5">
        <w:t>s</w:t>
      </w:r>
      <w:r w:rsidR="007470A2" w:rsidRPr="0005435E">
        <w:t xml:space="preserve"> </w:t>
      </w:r>
      <w:r w:rsidR="00473CC5">
        <w:t>are</w:t>
      </w:r>
      <w:r w:rsidR="00473CC5" w:rsidRPr="0005435E">
        <w:t xml:space="preserve"> </w:t>
      </w:r>
      <w:r w:rsidR="007470A2" w:rsidRPr="0005435E">
        <w:t xml:space="preserve">to </w:t>
      </w:r>
      <w:r w:rsidR="007470A2">
        <w:t xml:space="preserve">document </w:t>
      </w:r>
      <w:r w:rsidR="007470A2" w:rsidRPr="0005435E">
        <w:t xml:space="preserve">adversity-shaped cognitive profiles, identify possible drivers of </w:t>
      </w:r>
      <w:r w:rsidR="007470A2">
        <w:t>reduced</w:t>
      </w:r>
      <w:r w:rsidR="007470A2" w:rsidRPr="0005435E">
        <w:t xml:space="preserve"> overall performance, map out sets of ‘intact’ </w:t>
      </w:r>
      <w:r w:rsidR="007470A2">
        <w:t>abilities, and discover new enhanced abilities</w:t>
      </w:r>
      <w:r w:rsidR="007470A2" w:rsidRPr="0005435E">
        <w:t>.</w:t>
      </w:r>
      <w:r w:rsidR="007470A2">
        <w:t xml:space="preserve"> We argue that principled exploration with clear criteria can help break new ground, re-map old territory, and fuel theory </w:t>
      </w:r>
      <w:r w:rsidR="007470A2">
        <w:t xml:space="preserve">development. </w:t>
      </w:r>
    </w:p>
    <w:p w14:paraId="04433361" w14:textId="74384D6D" w:rsidR="00164CF8" w:rsidRPr="006275A3" w:rsidRDefault="002146FC" w:rsidP="0005435E">
      <w:pPr>
        <w:spacing w:line="480" w:lineRule="auto"/>
      </w:pPr>
      <w:r w:rsidRPr="006275A3">
        <w:br w:type="page"/>
      </w:r>
    </w:p>
    <w:p w14:paraId="5D172BCB" w14:textId="571C1D51" w:rsidR="00BC17DD" w:rsidRDefault="00BC17DD" w:rsidP="00BC17DD">
      <w:pPr>
        <w:spacing w:line="480" w:lineRule="auto"/>
        <w:jc w:val="center"/>
        <w:rPr>
          <w:b/>
        </w:rPr>
      </w:pPr>
      <w:r>
        <w:rPr>
          <w:b/>
        </w:rPr>
        <w:lastRenderedPageBreak/>
        <w:t>How do</w:t>
      </w:r>
      <w:r w:rsidR="006A6D33">
        <w:rPr>
          <w:b/>
        </w:rPr>
        <w:t>es adversity</w:t>
      </w:r>
      <w:r>
        <w:rPr>
          <w:b/>
        </w:rPr>
        <w:t xml:space="preserve"> shape performance</w:t>
      </w:r>
      <w:r w:rsidR="006A6D33">
        <w:rPr>
          <w:b/>
        </w:rPr>
        <w:t xml:space="preserve"> across different abilities in the same person</w:t>
      </w:r>
      <w:r>
        <w:rPr>
          <w:b/>
        </w:rPr>
        <w:t>?</w:t>
      </w:r>
    </w:p>
    <w:p w14:paraId="00E16893" w14:textId="77777777" w:rsidR="006F0EFD" w:rsidRDefault="003A5110" w:rsidP="006F0EFD">
      <w:pPr>
        <w:spacing w:line="480" w:lineRule="auto"/>
        <w:ind w:firstLine="720"/>
      </w:pPr>
      <w:r>
        <w:t>Developmental 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an </w:t>
      </w:r>
      <w:r w:rsidR="006F0EFD">
        <w:t>claim</w:t>
      </w:r>
      <w:r>
        <w:t xml:space="preserve"> </w:t>
      </w:r>
      <w:r w:rsidR="006F0EFD">
        <w:t>founded on</w:t>
      </w:r>
      <w:r>
        <w:t xml:space="preserve">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5D2CE8">
        <w:t>compliment</w:t>
      </w:r>
      <w:r w:rsidR="006C475D">
        <w:t>ed</w:t>
      </w:r>
      <w:r w:rsidR="005D2CE8">
        <w:t xml:space="preserve"> this work</w:t>
      </w:r>
      <w:r w:rsidR="00B244D2">
        <w:t xml:space="preserve">—and </w:t>
      </w:r>
      <w:r w:rsidR="00CF0BAA">
        <w:t xml:space="preserve">it </w:t>
      </w:r>
      <w:r w:rsidR="00B244D2">
        <w:t xml:space="preserve">is gaining traction </w:t>
      </w:r>
      <w:r w:rsidR="00B244D2">
        <w:fldChar w:fldCharType="begin"/>
      </w:r>
      <w:r w:rsidR="003D5A29">
        <w:instrText xml:space="preserve"> ADDIN ZOTERO_ITEM CSL_CITATION {"citationID":"TQT3tr2w","properties":{"formattedCitation":"(Ellis et al., 2017, 2020; Frankenhuis, Young, et al., 2020; Frankenhuis &amp; de Weerth, 2013; Frankenhuis &amp; Nettle, 2020)","plainCitation":"(Ellis et al., 2017, 2020; Frankenhuis, Young, et al., 2020; Frankenhuis &amp; de Weerth, 2013; Frankenhuis &amp; Nettle, 2020)","noteIndex":0},"citationItems":[{"id":849,"uris":["http://zotero.org/users/2628991/items/S2L88GYW"],"itemData":{"id":849,"type":"article-journal","abstract":"How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3D5A29">
        <w:rPr>
          <w:noProof/>
        </w:rPr>
        <w:t>(Ellis et al., 2017,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r w:rsidR="004D3752">
        <w:t xml:space="preserve">To </w:t>
      </w:r>
      <w:r w:rsidR="006F0EFD">
        <w:t>uncover</w:t>
      </w:r>
      <w:r w:rsidR="00CC1CF1">
        <w:t xml:space="preserve"> </w:t>
      </w:r>
      <w:r w:rsidR="004D3752">
        <w:t>this map, research</w:t>
      </w:r>
      <w:r w:rsidR="00D26A5D">
        <w:t>ers</w:t>
      </w:r>
      <w:r w:rsidR="004D3752">
        <w:t xml:space="preserve"> </w:t>
      </w:r>
      <w:r w:rsidR="00D26A5D">
        <w:t xml:space="preserve">have </w:t>
      </w:r>
      <w:r w:rsidR="003347A4">
        <w:t xml:space="preserve">used </w:t>
      </w:r>
      <w:r w:rsidR="004D3752">
        <w:t xml:space="preserve">confirmatory </w:t>
      </w:r>
      <w:r w:rsidR="00CA3D01">
        <w:t xml:space="preserve">study </w:t>
      </w:r>
      <w:r w:rsidR="004D3752">
        <w:t>design</w:t>
      </w:r>
      <w:r w:rsidR="008B6A36">
        <w:t xml:space="preserve">s, which has gleaned useful insights. </w:t>
      </w:r>
      <w:r w:rsidR="008B6A36" w:rsidRPr="0005435E">
        <w:t xml:space="preserve">Yet, </w:t>
      </w:r>
      <w:r w:rsidR="008B6A36">
        <w:t xml:space="preserve">to cultivate growth in an emerging research program—where </w:t>
      </w:r>
      <w:r w:rsidR="003D5A29">
        <w:t xml:space="preserve">there is </w:t>
      </w:r>
      <w:r w:rsidR="008B6A36">
        <w:t>little known and much to learn—we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miss new insights</w:t>
      </w:r>
      <w:r w:rsidR="006F0EFD">
        <w:t xml:space="preserve"> </w:t>
      </w:r>
      <w:r w:rsidR="006F0EFD">
        <w:fldChar w:fldCharType="begin"/>
      </w:r>
      <w:r w:rsidR="006F0EFD">
        <w:instrText xml:space="preserve"> ADDIN ZOTERO_ITEM CSL_CITATION {"citationID":"MgsBGhXJ","properties":{"formattedCitation":"(Scheel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6F0EFD">
        <w:fldChar w:fldCharType="separate"/>
      </w:r>
      <w:r w:rsidR="006F0EFD">
        <w:rPr>
          <w:noProof/>
        </w:rPr>
        <w:t>(Scheel et al., 2021)</w:t>
      </w:r>
      <w:r w:rsidR="006F0EFD">
        <w:fldChar w:fldCharType="end"/>
      </w:r>
      <w:r w:rsidR="003055C9">
        <w:t xml:space="preserve">. </w:t>
      </w:r>
    </w:p>
    <w:p w14:paraId="75BFBAA5" w14:textId="438C2A84" w:rsidR="00590A9F" w:rsidRPr="00590A9F" w:rsidRDefault="003055C9" w:rsidP="006F0EFD">
      <w:pPr>
        <w:spacing w:line="480" w:lineRule="auto"/>
        <w:ind w:firstLine="720"/>
      </w:pPr>
      <w:r>
        <w:t xml:space="preserve">In this paper, we </w:t>
      </w:r>
      <w:r w:rsidR="003628A5">
        <w:t>use</w:t>
      </w:r>
      <w:r>
        <w:t xml:space="preserve"> a</w:t>
      </w:r>
      <w:r w:rsidR="003415FC">
        <w:t xml:space="preserve"> complimentary approach to confirmatory research:</w:t>
      </w:r>
      <w:r>
        <w:t xml:space="preserve"> principled exploration</w:t>
      </w:r>
      <w:r w:rsidR="003415FC">
        <w:t xml:space="preserve">. </w:t>
      </w:r>
      <w:r w:rsidR="003628A5">
        <w:t>Our broad goal is to contribute to drawing our map of adversity</w:t>
      </w:r>
      <w:r w:rsidR="00590A9F">
        <w:t>-</w:t>
      </w:r>
      <w:r w:rsidR="003628A5">
        <w:t>shaped abilities.</w:t>
      </w:r>
      <w:r w:rsidR="00590A9F">
        <w:t xml:space="preserve"> </w:t>
      </w:r>
      <w:r w:rsidR="00590A9F" w:rsidRPr="00590A9F">
        <w:t xml:space="preserve">Our </w:t>
      </w:r>
      <w:r w:rsidR="00590A9F">
        <w:t>specific goal</w:t>
      </w:r>
      <w:r w:rsidR="00590A9F" w:rsidRPr="00590A9F">
        <w:t xml:space="preserve"> is to document adversity-shaped cognitive profiles</w:t>
      </w:r>
      <w:r w:rsidR="003D5A29">
        <w:t xml:space="preserve"> in standard cognitive </w:t>
      </w:r>
      <w:r w:rsidR="006F0EFD">
        <w:t xml:space="preserve">achievement </w:t>
      </w:r>
      <w:r w:rsidR="003D5A29">
        <w:t>assessment. This allows us to</w:t>
      </w:r>
      <w:r w:rsidR="00590A9F" w:rsidRPr="00590A9F">
        <w:t xml:space="preserve"> identify possible drivers of </w:t>
      </w:r>
      <w:r w:rsidR="00590A9F">
        <w:t>reduced</w:t>
      </w:r>
      <w:r w:rsidR="00590A9F" w:rsidRPr="00590A9F">
        <w:t xml:space="preserve"> overall performance and map out sets of ‘intact’ </w:t>
      </w:r>
      <w:r w:rsidR="00917A14">
        <w:t>abilities</w:t>
      </w:r>
      <w:r w:rsidR="00590A9F" w:rsidRPr="00590A9F">
        <w:t xml:space="preserve">. </w:t>
      </w:r>
      <w:r w:rsidR="003628A5">
        <w:t xml:space="preserve">To do so, we </w:t>
      </w:r>
      <w:r w:rsidR="003D0736">
        <w:t>draw on the</w:t>
      </w:r>
      <w:r w:rsidR="003628A5">
        <w:t xml:space="preserve"> essential features of </w:t>
      </w:r>
      <w:r w:rsidR="003628A5">
        <w:lastRenderedPageBreak/>
        <w:t xml:space="preserve">adaptation-based </w:t>
      </w:r>
      <w:r w:rsidR="00590A9F">
        <w:t>frameworks and use them</w:t>
      </w:r>
      <w:r w:rsidR="003628A5">
        <w:t xml:space="preserve"> to </w:t>
      </w:r>
      <w:r w:rsidR="005F43CB">
        <w:t>guide</w:t>
      </w:r>
      <w:r w:rsidR="003628A5">
        <w:t xml:space="preserve"> our exploration into new territory and to re-map familiar ground</w:t>
      </w:r>
      <w:r w:rsidR="003415FC">
        <w:t>.</w:t>
      </w:r>
    </w:p>
    <w:p w14:paraId="0903BFB6" w14:textId="5B5A51E5" w:rsidR="00590A9F" w:rsidRDefault="00590A9F" w:rsidP="00590A9F">
      <w:pPr>
        <w:spacing w:line="480" w:lineRule="auto"/>
        <w:jc w:val="center"/>
        <w:rPr>
          <w:b/>
          <w:bCs/>
        </w:rPr>
      </w:pPr>
      <w:r>
        <w:rPr>
          <w:b/>
          <w:bCs/>
        </w:rPr>
        <w:t xml:space="preserve">Essential Features and Empirical Insights </w:t>
      </w:r>
      <w:r w:rsidR="000C4E10">
        <w:rPr>
          <w:b/>
          <w:bCs/>
        </w:rPr>
        <w:t>from</w:t>
      </w:r>
      <w:r>
        <w:rPr>
          <w:b/>
          <w:bCs/>
        </w:rPr>
        <w:t xml:space="preserve"> Adaptation-based Frameworks</w:t>
      </w:r>
    </w:p>
    <w:p w14:paraId="68058407" w14:textId="2FC9EA50" w:rsidR="003D0736" w:rsidRDefault="00590A9F" w:rsidP="003D0736">
      <w:pPr>
        <w:spacing w:line="480" w:lineRule="auto"/>
        <w:ind w:firstLine="720"/>
      </w:pPr>
      <w:r>
        <w:t xml:space="preserve">Adaptation-based research has several essential features. First, it assumes development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Second, because environments differ in the challenges they pose</w:t>
      </w:r>
      <w:r w:rsidR="003D0736">
        <w:t xml:space="preserve"> (resource-scarcity versus violence exposure)</w:t>
      </w:r>
      <w:r>
        <w:t>, development shape</w:t>
      </w:r>
      <w:r w:rsidR="003D0736">
        <w:t>s</w:t>
      </w:r>
      <w:r>
        <w:t xml:space="preserve"> abilities according to specific challenges. Thus, </w:t>
      </w:r>
      <w:r w:rsidR="003D5A29">
        <w:t xml:space="preserve">one’s </w:t>
      </w:r>
      <w:r>
        <w:t xml:space="preserve">abilities are thought to </w:t>
      </w:r>
      <w:r w:rsidR="003D0736">
        <w:t xml:space="preserve">match </w:t>
      </w:r>
      <w:r w:rsidR="003D5A29">
        <w:t>the challenges of one’s</w:t>
      </w:r>
      <w:r>
        <w:t xml:space="preserve"> lived experience. These </w:t>
      </w:r>
      <w:r w:rsidR="003415FC">
        <w:t xml:space="preserve">features </w:t>
      </w:r>
      <w:r w:rsidR="00D56384">
        <w:t>are useful guideposts</w:t>
      </w:r>
      <w:r w:rsidR="00313B74">
        <w:t xml:space="preserve"> for</w:t>
      </w:r>
      <w:r>
        <w:t xml:space="preserve"> confirmatory</w:t>
      </w:r>
      <w:r w:rsidR="00313B74">
        <w:t xml:space="preserve"> hypothesis generation</w:t>
      </w:r>
      <w:r w:rsidR="003415FC">
        <w:t xml:space="preserve">. </w:t>
      </w:r>
      <w:r>
        <w:t>Using them as</w:t>
      </w:r>
      <w:r w:rsidR="003628A5">
        <w:t xml:space="preserve"> building blocks</w:t>
      </w:r>
      <w:r w:rsidR="00D56384">
        <w:t>, it is easy to</w:t>
      </w:r>
      <w:r w:rsidR="00313B74">
        <w:t xml:space="preserve"> </w:t>
      </w:r>
      <w:r w:rsidR="003628A5">
        <w:t>construct</w:t>
      </w:r>
      <w:r w:rsidR="00313B74">
        <w:t xml:space="preserve"> an intuitive bridge between an ability and an environmental challenge</w:t>
      </w:r>
      <w:r w:rsidR="00D56384">
        <w:t xml:space="preserve">. For example, a researcher </w:t>
      </w:r>
      <w:r>
        <w:t>might</w:t>
      </w:r>
      <w:r w:rsidR="00D56384">
        <w:t xml:space="preserve">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rsidR="00D56384">
        <w:t xml:space="preserve"> (e.g., threats to safety</w:t>
      </w:r>
      <w:r w:rsidR="00B970E1">
        <w:t xml:space="preserve"> in high crime neighborhoods</w:t>
      </w:r>
      <w:r w:rsidR="00D56384">
        <w:t>)</w:t>
      </w:r>
      <w:r w:rsidR="0061367A">
        <w:t xml:space="preserve"> and </w:t>
      </w:r>
      <w:r>
        <w:t xml:space="preserve">an </w:t>
      </w:r>
      <w:r w:rsidR="00CA3D01">
        <w:t>abilit</w:t>
      </w:r>
      <w:r>
        <w:t>y</w:t>
      </w:r>
      <w:r w:rsidR="00CA3D01">
        <w:t xml:space="preserve"> needed to meet </w:t>
      </w:r>
      <w:r>
        <w:t>the</w:t>
      </w:r>
      <w:r w:rsidR="0061367A">
        <w:t xml:space="preserve"> challenge</w:t>
      </w:r>
      <w:r w:rsidR="00D56384">
        <w:t xml:space="preserve"> (</w:t>
      </w:r>
      <w:r w:rsidR="00313B74">
        <w:t xml:space="preserve">e.g., </w:t>
      </w:r>
      <w:r w:rsidR="00D56384">
        <w:t>heightened vigilance)</w:t>
      </w:r>
      <w:r w:rsidR="0061367A">
        <w:t>.</w:t>
      </w:r>
      <w:r w:rsidR="00613950">
        <w:t xml:space="preserve"> </w:t>
      </w:r>
    </w:p>
    <w:p w14:paraId="012BC9E0" w14:textId="38FA85FA" w:rsidR="00590A9F" w:rsidRDefault="00B807DE" w:rsidP="00456858">
      <w:pPr>
        <w:spacing w:line="480" w:lineRule="auto"/>
        <w:ind w:firstLine="720"/>
      </w:pPr>
      <w:r>
        <w:t xml:space="preserve">This approach is appealing because it forces researchers to be specific and logically tie together </w:t>
      </w:r>
      <w:r w:rsidR="005F43CB">
        <w:t>challenges</w:t>
      </w:r>
      <w:r>
        <w:t xml:space="preserve"> and abilities. </w:t>
      </w:r>
      <w:r w:rsidR="003D0736">
        <w:t>It has also been successful in</w:t>
      </w:r>
      <w:r w:rsidR="00CA3D01">
        <w:t xml:space="preserve"> </w:t>
      </w:r>
      <w:r w:rsidR="006C475D">
        <w:t>dis</w:t>
      </w:r>
      <w:r w:rsidR="0061367A">
        <w:t>cover</w:t>
      </w:r>
      <w:r w:rsidR="003D0736">
        <w:t>ing</w:t>
      </w:r>
      <w:r w:rsidR="0061367A">
        <w:t xml:space="preserve"> a handful of </w:t>
      </w:r>
      <w:r w:rsidR="00CA3D01">
        <w:t xml:space="preserve">interesting </w:t>
      </w:r>
      <w:r w:rsidR="0061367A">
        <w:t xml:space="preserve">adversity-enhanced </w:t>
      </w:r>
      <w:r w:rsidR="00CA3D01">
        <w:t>abilities</w:t>
      </w:r>
      <w:r w:rsidR="00590A9F">
        <w:t>, especially in harsh and unpredictable environments</w:t>
      </w:r>
      <w:r w:rsidR="00CA3D01">
        <w:t xml:space="preserve">. For example, </w:t>
      </w:r>
      <w:r w:rsidR="0062664A">
        <w:t xml:space="preserve">past work has </w:t>
      </w:r>
      <w:r w:rsidR="006C475D">
        <w:t xml:space="preserve">proposed </w:t>
      </w:r>
      <w:r w:rsidR="0062664A">
        <w:t>that constantly changing environments</w:t>
      </w:r>
      <w:r w:rsidR="00590A9F">
        <w:t xml:space="preserve"> (i.e., unpredictable environments)</w:t>
      </w:r>
      <w:r w:rsidR="0062664A">
        <w:t xml:space="preserve"> might shape the ability to track and respond to </w:t>
      </w:r>
      <w:r w:rsidR="003628A5">
        <w:t>changing information</w:t>
      </w:r>
      <w:r w:rsidR="00CC11CE">
        <w:t>. Using this logic,</w:t>
      </w:r>
      <w:r w:rsidR="003D0736">
        <w:t xml:space="preserve"> research </w:t>
      </w:r>
      <w:r w:rsidR="00DA3219">
        <w:t>build an intuitive bridge between changing environments and</w:t>
      </w:r>
      <w:r w:rsidR="003D0736">
        <w:t xml:space="preserve"> two abilities–</w:t>
      </w:r>
      <w:r w:rsidR="00590A9F">
        <w:t>attention-shifting and working memory updating</w:t>
      </w:r>
      <w:r w:rsidR="00DA3219">
        <w:t xml:space="preserve">—and empirical data are consistent with this logic </w:t>
      </w:r>
      <w:r w:rsidR="00DE5C7A">
        <w:fldChar w:fldCharType="begin"/>
      </w:r>
      <w:r w:rsidR="00DE5C7A">
        <w:instrText xml:space="preserve"> ADDIN ZOTERO_ITEM CSL_CITATION {"citationID":"bugompSn","properties":{"formattedCitation":"(Fields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DE5C7A">
        <w:rPr>
          <w:noProof/>
        </w:rPr>
        <w:t>(Fields et al., 2021; Mittal et al., 2015; Young et al., 2018)</w:t>
      </w:r>
      <w:r w:rsidR="00DE5C7A">
        <w:fldChar w:fldCharType="end"/>
      </w:r>
      <w:r w:rsidR="00CA3D01">
        <w:t>.</w:t>
      </w:r>
      <w:r w:rsidR="00456858">
        <w:t xml:space="preserve"> However, there are two limitations to this approach. First, previous </w:t>
      </w:r>
      <w:r w:rsidR="00456858">
        <w:t xml:space="preserve">studies are difficult to compare because they use different measures and designs. Second, the logic behind confirmatory </w:t>
      </w:r>
      <w:r w:rsidR="00DA3219">
        <w:t>hypotheses</w:t>
      </w:r>
      <w:r w:rsidR="00456858">
        <w:t xml:space="preserve"> </w:t>
      </w:r>
      <w:r w:rsidR="00DA3219">
        <w:t>is</w:t>
      </w:r>
      <w:r w:rsidR="00456858">
        <w:t xml:space="preserve"> easily</w:t>
      </w:r>
      <w:r w:rsidR="00DA3219">
        <w:t xml:space="preserve"> </w:t>
      </w:r>
      <w:r w:rsidR="00456858">
        <w:lastRenderedPageBreak/>
        <w:t xml:space="preserve">flipped. For example, exposure to unpredictable environments is thought to reduce inhibition, or the ability to resist distractions. If threats and opportunities arise, it is important to quickly respond, rather than ignore them to focus on a long-term goal. But </w:t>
      </w:r>
      <w:r w:rsidR="00DA3219">
        <w:t>we can</w:t>
      </w:r>
      <w:r w:rsidR="00456858">
        <w:t xml:space="preserve"> assert the exact opposite. For example, inhibition might be enhanced by unpredictable environments because it helps to focus on what is important when there are constant distractions.</w:t>
      </w:r>
    </w:p>
    <w:p w14:paraId="0B9B473F" w14:textId="228488E4" w:rsidR="00590A9F" w:rsidRDefault="00590A9F" w:rsidP="00456858">
      <w:pPr>
        <w:spacing w:line="480" w:lineRule="auto"/>
        <w:ind w:firstLine="720"/>
      </w:pPr>
      <w:r>
        <w:t>Adaptation-based research</w:t>
      </w:r>
      <w:r w:rsidR="00E90F95">
        <w:t xml:space="preserve"> ha</w:t>
      </w:r>
      <w:r>
        <w:t>s</w:t>
      </w:r>
      <w:r w:rsidR="00E90F95">
        <w:t xml:space="preserve"> </w:t>
      </w:r>
      <w:r w:rsidR="0062664A">
        <w:t xml:space="preserve">also </w:t>
      </w:r>
      <w:r w:rsidR="00E90F95">
        <w:t>focused on test</w:t>
      </w:r>
      <w:r w:rsidR="0062664A">
        <w:t>ing</w:t>
      </w:r>
      <w:r w:rsidR="00E90F95">
        <w:t xml:space="preserve"> content</w:t>
      </w:r>
      <w:r w:rsidR="00361F89">
        <w:t>,</w:t>
      </w:r>
      <w:r w:rsidR="003D0736">
        <w:t xml:space="preserve"> or</w:t>
      </w:r>
      <w:r w:rsidR="00361F89">
        <w:t xml:space="preserve">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rsidR="0061367A">
        <w:t xml:space="preserve"> </w:t>
      </w:r>
      <w:r w:rsidR="00E90F95">
        <w:t xml:space="preserve">reasoning about </w:t>
      </w:r>
      <w:r w:rsidR="0061367A">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r w:rsidR="00DD15DE">
        <w:t>exposed to 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r w:rsidR="00456858">
        <w:t xml:space="preserve"> However, again, this </w:t>
      </w:r>
      <w:r w:rsidR="00DA3219">
        <w:t>flavor</w:t>
      </w:r>
      <w:r w:rsidR="00456858">
        <w:t xml:space="preserve"> of adaptation-based research comes with caveats. </w:t>
      </w:r>
      <w:r w:rsidR="003D5A29">
        <w:t xml:space="preserve">For example, </w:t>
      </w:r>
      <w:r>
        <w:t xml:space="preserve">some studies find that conditions thought to </w:t>
      </w:r>
      <w:r w:rsidR="00DA3219">
        <w:t xml:space="preserve">well-matched to the lives of those from disadvantaged backgrounds </w:t>
      </w:r>
      <w:r>
        <w:t xml:space="preserve">actually lower </w:t>
      </w:r>
      <w:r w:rsidR="00DA3219">
        <w:t>performance</w:t>
      </w:r>
      <w:r>
        <w:t xml:space="preserve">. For example, youth from poverty tended to score lower on math items about social relations, money, and food—items thought to be particularly relevant to </w:t>
      </w:r>
      <w:r w:rsidR="00DA3219">
        <w:t>lived experience</w:t>
      </w:r>
      <w:r>
        <w:t xml:space="preserve">—compared to other math items </w:t>
      </w:r>
      <w:r>
        <w:fldChar w:fldCharType="begin"/>
      </w:r>
      <w:r>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fldChar w:fldCharType="separate"/>
      </w:r>
      <w:r>
        <w:rPr>
          <w:noProof/>
        </w:rPr>
        <w:t>(Duquennois, 2022; Muskens, 2019)</w:t>
      </w:r>
      <w:r>
        <w:fldChar w:fldCharType="end"/>
      </w:r>
      <w:r>
        <w:t>.</w:t>
      </w:r>
    </w:p>
    <w:p w14:paraId="40DB11FC" w14:textId="5C8998FD" w:rsidR="00456858" w:rsidRDefault="006F0EFD" w:rsidP="00456858">
      <w:pPr>
        <w:spacing w:line="480" w:lineRule="auto"/>
        <w:ind w:firstLine="720"/>
      </w:pPr>
      <w:r>
        <w:t xml:space="preserve">In light of various caveats, this body of work has </w:t>
      </w:r>
      <w:r>
        <w:t xml:space="preserve">generated at least two general </w:t>
      </w:r>
      <w:r w:rsidRPr="006F0EFD">
        <w:t>insights.</w:t>
      </w:r>
      <w:r>
        <w:t xml:space="preserve"> </w:t>
      </w:r>
      <w:r w:rsidR="00456858">
        <w:t xml:space="preserve">First, although it is possible for adversity to enhance performance between individuals (e.g., low versus high adversity exposure), empirical findings suggest effects mostly occur within </w:t>
      </w:r>
      <w:r w:rsidR="00456858">
        <w:lastRenderedPageBreak/>
        <w:t xml:space="preserve">individuals </w:t>
      </w:r>
      <w:r w:rsidR="00456858">
        <w:fldChar w:fldCharType="begin"/>
      </w:r>
      <w:r w:rsidR="00456858">
        <w:instrText xml:space="preserve"> ADDIN ZOTERO_ITEM CSL_CITATION {"citationID":"cbyXC1fo","properties":{"formattedCitation":"(Fields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Young et al., 2022)</w:t>
      </w:r>
      <w:r w:rsidR="00456858">
        <w:fldChar w:fldCharType="end"/>
      </w:r>
      <w:r w:rsidR="00456858">
        <w:t xml:space="preserve">. Second, enhanced performance appears to be highly context specific, e.g., depend on testing content, context, and ability type </w:t>
      </w:r>
      <w:r w:rsidR="00456858">
        <w:fldChar w:fldCharType="begin"/>
      </w:r>
      <w:r w:rsidR="00456858">
        <w:instrText xml:space="preserve"> ADDIN ZOTERO_ITEM CSL_CITATION {"citationID":"K4mJhCNT","properties":{"formattedCitation":"(Fields et al., 2021; Frankenhuis, de Vries, et al., 2020; Mittal et al., 2015; Nweze et al., 2021; Young et al., 2018, 2022)","plainCitation":"(Fields et al., 2021; Frankenhuis, de Vries, et al., 2020; Mittal et al., 2015; Nweze et al., 2021; Young et al., 2018,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Mittal et al., 2015; Nweze et al., 2021; Young et al., 2018, 2022)</w:t>
      </w:r>
      <w:r w:rsidR="00456858">
        <w:fldChar w:fldCharType="end"/>
      </w:r>
      <w:r w:rsidR="00456858">
        <w:t xml:space="preserve">. </w:t>
      </w:r>
      <w:r w:rsidR="00456858">
        <w:t xml:space="preserve">Yet, </w:t>
      </w:r>
      <w:r w:rsidR="00456858">
        <w:t>adaptation-based studies have studied abilities in an isolated and piecemeal fashion, in part, because confirmatory designs tend to narrow a study’s scope. This means we know little about enhanced abilities compared with the broad landscape of ability measures.</w:t>
      </w:r>
      <w:r w:rsidR="00456858">
        <w:t xml:space="preserve"> </w:t>
      </w:r>
    </w:p>
    <w:p w14:paraId="027BE540" w14:textId="2C664D75" w:rsidR="00590A9F" w:rsidRPr="00590A9F" w:rsidRDefault="003D0736" w:rsidP="00590A9F">
      <w:pPr>
        <w:spacing w:line="480" w:lineRule="auto"/>
        <w:jc w:val="center"/>
        <w:rPr>
          <w:b/>
          <w:bCs/>
        </w:rPr>
      </w:pPr>
      <w:r>
        <w:rPr>
          <w:b/>
          <w:bCs/>
        </w:rPr>
        <w:t xml:space="preserve">Motivating </w:t>
      </w:r>
      <w:r w:rsidR="00590A9F" w:rsidRPr="00590A9F">
        <w:rPr>
          <w:b/>
          <w:bCs/>
        </w:rPr>
        <w:t>Principled Exploration</w:t>
      </w:r>
      <w:r w:rsidR="00590A9F">
        <w:rPr>
          <w:b/>
          <w:bCs/>
        </w:rPr>
        <w:t xml:space="preserve"> </w:t>
      </w:r>
    </w:p>
    <w:p w14:paraId="1BAB0DAA" w14:textId="4580FF55" w:rsidR="000C4E10" w:rsidRDefault="005F43CB" w:rsidP="005F43CB">
      <w:pPr>
        <w:spacing w:line="480" w:lineRule="auto"/>
        <w:ind w:firstLine="720"/>
      </w:pPr>
      <w:r>
        <w:t>W</w:t>
      </w:r>
      <w:r>
        <w:t xml:space="preserve">e believe that adaptation-based frameworks can provide useful guideposts, but one should use shovels, not scalpels, when breaking new ground. </w:t>
      </w:r>
      <w:r w:rsidR="005C1DBA">
        <w:t>Emerging</w:t>
      </w:r>
      <w:r w:rsidR="00B807DE">
        <w:t xml:space="preserve"> research programs </w:t>
      </w:r>
      <w:r w:rsidR="00B970E1">
        <w:t>have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B970E1">
        <w:rPr>
          <w:noProof/>
        </w:rPr>
        <w:t>(Scheel et al., 2021)</w:t>
      </w:r>
      <w:r w:rsidR="00B970E1">
        <w:fldChar w:fldCharType="end"/>
      </w:r>
      <w:r w:rsidR="00B970E1">
        <w:t xml:space="preserve">. </w:t>
      </w:r>
      <w:r w:rsidR="000C4E10">
        <w:t>Our aim is to</w:t>
      </w:r>
      <w:r w:rsidR="000C4E10" w:rsidRPr="0005435E">
        <w:t xml:space="preserve"> </w:t>
      </w:r>
      <w:r w:rsidR="000C4E10">
        <w:t xml:space="preserve">complement adaptation-based, confirmatory </w:t>
      </w:r>
      <w:r w:rsidR="000C4E10">
        <w:t xml:space="preserve">research with principled exploration </w:t>
      </w:r>
      <w:r w:rsidR="000C4E10">
        <w:fldChar w:fldCharType="begin"/>
      </w:r>
      <w:r w:rsidR="000C4E10">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0C4E10">
        <w:fldChar w:fldCharType="separate"/>
      </w:r>
      <w:r w:rsidR="000C4E10">
        <w:rPr>
          <w:noProof/>
        </w:rPr>
        <w:t>(Flournoy et al., 2020; Rozin, 2001)</w:t>
      </w:r>
      <w:r w:rsidR="000C4E10">
        <w:fldChar w:fldCharType="end"/>
      </w:r>
      <w:r w:rsidR="000C4E10">
        <w:t>. We see two benefits for doing so</w:t>
      </w:r>
      <w:r w:rsidR="00590A9F">
        <w:t>. The first is to re-examine established patterns with a new lens</w:t>
      </w:r>
      <w:r w:rsidR="003D0736">
        <w:t>. For example, both deficit and adaptation-based perspectives assume that adversity should reduce performance on standard assessments of cognitive ability</w:t>
      </w:r>
      <w:r w:rsidR="003D5A29">
        <w:t xml:space="preserve"> </w:t>
      </w:r>
      <w:r w:rsidR="003D5A29">
        <w:fldChar w:fldCharType="begin"/>
      </w:r>
      <w:r w:rsidR="003D5A29">
        <w:instrText xml:space="preserve"> ADDIN ZOTERO_ITEM CSL_CITATION {"citationID":"QoRj6beW","properties":{"formattedCitation":"(Ellis et al., 2020; Frankenhuis, Young, et al., 2020; Hackman et al., 2010; McLaughlin et al., 2019; Ursache &amp; Noble, 2016)","plainCitation":"(Ellis et al., 2020; Frankenhuis, Young, et al., 2020; Hackman et al., 2010; McLaughlin et al., 2019; Ursache &amp; Noble, 2016)","noteIndex":0},"citationItems":[{"id":799,"uris":["http://zotero.org/users/2628991/items/27MPTLC8"],"itemData":{"id":799,"type":"article-journal","abstract":"Although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795,"uris":["http://zotero.org/users/2628991/items/EWQ3RRTQ"],"itemData":{"id":795,"type":"article-journal","abstract":"Socioeconomic status (SES) has been linked to functioning across a variety of neurocognitive domains including language, memory, executive functioning, and social-emotional processing. We review these findings and discuss the ways in which socioeconomic context may shape neural processes such that these skills are supported by different neurobiological pathways in children from lower versus higher SES backgrounds. Moreover, we consider the mechanisms by which SES may be related to specific neurocognitive functions. Specifically, we focus on linguistic exposure and stress as two main pathways through which SES could influence neurocognitive processes and shape relations between the neural and behavioral levels of functioning. Finally, suggestions for conceptualizing and measuring SES in future work are offered.","container-title":"Psychophysiology","DOI":"10/f8jcxn","ISSN":"0048-5772","issue":"1","journalAbbreviation":"Psychophysiology","language":"English","note":"publisher-place: Hoboken\npublisher: Wiley\nWOS:000368025800008","page":"71-82","source":"Web of Science","title":"Neurocognitive development in socioeconomic context: Multiple mechanisms and implications for measuring socioeconomic status","title-short":"Neurocognitive development in socioeconomic context","volume":"53","author":[{"family":"Ursache","given":"Alexandra"},{"family":"Noble","given":"Kimberly G."}],"issued":{"date-parts":[["2016",1]]},"citation-key":"ursache2016"}}],"schema":"https://github.com/citation-style-language/schema/raw/master/csl-citation.json"} </w:instrText>
      </w:r>
      <w:r w:rsidR="003D5A29">
        <w:fldChar w:fldCharType="separate"/>
      </w:r>
      <w:r w:rsidR="003D5A29">
        <w:rPr>
          <w:noProof/>
        </w:rPr>
        <w:t>(Ellis et al., 2020; Frankenhuis, Young, et al., 2020; Hackman et al., 2010; McLaughlin et al., 2019; Ursache &amp; Noble, 2016)</w:t>
      </w:r>
      <w:r w:rsidR="003D5A29">
        <w:fldChar w:fldCharType="end"/>
      </w:r>
      <w:r w:rsidR="003D0736">
        <w:t xml:space="preserve">. </w:t>
      </w:r>
      <w:r w:rsidR="003D0736">
        <w:t>Yet, these tests are</w:t>
      </w:r>
      <w:r w:rsidR="00EF60F5">
        <w:t xml:space="preserve"> often</w:t>
      </w:r>
      <w:r w:rsidR="003D0736">
        <w:t xml:space="preserve"> comprised of many different subtests, and may show unique patterns that diverge from </w:t>
      </w:r>
      <w:r w:rsidR="003D5A29">
        <w:t>widely used</w:t>
      </w:r>
      <w:r w:rsidR="006A6D33">
        <w:t xml:space="preserve"> composite </w:t>
      </w:r>
      <w:r w:rsidR="003D0736">
        <w:t>score</w:t>
      </w:r>
      <w:r w:rsidR="006A6D33">
        <w:t>s</w:t>
      </w:r>
      <w:r w:rsidR="00590A9F">
        <w:t>. The second is to feed theory with useful description.</w:t>
      </w:r>
      <w:r w:rsidR="003D0736">
        <w:t xml:space="preserve"> One </w:t>
      </w:r>
      <w:r w:rsidR="003D0736">
        <w:t xml:space="preserve">reason why </w:t>
      </w:r>
      <w:r w:rsidR="00DA3219">
        <w:t>we know little about broad sets of</w:t>
      </w:r>
      <w:r w:rsidR="003D0736">
        <w:t xml:space="preserve"> abilities is</w:t>
      </w:r>
      <w:r w:rsidR="00DA3219">
        <w:t xml:space="preserve"> that adaptive logic is yet to be developed for some</w:t>
      </w:r>
      <w:r w:rsidR="003D0736">
        <w:t xml:space="preserve"> </w:t>
      </w:r>
      <w:r w:rsidR="003D0736">
        <w:t xml:space="preserve">abilities. However, </w:t>
      </w:r>
      <w:r w:rsidR="00DA3219">
        <w:t xml:space="preserve">the lack of such logic </w:t>
      </w:r>
      <w:r w:rsidR="003D0736">
        <w:t>this does not imply the presence or absence of a functional link.</w:t>
      </w:r>
      <w:r w:rsidR="003D5A29">
        <w:t xml:space="preserve"> </w:t>
      </w:r>
      <w:r w:rsidR="00DA3219">
        <w:t>An alternative approach is to</w:t>
      </w:r>
      <w:r w:rsidR="003D5A29">
        <w:t xml:space="preserve"> explore, describe, and follow</w:t>
      </w:r>
      <w:r w:rsidR="00722F30">
        <w:t xml:space="preserve"> </w:t>
      </w:r>
      <w:r w:rsidR="003D5A29">
        <w:t xml:space="preserve">up </w:t>
      </w:r>
      <w:r w:rsidR="00DA3219">
        <w:t xml:space="preserve">associations between adversity and abilities to aid </w:t>
      </w:r>
      <w:r w:rsidR="003D5A29">
        <w:t>theory development.</w:t>
      </w:r>
      <w:r w:rsidR="003D0736">
        <w:t xml:space="preserve"> Therefore, w</w:t>
      </w:r>
      <w:r w:rsidR="00590A9F">
        <w:t xml:space="preserve">e return to the map of </w:t>
      </w:r>
      <w:r w:rsidR="00590A9F">
        <w:lastRenderedPageBreak/>
        <w:t xml:space="preserve">cognitive </w:t>
      </w:r>
      <w:r w:rsidR="003D5A29">
        <w:t>abilities</w:t>
      </w:r>
      <w:r w:rsidR="00590A9F">
        <w:t xml:space="preserve"> that might be shaped by adversity and ask “what territory needs exploration and which areas may need re-mapping?” </w:t>
      </w:r>
    </w:p>
    <w:p w14:paraId="1E262892" w14:textId="235F8D80" w:rsidR="000B4620" w:rsidRDefault="003D5A29" w:rsidP="003D0736">
      <w:pPr>
        <w:spacing w:line="480" w:lineRule="auto"/>
        <w:ind w:firstLine="720"/>
      </w:pPr>
      <w:r>
        <w:t xml:space="preserve">To carefully examine and interpret data in </w:t>
      </w:r>
      <w:r w:rsidR="00A5010F">
        <w:t xml:space="preserve">a </w:t>
      </w:r>
      <w:r>
        <w:t>principled exploration, it is helpful to develop</w:t>
      </w:r>
      <w:r w:rsidR="000C4E10">
        <w:t xml:space="preserve"> </w:t>
      </w:r>
      <w:r w:rsidR="006A6D33">
        <w:t xml:space="preserve">inferential and statistical </w:t>
      </w:r>
      <w:r w:rsidR="000C4E10">
        <w:t xml:space="preserve">criteria. For example, rather </w:t>
      </w:r>
      <w:r w:rsidR="00A5010F">
        <w:t xml:space="preserve">than </w:t>
      </w:r>
      <w:r w:rsidR="000C4E10">
        <w:t xml:space="preserve">using adaptive-logic to predict </w:t>
      </w:r>
      <w:r w:rsidR="000C4E10">
        <w:rPr>
          <w:i/>
          <w:iCs/>
        </w:rPr>
        <w:t xml:space="preserve">which </w:t>
      </w:r>
      <w:r w:rsidR="000C4E10">
        <w:t>abilities are enhanced</w:t>
      </w:r>
      <w:r w:rsidR="003D0736">
        <w:t xml:space="preserve"> or reduced</w:t>
      </w:r>
      <w:r w:rsidR="000C4E10">
        <w:t xml:space="preserve">, </w:t>
      </w:r>
      <w:r w:rsidR="003D0736">
        <w:t xml:space="preserve">we </w:t>
      </w:r>
      <w:r>
        <w:t>can ask</w:t>
      </w:r>
      <w:r w:rsidR="003D0736">
        <w:t xml:space="preserve"> </w:t>
      </w:r>
      <w:r w:rsidR="000C4E10">
        <w:t xml:space="preserve">what criteria are needed for </w:t>
      </w:r>
      <w:r>
        <w:t xml:space="preserve">evaluating and interpreting </w:t>
      </w:r>
      <w:r w:rsidR="000C4E10">
        <w:t>different data patterns?</w:t>
      </w:r>
      <w:r w:rsidR="003D0736">
        <w:t xml:space="preserve"> In addition,</w:t>
      </w:r>
      <w:r w:rsidR="000C4E10">
        <w:t xml:space="preserve"> research typically </w:t>
      </w:r>
      <w:r w:rsidR="000C4E10">
        <w:t xml:space="preserve">focuses on comparing reduced versus enhanced test performance, but some abilities might remain ‘intact’ (unaffected) by exposure to adversity </w:t>
      </w:r>
      <w:r w:rsidR="000C4E10">
        <w:fldChar w:fldCharType="begin"/>
      </w:r>
      <w:r w:rsidR="000C4E10">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0C4E10">
        <w:fldChar w:fldCharType="separate"/>
      </w:r>
      <w:r w:rsidR="000C4E10">
        <w:rPr>
          <w:noProof/>
        </w:rPr>
        <w:t>(Frankenhuis, Young, et al., 2020)</w:t>
      </w:r>
      <w:r w:rsidR="000C4E10">
        <w:fldChar w:fldCharType="end"/>
      </w:r>
      <w:r w:rsidR="000C4E10">
        <w:t xml:space="preserve">. </w:t>
      </w:r>
      <w:r w:rsidR="00590A9F">
        <w:t xml:space="preserve">We know little about the intact </w:t>
      </w:r>
      <w:r w:rsidR="00917A14">
        <w:t>abilities</w:t>
      </w:r>
      <w:r w:rsidR="00590A9F">
        <w:t xml:space="preserve"> of people exposed to adversity. We also know little about the drivers of </w:t>
      </w:r>
      <w:r w:rsidR="000C4E10">
        <w:t>reduced</w:t>
      </w:r>
      <w:r w:rsidR="00590A9F">
        <w:t xml:space="preserve"> performance on broad and generic measures of ability. </w:t>
      </w:r>
      <w:r w:rsidR="000C4E10">
        <w:t xml:space="preserve">For example, deficit </w:t>
      </w:r>
      <w:r w:rsidR="00590A9F">
        <w:t xml:space="preserve">approaches have collapsed many abilities into composites and find that adversity exposure </w:t>
      </w:r>
      <w:r w:rsidR="000C4E10">
        <w:t>reduces</w:t>
      </w:r>
      <w:r w:rsidR="00590A9F">
        <w:t xml:space="preserve"> performance</w:t>
      </w:r>
      <w:r w:rsidR="000C4E10">
        <w:t>. However, one possibility is that</w:t>
      </w:r>
      <w:r w:rsidR="00590A9F">
        <w:t xml:space="preserve"> </w:t>
      </w:r>
      <w:r w:rsidR="000C4E10">
        <w:t>a</w:t>
      </w:r>
      <w:r w:rsidR="00590A9F">
        <w:t xml:space="preserve"> smaller set of </w:t>
      </w:r>
      <w:r w:rsidR="000C4E10">
        <w:t>specific abilities</w:t>
      </w:r>
      <w:r w:rsidR="00590A9F">
        <w:t xml:space="preserve"> </w:t>
      </w:r>
      <w:r w:rsidR="000C4E10">
        <w:t>are</w:t>
      </w:r>
      <w:r w:rsidR="00590A9F">
        <w:t xml:space="preserve"> drivin</w:t>
      </w:r>
      <w:r w:rsidR="000C4E10">
        <w:t>g</w:t>
      </w:r>
      <w:r w:rsidR="00590A9F">
        <w:t xml:space="preserve"> effects.</w:t>
      </w:r>
      <w:r w:rsidR="00917A14">
        <w:t xml:space="preserve"> In total, there is still much to learn about the map of adversity shape cognitive abilities</w:t>
      </w:r>
      <w:r w:rsidR="007E28EB">
        <w:t>.</w:t>
      </w:r>
      <w:r w:rsidR="00917A14">
        <w:t xml:space="preserve"> </w:t>
      </w:r>
      <w:r w:rsidR="007E28EB">
        <w:t>P</w:t>
      </w:r>
      <w:r w:rsidR="00917A14">
        <w:t>rincipled exploration can complement confirmatory research in drawing this map</w:t>
      </w:r>
      <w:r w:rsidR="007E28EB">
        <w:t>, especially in the early stages of a new field.</w:t>
      </w:r>
    </w:p>
    <w:p w14:paraId="4E39EC5F" w14:textId="4D35ECFE" w:rsidR="003D0736" w:rsidRDefault="001B496D" w:rsidP="003D0736">
      <w:pPr>
        <w:spacing w:line="480" w:lineRule="auto"/>
        <w:ind w:firstLine="720"/>
        <w:jc w:val="center"/>
        <w:rPr>
          <w:b/>
          <w:bCs/>
        </w:rPr>
      </w:pPr>
      <w:r>
        <w:rPr>
          <w:b/>
          <w:bCs/>
        </w:rPr>
        <w:t xml:space="preserve">The </w:t>
      </w:r>
      <w:r w:rsidR="003D0736" w:rsidRPr="003D0736">
        <w:rPr>
          <w:b/>
          <w:bCs/>
        </w:rPr>
        <w:t>Current Study</w:t>
      </w:r>
    </w:p>
    <w:p w14:paraId="73670F50" w14:textId="5700EF95" w:rsidR="001B496D" w:rsidRDefault="007E28EB" w:rsidP="001B496D">
      <w:pPr>
        <w:spacing w:line="480" w:lineRule="auto"/>
        <w:ind w:firstLine="720"/>
      </w:pPr>
      <w:r>
        <w:t>W</w:t>
      </w:r>
      <w:r w:rsidR="003D0736">
        <w:t xml:space="preserve">e conduct a principled exploration of </w:t>
      </w:r>
      <w:r w:rsidR="001B496D">
        <w:t xml:space="preserve">how </w:t>
      </w:r>
      <w:r w:rsidR="003D0736">
        <w:t>adversity</w:t>
      </w:r>
      <w:r w:rsidR="001B496D">
        <w:t xml:space="preserve"> shapes performance on a widely-used cognitive achievement battery</w:t>
      </w:r>
      <w:r>
        <w:t xml:space="preserve"> using</w:t>
      </w:r>
      <w:r w:rsidR="001B496D">
        <w:t xml:space="preserve"> longitudinal, prospective</w:t>
      </w:r>
      <w:r w:rsidR="003D0736">
        <w:t xml:space="preserve"> data from the </w:t>
      </w:r>
      <w:r w:rsidR="003D0736" w:rsidRPr="003D0736">
        <w:rPr>
          <w:bCs/>
          <w:iCs/>
        </w:rPr>
        <w:t>Study of Early Childcare and Youth Development (</w:t>
      </w:r>
      <w:hyperlink r:id="rId7" w:history="1">
        <w:r w:rsidR="003D0736" w:rsidRPr="003D0736">
          <w:rPr>
            <w:rStyle w:val="Hyperlink"/>
            <w:bCs/>
            <w:iCs/>
          </w:rPr>
          <w:t>SECCYD</w:t>
        </w:r>
      </w:hyperlink>
      <w:r w:rsidR="003D0736" w:rsidRPr="003D0736">
        <w:rPr>
          <w:bCs/>
          <w:iCs/>
        </w:rPr>
        <w:t>)</w:t>
      </w:r>
      <w:r w:rsidR="001B496D">
        <w:rPr>
          <w:bCs/>
          <w:iCs/>
        </w:rPr>
        <w:t xml:space="preserve">. Drawing on the general insights of adaptation-based research, we employ a </w:t>
      </w:r>
      <w:r w:rsidR="003D0736">
        <w:t>within</w:t>
      </w:r>
      <w:r w:rsidR="003D5A29">
        <w:t>-</w:t>
      </w:r>
      <w:r w:rsidR="003D0736">
        <w:t>person performance</w:t>
      </w:r>
      <w:r w:rsidR="001B496D">
        <w:t xml:space="preserve"> design to explore</w:t>
      </w:r>
      <w:r>
        <w:t xml:space="preserve"> performance across</w:t>
      </w:r>
      <w:r w:rsidR="003D0736">
        <w:t xml:space="preserve"> </w:t>
      </w:r>
      <w:r w:rsidR="003D0736" w:rsidRPr="0005435E">
        <w:t xml:space="preserve">ten </w:t>
      </w:r>
      <w:r w:rsidR="003D0736">
        <w:t>abilities</w:t>
      </w:r>
      <w:r w:rsidR="003D0736">
        <w:t xml:space="preserve">. </w:t>
      </w:r>
      <w:r w:rsidR="001B496D">
        <w:t>This design allows us to assess how</w:t>
      </w:r>
      <w:r w:rsidR="001B496D" w:rsidRPr="0005435E">
        <w:t xml:space="preserve"> exposure to</w:t>
      </w:r>
      <w:r w:rsidR="001B496D">
        <w:t xml:space="preserve"> each measure of</w:t>
      </w:r>
      <w:r w:rsidR="001B496D" w:rsidRPr="0005435E">
        <w:t xml:space="preserve"> </w:t>
      </w:r>
      <w:r w:rsidR="001B496D">
        <w:t xml:space="preserve">adversity are associated with </w:t>
      </w:r>
      <w:r w:rsidR="001B496D" w:rsidRPr="0005435E">
        <w:rPr>
          <w:i/>
          <w:iCs/>
        </w:rPr>
        <w:t>relative</w:t>
      </w:r>
      <w:r w:rsidR="001B496D" w:rsidRPr="0005435E">
        <w:t xml:space="preserve"> </w:t>
      </w:r>
      <w:r w:rsidR="001B496D">
        <w:t xml:space="preserve">performance differences across many abilities (see Figure 1). </w:t>
      </w:r>
      <w:r w:rsidR="001B496D">
        <w:rPr>
          <w:bCs/>
          <w:iCs/>
        </w:rPr>
        <w:t>In other words, we can</w:t>
      </w:r>
      <w:r w:rsidR="001B496D" w:rsidRPr="003D0736">
        <w:rPr>
          <w:bCs/>
          <w:iCs/>
        </w:rPr>
        <w:t xml:space="preserve"> compare specific abilities (e.g., short-term memory</w:t>
      </w:r>
      <w:r w:rsidR="001B496D">
        <w:rPr>
          <w:bCs/>
          <w:iCs/>
        </w:rPr>
        <w:t xml:space="preserve"> performance</w:t>
      </w:r>
      <w:r w:rsidR="001B496D" w:rsidRPr="003D0736">
        <w:rPr>
          <w:bCs/>
          <w:iCs/>
        </w:rPr>
        <w:t xml:space="preserve">) </w:t>
      </w:r>
      <w:r w:rsidR="001B496D">
        <w:rPr>
          <w:bCs/>
          <w:iCs/>
        </w:rPr>
        <w:t>to</w:t>
      </w:r>
      <w:r w:rsidR="001B496D" w:rsidRPr="003D0736">
        <w:rPr>
          <w:bCs/>
          <w:iCs/>
        </w:rPr>
        <w:t xml:space="preserve"> overall </w:t>
      </w:r>
      <w:r w:rsidR="001B496D" w:rsidRPr="003D0736">
        <w:rPr>
          <w:bCs/>
          <w:iCs/>
        </w:rPr>
        <w:lastRenderedPageBreak/>
        <w:t>performance (within-person average</w:t>
      </w:r>
      <w:r w:rsidR="001B496D">
        <w:rPr>
          <w:bCs/>
          <w:iCs/>
        </w:rPr>
        <w:t xml:space="preserve"> performance</w:t>
      </w:r>
      <w:r w:rsidR="001B496D" w:rsidRPr="003D0736">
        <w:rPr>
          <w:bCs/>
          <w:iCs/>
        </w:rPr>
        <w:t xml:space="preserve"> on all tests) to get a clear picture of how </w:t>
      </w:r>
      <w:r w:rsidR="001B496D">
        <w:rPr>
          <w:bCs/>
          <w:iCs/>
        </w:rPr>
        <w:t>enhanced</w:t>
      </w:r>
      <w:r w:rsidR="001B496D" w:rsidRPr="003D0736">
        <w:rPr>
          <w:bCs/>
          <w:iCs/>
        </w:rPr>
        <w:t xml:space="preserve"> and </w:t>
      </w:r>
      <w:r w:rsidR="001B496D">
        <w:rPr>
          <w:bCs/>
          <w:iCs/>
        </w:rPr>
        <w:t>reduced performance manifest</w:t>
      </w:r>
      <w:r w:rsidR="001B496D" w:rsidRPr="003D0736">
        <w:rPr>
          <w:bCs/>
          <w:iCs/>
        </w:rPr>
        <w:t xml:space="preserve"> in parallel</w:t>
      </w:r>
      <w:r w:rsidR="001B496D">
        <w:rPr>
          <w:bCs/>
          <w:iCs/>
        </w:rPr>
        <w:t>.</w:t>
      </w:r>
    </w:p>
    <w:p w14:paraId="2B9C1459" w14:textId="59F41460" w:rsidR="006A6D33" w:rsidRDefault="003D0736" w:rsidP="001B496D">
      <w:pPr>
        <w:spacing w:line="480" w:lineRule="auto"/>
        <w:ind w:firstLine="720"/>
      </w:pPr>
      <w:r w:rsidRPr="003D0736">
        <w:t xml:space="preserve">We </w:t>
      </w:r>
      <w:r w:rsidR="001B496D">
        <w:t>focus on</w:t>
      </w:r>
      <w:r w:rsidR="006A6D33">
        <w:t xml:space="preserve"> adversity measures that tap two constructs</w:t>
      </w:r>
      <w:r w:rsidRPr="003D0736">
        <w:t>: environmental harshness and unpredictability.</w:t>
      </w:r>
      <w:r>
        <w:t xml:space="preserve"> We focus on these </w:t>
      </w:r>
      <w:r w:rsidR="006A6D33">
        <w:t>constructs</w:t>
      </w:r>
      <w:r>
        <w:t xml:space="preserve"> because they feature </w:t>
      </w:r>
      <w:r w:rsidR="00884486">
        <w:t xml:space="preserve">often </w:t>
      </w:r>
      <w:r>
        <w:t>in adaptation-</w:t>
      </w:r>
      <w:r>
        <w:t xml:space="preserve">based </w:t>
      </w:r>
      <w:r w:rsidR="003D5A29">
        <w:t>research</w:t>
      </w:r>
      <w:r>
        <w:t xml:space="preserve"> on cognitive abilities</w:t>
      </w:r>
      <w:r w:rsidR="001B496D">
        <w:t xml:space="preserve"> </w:t>
      </w:r>
      <w:r w:rsidR="00657ECE">
        <w:fldChar w:fldCharType="begin"/>
      </w:r>
      <w:r w:rsidR="00657ECE">
        <w:instrText xml:space="preserve"> ADDIN ZOTERO_ITEM CSL_CITATION {"citationID":"ciqRzzHZ","properties":{"formattedCitation":"(Ellis et al., 2017, 2020; Fields et al., 2021; Frankenhuis, Young, et al., 2020; Mittal et al., 2015; Young et al., 2018, 2022)","plainCitation":"(Ellis et al., 2017, 2020; Fields et al., 2021; Frankenhuis, Young, et al., 2020; Mittal et al., 2015; Young et al., 2018, 2022)","noteIndex":0},"citationItems":[{"id":849,"uris":["http://zotero.org/users/2628991/items/S2L88GYW"],"itemData":{"id":849,"type":"article-journal","abstract":"How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57ECE">
        <w:fldChar w:fldCharType="separate"/>
      </w:r>
      <w:r w:rsidR="00657ECE">
        <w:rPr>
          <w:noProof/>
        </w:rPr>
        <w:t>(Ellis et al., 2017, 2020; Fields et al., 2021; Frankenhuis, Young, et al., 2020; Mittal et al., 2015; Young et al., 2018, 2022)</w:t>
      </w:r>
      <w:r w:rsidR="00657ECE">
        <w:fldChar w:fldCharType="end"/>
      </w:r>
      <w:r>
        <w:t xml:space="preserve">. </w:t>
      </w:r>
      <w:r w:rsidR="001B496D">
        <w:t xml:space="preserve">We use both classic and </w:t>
      </w:r>
      <w:r w:rsidRPr="003D0736">
        <w:t xml:space="preserve">unexplored </w:t>
      </w:r>
      <w:r w:rsidR="001B496D">
        <w:t>measures that capture both</w:t>
      </w:r>
      <w:r w:rsidRPr="003D0736">
        <w:t xml:space="preserve">. </w:t>
      </w:r>
      <w:r w:rsidR="001B496D">
        <w:t>For example,</w:t>
      </w:r>
      <w:r>
        <w:t xml:space="preserve"> w</w:t>
      </w:r>
      <w:r w:rsidRPr="003D0736">
        <w:t xml:space="preserve">e leverage data from the </w:t>
      </w:r>
      <w:r>
        <w:t xml:space="preserve">1990 </w:t>
      </w:r>
      <w:r w:rsidRPr="003D0736">
        <w:t>Census about the broader ecological context</w:t>
      </w:r>
      <w:r w:rsidR="00657ECE">
        <w:t xml:space="preserve">, which has been used to </w:t>
      </w:r>
      <w:r w:rsidR="00F4558E">
        <w:t>measure the</w:t>
      </w:r>
      <w:r w:rsidR="00657ECE">
        <w:t xml:space="preserve"> neighborhood context </w:t>
      </w:r>
      <w:r w:rsidR="00657ECE">
        <w:t xml:space="preserve">in the SECCYD previously </w:t>
      </w:r>
      <w:r w:rsidR="00657ECE">
        <w:fldChar w:fldCharType="begin"/>
      </w:r>
      <w:r w:rsidR="00657ECE">
        <w:instrText xml:space="preserve"> ADDIN ZOTERO_ITEM CSL_CITATION {"citationID":"KSDwfyl2","properties":{"formattedCitation":"(Bleil, Appelhans, et al., 2021; Bleil, Spieker, et al., 2021)","plainCitation":"(Bleil, Appelhans, et al., 2021; Bleil, Spieker, et al., 2021)","noteIndex":0},"citationItems":[{"id":1052,"uris":["http://zotero.org/users/2628991/items/WJGF48D7"],"itemData":{"id":1052,"type":"article-journal","abstract":"The COVID-19 pandemic is a crisis unprecedented in its size and scope. Yet studies of resilience suggest most individuals will successfully negotiate this challenge and some may even experience growth and positive change. Some evidence suggests that the capacity to enact positive change in the face of adversity may be shaped by early life experiences.","container-title":"BMC Psychology","DOI":"10/gk5dzv","ISSN":"2050-7283","issue":"1","journalAbbreviation":"BMC Psychology","page":"83","source":"BioMed Central","title":"Early life predictors of positive change during the coronavirus disease pandemic","volume":"9","author":[{"family":"Bleil","given":"Maria E."},{"family":"Appelhans","given":"Bradley M."},{"family":"Thomas","given":"Alexis S."},{"family":"Gregorich","given":"Steven E."},{"family":"Marquez","given":"Neal"},{"family":"Roisman","given":"Glenn I."},{"family":"Booth-LaForce","given":"Cathryn"},{"family":"Crowder","given":"Kyle"}],"issued":{"date-parts":[["2021",5,18]]},"citation-key":"bleil2021b"}},{"id":1029,"uris":["http://zotero.org/users/2628991/items/FP29C9W5"],"itemData":{"id":1029,"type":"article-journal","container-title":"Journal of pediatric psychology","issue":"1","note":"publisher: Oxford Academic","page":"36–48","source":"Google Scholar","title":"Early life adversity and pubertal timing: implications for cardiometabolic health","title-short":"Early life adversity and pubertal timing","volume":"46","author":[{"family":"Bleil","given":"Maria E."},{"family":"Spieker","given":"Susan J."},{"family":"Gregorich","given":"Steven E."},{"family":"Thomas","given":"Alexis S."},{"family":"Hiatt","given":"Robert A."},{"family":"Appelhans","given":"Bradley M."},{"family":"Roisman","given":"Glenn I."},{"family":"Booth-LaForce","given":"Cathryn"}],"issued":{"date-parts":[["2021"]]},"citation-key":"bleil2021"}}],"schema":"https://github.com/citation-style-language/schema/raw/master/csl-citation.json"} </w:instrText>
      </w:r>
      <w:r w:rsidR="00657ECE">
        <w:fldChar w:fldCharType="separate"/>
      </w:r>
      <w:r w:rsidR="00657ECE">
        <w:rPr>
          <w:noProof/>
        </w:rPr>
        <w:t>(Bleil, Appelhans, et al., 2021; Bleil, Spieker, et al., 2021)</w:t>
      </w:r>
      <w:r w:rsidR="00657ECE">
        <w:fldChar w:fldCharType="end"/>
      </w:r>
      <w:r>
        <w:t xml:space="preserve">. </w:t>
      </w:r>
    </w:p>
    <w:p w14:paraId="721F7517" w14:textId="7F452BFA" w:rsidR="005F43CB" w:rsidRDefault="006A6D33" w:rsidP="005F43CB">
      <w:pPr>
        <w:spacing w:line="480" w:lineRule="auto"/>
        <w:ind w:firstLine="720"/>
        <w:rPr>
          <w:bCs/>
          <w:iCs/>
        </w:rPr>
      </w:pPr>
      <w:r>
        <w:rPr>
          <w:bCs/>
          <w:iCs/>
        </w:rPr>
        <w:t>We outline two sets of criteria for evaluating results</w:t>
      </w:r>
      <w:r w:rsidR="003D5A29">
        <w:rPr>
          <w:bCs/>
          <w:iCs/>
        </w:rPr>
        <w:t>, one conceptual and the other statistical</w:t>
      </w:r>
      <w:r>
        <w:rPr>
          <w:bCs/>
          <w:iCs/>
        </w:rPr>
        <w:t xml:space="preserve">. First, our expectations change according to the conceptual framework. For example, </w:t>
      </w:r>
      <w:r w:rsidR="007E28EB">
        <w:rPr>
          <w:bCs/>
          <w:iCs/>
        </w:rPr>
        <w:t>from</w:t>
      </w:r>
      <w:r>
        <w:rPr>
          <w:bCs/>
          <w:iCs/>
        </w:rPr>
        <w:t xml:space="preserve"> a traditional deficit </w:t>
      </w:r>
      <w:r w:rsidR="007E28EB">
        <w:rPr>
          <w:bCs/>
          <w:iCs/>
        </w:rPr>
        <w:t>perspective</w:t>
      </w:r>
      <w:r>
        <w:rPr>
          <w:bCs/>
          <w:iCs/>
        </w:rPr>
        <w:t xml:space="preserve">, we should expect negative overall effects of adversity. </w:t>
      </w:r>
      <w:r w:rsidR="003D5A29">
        <w:rPr>
          <w:bCs/>
          <w:iCs/>
        </w:rPr>
        <w:t>Performance on subtests</w:t>
      </w:r>
      <w:r>
        <w:rPr>
          <w:bCs/>
          <w:iCs/>
        </w:rPr>
        <w:t xml:space="preserve"> </w:t>
      </w:r>
      <w:r w:rsidR="003D5A29">
        <w:rPr>
          <w:bCs/>
          <w:iCs/>
        </w:rPr>
        <w:t>should closely match the overall effect</w:t>
      </w:r>
      <w:r>
        <w:rPr>
          <w:bCs/>
          <w:iCs/>
        </w:rPr>
        <w:t>.</w:t>
      </w:r>
      <w:r w:rsidR="007E28EB">
        <w:rPr>
          <w:bCs/>
          <w:iCs/>
        </w:rPr>
        <w:t xml:space="preserve"> In contrast,</w:t>
      </w:r>
      <w:r>
        <w:rPr>
          <w:bCs/>
          <w:iCs/>
        </w:rPr>
        <w:t xml:space="preserve"> </w:t>
      </w:r>
      <w:r w:rsidR="007E28EB">
        <w:rPr>
          <w:bCs/>
          <w:iCs/>
        </w:rPr>
        <w:t>from</w:t>
      </w:r>
      <w:r>
        <w:rPr>
          <w:bCs/>
          <w:iCs/>
        </w:rPr>
        <w:t xml:space="preserve"> an adaptation-based </w:t>
      </w:r>
      <w:r w:rsidR="007E28EB">
        <w:rPr>
          <w:bCs/>
          <w:iCs/>
        </w:rPr>
        <w:t>perspective</w:t>
      </w:r>
      <w:r>
        <w:rPr>
          <w:bCs/>
          <w:iCs/>
        </w:rPr>
        <w:t xml:space="preserve">, we expect an overall negative effect but performance for some subtests is either less reduced, intact, or even enhanced. </w:t>
      </w:r>
    </w:p>
    <w:p w14:paraId="1A9A779C" w14:textId="1F883A12" w:rsidR="00917A14" w:rsidRDefault="005F43CB" w:rsidP="007E28EB">
      <w:pPr>
        <w:spacing w:line="480" w:lineRule="auto"/>
        <w:ind w:firstLine="720"/>
        <w:rPr>
          <w:bCs/>
          <w:iCs/>
        </w:rPr>
      </w:pPr>
      <w:r>
        <w:rPr>
          <w:bCs/>
          <w:iCs/>
        </w:rPr>
        <w:t xml:space="preserve">Our second set of criteria are statistical. Our </w:t>
      </w:r>
      <w:r>
        <w:rPr>
          <w:bCs/>
          <w:iCs/>
        </w:rPr>
        <w:t>modeling strategy allows us to quantify performance as a function of adversity in two ways</w:t>
      </w:r>
      <w:r>
        <w:rPr>
          <w:bCs/>
          <w:iCs/>
        </w:rPr>
        <w:t>.</w:t>
      </w:r>
      <w:r w:rsidR="00F83826">
        <w:rPr>
          <w:bCs/>
          <w:iCs/>
        </w:rPr>
        <w:t xml:space="preserve"> </w:t>
      </w:r>
      <w:r w:rsidR="00917A14">
        <w:rPr>
          <w:bCs/>
          <w:iCs/>
        </w:rPr>
        <w:t>First, we can test whether the effect adversity on each subtest is different from zero</w:t>
      </w:r>
      <w:r>
        <w:rPr>
          <w:bCs/>
          <w:iCs/>
        </w:rPr>
        <w:t xml:space="preserve"> using a simple slopes test</w:t>
      </w:r>
      <w:r w:rsidR="00917A14">
        <w:rPr>
          <w:bCs/>
          <w:iCs/>
        </w:rPr>
        <w:t>. A positive and negative effect suggests enhanced and reduced performance, respectively. Second</w:t>
      </w:r>
      <w:r w:rsidR="003D5A29">
        <w:rPr>
          <w:bCs/>
          <w:iCs/>
        </w:rPr>
        <w:t>, we compare subset performance</w:t>
      </w:r>
      <w:r>
        <w:rPr>
          <w:bCs/>
          <w:iCs/>
        </w:rPr>
        <w:t xml:space="preserve"> (simple slope)</w:t>
      </w:r>
      <w:r w:rsidR="003D5A29">
        <w:rPr>
          <w:bCs/>
          <w:iCs/>
        </w:rPr>
        <w:t xml:space="preserve"> against overall performance</w:t>
      </w:r>
      <w:r>
        <w:rPr>
          <w:bCs/>
          <w:iCs/>
        </w:rPr>
        <w:t xml:space="preserve"> (main effect of adversity</w:t>
      </w:r>
      <w:r w:rsidR="007E28EB">
        <w:rPr>
          <w:bCs/>
          <w:iCs/>
        </w:rPr>
        <w:t xml:space="preserve"> across all tests</w:t>
      </w:r>
      <w:r>
        <w:rPr>
          <w:bCs/>
          <w:iCs/>
        </w:rPr>
        <w:t>), which is measured by the interaction between subtest category and adversity</w:t>
      </w:r>
      <w:r w:rsidR="003D5A29">
        <w:rPr>
          <w:bCs/>
          <w:iCs/>
        </w:rPr>
        <w:t>.</w:t>
      </w:r>
      <w:r>
        <w:rPr>
          <w:bCs/>
          <w:iCs/>
        </w:rPr>
        <w:t xml:space="preserve"> This interaction term indicates whether</w:t>
      </w:r>
      <w:r w:rsidR="003D5A29">
        <w:rPr>
          <w:bCs/>
          <w:iCs/>
        </w:rPr>
        <w:t xml:space="preserve"> performance is significantly more negative, less negative, or even positive compared to overall performance.</w:t>
      </w:r>
      <w:r w:rsidR="00917A14">
        <w:rPr>
          <w:bCs/>
          <w:iCs/>
        </w:rPr>
        <w:t xml:space="preserve"> For both types of effects, we can determine if </w:t>
      </w:r>
      <w:r w:rsidR="00917A14">
        <w:rPr>
          <w:bCs/>
          <w:iCs/>
        </w:rPr>
        <w:lastRenderedPageBreak/>
        <w:t>they are practically equivalent to either zero</w:t>
      </w:r>
      <w:r>
        <w:rPr>
          <w:bCs/>
          <w:iCs/>
        </w:rPr>
        <w:t xml:space="preserve"> (simple effect)</w:t>
      </w:r>
      <w:r w:rsidR="00917A14">
        <w:rPr>
          <w:bCs/>
          <w:iCs/>
        </w:rPr>
        <w:t xml:space="preserve"> or</w:t>
      </w:r>
      <w:r>
        <w:rPr>
          <w:bCs/>
          <w:iCs/>
        </w:rPr>
        <w:t xml:space="preserve"> overall </w:t>
      </w:r>
      <w:r w:rsidR="00917A14">
        <w:rPr>
          <w:bCs/>
          <w:iCs/>
        </w:rPr>
        <w:t>performance</w:t>
      </w:r>
      <w:r>
        <w:rPr>
          <w:bCs/>
          <w:iCs/>
        </w:rPr>
        <w:t xml:space="preserve"> (main effect)</w:t>
      </w:r>
      <w:r w:rsidR="00917A14">
        <w:rPr>
          <w:bCs/>
          <w:iCs/>
        </w:rPr>
        <w:t xml:space="preserve">. Subtest performance is intact when the effect of adversity effect on a subtest is practically equivalent to zero. </w:t>
      </w:r>
      <w:r w:rsidR="007E28EB">
        <w:rPr>
          <w:bCs/>
          <w:iCs/>
        </w:rPr>
        <w:t>Using these criteria</w:t>
      </w:r>
      <w:r w:rsidR="007E28EB" w:rsidRPr="007E28EB">
        <w:rPr>
          <w:bCs/>
          <w:iCs/>
        </w:rPr>
        <w:t xml:space="preserve">, we position ourselves to identify the key drivers of reduced overall cognitive performance, map out sets of ‘intact’ cognitive abilities, and discover </w:t>
      </w:r>
      <w:r w:rsidR="007E28EB">
        <w:rPr>
          <w:bCs/>
          <w:iCs/>
        </w:rPr>
        <w:t xml:space="preserve">(possible) </w:t>
      </w:r>
      <w:r w:rsidR="007E28EB" w:rsidRPr="007E28EB">
        <w:rPr>
          <w:bCs/>
          <w:iCs/>
        </w:rPr>
        <w:t>enhancements.</w:t>
      </w:r>
    </w:p>
    <w:p w14:paraId="3169F5F1" w14:textId="77777777" w:rsidR="003D5A29" w:rsidRDefault="003D5A29" w:rsidP="00F83826">
      <w:pPr>
        <w:spacing w:line="480" w:lineRule="auto"/>
        <w:ind w:firstLine="720"/>
        <w:rPr>
          <w:bCs/>
          <w:iCs/>
        </w:rPr>
      </w:pPr>
    </w:p>
    <w:p w14:paraId="0BDF6AE7" w14:textId="33DC0432" w:rsidR="00F07C7D" w:rsidRDefault="006A6D33" w:rsidP="003D0736">
      <w:pPr>
        <w:spacing w:line="480" w:lineRule="auto"/>
      </w:pPr>
      <w:r>
        <w:fldChar w:fldCharType="begin"/>
      </w:r>
      <w:r>
        <w:instrText xml:space="preserve"> INCLUDEPICTURE "https://github.com/ethan-young/seccyd-wj-subtests/raw/master/figures/figure1.png" \* MERGEFORMATINET </w:instrText>
      </w:r>
      <w:r>
        <w:fldChar w:fldCharType="separate"/>
      </w:r>
      <w:r>
        <w:rPr>
          <w:noProof/>
        </w:rPr>
        <w:drawing>
          <wp:inline distT="0" distB="0" distL="0" distR="0" wp14:anchorId="3F9B1560" wp14:editId="12FAA015">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r>
        <w:fldChar w:fldCharType="end"/>
      </w:r>
    </w:p>
    <w:p w14:paraId="67485038" w14:textId="426AEA51" w:rsidR="00F07C7D" w:rsidRPr="003D0736" w:rsidRDefault="006A6D33" w:rsidP="003D0736">
      <w:pPr>
        <w:spacing w:line="480" w:lineRule="auto"/>
      </w:pPr>
      <w:r w:rsidRPr="006A6D33">
        <w:t>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lastRenderedPageBreak/>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0"/>
      <w:r w:rsidRPr="000546AC">
        <w:rPr>
          <w:bCs/>
        </w:rPr>
        <w:t>move</w:t>
      </w:r>
      <w:commentRangeEnd w:id="0"/>
      <w:r w:rsidR="001436F4">
        <w:rPr>
          <w:rStyle w:val="CommentReference"/>
        </w:rPr>
        <w:commentReference w:id="0"/>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1"/>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1"/>
      <w:r w:rsidR="00361803">
        <w:rPr>
          <w:rStyle w:val="CommentReference"/>
        </w:rPr>
        <w:commentReference w:id="1"/>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lastRenderedPageBreak/>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lastRenderedPageBreak/>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Default="00903DF3" w:rsidP="007A4283">
      <w:pPr>
        <w:spacing w:line="480" w:lineRule="auto"/>
        <w:jc w:val="center"/>
        <w:rPr>
          <w:b/>
          <w:bCs/>
        </w:rPr>
      </w:pPr>
      <w:r>
        <w:rPr>
          <w:b/>
          <w:bCs/>
        </w:rPr>
        <w:t>Discussion</w:t>
      </w:r>
    </w:p>
    <w:p w14:paraId="481F8775" w14:textId="77777777" w:rsidR="006F0EFD" w:rsidRDefault="006F0EFD" w:rsidP="007A4283">
      <w:pPr>
        <w:spacing w:line="480" w:lineRule="auto"/>
        <w:jc w:val="center"/>
        <w:rPr>
          <w:b/>
          <w:bCs/>
        </w:rPr>
      </w:pPr>
    </w:p>
    <w:p w14:paraId="17EABCD8" w14:textId="77777777" w:rsidR="006F0EFD" w:rsidRPr="00903DF3" w:rsidRDefault="006F0EFD" w:rsidP="007A4283">
      <w:pPr>
        <w:spacing w:line="480" w:lineRule="auto"/>
        <w:jc w:val="center"/>
        <w:rPr>
          <w:b/>
          <w:bCs/>
        </w:rPr>
      </w:pPr>
    </w:p>
    <w:p w14:paraId="235B56E7" w14:textId="65898CFC" w:rsidR="006F0EFD" w:rsidRDefault="009F6C45" w:rsidP="007E28EB">
      <w:pPr>
        <w:spacing w:line="480" w:lineRule="auto"/>
      </w:pPr>
      <w:r w:rsidRPr="006275A3">
        <w:br w:type="page"/>
      </w:r>
    </w:p>
    <w:p w14:paraId="3B1B9824" w14:textId="0221AABF" w:rsidR="00FD194E" w:rsidRDefault="00FD194E" w:rsidP="00DB72A6">
      <w:pPr>
        <w:spacing w:line="480" w:lineRule="auto"/>
      </w:pPr>
    </w:p>
    <w:p w14:paraId="2FBCEDAE" w14:textId="76534EB6" w:rsidR="00D46CBB" w:rsidRDefault="00D46CBB" w:rsidP="00DB72A6">
      <w:pPr>
        <w:spacing w:line="480" w:lineRule="auto"/>
        <w:jc w:val="center"/>
        <w:rPr>
          <w:b/>
          <w:bCs/>
        </w:rPr>
      </w:pPr>
      <w:r w:rsidRPr="00D46CBB">
        <w:rPr>
          <w:b/>
          <w:bCs/>
        </w:rPr>
        <w:t>Reference</w:t>
      </w:r>
      <w:r>
        <w:rPr>
          <w:b/>
          <w:bCs/>
        </w:rPr>
        <w:t>s</w:t>
      </w:r>
    </w:p>
    <w:p w14:paraId="738488BD" w14:textId="77777777" w:rsidR="005F43CB" w:rsidRPr="005F43CB" w:rsidRDefault="00FD2D65" w:rsidP="005F43CB">
      <w:pPr>
        <w:pStyle w:val="Bibliography"/>
      </w:pPr>
      <w:r>
        <w:rPr>
          <w:b/>
          <w:bCs/>
        </w:rPr>
        <w:fldChar w:fldCharType="begin"/>
      </w:r>
      <w:r>
        <w:rPr>
          <w:b/>
          <w:bCs/>
        </w:rPr>
        <w:instrText xml:space="preserve"> ADDIN ZOTERO_BIBL {"uncited":[],"omitted":[],"custom":[]} CSL_BIBLIOGRAPHY </w:instrText>
      </w:r>
      <w:r>
        <w:rPr>
          <w:b/>
          <w:bCs/>
        </w:rPr>
        <w:fldChar w:fldCharType="separate"/>
      </w:r>
      <w:proofErr w:type="spellStart"/>
      <w:r w:rsidR="005F43CB" w:rsidRPr="005F43CB">
        <w:t>Bleil</w:t>
      </w:r>
      <w:proofErr w:type="spellEnd"/>
      <w:r w:rsidR="005F43CB" w:rsidRPr="005F43CB">
        <w:t xml:space="preserve">, M. E., </w:t>
      </w:r>
      <w:proofErr w:type="spellStart"/>
      <w:r w:rsidR="005F43CB" w:rsidRPr="005F43CB">
        <w:t>Appelhans</w:t>
      </w:r>
      <w:proofErr w:type="spellEnd"/>
      <w:r w:rsidR="005F43CB" w:rsidRPr="005F43CB">
        <w:t xml:space="preserve">, B. M., Thomas, A. S., </w:t>
      </w:r>
      <w:proofErr w:type="spellStart"/>
      <w:r w:rsidR="005F43CB" w:rsidRPr="005F43CB">
        <w:t>Gregorich</w:t>
      </w:r>
      <w:proofErr w:type="spellEnd"/>
      <w:r w:rsidR="005F43CB" w:rsidRPr="005F43CB">
        <w:t xml:space="preserve">, S. E., Marquez, N., </w:t>
      </w:r>
      <w:proofErr w:type="spellStart"/>
      <w:r w:rsidR="005F43CB" w:rsidRPr="005F43CB">
        <w:t>Roisman</w:t>
      </w:r>
      <w:proofErr w:type="spellEnd"/>
      <w:r w:rsidR="005F43CB" w:rsidRPr="005F43CB">
        <w:t xml:space="preserve">, G. I., Booth-LaForce, C., &amp; Crowder, K. (2021). Early life predictors of positive change during the coronavirus disease pandemic. </w:t>
      </w:r>
      <w:r w:rsidR="005F43CB" w:rsidRPr="005F43CB">
        <w:rPr>
          <w:i/>
          <w:iCs/>
        </w:rPr>
        <w:t>BMC Psychology</w:t>
      </w:r>
      <w:r w:rsidR="005F43CB" w:rsidRPr="005F43CB">
        <w:t xml:space="preserve">, </w:t>
      </w:r>
      <w:r w:rsidR="005F43CB" w:rsidRPr="005F43CB">
        <w:rPr>
          <w:i/>
          <w:iCs/>
        </w:rPr>
        <w:t>9</w:t>
      </w:r>
      <w:r w:rsidR="005F43CB" w:rsidRPr="005F43CB">
        <w:t>(1), 83. https://doi.org/10/gk5dzv</w:t>
      </w:r>
    </w:p>
    <w:p w14:paraId="3E7EC1AE" w14:textId="77777777" w:rsidR="005F43CB" w:rsidRPr="005F43CB" w:rsidRDefault="005F43CB" w:rsidP="005F43CB">
      <w:pPr>
        <w:pStyle w:val="Bibliography"/>
      </w:pPr>
      <w:proofErr w:type="spellStart"/>
      <w:r w:rsidRPr="005F43CB">
        <w:t>Bleil</w:t>
      </w:r>
      <w:proofErr w:type="spellEnd"/>
      <w:r w:rsidRPr="005F43CB">
        <w:t xml:space="preserve">, M. E., </w:t>
      </w:r>
      <w:proofErr w:type="spellStart"/>
      <w:r w:rsidRPr="005F43CB">
        <w:t>Spieker</w:t>
      </w:r>
      <w:proofErr w:type="spellEnd"/>
      <w:r w:rsidRPr="005F43CB">
        <w:t xml:space="preserve">, S. J., </w:t>
      </w:r>
      <w:proofErr w:type="spellStart"/>
      <w:r w:rsidRPr="005F43CB">
        <w:t>Gregorich</w:t>
      </w:r>
      <w:proofErr w:type="spellEnd"/>
      <w:r w:rsidRPr="005F43CB">
        <w:t xml:space="preserve">, S. E., Thomas, A. S., Hiatt, R. A., </w:t>
      </w:r>
      <w:proofErr w:type="spellStart"/>
      <w:r w:rsidRPr="005F43CB">
        <w:t>Appelhans</w:t>
      </w:r>
      <w:proofErr w:type="spellEnd"/>
      <w:r w:rsidRPr="005F43CB">
        <w:t xml:space="preserve">, B. M., </w:t>
      </w:r>
      <w:proofErr w:type="spellStart"/>
      <w:r w:rsidRPr="005F43CB">
        <w:t>Roisman</w:t>
      </w:r>
      <w:proofErr w:type="spellEnd"/>
      <w:r w:rsidRPr="005F43CB">
        <w:t xml:space="preserve">, G. I., &amp; Booth-LaForce, C. (2021). Early life adversity and pubertal timing: Implications for cardiometabolic health. </w:t>
      </w:r>
      <w:r w:rsidRPr="005F43CB">
        <w:rPr>
          <w:i/>
          <w:iCs/>
        </w:rPr>
        <w:t>Journal of Pediatric Psychology</w:t>
      </w:r>
      <w:r w:rsidRPr="005F43CB">
        <w:t xml:space="preserve">, </w:t>
      </w:r>
      <w:r w:rsidRPr="005F43CB">
        <w:rPr>
          <w:i/>
          <w:iCs/>
        </w:rPr>
        <w:t>46</w:t>
      </w:r>
      <w:r w:rsidRPr="005F43CB">
        <w:t>(1), 36–48.</w:t>
      </w:r>
    </w:p>
    <w:p w14:paraId="1FD91657" w14:textId="77777777" w:rsidR="005F43CB" w:rsidRPr="005F43CB" w:rsidRDefault="005F43CB" w:rsidP="005F43CB">
      <w:pPr>
        <w:pStyle w:val="Bibliography"/>
      </w:pPr>
      <w:r w:rsidRPr="005F43CB">
        <w:t>Duncan, G. J., Magnuson, K., &amp; Votruba-</w:t>
      </w:r>
      <w:proofErr w:type="spellStart"/>
      <w:r w:rsidRPr="005F43CB">
        <w:t>Drzal</w:t>
      </w:r>
      <w:proofErr w:type="spellEnd"/>
      <w:r w:rsidRPr="005F43CB">
        <w:t xml:space="preserve">, E. (2017). Moving Beyond Correlations in Assessing the Consequences of Poverty. In S. T. Fiske (Ed.), </w:t>
      </w:r>
      <w:r w:rsidRPr="005F43CB">
        <w:rPr>
          <w:i/>
          <w:iCs/>
        </w:rPr>
        <w:t>Annual Review of Psychology, Vol 68</w:t>
      </w:r>
      <w:r w:rsidRPr="005F43CB">
        <w:t xml:space="preserve"> (Vol. 68, pp. 413–434). Annual Reviews. https://doi.org/10.1146/annurev-psych-010416-044224</w:t>
      </w:r>
    </w:p>
    <w:p w14:paraId="663AD12F" w14:textId="77777777" w:rsidR="005F43CB" w:rsidRPr="005F43CB" w:rsidRDefault="005F43CB" w:rsidP="005F43CB">
      <w:pPr>
        <w:pStyle w:val="Bibliography"/>
      </w:pPr>
      <w:proofErr w:type="spellStart"/>
      <w:r w:rsidRPr="005F43CB">
        <w:t>Duquennois</w:t>
      </w:r>
      <w:proofErr w:type="spellEnd"/>
      <w:r w:rsidRPr="005F43CB">
        <w:t xml:space="preserve">, C. (2022). Fictional Money, Real Costs: Impacts of Financial Salience on Disadvantaged Students. </w:t>
      </w:r>
      <w:r w:rsidRPr="005F43CB">
        <w:rPr>
          <w:i/>
          <w:iCs/>
        </w:rPr>
        <w:t>American Economic Review</w:t>
      </w:r>
      <w:r w:rsidRPr="005F43CB">
        <w:t>. https://doi.org/10.1257/aer.20201661</w:t>
      </w:r>
    </w:p>
    <w:p w14:paraId="7977E025" w14:textId="77777777" w:rsidR="005F43CB" w:rsidRPr="005F43CB" w:rsidRDefault="005F43CB" w:rsidP="005F43CB">
      <w:pPr>
        <w:pStyle w:val="Bibliography"/>
      </w:pPr>
      <w:r w:rsidRPr="005F43CB">
        <w:t xml:space="preserve">Ellis, B. J., Abrams, L. S., </w:t>
      </w:r>
      <w:proofErr w:type="spellStart"/>
      <w:r w:rsidRPr="005F43CB">
        <w:t>Masten</w:t>
      </w:r>
      <w:proofErr w:type="spellEnd"/>
      <w:r w:rsidRPr="005F43CB">
        <w:t xml:space="preserve">, A. S., Sternberg, R. J., Tottenham, N., &amp; </w:t>
      </w:r>
      <w:proofErr w:type="spellStart"/>
      <w:r w:rsidRPr="005F43CB">
        <w:t>Frankenhuis</w:t>
      </w:r>
      <w:proofErr w:type="spellEnd"/>
      <w:r w:rsidRPr="005F43CB">
        <w:t xml:space="preserve">, W. E. (2020). Hidden talents in harsh environments. </w:t>
      </w:r>
      <w:r w:rsidRPr="005F43CB">
        <w:rPr>
          <w:i/>
          <w:iCs/>
        </w:rPr>
        <w:t>Development and Psychopathology</w:t>
      </w:r>
      <w:r w:rsidRPr="005F43CB">
        <w:t>, 1–19. https://doi.org/10/gjqwbs</w:t>
      </w:r>
    </w:p>
    <w:p w14:paraId="06DEF71D" w14:textId="77777777" w:rsidR="005F43CB" w:rsidRPr="005F43CB" w:rsidRDefault="005F43CB" w:rsidP="005F43CB">
      <w:pPr>
        <w:pStyle w:val="Bibliography"/>
      </w:pPr>
      <w:r w:rsidRPr="005F43CB">
        <w:t xml:space="preserve">Ellis, B. J., Bianchi, J., </w:t>
      </w:r>
      <w:proofErr w:type="spellStart"/>
      <w:r w:rsidRPr="005F43CB">
        <w:t>Griskevicius</w:t>
      </w:r>
      <w:proofErr w:type="spellEnd"/>
      <w:r w:rsidRPr="005F43CB">
        <w:t xml:space="preserve">, V., &amp; </w:t>
      </w:r>
      <w:proofErr w:type="spellStart"/>
      <w:r w:rsidRPr="005F43CB">
        <w:t>Frankenhuis</w:t>
      </w:r>
      <w:proofErr w:type="spellEnd"/>
      <w:r w:rsidRPr="005F43CB">
        <w:t xml:space="preserve">, W. E. (2017). Beyond risk and protective factors: An adaptation-based approach to resilience. </w:t>
      </w:r>
      <w:r w:rsidRPr="005F43CB">
        <w:rPr>
          <w:i/>
          <w:iCs/>
        </w:rPr>
        <w:t>Perspectives on Psychological Science</w:t>
      </w:r>
      <w:r w:rsidRPr="005F43CB">
        <w:t xml:space="preserve">, </w:t>
      </w:r>
      <w:r w:rsidRPr="005F43CB">
        <w:rPr>
          <w:i/>
          <w:iCs/>
        </w:rPr>
        <w:t>12</w:t>
      </w:r>
      <w:r w:rsidRPr="005F43CB">
        <w:t>(4), 561–587. https://doi.org/10/gdtj9h</w:t>
      </w:r>
    </w:p>
    <w:p w14:paraId="32BAB6D4" w14:textId="77777777" w:rsidR="005F43CB" w:rsidRPr="005F43CB" w:rsidRDefault="005F43CB" w:rsidP="005F43CB">
      <w:pPr>
        <w:pStyle w:val="Bibliography"/>
      </w:pPr>
      <w:r w:rsidRPr="005F43CB">
        <w:t xml:space="preserve">Farah, M. J., Shera, D. M., Savage, J. H., Betancourt, L., </w:t>
      </w:r>
      <w:proofErr w:type="spellStart"/>
      <w:r w:rsidRPr="005F43CB">
        <w:t>Giannetta</w:t>
      </w:r>
      <w:proofErr w:type="spellEnd"/>
      <w:r w:rsidRPr="005F43CB">
        <w:t xml:space="preserve">, J. M., Brodsky, N. L., </w:t>
      </w:r>
      <w:proofErr w:type="spellStart"/>
      <w:r w:rsidRPr="005F43CB">
        <w:t>Malmud</w:t>
      </w:r>
      <w:proofErr w:type="spellEnd"/>
      <w:r w:rsidRPr="005F43CB">
        <w:t xml:space="preserve">, E. K., &amp; Hurt, H. (2006). Childhood poverty: Specific associations with </w:t>
      </w:r>
      <w:r w:rsidRPr="005F43CB">
        <w:lastRenderedPageBreak/>
        <w:t xml:space="preserve">neurocognitive development. </w:t>
      </w:r>
      <w:r w:rsidRPr="005F43CB">
        <w:rPr>
          <w:i/>
          <w:iCs/>
        </w:rPr>
        <w:t>Brain Research</w:t>
      </w:r>
      <w:r w:rsidRPr="005F43CB">
        <w:t xml:space="preserve">, </w:t>
      </w:r>
      <w:r w:rsidRPr="005F43CB">
        <w:rPr>
          <w:i/>
          <w:iCs/>
        </w:rPr>
        <w:t>1110</w:t>
      </w:r>
      <w:r w:rsidRPr="005F43CB">
        <w:t>(1), 166–174. https://doi.org/10/fv2dn8</w:t>
      </w:r>
    </w:p>
    <w:p w14:paraId="4004ABB2" w14:textId="77777777" w:rsidR="005F43CB" w:rsidRPr="005F43CB" w:rsidRDefault="005F43CB" w:rsidP="005F43CB">
      <w:pPr>
        <w:pStyle w:val="Bibliography"/>
      </w:pPr>
      <w:r w:rsidRPr="005F43CB">
        <w:t xml:space="preserve">Fields, A., Bloom, P. A., </w:t>
      </w:r>
      <w:proofErr w:type="spellStart"/>
      <w:r w:rsidRPr="005F43CB">
        <w:t>VanTieghem</w:t>
      </w:r>
      <w:proofErr w:type="spellEnd"/>
      <w:r w:rsidRPr="005F43CB">
        <w:t xml:space="preserve">, M., Harmon, C., Choy, T., Camacho, N. L., Gibson, L., </w:t>
      </w:r>
      <w:proofErr w:type="spellStart"/>
      <w:r w:rsidRPr="005F43CB">
        <w:t>Umbach</w:t>
      </w:r>
      <w:proofErr w:type="spellEnd"/>
      <w:r w:rsidRPr="005F43CB">
        <w:t xml:space="preserve">, R., </w:t>
      </w:r>
      <w:proofErr w:type="spellStart"/>
      <w:r w:rsidRPr="005F43CB">
        <w:t>Heleniak</w:t>
      </w:r>
      <w:proofErr w:type="spellEnd"/>
      <w:r w:rsidRPr="005F43CB">
        <w:t xml:space="preserve">, C., &amp; Tottenham, N. (2021). Adaptation in the face of adversity: Decrements and enhancements in children’s cognitive control behavior following early caregiving instability. </w:t>
      </w:r>
      <w:r w:rsidRPr="005F43CB">
        <w:rPr>
          <w:i/>
          <w:iCs/>
        </w:rPr>
        <w:t>Developmental Science</w:t>
      </w:r>
      <w:r w:rsidRPr="005F43CB">
        <w:t xml:space="preserve">, </w:t>
      </w:r>
      <w:r w:rsidRPr="005F43CB">
        <w:rPr>
          <w:i/>
          <w:iCs/>
        </w:rPr>
        <w:t>24</w:t>
      </w:r>
      <w:r w:rsidRPr="005F43CB">
        <w:t>(6), e13133. https://doi.org/10/gj7gh7</w:t>
      </w:r>
    </w:p>
    <w:p w14:paraId="0E3BACD9" w14:textId="77777777" w:rsidR="005F43CB" w:rsidRPr="005F43CB" w:rsidRDefault="005F43CB" w:rsidP="005F43CB">
      <w:pPr>
        <w:pStyle w:val="Bibliography"/>
      </w:pPr>
      <w:r w:rsidRPr="005F43CB">
        <w:t xml:space="preserve">Flournoy, J. C., Vijayakumar, N., Cheng, T. W., </w:t>
      </w:r>
      <w:proofErr w:type="spellStart"/>
      <w:r w:rsidRPr="005F43CB">
        <w:t>Cosme</w:t>
      </w:r>
      <w:proofErr w:type="spellEnd"/>
      <w:r w:rsidRPr="005F43CB">
        <w:t xml:space="preserve">, D., Flannery, J. E., &amp; Pfeifer, J. H. (2020). Improving practices and inferences in developmental cognitive neuroscience. </w:t>
      </w:r>
      <w:r w:rsidRPr="005F43CB">
        <w:rPr>
          <w:i/>
          <w:iCs/>
        </w:rPr>
        <w:t>Developmental Cognitive Neuroscience</w:t>
      </w:r>
      <w:r w:rsidRPr="005F43CB">
        <w:t xml:space="preserve">, </w:t>
      </w:r>
      <w:r w:rsidRPr="005F43CB">
        <w:rPr>
          <w:i/>
          <w:iCs/>
        </w:rPr>
        <w:t>45</w:t>
      </w:r>
      <w:r w:rsidRPr="005F43CB">
        <w:t>, 100807. https://doi.org/10/gnbxdn</w:t>
      </w:r>
    </w:p>
    <w:p w14:paraId="2262CADD" w14:textId="77777777" w:rsidR="005F43CB" w:rsidRPr="005F43CB" w:rsidRDefault="005F43CB" w:rsidP="005F43CB">
      <w:pPr>
        <w:pStyle w:val="Bibliography"/>
      </w:pPr>
      <w:proofErr w:type="spellStart"/>
      <w:r w:rsidRPr="005F43CB">
        <w:t>Frankenhuis</w:t>
      </w:r>
      <w:proofErr w:type="spellEnd"/>
      <w:r w:rsidRPr="005F43CB">
        <w:t xml:space="preserve">, W. E., de Vries, S. A., Bianchi, J., &amp; Ellis, B. J. (2020). Hidden talents in harsh conditions? A preregistered study of memory and reasoning about social dominance. </w:t>
      </w:r>
      <w:r w:rsidRPr="005F43CB">
        <w:rPr>
          <w:i/>
          <w:iCs/>
        </w:rPr>
        <w:t>Developmental Science</w:t>
      </w:r>
      <w:r w:rsidRPr="005F43CB">
        <w:t xml:space="preserve">, </w:t>
      </w:r>
      <w:r w:rsidRPr="005F43CB">
        <w:rPr>
          <w:i/>
          <w:iCs/>
        </w:rPr>
        <w:t>23</w:t>
      </w:r>
      <w:r w:rsidRPr="005F43CB">
        <w:t>(4), e12835. https://doi.org/10/ggb8qd</w:t>
      </w:r>
    </w:p>
    <w:p w14:paraId="430D4572" w14:textId="77777777" w:rsidR="005F43CB" w:rsidRPr="005F43CB" w:rsidRDefault="005F43CB" w:rsidP="005F43CB">
      <w:pPr>
        <w:pStyle w:val="Bibliography"/>
      </w:pPr>
      <w:proofErr w:type="spellStart"/>
      <w:r w:rsidRPr="005F43CB">
        <w:t>Frankenhuis</w:t>
      </w:r>
      <w:proofErr w:type="spellEnd"/>
      <w:r w:rsidRPr="005F43CB">
        <w:t xml:space="preserve">, W. E., &amp; de </w:t>
      </w:r>
      <w:proofErr w:type="spellStart"/>
      <w:r w:rsidRPr="005F43CB">
        <w:t>Weerth</w:t>
      </w:r>
      <w:proofErr w:type="spellEnd"/>
      <w:r w:rsidRPr="005F43CB">
        <w:t xml:space="preserve">, C. (2013). Does Early-Life Exposure to Stress Shape or Impair Cognition? </w:t>
      </w:r>
      <w:r w:rsidRPr="005F43CB">
        <w:rPr>
          <w:i/>
          <w:iCs/>
        </w:rPr>
        <w:t>Current Directions in Psychological Science</w:t>
      </w:r>
      <w:r w:rsidRPr="005F43CB">
        <w:t xml:space="preserve">, </w:t>
      </w:r>
      <w:r w:rsidRPr="005F43CB">
        <w:rPr>
          <w:i/>
          <w:iCs/>
        </w:rPr>
        <w:t>22</w:t>
      </w:r>
      <w:r w:rsidRPr="005F43CB">
        <w:t>(5), 407–412. https://doi.org/10/f5cxhb</w:t>
      </w:r>
    </w:p>
    <w:p w14:paraId="6F2DF2FD" w14:textId="77777777" w:rsidR="005F43CB" w:rsidRPr="005F43CB" w:rsidRDefault="005F43CB" w:rsidP="005F43CB">
      <w:pPr>
        <w:pStyle w:val="Bibliography"/>
      </w:pPr>
      <w:proofErr w:type="spellStart"/>
      <w:r w:rsidRPr="005F43CB">
        <w:t>Frankenhuis</w:t>
      </w:r>
      <w:proofErr w:type="spellEnd"/>
      <w:r w:rsidRPr="005F43CB">
        <w:t xml:space="preserve">, W. E., &amp; Nettle, D. (2020). The Strengths of People in Poverty. </w:t>
      </w:r>
      <w:r w:rsidRPr="005F43CB">
        <w:rPr>
          <w:i/>
          <w:iCs/>
        </w:rPr>
        <w:t>Current Directions in Psychological Science</w:t>
      </w:r>
      <w:r w:rsidRPr="005F43CB">
        <w:t xml:space="preserve">, </w:t>
      </w:r>
      <w:r w:rsidRPr="005F43CB">
        <w:rPr>
          <w:i/>
          <w:iCs/>
        </w:rPr>
        <w:t>29</w:t>
      </w:r>
      <w:r w:rsidRPr="005F43CB">
        <w:t>(1), 16–21. https://doi.org/10/ggf5d6</w:t>
      </w:r>
    </w:p>
    <w:p w14:paraId="50CFC62D" w14:textId="77777777" w:rsidR="005F43CB" w:rsidRPr="005F43CB" w:rsidRDefault="005F43CB" w:rsidP="005F43CB">
      <w:pPr>
        <w:pStyle w:val="Bibliography"/>
      </w:pPr>
      <w:proofErr w:type="spellStart"/>
      <w:r w:rsidRPr="005F43CB">
        <w:t>Frankenhuis</w:t>
      </w:r>
      <w:proofErr w:type="spellEnd"/>
      <w:r w:rsidRPr="005F43CB">
        <w:t xml:space="preserve">, W. E., Young, E. S., &amp; Ellis, B. J. (2020). The hidden talents approach: Theoretical and methodological challenges. </w:t>
      </w:r>
      <w:r w:rsidRPr="005F43CB">
        <w:rPr>
          <w:i/>
          <w:iCs/>
        </w:rPr>
        <w:t>Trends in Cognitive Sciences</w:t>
      </w:r>
      <w:r w:rsidRPr="005F43CB">
        <w:t xml:space="preserve">, </w:t>
      </w:r>
      <w:r w:rsidRPr="005F43CB">
        <w:rPr>
          <w:i/>
          <w:iCs/>
        </w:rPr>
        <w:t>24</w:t>
      </w:r>
      <w:r w:rsidRPr="005F43CB">
        <w:t>(7), 569–581. https://doi.org/10.1016/j.tics.2020.03.007</w:t>
      </w:r>
    </w:p>
    <w:p w14:paraId="4DF28656" w14:textId="77777777" w:rsidR="005F43CB" w:rsidRPr="005F43CB" w:rsidRDefault="005F43CB" w:rsidP="005F43CB">
      <w:pPr>
        <w:pStyle w:val="Bibliography"/>
      </w:pPr>
      <w:r w:rsidRPr="005F43CB">
        <w:t xml:space="preserve">Hackman, D. A., Betancourt, L. M., Gallop, R., Romer, D., Brodsky, N. L., Hurt, H., &amp; Farah, M. J. (2014). Mapping the Trajectory of Socioeconomic Disparity in Working Memory: </w:t>
      </w:r>
      <w:r w:rsidRPr="005F43CB">
        <w:lastRenderedPageBreak/>
        <w:t xml:space="preserve">Parental and Neighborhood Factors. </w:t>
      </w:r>
      <w:r w:rsidRPr="005F43CB">
        <w:rPr>
          <w:i/>
          <w:iCs/>
        </w:rPr>
        <w:t>Child Development</w:t>
      </w:r>
      <w:r w:rsidRPr="005F43CB">
        <w:t xml:space="preserve">, </w:t>
      </w:r>
      <w:r w:rsidRPr="005F43CB">
        <w:rPr>
          <w:i/>
          <w:iCs/>
        </w:rPr>
        <w:t>85</w:t>
      </w:r>
      <w:r w:rsidRPr="005F43CB">
        <w:t>(4), 1433–1445. https://doi.org/10/f6fp5j</w:t>
      </w:r>
    </w:p>
    <w:p w14:paraId="6C1870D9" w14:textId="77777777" w:rsidR="005F43CB" w:rsidRPr="005F43CB" w:rsidRDefault="005F43CB" w:rsidP="005F43CB">
      <w:pPr>
        <w:pStyle w:val="Bibliography"/>
      </w:pPr>
      <w:r w:rsidRPr="005F43CB">
        <w:t xml:space="preserve">Hackman, D. A., Farah, M. J., &amp; Meaney, M. J. (2010). Socioeconomic status and the brain: Mechanistic insights from human and animal research. </w:t>
      </w:r>
      <w:r w:rsidRPr="005F43CB">
        <w:rPr>
          <w:i/>
          <w:iCs/>
        </w:rPr>
        <w:t>Nature Reviews Neuroscience</w:t>
      </w:r>
      <w:r w:rsidRPr="005F43CB">
        <w:t xml:space="preserve">, </w:t>
      </w:r>
      <w:r w:rsidRPr="005F43CB">
        <w:rPr>
          <w:i/>
          <w:iCs/>
        </w:rPr>
        <w:t>11</w:t>
      </w:r>
      <w:r w:rsidRPr="005F43CB">
        <w:t>(9), 651–659. https://doi.org/10/b254c6</w:t>
      </w:r>
    </w:p>
    <w:p w14:paraId="00AE2C59" w14:textId="77777777" w:rsidR="005F43CB" w:rsidRPr="005F43CB" w:rsidRDefault="005F43CB" w:rsidP="005F43CB">
      <w:pPr>
        <w:pStyle w:val="Bibliography"/>
      </w:pPr>
      <w:r w:rsidRPr="005F43CB">
        <w:t xml:space="preserve">McLaughlin, K. A., Weissman, D., &amp; </w:t>
      </w:r>
      <w:proofErr w:type="spellStart"/>
      <w:r w:rsidRPr="005F43CB">
        <w:t>Bitrán</w:t>
      </w:r>
      <w:proofErr w:type="spellEnd"/>
      <w:r w:rsidRPr="005F43CB">
        <w:t xml:space="preserve">, D. (2019). Childhood adversity and neural development: A systematic review. </w:t>
      </w:r>
      <w:r w:rsidRPr="005F43CB">
        <w:rPr>
          <w:i/>
          <w:iCs/>
        </w:rPr>
        <w:t>Annual Review of Developmental Psychology</w:t>
      </w:r>
      <w:r w:rsidRPr="005F43CB">
        <w:t xml:space="preserve">, </w:t>
      </w:r>
      <w:r w:rsidRPr="005F43CB">
        <w:rPr>
          <w:i/>
          <w:iCs/>
        </w:rPr>
        <w:t>1</w:t>
      </w:r>
      <w:r w:rsidRPr="005F43CB">
        <w:t>(1), 277–312. https://doi.org/10/gj59n7</w:t>
      </w:r>
    </w:p>
    <w:p w14:paraId="34E7FB05" w14:textId="77777777" w:rsidR="005F43CB" w:rsidRPr="005F43CB" w:rsidRDefault="005F43CB" w:rsidP="005F43CB">
      <w:pPr>
        <w:pStyle w:val="Bibliography"/>
      </w:pPr>
      <w:r w:rsidRPr="005F43CB">
        <w:t xml:space="preserve">Mittal, C., </w:t>
      </w:r>
      <w:proofErr w:type="spellStart"/>
      <w:r w:rsidRPr="005F43CB">
        <w:t>Griskevicius</w:t>
      </w:r>
      <w:proofErr w:type="spellEnd"/>
      <w:r w:rsidRPr="005F43CB">
        <w:t xml:space="preserve">, V., Simpson, J. A., Sung, S., &amp; Young, E. S. (2015). Cognitive adaptations to stressful environments: When childhood adversity enhances adult executive function. </w:t>
      </w:r>
      <w:r w:rsidRPr="005F43CB">
        <w:rPr>
          <w:i/>
          <w:iCs/>
        </w:rPr>
        <w:t>Journal of Personality and Social Psychology</w:t>
      </w:r>
      <w:r w:rsidRPr="005F43CB">
        <w:t xml:space="preserve">, </w:t>
      </w:r>
      <w:r w:rsidRPr="005F43CB">
        <w:rPr>
          <w:i/>
          <w:iCs/>
        </w:rPr>
        <w:t>109</w:t>
      </w:r>
      <w:r w:rsidRPr="005F43CB">
        <w:t>(4), 604–621. https://doi.org/10.1037/pspi0000028</w:t>
      </w:r>
    </w:p>
    <w:p w14:paraId="4295BA7F" w14:textId="77777777" w:rsidR="005F43CB" w:rsidRPr="005F43CB" w:rsidRDefault="005F43CB" w:rsidP="005F43CB">
      <w:pPr>
        <w:pStyle w:val="Bibliography"/>
      </w:pPr>
      <w:proofErr w:type="spellStart"/>
      <w:r w:rsidRPr="005F43CB">
        <w:t>Muskens</w:t>
      </w:r>
      <w:proofErr w:type="spellEnd"/>
      <w:r w:rsidRPr="005F43CB">
        <w:t xml:space="preserve">. (2019). </w:t>
      </w:r>
      <w:r w:rsidRPr="005F43CB">
        <w:rPr>
          <w:i/>
          <w:iCs/>
        </w:rPr>
        <w:t>Hidden obstacles in education for students from low socioeconomic backgrounds:</w:t>
      </w:r>
      <w:r w:rsidRPr="005F43CB">
        <w:t xml:space="preserve"> [</w:t>
      </w:r>
      <w:proofErr w:type="spellStart"/>
      <w:r w:rsidRPr="005F43CB">
        <w:t>maastricht</w:t>
      </w:r>
      <w:proofErr w:type="spellEnd"/>
      <w:r w:rsidRPr="005F43CB">
        <w:t xml:space="preserve"> university]. https://doi.org/10.26481/dis.20191115mm</w:t>
      </w:r>
    </w:p>
    <w:p w14:paraId="05206AA7" w14:textId="77777777" w:rsidR="005F43CB" w:rsidRPr="005F43CB" w:rsidRDefault="005F43CB" w:rsidP="005F43CB">
      <w:pPr>
        <w:pStyle w:val="Bibliography"/>
      </w:pPr>
      <w:r w:rsidRPr="005F43CB">
        <w:t xml:space="preserve">NICHD Early Child Care Research Network. (2005). </w:t>
      </w:r>
      <w:r w:rsidRPr="005F43CB">
        <w:rPr>
          <w:i/>
          <w:iCs/>
        </w:rPr>
        <w:t>Child care and child development: Results from the NICHD study of early child care and youth development</w:t>
      </w:r>
      <w:r w:rsidRPr="005F43CB">
        <w:t xml:space="preserve"> (pp. xx, 474). The Guilford Press.</w:t>
      </w:r>
    </w:p>
    <w:p w14:paraId="47A82FA1" w14:textId="77777777" w:rsidR="005F43CB" w:rsidRPr="005F43CB" w:rsidRDefault="005F43CB" w:rsidP="005F43CB">
      <w:pPr>
        <w:pStyle w:val="Bibliography"/>
      </w:pPr>
      <w:proofErr w:type="spellStart"/>
      <w:r w:rsidRPr="005F43CB">
        <w:t>Nweze</w:t>
      </w:r>
      <w:proofErr w:type="spellEnd"/>
      <w:r w:rsidRPr="005F43CB">
        <w:t xml:space="preserve">, T., </w:t>
      </w:r>
      <w:proofErr w:type="spellStart"/>
      <w:r w:rsidRPr="005F43CB">
        <w:t>Nwoke</w:t>
      </w:r>
      <w:proofErr w:type="spellEnd"/>
      <w:r w:rsidRPr="005F43CB">
        <w:t xml:space="preserve">, M. B., </w:t>
      </w:r>
      <w:proofErr w:type="spellStart"/>
      <w:r w:rsidRPr="005F43CB">
        <w:t>Nwufo</w:t>
      </w:r>
      <w:proofErr w:type="spellEnd"/>
      <w:r w:rsidRPr="005F43CB">
        <w:t xml:space="preserve">, J. I., </w:t>
      </w:r>
      <w:proofErr w:type="spellStart"/>
      <w:r w:rsidRPr="005F43CB">
        <w:t>Aniekwu</w:t>
      </w:r>
      <w:proofErr w:type="spellEnd"/>
      <w:r w:rsidRPr="005F43CB">
        <w:t xml:space="preserve">, R. I., &amp; Lange, F. (2021). Working for the future: Parentally deprived Nigerian children have enhanced working memory ability. </w:t>
      </w:r>
      <w:r w:rsidRPr="005F43CB">
        <w:rPr>
          <w:i/>
          <w:iCs/>
        </w:rPr>
        <w:t>Journal of Child Psychology and Psychiatry, and Allied Disciplines</w:t>
      </w:r>
      <w:r w:rsidRPr="005F43CB">
        <w:t xml:space="preserve">, </w:t>
      </w:r>
      <w:r w:rsidRPr="005F43CB">
        <w:rPr>
          <w:i/>
          <w:iCs/>
        </w:rPr>
        <w:t>62</w:t>
      </w:r>
      <w:r w:rsidRPr="005F43CB">
        <w:t>(3), 280–288. https://doi.org/10/gphn59</w:t>
      </w:r>
    </w:p>
    <w:p w14:paraId="1A381EB7" w14:textId="77777777" w:rsidR="005F43CB" w:rsidRPr="005F43CB" w:rsidRDefault="005F43CB" w:rsidP="005F43CB">
      <w:pPr>
        <w:pStyle w:val="Bibliography"/>
      </w:pPr>
      <w:r w:rsidRPr="005F43CB">
        <w:lastRenderedPageBreak/>
        <w:t xml:space="preserve">Raby, K. L., </w:t>
      </w:r>
      <w:proofErr w:type="spellStart"/>
      <w:r w:rsidRPr="005F43CB">
        <w:t>Roisman</w:t>
      </w:r>
      <w:proofErr w:type="spellEnd"/>
      <w:r w:rsidRPr="005F43CB">
        <w:t xml:space="preserve">, G. I., Fraley, R. C., &amp; Simpson, J. A. (2015). The enduring predictive significance of early maternal sensitivity: Social and academic competence through age 32 years. </w:t>
      </w:r>
      <w:r w:rsidRPr="005F43CB">
        <w:rPr>
          <w:i/>
          <w:iCs/>
        </w:rPr>
        <w:t>Child Development</w:t>
      </w:r>
      <w:r w:rsidRPr="005F43CB">
        <w:t xml:space="preserve">, </w:t>
      </w:r>
      <w:r w:rsidRPr="005F43CB">
        <w:rPr>
          <w:i/>
          <w:iCs/>
        </w:rPr>
        <w:t>86</w:t>
      </w:r>
      <w:r w:rsidRPr="005F43CB">
        <w:t>(3), 695–708. https://doi.org/10/gjh5cc</w:t>
      </w:r>
    </w:p>
    <w:p w14:paraId="75FF032E" w14:textId="77777777" w:rsidR="005F43CB" w:rsidRPr="005F43CB" w:rsidRDefault="005F43CB" w:rsidP="005F43CB">
      <w:pPr>
        <w:pStyle w:val="Bibliography"/>
      </w:pPr>
      <w:proofErr w:type="spellStart"/>
      <w:r w:rsidRPr="005F43CB">
        <w:t>Rozin</w:t>
      </w:r>
      <w:proofErr w:type="spellEnd"/>
      <w:r w:rsidRPr="005F43CB">
        <w:t xml:space="preserve">, P. (2001). Social Psychology and Science: Some Lessons </w:t>
      </w:r>
      <w:proofErr w:type="gramStart"/>
      <w:r w:rsidRPr="005F43CB">
        <w:t>From</w:t>
      </w:r>
      <w:proofErr w:type="gramEnd"/>
      <w:r w:rsidRPr="005F43CB">
        <w:t xml:space="preserve"> Solomon Asch. </w:t>
      </w:r>
      <w:r w:rsidRPr="005F43CB">
        <w:rPr>
          <w:i/>
          <w:iCs/>
        </w:rPr>
        <w:t>Personality and Social Psychology Review</w:t>
      </w:r>
      <w:r w:rsidRPr="005F43CB">
        <w:t xml:space="preserve">, </w:t>
      </w:r>
      <w:r w:rsidRPr="005F43CB">
        <w:rPr>
          <w:i/>
          <w:iCs/>
        </w:rPr>
        <w:t>5</w:t>
      </w:r>
      <w:r w:rsidRPr="005F43CB">
        <w:t>(1), 2–14. https://doi.org/10/bhqn85</w:t>
      </w:r>
    </w:p>
    <w:p w14:paraId="5329FE76" w14:textId="77777777" w:rsidR="005F43CB" w:rsidRPr="005F43CB" w:rsidRDefault="005F43CB" w:rsidP="005F43CB">
      <w:pPr>
        <w:pStyle w:val="Bibliography"/>
      </w:pPr>
      <w:r w:rsidRPr="005F43CB">
        <w:t xml:space="preserve">Scheel, A. M., </w:t>
      </w:r>
      <w:proofErr w:type="spellStart"/>
      <w:r w:rsidRPr="005F43CB">
        <w:t>Tiokhin</w:t>
      </w:r>
      <w:proofErr w:type="spellEnd"/>
      <w:r w:rsidRPr="005F43CB">
        <w:t xml:space="preserve">, L., </w:t>
      </w:r>
      <w:proofErr w:type="spellStart"/>
      <w:r w:rsidRPr="005F43CB">
        <w:t>Isager</w:t>
      </w:r>
      <w:proofErr w:type="spellEnd"/>
      <w:r w:rsidRPr="005F43CB">
        <w:t xml:space="preserve">, P. M., &amp; </w:t>
      </w:r>
      <w:proofErr w:type="spellStart"/>
      <w:r w:rsidRPr="005F43CB">
        <w:t>Lakens</w:t>
      </w:r>
      <w:proofErr w:type="spellEnd"/>
      <w:r w:rsidRPr="005F43CB">
        <w:t xml:space="preserve">, D. (2021). Why Hypothesis Testers Should Spend Less Time Testing Hypotheses. </w:t>
      </w:r>
      <w:r w:rsidRPr="005F43CB">
        <w:rPr>
          <w:i/>
          <w:iCs/>
        </w:rPr>
        <w:t>Perspectives on Psychological Science</w:t>
      </w:r>
      <w:r w:rsidRPr="005F43CB">
        <w:t xml:space="preserve">, </w:t>
      </w:r>
      <w:r w:rsidRPr="005F43CB">
        <w:rPr>
          <w:i/>
          <w:iCs/>
        </w:rPr>
        <w:t>16</w:t>
      </w:r>
      <w:r w:rsidRPr="005F43CB">
        <w:t>(4), 744–755. https://doi.org/10/ghp4k7</w:t>
      </w:r>
    </w:p>
    <w:p w14:paraId="0D13CD5C" w14:textId="77777777" w:rsidR="005F43CB" w:rsidRPr="005F43CB" w:rsidRDefault="005F43CB" w:rsidP="005F43CB">
      <w:pPr>
        <w:pStyle w:val="Bibliography"/>
      </w:pPr>
      <w:proofErr w:type="spellStart"/>
      <w:r w:rsidRPr="005F43CB">
        <w:t>Ursache</w:t>
      </w:r>
      <w:proofErr w:type="spellEnd"/>
      <w:r w:rsidRPr="005F43CB">
        <w:t xml:space="preserve">, A., &amp; Noble, K. G. (2016). Neurocognitive development in socioeconomic context: Multiple mechanisms and implications for measuring socioeconomic status. </w:t>
      </w:r>
      <w:r w:rsidRPr="005F43CB">
        <w:rPr>
          <w:i/>
          <w:iCs/>
        </w:rPr>
        <w:t>Psychophysiology</w:t>
      </w:r>
      <w:r w:rsidRPr="005F43CB">
        <w:t xml:space="preserve">, </w:t>
      </w:r>
      <w:r w:rsidRPr="005F43CB">
        <w:rPr>
          <w:i/>
          <w:iCs/>
        </w:rPr>
        <w:t>53</w:t>
      </w:r>
      <w:r w:rsidRPr="005F43CB">
        <w:t>(1), 71–82. https://doi.org/10/f8jcxn</w:t>
      </w:r>
    </w:p>
    <w:p w14:paraId="4BBA09C1" w14:textId="77777777" w:rsidR="005F43CB" w:rsidRPr="005F43CB" w:rsidRDefault="005F43CB" w:rsidP="005F43CB">
      <w:pPr>
        <w:pStyle w:val="Bibliography"/>
      </w:pPr>
      <w:r w:rsidRPr="005F43CB">
        <w:t xml:space="preserve">Woodcock, R. W. (1990). Theoretical Foundations of the </w:t>
      </w:r>
      <w:proofErr w:type="spellStart"/>
      <w:r w:rsidRPr="005F43CB">
        <w:t>Wj</w:t>
      </w:r>
      <w:proofErr w:type="spellEnd"/>
      <w:r w:rsidRPr="005F43CB">
        <w:t xml:space="preserve">-R Measures of Cognitive Ability. </w:t>
      </w:r>
      <w:r w:rsidRPr="005F43CB">
        <w:rPr>
          <w:i/>
          <w:iCs/>
        </w:rPr>
        <w:t>Journal of Psychoeducational Assessment</w:t>
      </w:r>
      <w:r w:rsidRPr="005F43CB">
        <w:t xml:space="preserve">, </w:t>
      </w:r>
      <w:r w:rsidRPr="005F43CB">
        <w:rPr>
          <w:i/>
          <w:iCs/>
        </w:rPr>
        <w:t>8</w:t>
      </w:r>
      <w:r w:rsidRPr="005F43CB">
        <w:t>(3), 231–258. https://doi.org/10/ft7mjn</w:t>
      </w:r>
    </w:p>
    <w:p w14:paraId="3B1507F5" w14:textId="77777777" w:rsidR="005F43CB" w:rsidRPr="005F43CB" w:rsidRDefault="005F43CB" w:rsidP="005F43CB">
      <w:pPr>
        <w:pStyle w:val="Bibliography"/>
      </w:pPr>
      <w:r w:rsidRPr="005F43CB">
        <w:t xml:space="preserve">Woodcock, R. W., Johnson, M. B., &amp; Mather, N. (1990). </w:t>
      </w:r>
      <w:r w:rsidRPr="005F43CB">
        <w:rPr>
          <w:i/>
          <w:iCs/>
        </w:rPr>
        <w:t>Woodcock-Johnson psycho-educational battery—Revised</w:t>
      </w:r>
      <w:r w:rsidRPr="005F43CB">
        <w:t>. DLM Teaching Resources.</w:t>
      </w:r>
    </w:p>
    <w:p w14:paraId="30DF097D" w14:textId="77777777" w:rsidR="005F43CB" w:rsidRPr="005F43CB" w:rsidRDefault="005F43CB" w:rsidP="005F43CB">
      <w:pPr>
        <w:pStyle w:val="Bibliography"/>
      </w:pPr>
      <w:r w:rsidRPr="005F43CB">
        <w:t xml:space="preserve">Young, E. S., </w:t>
      </w:r>
      <w:proofErr w:type="spellStart"/>
      <w:r w:rsidRPr="005F43CB">
        <w:t>Frankenhuis</w:t>
      </w:r>
      <w:proofErr w:type="spellEnd"/>
      <w:r w:rsidRPr="005F43CB">
        <w:t xml:space="preserve">, W. E., </w:t>
      </w:r>
      <w:proofErr w:type="spellStart"/>
      <w:r w:rsidRPr="005F43CB">
        <w:t>DelPriore</w:t>
      </w:r>
      <w:proofErr w:type="spellEnd"/>
      <w:r w:rsidRPr="005F43CB">
        <w:t xml:space="preserve">, D. J., &amp; Ellis, B. J. (2022). Hidden talents in context: Cognitive performance with abstract versus ecological stimuli among adversity-exposed youth. </w:t>
      </w:r>
      <w:r w:rsidRPr="005F43CB">
        <w:rPr>
          <w:i/>
          <w:iCs/>
        </w:rPr>
        <w:t>Child Development</w:t>
      </w:r>
      <w:r w:rsidRPr="005F43CB">
        <w:t xml:space="preserve">, </w:t>
      </w:r>
      <w:r w:rsidRPr="005F43CB">
        <w:rPr>
          <w:i/>
          <w:iCs/>
        </w:rPr>
        <w:t>93</w:t>
      </w:r>
      <w:r w:rsidRPr="005F43CB">
        <w:t>(5), 1493–1510. https://doi.org/10.1111/cdev.13766</w:t>
      </w:r>
    </w:p>
    <w:p w14:paraId="777BBED3" w14:textId="77777777" w:rsidR="005F43CB" w:rsidRPr="005F43CB" w:rsidRDefault="005F43CB" w:rsidP="005F43CB">
      <w:pPr>
        <w:pStyle w:val="Bibliography"/>
      </w:pPr>
      <w:r w:rsidRPr="005F43CB">
        <w:t xml:space="preserve">Young, E. S., </w:t>
      </w:r>
      <w:proofErr w:type="spellStart"/>
      <w:r w:rsidRPr="005F43CB">
        <w:t>Griskevicius</w:t>
      </w:r>
      <w:proofErr w:type="spellEnd"/>
      <w:r w:rsidRPr="005F43CB">
        <w:t xml:space="preserve">, V., Simpson, J. A., Waters, T. E. A., &amp; Mittal, C. (2018). Can an unpredictable childhood environment enhance working memory? Testing the sensitized-specialization hypothesis. </w:t>
      </w:r>
      <w:r w:rsidRPr="005F43CB">
        <w:rPr>
          <w:i/>
          <w:iCs/>
        </w:rPr>
        <w:t>Journal of Personality and Social Psychology</w:t>
      </w:r>
      <w:r w:rsidRPr="005F43CB">
        <w:t xml:space="preserve">, </w:t>
      </w:r>
      <w:r w:rsidRPr="005F43CB">
        <w:rPr>
          <w:i/>
          <w:iCs/>
        </w:rPr>
        <w:t>114</w:t>
      </w:r>
      <w:r w:rsidRPr="005F43CB">
        <w:t>(6), 891–908. https://doi.org/10.1037/pspi0000124</w:t>
      </w:r>
    </w:p>
    <w:p w14:paraId="74FF90ED" w14:textId="67471856" w:rsidR="00FD2D65" w:rsidRPr="00DB72A6" w:rsidRDefault="00FD2D65" w:rsidP="00DB72A6">
      <w:pPr>
        <w:spacing w:line="480" w:lineRule="auto"/>
        <w:jc w:val="center"/>
        <w:rPr>
          <w:b/>
          <w:bCs/>
        </w:rPr>
      </w:pPr>
      <w:r>
        <w:rPr>
          <w:b/>
          <w:bCs/>
        </w:rPr>
        <w:lastRenderedPageBreak/>
        <w:fldChar w:fldCharType="end"/>
      </w:r>
    </w:p>
    <w:sectPr w:rsidR="00FD2D65" w:rsidRPr="00DB72A6" w:rsidSect="00C242AA">
      <w:headerReference w:type="even" r:id="rId12"/>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Simpson" w:date="2023-03-11T07:12:00Z" w:initials="JS">
    <w:p w14:paraId="6E82173A" w14:textId="5BEEE77D" w:rsidR="001436F4" w:rsidRDefault="001436F4">
      <w:pPr>
        <w:pStyle w:val="CommentText"/>
      </w:pPr>
      <w:r>
        <w:rPr>
          <w:rStyle w:val="CommentReference"/>
        </w:rPr>
        <w:annotationRef/>
      </w:r>
      <w:r>
        <w:t>Within what timeframe?  The next year or two?</w:t>
      </w:r>
    </w:p>
  </w:comment>
  <w:comment w:id="1"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82173A" w15:done="0"/>
  <w15:commentEx w15:paraId="1DDA6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2173A" w16cid:durableId="27BC2DA7"/>
  <w16cid:commentId w16cid:paraId="1DDA67B9" w16cid:durableId="27BC2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2E2E" w14:textId="77777777" w:rsidR="008C1808" w:rsidRDefault="008C1808" w:rsidP="00C242AA">
      <w:r>
        <w:separator/>
      </w:r>
    </w:p>
  </w:endnote>
  <w:endnote w:type="continuationSeparator" w:id="0">
    <w:p w14:paraId="438266DC" w14:textId="77777777" w:rsidR="008C1808" w:rsidRDefault="008C1808"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3FE9" w14:textId="77777777" w:rsidR="008C1808" w:rsidRDefault="008C1808" w:rsidP="00C242AA">
      <w:r>
        <w:separator/>
      </w:r>
    </w:p>
  </w:footnote>
  <w:footnote w:type="continuationSeparator" w:id="0">
    <w:p w14:paraId="07985C45" w14:textId="77777777" w:rsidR="008C1808" w:rsidRDefault="008C1808"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05B"/>
    <w:multiLevelType w:val="multilevel"/>
    <w:tmpl w:val="663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7809">
    <w:abstractNumId w:val="16"/>
  </w:num>
  <w:num w:numId="2" w16cid:durableId="1328509187">
    <w:abstractNumId w:val="1"/>
  </w:num>
  <w:num w:numId="3" w16cid:durableId="83720949">
    <w:abstractNumId w:val="8"/>
  </w:num>
  <w:num w:numId="4" w16cid:durableId="432096129">
    <w:abstractNumId w:val="6"/>
  </w:num>
  <w:num w:numId="5" w16cid:durableId="224490367">
    <w:abstractNumId w:val="11"/>
  </w:num>
  <w:num w:numId="6" w16cid:durableId="492067608">
    <w:abstractNumId w:val="4"/>
  </w:num>
  <w:num w:numId="7" w16cid:durableId="1944074670">
    <w:abstractNumId w:val="22"/>
  </w:num>
  <w:num w:numId="8" w16cid:durableId="1103918784">
    <w:abstractNumId w:val="19"/>
  </w:num>
  <w:num w:numId="9" w16cid:durableId="168764034">
    <w:abstractNumId w:val="5"/>
  </w:num>
  <w:num w:numId="10" w16cid:durableId="448860065">
    <w:abstractNumId w:val="9"/>
  </w:num>
  <w:num w:numId="11" w16cid:durableId="630940094">
    <w:abstractNumId w:val="18"/>
  </w:num>
  <w:num w:numId="12" w16cid:durableId="538980481">
    <w:abstractNumId w:val="14"/>
  </w:num>
  <w:num w:numId="13" w16cid:durableId="585771437">
    <w:abstractNumId w:val="3"/>
  </w:num>
  <w:num w:numId="14" w16cid:durableId="2057923518">
    <w:abstractNumId w:val="2"/>
  </w:num>
  <w:num w:numId="15" w16cid:durableId="2106682500">
    <w:abstractNumId w:val="20"/>
  </w:num>
  <w:num w:numId="16" w16cid:durableId="164827714">
    <w:abstractNumId w:val="12"/>
  </w:num>
  <w:num w:numId="17" w16cid:durableId="80682411">
    <w:abstractNumId w:val="13"/>
  </w:num>
  <w:num w:numId="18" w16cid:durableId="2128111316">
    <w:abstractNumId w:val="7"/>
  </w:num>
  <w:num w:numId="19" w16cid:durableId="1453286574">
    <w:abstractNumId w:val="17"/>
  </w:num>
  <w:num w:numId="20" w16cid:durableId="1017122542">
    <w:abstractNumId w:val="21"/>
  </w:num>
  <w:num w:numId="21" w16cid:durableId="1360085273">
    <w:abstractNumId w:val="0"/>
  </w:num>
  <w:num w:numId="22" w16cid:durableId="1869827263">
    <w:abstractNumId w:val="15"/>
  </w:num>
  <w:num w:numId="23" w16cid:durableId="273376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4620"/>
    <w:rsid w:val="000B63D5"/>
    <w:rsid w:val="000B6B76"/>
    <w:rsid w:val="000B7B07"/>
    <w:rsid w:val="000C0B2A"/>
    <w:rsid w:val="000C3252"/>
    <w:rsid w:val="000C4E10"/>
    <w:rsid w:val="000C4FC0"/>
    <w:rsid w:val="000C7171"/>
    <w:rsid w:val="000D0F9E"/>
    <w:rsid w:val="000D4E83"/>
    <w:rsid w:val="000E0EDB"/>
    <w:rsid w:val="000E1757"/>
    <w:rsid w:val="000E364A"/>
    <w:rsid w:val="000E4298"/>
    <w:rsid w:val="000F1499"/>
    <w:rsid w:val="000F218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3DEA"/>
    <w:rsid w:val="00196326"/>
    <w:rsid w:val="001A4973"/>
    <w:rsid w:val="001A69C6"/>
    <w:rsid w:val="001B496D"/>
    <w:rsid w:val="001C08A6"/>
    <w:rsid w:val="001C0A33"/>
    <w:rsid w:val="001C687E"/>
    <w:rsid w:val="001C68EA"/>
    <w:rsid w:val="001D19D8"/>
    <w:rsid w:val="001D212D"/>
    <w:rsid w:val="001D2532"/>
    <w:rsid w:val="001D3F69"/>
    <w:rsid w:val="001D453D"/>
    <w:rsid w:val="001D6B0B"/>
    <w:rsid w:val="001D7051"/>
    <w:rsid w:val="001E1046"/>
    <w:rsid w:val="001E1143"/>
    <w:rsid w:val="001E3CEF"/>
    <w:rsid w:val="001F0A5F"/>
    <w:rsid w:val="001F2A05"/>
    <w:rsid w:val="001F34F0"/>
    <w:rsid w:val="001F3D20"/>
    <w:rsid w:val="001F75D2"/>
    <w:rsid w:val="0020086D"/>
    <w:rsid w:val="00201687"/>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BB8"/>
    <w:rsid w:val="00285E99"/>
    <w:rsid w:val="00292D3C"/>
    <w:rsid w:val="00293610"/>
    <w:rsid w:val="00294FB3"/>
    <w:rsid w:val="00295E28"/>
    <w:rsid w:val="00297BD2"/>
    <w:rsid w:val="002A34C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01B56"/>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7A4"/>
    <w:rsid w:val="00335A39"/>
    <w:rsid w:val="003402B5"/>
    <w:rsid w:val="003415FC"/>
    <w:rsid w:val="0034209E"/>
    <w:rsid w:val="00345C99"/>
    <w:rsid w:val="00346693"/>
    <w:rsid w:val="00355F62"/>
    <w:rsid w:val="00357E03"/>
    <w:rsid w:val="00361803"/>
    <w:rsid w:val="00361F89"/>
    <w:rsid w:val="003628A5"/>
    <w:rsid w:val="003651CD"/>
    <w:rsid w:val="00366DDF"/>
    <w:rsid w:val="003700AD"/>
    <w:rsid w:val="003737EF"/>
    <w:rsid w:val="0037685E"/>
    <w:rsid w:val="00382B14"/>
    <w:rsid w:val="00382F86"/>
    <w:rsid w:val="00383126"/>
    <w:rsid w:val="00383A08"/>
    <w:rsid w:val="00385345"/>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0736"/>
    <w:rsid w:val="003D21C4"/>
    <w:rsid w:val="003D2C03"/>
    <w:rsid w:val="003D5A29"/>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6858"/>
    <w:rsid w:val="00457FB8"/>
    <w:rsid w:val="00460387"/>
    <w:rsid w:val="00466E8C"/>
    <w:rsid w:val="004674FA"/>
    <w:rsid w:val="00473CC5"/>
    <w:rsid w:val="0047465E"/>
    <w:rsid w:val="0047581B"/>
    <w:rsid w:val="00477464"/>
    <w:rsid w:val="00485DD1"/>
    <w:rsid w:val="004917FE"/>
    <w:rsid w:val="00493D77"/>
    <w:rsid w:val="00495C5C"/>
    <w:rsid w:val="004A2BD2"/>
    <w:rsid w:val="004A7557"/>
    <w:rsid w:val="004B051A"/>
    <w:rsid w:val="004B1164"/>
    <w:rsid w:val="004B50F8"/>
    <w:rsid w:val="004B76F1"/>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2B2"/>
    <w:rsid w:val="0053455F"/>
    <w:rsid w:val="005359C5"/>
    <w:rsid w:val="00537C21"/>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0A9F"/>
    <w:rsid w:val="0059229B"/>
    <w:rsid w:val="005948C8"/>
    <w:rsid w:val="005973B5"/>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3CB"/>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4F7E"/>
    <w:rsid w:val="00656BEC"/>
    <w:rsid w:val="00657ECE"/>
    <w:rsid w:val="006640B6"/>
    <w:rsid w:val="006720CF"/>
    <w:rsid w:val="00672BC7"/>
    <w:rsid w:val="0068125C"/>
    <w:rsid w:val="006854ED"/>
    <w:rsid w:val="006861CC"/>
    <w:rsid w:val="00695A2C"/>
    <w:rsid w:val="006A0577"/>
    <w:rsid w:val="006A3426"/>
    <w:rsid w:val="006A6D33"/>
    <w:rsid w:val="006B3379"/>
    <w:rsid w:val="006B36AB"/>
    <w:rsid w:val="006B6456"/>
    <w:rsid w:val="006C1B60"/>
    <w:rsid w:val="006C44C8"/>
    <w:rsid w:val="006C475D"/>
    <w:rsid w:val="006D6844"/>
    <w:rsid w:val="006D6847"/>
    <w:rsid w:val="006F0793"/>
    <w:rsid w:val="006F0EFD"/>
    <w:rsid w:val="006F52DC"/>
    <w:rsid w:val="006F6C8A"/>
    <w:rsid w:val="006F72E4"/>
    <w:rsid w:val="007006F5"/>
    <w:rsid w:val="00701562"/>
    <w:rsid w:val="00701FDC"/>
    <w:rsid w:val="00704E7F"/>
    <w:rsid w:val="00706457"/>
    <w:rsid w:val="007067C7"/>
    <w:rsid w:val="00707299"/>
    <w:rsid w:val="0071298A"/>
    <w:rsid w:val="007140F3"/>
    <w:rsid w:val="00714CFA"/>
    <w:rsid w:val="00716992"/>
    <w:rsid w:val="00717C95"/>
    <w:rsid w:val="007222BD"/>
    <w:rsid w:val="00722F30"/>
    <w:rsid w:val="00722F8D"/>
    <w:rsid w:val="0072387D"/>
    <w:rsid w:val="00726406"/>
    <w:rsid w:val="007315E9"/>
    <w:rsid w:val="0073351B"/>
    <w:rsid w:val="00740CA0"/>
    <w:rsid w:val="00744362"/>
    <w:rsid w:val="007470A2"/>
    <w:rsid w:val="0074736F"/>
    <w:rsid w:val="007537A4"/>
    <w:rsid w:val="00756995"/>
    <w:rsid w:val="007578B3"/>
    <w:rsid w:val="007634EF"/>
    <w:rsid w:val="00767F96"/>
    <w:rsid w:val="007723B0"/>
    <w:rsid w:val="0077245E"/>
    <w:rsid w:val="00774552"/>
    <w:rsid w:val="0077494E"/>
    <w:rsid w:val="007772F2"/>
    <w:rsid w:val="0078274A"/>
    <w:rsid w:val="00783FB0"/>
    <w:rsid w:val="0078493C"/>
    <w:rsid w:val="00786492"/>
    <w:rsid w:val="00786E00"/>
    <w:rsid w:val="00792ACC"/>
    <w:rsid w:val="00794B31"/>
    <w:rsid w:val="00797856"/>
    <w:rsid w:val="0079792E"/>
    <w:rsid w:val="007A4283"/>
    <w:rsid w:val="007A4892"/>
    <w:rsid w:val="007A630F"/>
    <w:rsid w:val="007B6696"/>
    <w:rsid w:val="007C0668"/>
    <w:rsid w:val="007C63B0"/>
    <w:rsid w:val="007C72D1"/>
    <w:rsid w:val="007D0793"/>
    <w:rsid w:val="007D08A6"/>
    <w:rsid w:val="007D1C17"/>
    <w:rsid w:val="007D2B1D"/>
    <w:rsid w:val="007D6B60"/>
    <w:rsid w:val="007E0704"/>
    <w:rsid w:val="007E0893"/>
    <w:rsid w:val="007E14F4"/>
    <w:rsid w:val="007E28EB"/>
    <w:rsid w:val="007E49F2"/>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2772"/>
    <w:rsid w:val="0083577C"/>
    <w:rsid w:val="00836D33"/>
    <w:rsid w:val="00840A8D"/>
    <w:rsid w:val="00843E56"/>
    <w:rsid w:val="00844588"/>
    <w:rsid w:val="00844A41"/>
    <w:rsid w:val="0084659C"/>
    <w:rsid w:val="008557D4"/>
    <w:rsid w:val="008561AC"/>
    <w:rsid w:val="00865C2A"/>
    <w:rsid w:val="00866B32"/>
    <w:rsid w:val="00866B45"/>
    <w:rsid w:val="00867B2B"/>
    <w:rsid w:val="00872639"/>
    <w:rsid w:val="00873A9C"/>
    <w:rsid w:val="00873FCF"/>
    <w:rsid w:val="00875113"/>
    <w:rsid w:val="0087622A"/>
    <w:rsid w:val="00880743"/>
    <w:rsid w:val="00882A8D"/>
    <w:rsid w:val="00884486"/>
    <w:rsid w:val="00884D9D"/>
    <w:rsid w:val="008858B0"/>
    <w:rsid w:val="00892A55"/>
    <w:rsid w:val="00893A80"/>
    <w:rsid w:val="00895D5A"/>
    <w:rsid w:val="00896BF0"/>
    <w:rsid w:val="00897E0B"/>
    <w:rsid w:val="008A0806"/>
    <w:rsid w:val="008A1CBF"/>
    <w:rsid w:val="008A2F9D"/>
    <w:rsid w:val="008A68DE"/>
    <w:rsid w:val="008A73DD"/>
    <w:rsid w:val="008B1B0B"/>
    <w:rsid w:val="008B2626"/>
    <w:rsid w:val="008B3CA8"/>
    <w:rsid w:val="008B6A36"/>
    <w:rsid w:val="008B74D1"/>
    <w:rsid w:val="008C1808"/>
    <w:rsid w:val="008C1E45"/>
    <w:rsid w:val="008C2FA1"/>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6556"/>
    <w:rsid w:val="00912C7F"/>
    <w:rsid w:val="00913D64"/>
    <w:rsid w:val="00917A14"/>
    <w:rsid w:val="009261DA"/>
    <w:rsid w:val="00927188"/>
    <w:rsid w:val="009271E4"/>
    <w:rsid w:val="009275F5"/>
    <w:rsid w:val="009306A5"/>
    <w:rsid w:val="0093301D"/>
    <w:rsid w:val="009346EA"/>
    <w:rsid w:val="00935F81"/>
    <w:rsid w:val="00937E81"/>
    <w:rsid w:val="009429E0"/>
    <w:rsid w:val="00943376"/>
    <w:rsid w:val="0094427A"/>
    <w:rsid w:val="00944B9A"/>
    <w:rsid w:val="0095201C"/>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0421"/>
    <w:rsid w:val="00A14C1A"/>
    <w:rsid w:val="00A14C60"/>
    <w:rsid w:val="00A20ACB"/>
    <w:rsid w:val="00A23BA9"/>
    <w:rsid w:val="00A36C42"/>
    <w:rsid w:val="00A43AF0"/>
    <w:rsid w:val="00A46A2F"/>
    <w:rsid w:val="00A4794A"/>
    <w:rsid w:val="00A47B7E"/>
    <w:rsid w:val="00A5010F"/>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97B58"/>
    <w:rsid w:val="00AA01C6"/>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17DD"/>
    <w:rsid w:val="00BC4F0E"/>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439F"/>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43B7"/>
    <w:rsid w:val="00C85D50"/>
    <w:rsid w:val="00C86121"/>
    <w:rsid w:val="00C87211"/>
    <w:rsid w:val="00C9002F"/>
    <w:rsid w:val="00C90724"/>
    <w:rsid w:val="00C92E23"/>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26A5D"/>
    <w:rsid w:val="00D31B9E"/>
    <w:rsid w:val="00D33A4A"/>
    <w:rsid w:val="00D37191"/>
    <w:rsid w:val="00D4140E"/>
    <w:rsid w:val="00D4365D"/>
    <w:rsid w:val="00D44086"/>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807F7"/>
    <w:rsid w:val="00D82144"/>
    <w:rsid w:val="00D84900"/>
    <w:rsid w:val="00D864A1"/>
    <w:rsid w:val="00D92CB3"/>
    <w:rsid w:val="00D93029"/>
    <w:rsid w:val="00D96540"/>
    <w:rsid w:val="00DA3219"/>
    <w:rsid w:val="00DB2A19"/>
    <w:rsid w:val="00DB72A6"/>
    <w:rsid w:val="00DC1651"/>
    <w:rsid w:val="00DC4596"/>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1454"/>
    <w:rsid w:val="00ED339E"/>
    <w:rsid w:val="00ED3FE3"/>
    <w:rsid w:val="00ED48DF"/>
    <w:rsid w:val="00EE11DE"/>
    <w:rsid w:val="00EE2063"/>
    <w:rsid w:val="00EE6B7F"/>
    <w:rsid w:val="00EE73FF"/>
    <w:rsid w:val="00EF28CF"/>
    <w:rsid w:val="00EF2C50"/>
    <w:rsid w:val="00EF49E4"/>
    <w:rsid w:val="00EF59AE"/>
    <w:rsid w:val="00EF5D45"/>
    <w:rsid w:val="00EF60F5"/>
    <w:rsid w:val="00EF7AE4"/>
    <w:rsid w:val="00EF7B0A"/>
    <w:rsid w:val="00F0341E"/>
    <w:rsid w:val="00F03B1E"/>
    <w:rsid w:val="00F040A9"/>
    <w:rsid w:val="00F07C7D"/>
    <w:rsid w:val="00F17233"/>
    <w:rsid w:val="00F172B5"/>
    <w:rsid w:val="00F17B4D"/>
    <w:rsid w:val="00F21740"/>
    <w:rsid w:val="00F225F4"/>
    <w:rsid w:val="00F22EA1"/>
    <w:rsid w:val="00F2314B"/>
    <w:rsid w:val="00F2574C"/>
    <w:rsid w:val="00F3163F"/>
    <w:rsid w:val="00F33DCD"/>
    <w:rsid w:val="00F35006"/>
    <w:rsid w:val="00F3675F"/>
    <w:rsid w:val="00F4558E"/>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3826"/>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D6E4F"/>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character" w:styleId="UnresolvedMention">
    <w:name w:val="Unresolved Mention"/>
    <w:basedOn w:val="DefaultParagraphFont"/>
    <w:uiPriority w:val="99"/>
    <w:semiHidden/>
    <w:unhideWhenUsed/>
    <w:rsid w:val="003D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271">
      <w:bodyDiv w:val="1"/>
      <w:marLeft w:val="0"/>
      <w:marRight w:val="0"/>
      <w:marTop w:val="0"/>
      <w:marBottom w:val="0"/>
      <w:divBdr>
        <w:top w:val="none" w:sz="0" w:space="0" w:color="auto"/>
        <w:left w:val="none" w:sz="0" w:space="0" w:color="auto"/>
        <w:bottom w:val="none" w:sz="0" w:space="0" w:color="auto"/>
        <w:right w:val="none" w:sz="0" w:space="0" w:color="auto"/>
      </w:divBdr>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cpsr.umich.edu/web/ICPSR/series/0023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17</Pages>
  <Words>18454</Words>
  <Characters>105190</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3</cp:revision>
  <dcterms:created xsi:type="dcterms:W3CDTF">2023-04-05T09:30:00Z</dcterms:created>
  <dcterms:modified xsi:type="dcterms:W3CDTF">2023-04-05T10:31:00Z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id="Mvhr13Sn"/&gt;&lt;style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