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5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Preregistration</w:t>
      </w:r>
    </w:p>
    <w:p>
      <w:pPr>
        <w:pStyle w:val="FirstParagraph"/>
      </w:pPr>
      <w:r>
        <w:rPr>
          <w:iCs/>
          <w:i/>
        </w:rPr>
        <w:t xml:space="preserve">Last updated on Monday, February 20, 2023 at 02:41 PM</w:t>
      </w:r>
    </w:p>
    <w:bookmarkStart w:id="20" w:name="overview"/>
    <w:p>
      <w:pPr>
        <w:pStyle w:val="Heading2"/>
      </w:pPr>
      <w:r>
        <w:t xml:space="preserve">Overview</w:t>
      </w:r>
    </w:p>
    <w:p>
      <w:pPr>
        <w:pStyle w:val="FirstParagraph"/>
      </w:pPr>
      <w:r>
        <w:t xml:space="preserve">This preregistration document is based on</w:t>
      </w:r>
      <w:r>
        <w:t xml:space="preserve"> </w:t>
      </w:r>
      <w:r>
        <w:t xml:space="preserve">(</w:t>
      </w:r>
      <w:hyperlink w:anchor="ref-akker2021">
        <w:r>
          <w:rPr>
            <w:rStyle w:val="Hyperlink"/>
          </w:rPr>
          <w:t xml:space="preserve">Akker et al., 2021</w:t>
        </w:r>
      </w:hyperlink>
      <w:r>
        <w:t xml:space="preserve">)</w:t>
      </w:r>
      <w:r>
        <w:t xml:space="preserve"> </w:t>
      </w:r>
      <w:r>
        <w:t xml:space="preserve">for secondary data analyses. There are six parts, which you can jump to following the links below:</w:t>
      </w:r>
    </w:p>
    <w:p>
      <w:pPr>
        <w:numPr>
          <w:ilvl w:val="0"/>
          <w:numId w:val="1001"/>
        </w:numPr>
        <w:pStyle w:val="Compact"/>
      </w:pPr>
      <w:hyperlink w:anchor="part-1---study-information">
        <w:r>
          <w:rPr>
            <w:rStyle w:val="Hyperlink"/>
          </w:rPr>
          <w:t xml:space="preserve">Part 1 - Study information</w:t>
        </w:r>
      </w:hyperlink>
    </w:p>
    <w:p>
      <w:pPr>
        <w:numPr>
          <w:ilvl w:val="0"/>
          <w:numId w:val="1001"/>
        </w:numPr>
        <w:pStyle w:val="Compact"/>
      </w:pPr>
      <w:hyperlink w:anchor="part-2---data-description">
        <w:r>
          <w:rPr>
            <w:rStyle w:val="Hyperlink"/>
          </w:rPr>
          <w:t xml:space="preserve">Part 2 - Data Description</w:t>
        </w:r>
      </w:hyperlink>
    </w:p>
    <w:p>
      <w:pPr>
        <w:numPr>
          <w:ilvl w:val="0"/>
          <w:numId w:val="1001"/>
        </w:numPr>
        <w:pStyle w:val="Compact"/>
      </w:pPr>
      <w:hyperlink w:anchor="part-3---variables">
        <w:r>
          <w:rPr>
            <w:rStyle w:val="Hyperlink"/>
          </w:rPr>
          <w:t xml:space="preserve">Part 3 - Variables</w:t>
        </w:r>
      </w:hyperlink>
    </w:p>
    <w:p>
      <w:pPr>
        <w:numPr>
          <w:ilvl w:val="0"/>
          <w:numId w:val="1001"/>
        </w:numPr>
        <w:pStyle w:val="Compact"/>
      </w:pPr>
      <w:hyperlink w:anchor="part-4---knowledge-of-data">
        <w:r>
          <w:rPr>
            <w:rStyle w:val="Hyperlink"/>
          </w:rPr>
          <w:t xml:space="preserve">Part 4 - Knowledge of Data</w:t>
        </w:r>
      </w:hyperlink>
    </w:p>
    <w:p>
      <w:pPr>
        <w:numPr>
          <w:ilvl w:val="0"/>
          <w:numId w:val="1001"/>
        </w:numPr>
        <w:pStyle w:val="Compact"/>
      </w:pPr>
      <w:hyperlink w:anchor="part-5---analyses">
        <w:r>
          <w:rPr>
            <w:rStyle w:val="Hyperlink"/>
          </w:rPr>
          <w:t xml:space="preserve">Part 5 - Analyses</w:t>
        </w:r>
      </w:hyperlink>
    </w:p>
    <w:p>
      <w:pPr>
        <w:numPr>
          <w:ilvl w:val="0"/>
          <w:numId w:val="1001"/>
        </w:numPr>
        <w:pStyle w:val="Compact"/>
      </w:pPr>
      <w:hyperlink w:anchor="part-6---statement-of-integrity">
        <w:r>
          <w:rPr>
            <w:rStyle w:val="Hyperlink"/>
          </w:rPr>
          <w:t xml:space="preserve">Part 6 - Statement of Integrity</w:t>
        </w:r>
      </w:hyperlink>
    </w:p>
    <w:bookmarkEnd w:id="20"/>
    <w:bookmarkStart w:id="35" w:name="part-1---study-information"/>
    <w:p>
      <w:pPr>
        <w:pStyle w:val="Heading2"/>
      </w:pPr>
      <w:r>
        <w:t xml:space="preserve">Part 1 - Study Information</w:t>
      </w:r>
    </w:p>
    <w:bookmarkStart w:id="21" w:name="q1-title"/>
    <w:p>
      <w:pPr>
        <w:pStyle w:val="Heading3"/>
      </w:pPr>
      <w:r>
        <w:t xml:space="preserve">Q1: Title</w:t>
      </w:r>
    </w:p>
    <w:p>
      <w:pPr>
        <w:pStyle w:val="FirstParagraph"/>
      </w:pPr>
      <w:r>
        <w:t xml:space="preserve">“</w:t>
      </w:r>
      <w:r>
        <w:t xml:space="preserve">Within-person cognitive performance across abilities among adversity-exposed people in the SECCYD</w:t>
      </w:r>
      <w:r>
        <w:t xml:space="preserve">”</w:t>
      </w:r>
    </w:p>
    <w:bookmarkEnd w:id="21"/>
    <w:bookmarkStart w:id="32" w:name="q2-authors"/>
    <w:p>
      <w:pPr>
        <w:pStyle w:val="Heading3"/>
      </w:pPr>
      <w:r>
        <w:t xml:space="preserve">Q2: Authors</w:t>
      </w:r>
    </w:p>
    <w:p>
      <w:pPr>
        <w:numPr>
          <w:ilvl w:val="0"/>
          <w:numId w:val="1002"/>
        </w:numPr>
        <w:pStyle w:val="Compact"/>
      </w:pPr>
      <w:hyperlink r:id="rId22">
        <w:r>
          <w:rPr>
            <w:rStyle w:val="Hyperlink"/>
          </w:rPr>
          <w:t xml:space="preserve">Ethan S. Young</w:t>
        </w:r>
      </w:hyperlink>
      <w:r>
        <w:t xml:space="preserve">1</w:t>
      </w:r>
      <w:r>
        <w:t xml:space="preserve"> </w:t>
      </w:r>
      <w:hyperlink r:id="rId23"/>
    </w:p>
    <w:p>
      <w:pPr>
        <w:numPr>
          <w:ilvl w:val="0"/>
          <w:numId w:val="1002"/>
        </w:numPr>
        <w:pStyle w:val="Compact"/>
      </w:pPr>
      <w:r>
        <w:t xml:space="preserve">Stefan Vermeent</w:t>
      </w:r>
      <w:r>
        <w:t xml:space="preserve">1, 2</w:t>
      </w:r>
      <w:hyperlink r:id="rId24"/>
    </w:p>
    <w:p>
      <w:pPr>
        <w:numPr>
          <w:ilvl w:val="0"/>
          <w:numId w:val="1002"/>
        </w:numPr>
        <w:pStyle w:val="Compact"/>
      </w:pPr>
      <w:hyperlink r:id="rId25">
        <w:r>
          <w:rPr>
            <w:rStyle w:val="Hyperlink"/>
          </w:rPr>
          <w:t xml:space="preserve">Willem E. Frankenhuis</w:t>
        </w:r>
      </w:hyperlink>
      <w:r>
        <w:t xml:space="preserve">1, 2</w:t>
      </w:r>
    </w:p>
    <w:p>
      <w:pPr>
        <w:numPr>
          <w:ilvl w:val="0"/>
          <w:numId w:val="1002"/>
        </w:numPr>
        <w:pStyle w:val="Compact"/>
      </w:pPr>
      <w:hyperlink r:id="rId26">
        <w:r>
          <w:rPr>
            <w:rStyle w:val="Hyperlink"/>
          </w:rPr>
          <w:t xml:space="preserve">Marissa Nivison</w:t>
        </w:r>
      </w:hyperlink>
      <w:r>
        <w:t xml:space="preserve">3</w:t>
      </w:r>
      <w:r>
        <w:t xml:space="preserve"> </w:t>
      </w:r>
      <w:hyperlink r:id="rId27"/>
    </w:p>
    <w:p>
      <w:pPr>
        <w:numPr>
          <w:ilvl w:val="0"/>
          <w:numId w:val="1002"/>
        </w:numPr>
        <w:pStyle w:val="Compact"/>
      </w:pPr>
      <w:hyperlink r:id="rId28">
        <w:r>
          <w:rPr>
            <w:rStyle w:val="Hyperlink"/>
          </w:rPr>
          <w:t xml:space="preserve">Jeffry A.Simpson</w:t>
        </w:r>
      </w:hyperlink>
      <w:r>
        <w:t xml:space="preserve">3</w:t>
      </w:r>
      <w:r>
        <w:t xml:space="preserve"> </w:t>
      </w:r>
      <w:hyperlink r:id="rId29"/>
    </w:p>
    <w:p>
      <w:pPr>
        <w:numPr>
          <w:ilvl w:val="0"/>
          <w:numId w:val="1002"/>
        </w:numPr>
        <w:pStyle w:val="Compact"/>
      </w:pPr>
      <w:hyperlink r:id="rId30">
        <w:r>
          <w:rPr>
            <w:rStyle w:val="Hyperlink"/>
          </w:rPr>
          <w:t xml:space="preserve">Glenn I. Roisman</w:t>
        </w:r>
      </w:hyperlink>
      <w:r>
        <w:t xml:space="preserve">3</w:t>
      </w:r>
      <w:r>
        <w:t xml:space="preserve"> </w:t>
      </w:r>
      <w:hyperlink r:id="rId31"/>
    </w:p>
    <w:p>
      <w:pPr>
        <w:pStyle w:val="FirstParagraph"/>
      </w:pPr>
      <w:r>
        <w:t xml:space="preserve">1</w:t>
      </w:r>
      <w:r>
        <w:t xml:space="preserve">Utrecht University</w:t>
      </w:r>
    </w:p>
    <w:p>
      <w:pPr>
        <w:pStyle w:val="BodyText"/>
      </w:pPr>
      <w:r>
        <w:t xml:space="preserve">2</w:t>
      </w:r>
      <w:r>
        <w:t xml:space="preserve">Max Planck Institute for the Study of Crime, Security and Law</w:t>
      </w:r>
    </w:p>
    <w:p>
      <w:pPr>
        <w:pStyle w:val="BodyText"/>
      </w:pPr>
      <w:r>
        <w:t xml:space="preserve">3</w:t>
      </w:r>
      <w:r>
        <w:t xml:space="preserve">University of Minnesota</w:t>
      </w:r>
    </w:p>
    <w:bookmarkEnd w:id="32"/>
    <w:bookmarkStart w:id="33" w:name="q3-research-questions"/>
    <w:p>
      <w:pPr>
        <w:pStyle w:val="Heading3"/>
      </w:pPr>
      <w:r>
        <w:t xml:space="preserve">Q3: Research Questions</w:t>
      </w:r>
    </w:p>
    <w:p>
      <w:pPr>
        <w:pStyle w:val="FirstParagraph"/>
      </w:pPr>
      <w:r>
        <w:t xml:space="preserve">*Note that some research questions/hypotheses use causal language. Although we are most interested in these causal questions, the data are observational. We retain the causal language here but will use non-causal language when relating any statistical test to these questions/hypotheses.</w:t>
      </w:r>
    </w:p>
    <w:p>
      <w:pPr>
        <w:pStyle w:val="BodyText"/>
      </w:pPr>
      <w:r>
        <w:rPr>
          <w:bCs/>
          <w:b/>
        </w:rPr>
        <w:t xml:space="preserve">R1:</w:t>
      </w:r>
      <w:r>
        <w:t xml:space="preserve"> </w:t>
      </w:r>
      <w:r>
        <w:t xml:space="preserve">How does adversity relate to overall performance compared to subtest performance on large cognitive test batteries? In other words, how does adversity relate to broad testing scores compared with more narrow subtest scores?</w:t>
      </w:r>
    </w:p>
    <w:p>
      <w:pPr>
        <w:pStyle w:val="BodyText"/>
      </w:pPr>
      <w:r>
        <w:rPr>
          <w:bCs/>
          <w:b/>
        </w:rPr>
        <w:t xml:space="preserve">R2:</w:t>
      </w:r>
      <w:r>
        <w:t xml:space="preserve"> </w:t>
      </w:r>
      <w:r>
        <w:t xml:space="preserve">How do impairment and enhancements in cognitive performance manifest across many cognitive domains?</w:t>
      </w:r>
    </w:p>
    <w:p>
      <w:pPr>
        <w:pStyle w:val="BodyText"/>
      </w:pPr>
      <w:r>
        <w:rPr>
          <w:bCs/>
          <w:b/>
        </w:rPr>
        <w:t xml:space="preserve">R3:</w:t>
      </w:r>
      <w:r>
        <w:t xml:space="preserve"> </w:t>
      </w:r>
      <w:r>
        <w:t xml:space="preserve">Do different adversity dimensions have similar or different patterns of effects across broad and narrow cognitive performance measures?</w:t>
      </w:r>
    </w:p>
    <w:p>
      <w:pPr>
        <w:pStyle w:val="BodyText"/>
      </w:pPr>
      <w:r>
        <w:rPr>
          <w:bCs/>
          <w:b/>
        </w:rPr>
        <w:t xml:space="preserve">R4:</w:t>
      </w:r>
      <w:r>
        <w:t xml:space="preserve"> </w:t>
      </w:r>
      <w:r>
        <w:t xml:space="preserve">Are the effects of adversity test-specific or test-general?</w:t>
      </w:r>
    </w:p>
    <w:p>
      <w:pPr>
        <w:pStyle w:val="BodyText"/>
      </w:pPr>
      <w:r>
        <w:t xml:space="preserve">(Not sure that I want to keep R4 yet)</w:t>
      </w:r>
    </w:p>
    <w:bookmarkEnd w:id="33"/>
    <w:bookmarkStart w:id="34" w:name="q4-hypotheses"/>
    <w:p>
      <w:pPr>
        <w:pStyle w:val="Heading3"/>
      </w:pPr>
      <w:r>
        <w:t xml:space="preserve">Q4: Hypotheses</w:t>
      </w:r>
    </w:p>
    <w:p>
      <w:pPr>
        <w:pStyle w:val="FirstParagraph"/>
      </w:pPr>
      <w:r>
        <w:rPr>
          <w:bCs/>
          <w:b/>
        </w:rPr>
        <w:t xml:space="preserve">H1:</w:t>
      </w:r>
      <w:r>
        <w:t xml:space="preserve"> </w:t>
      </w:r>
      <w:r>
        <w:t xml:space="preserve">We expect harshness and/or unpredictability to be associated with a lower overall within-person Woodcock Johnson (WJ) cognitive ability score (sum coded within-person intercept) .</w:t>
      </w:r>
    </w:p>
    <w:p>
      <w:pPr>
        <w:pStyle w:val="BodyText"/>
      </w:pPr>
      <w:r>
        <w:rPr>
          <w:bCs/>
          <w:b/>
        </w:rPr>
        <w:t xml:space="preserve">H2:</w:t>
      </w:r>
      <w:r>
        <w:t xml:space="preserve"> </w:t>
      </w:r>
      <w:r>
        <w:t xml:space="preserve">Compared with overall WJ scores, the effect of harshness and/or unpredictability will vary; some sub-tests will show lowered performance whereas others remain</w:t>
      </w:r>
      <w:r>
        <w:t xml:space="preserve"> </w:t>
      </w:r>
      <w:r>
        <w:t xml:space="preserve">‘</w:t>
      </w:r>
      <w:r>
        <w:t xml:space="preserve">intact</w:t>
      </w:r>
      <w:r>
        <w:t xml:space="preserve">’</w:t>
      </w:r>
      <w:r>
        <w:t xml:space="preserve">.</w:t>
      </w:r>
    </w:p>
    <w:p>
      <w:pPr>
        <w:pStyle w:val="BodyText"/>
      </w:pPr>
      <w:r>
        <w:rPr>
          <w:bCs/>
          <w:b/>
        </w:rPr>
        <w:t xml:space="preserve">H3:</w:t>
      </w:r>
      <w:r>
        <w:t xml:space="preserve"> </w:t>
      </w:r>
      <w:r>
        <w:t xml:space="preserve">If any sub-tests remain intact (or enhanced), they will be tests that depend less on formal crystallized knowledge and reading ability (i.e., short term memory, auditory processing, fluid intelligence).</w:t>
      </w:r>
    </w:p>
    <w:bookmarkEnd w:id="34"/>
    <w:bookmarkEnd w:id="35"/>
    <w:bookmarkStart w:id="53" w:name="part-2---data-description"/>
    <w:p>
      <w:pPr>
        <w:pStyle w:val="Heading2"/>
      </w:pPr>
      <w:r>
        <w:t xml:space="preserve">Part 2 - Data Description</w:t>
      </w:r>
    </w:p>
    <w:bookmarkStart w:id="41" w:name="q5-dataset"/>
    <w:p>
      <w:pPr>
        <w:pStyle w:val="Heading3"/>
      </w:pPr>
      <w:r>
        <w:t xml:space="preserve">Q5: Dataset</w:t>
      </w:r>
    </w:p>
    <w:p>
      <w:pPr>
        <w:pStyle w:val="FirstParagraph"/>
      </w:pPr>
      <w:r>
        <w:t xml:space="preserve">We will use data from the National Institute of Child Health and Development (NICHD) Study of Early Childcare and Youth Development</w:t>
      </w:r>
      <w:r>
        <w:t xml:space="preserve"> </w:t>
      </w:r>
      <w:r>
        <w:t xml:space="preserve">(</w:t>
      </w:r>
      <w:hyperlink r:id="rId36">
        <w:r>
          <w:rPr>
            <w:rStyle w:val="Hyperlink"/>
          </w:rPr>
          <w:t xml:space="preserve">SECCYD</w:t>
        </w:r>
      </w:hyperlink>
      <w:r>
        <w:t xml:space="preserve">,</w:t>
      </w:r>
      <w:r>
        <w:t xml:space="preserve"> </w:t>
      </w:r>
      <w:hyperlink w:anchor="Xc7c4e0c9d0e2771cb119bb9b72213bbaf258b7d">
        <w:r>
          <w:rPr>
            <w:rStyle w:val="Hyperlink"/>
          </w:rPr>
          <w:t xml:space="preserve">Network, 2005</w:t>
        </w:r>
      </w:hyperlink>
      <w:r>
        <w:t xml:space="preserve">)</w:t>
      </w:r>
      <w:r>
        <w:t xml:space="preserve">. The SECCYD was conducted in four waves across multiple sites and designed to be nationally representative, prospective, longitudinal study. The broad research goals of the study was to investigate the relation between childcare and development from infancy through adolescence and into early adulthood. Families were recruited for the NICHD SECCYD in 1991. A total of 1364 families met all the prescreening criteria. Below are detailed descriptions of each study phase:</w:t>
      </w:r>
    </w:p>
    <w:p>
      <w:pPr>
        <w:numPr>
          <w:ilvl w:val="0"/>
          <w:numId w:val="1003"/>
        </w:numPr>
        <w:pStyle w:val="Compact"/>
      </w:pPr>
      <w:hyperlink r:id="rId37">
        <w:r>
          <w:rPr>
            <w:rStyle w:val="Hyperlink"/>
          </w:rPr>
          <w:t xml:space="preserve">Phase 1 (1991-1994)</w:t>
        </w:r>
      </w:hyperlink>
    </w:p>
    <w:p>
      <w:pPr>
        <w:numPr>
          <w:ilvl w:val="0"/>
          <w:numId w:val="1003"/>
        </w:numPr>
        <w:pStyle w:val="Compact"/>
      </w:pPr>
      <w:hyperlink r:id="rId38">
        <w:r>
          <w:rPr>
            <w:rStyle w:val="Hyperlink"/>
          </w:rPr>
          <w:t xml:space="preserve">Phase 2 (1995-1999)</w:t>
        </w:r>
      </w:hyperlink>
    </w:p>
    <w:p>
      <w:pPr>
        <w:numPr>
          <w:ilvl w:val="0"/>
          <w:numId w:val="1003"/>
        </w:numPr>
        <w:pStyle w:val="Compact"/>
      </w:pPr>
      <w:hyperlink r:id="rId39">
        <w:r>
          <w:rPr>
            <w:rStyle w:val="Hyperlink"/>
          </w:rPr>
          <w:t xml:space="preserve">Phase 3 (2000-2004)</w:t>
        </w:r>
      </w:hyperlink>
    </w:p>
    <w:p>
      <w:pPr>
        <w:numPr>
          <w:ilvl w:val="0"/>
          <w:numId w:val="1003"/>
        </w:numPr>
        <w:pStyle w:val="Compact"/>
      </w:pPr>
      <w:hyperlink r:id="rId40">
        <w:r>
          <w:rPr>
            <w:rStyle w:val="Hyperlink"/>
          </w:rPr>
          <w:t xml:space="preserve">Phase 4 (2005-2007)</w:t>
        </w:r>
      </w:hyperlink>
    </w:p>
    <w:bookmarkEnd w:id="41"/>
    <w:bookmarkStart w:id="43" w:name="q6-public-availability"/>
    <w:p>
      <w:pPr>
        <w:pStyle w:val="Heading3"/>
      </w:pPr>
      <w:r>
        <w:t xml:space="preserve">Q6: Public Availability</w:t>
      </w:r>
    </w:p>
    <w:p>
      <w:pPr>
        <w:pStyle w:val="FirstParagraph"/>
      </w:pPr>
      <w:r>
        <w:t xml:space="preserve">Data are publicly available. However, users must make an account with ISCPR (see</w:t>
      </w:r>
      <w:r>
        <w:t xml:space="preserve"> </w:t>
      </w:r>
      <w:hyperlink r:id="rId42">
        <w:r>
          <w:rPr>
            <w:rStyle w:val="Hyperlink"/>
          </w:rPr>
          <w:t xml:space="preserve">here</w:t>
        </w:r>
      </w:hyperlink>
      <w:r>
        <w:t xml:space="preserve">) anmd must sign a data use agreement. Users must also provide details about how data will be used (e.g., project description) and information (e.g., IRB approval). For each study phase, see more information about data access under</w:t>
      </w:r>
      <w:r>
        <w:t xml:space="preserve"> </w:t>
      </w:r>
      <w:r>
        <w:t xml:space="preserve">“</w:t>
      </w:r>
      <w:r>
        <w:t xml:space="preserve">Access Restricted Data</w:t>
      </w:r>
      <w:r>
        <w:t xml:space="preserve">”</w:t>
      </w:r>
      <w:r>
        <w:t xml:space="preserve"> </w:t>
      </w:r>
      <w:r>
        <w:t xml:space="preserve">tab.</w:t>
      </w:r>
    </w:p>
    <w:bookmarkEnd w:id="43"/>
    <w:bookmarkStart w:id="44" w:name="q7-data-access"/>
    <w:p>
      <w:pPr>
        <w:pStyle w:val="Heading3"/>
      </w:pPr>
      <w:r>
        <w:t xml:space="preserve">Q7: Data Access</w:t>
      </w:r>
    </w:p>
    <w:p>
      <w:pPr>
        <w:pStyle w:val="FirstParagraph"/>
      </w:pPr>
      <w:r>
        <w:t xml:space="preserve">Data can be accessed through the following links.</w:t>
      </w:r>
    </w:p>
    <w:p>
      <w:pPr>
        <w:numPr>
          <w:ilvl w:val="0"/>
          <w:numId w:val="1004"/>
        </w:numPr>
        <w:pStyle w:val="Compact"/>
      </w:pPr>
      <w:hyperlink r:id="rId37">
        <w:r>
          <w:rPr>
            <w:rStyle w:val="Hyperlink"/>
          </w:rPr>
          <w:t xml:space="preserve">Phase 1 (1991-1994)</w:t>
        </w:r>
      </w:hyperlink>
      <w:r>
        <w:t xml:space="preserve">, doi: https://doi.org/10.3886/ICPSR21940.v6</w:t>
      </w:r>
    </w:p>
    <w:p>
      <w:pPr>
        <w:numPr>
          <w:ilvl w:val="0"/>
          <w:numId w:val="1004"/>
        </w:numPr>
        <w:pStyle w:val="Compact"/>
      </w:pPr>
      <w:hyperlink r:id="rId38">
        <w:r>
          <w:rPr>
            <w:rStyle w:val="Hyperlink"/>
          </w:rPr>
          <w:t xml:space="preserve">Phase 2 (1995-1999)</w:t>
        </w:r>
      </w:hyperlink>
      <w:r>
        <w:t xml:space="preserve">, doi: https://doi.org/10.3886/ICPSR21941.v5</w:t>
      </w:r>
    </w:p>
    <w:p>
      <w:pPr>
        <w:numPr>
          <w:ilvl w:val="0"/>
          <w:numId w:val="1004"/>
        </w:numPr>
        <w:pStyle w:val="Compact"/>
      </w:pPr>
      <w:hyperlink r:id="rId39">
        <w:r>
          <w:rPr>
            <w:rStyle w:val="Hyperlink"/>
          </w:rPr>
          <w:t xml:space="preserve">Phase 3 (2000-2004)</w:t>
        </w:r>
      </w:hyperlink>
      <w:r>
        <w:t xml:space="preserve">, doi: https://doi.org/10.3886/ICPSR21942.v6</w:t>
      </w:r>
    </w:p>
    <w:p>
      <w:pPr>
        <w:numPr>
          <w:ilvl w:val="0"/>
          <w:numId w:val="1004"/>
        </w:numPr>
        <w:pStyle w:val="Compact"/>
      </w:pPr>
      <w:hyperlink r:id="rId40">
        <w:r>
          <w:rPr>
            <w:rStyle w:val="Hyperlink"/>
          </w:rPr>
          <w:t xml:space="preserve">Phase 4 (2005-2007)</w:t>
        </w:r>
      </w:hyperlink>
      <w:r>
        <w:t xml:space="preserve">, doi: https://doi.org/10.3886/ICPSR22361.v5</w:t>
      </w:r>
    </w:p>
    <w:bookmarkEnd w:id="44"/>
    <w:bookmarkStart w:id="45" w:name="q8-date-of-download"/>
    <w:p>
      <w:pPr>
        <w:pStyle w:val="Heading3"/>
      </w:pPr>
      <w:r>
        <w:t xml:space="preserve">Q8: Date of Download</w:t>
      </w:r>
    </w:p>
    <w:p>
      <w:pPr>
        <w:numPr>
          <w:ilvl w:val="0"/>
          <w:numId w:val="1005"/>
        </w:numPr>
        <w:pStyle w:val="Compact"/>
      </w:pPr>
      <w:r>
        <w:t xml:space="preserve">Ethan Young (lead author and data analyst)</w:t>
      </w:r>
    </w:p>
    <w:p>
      <w:pPr>
        <w:numPr>
          <w:ilvl w:val="1"/>
          <w:numId w:val="1006"/>
        </w:numPr>
        <w:pStyle w:val="Compact"/>
      </w:pPr>
      <w:r>
        <w:t xml:space="preserve">Accessed data for the dependent variables on February 3rd, 2022</w:t>
      </w:r>
    </w:p>
    <w:p>
      <w:pPr>
        <w:numPr>
          <w:ilvl w:val="0"/>
          <w:numId w:val="1005"/>
        </w:numPr>
        <w:pStyle w:val="Compact"/>
      </w:pPr>
      <w:r>
        <w:t xml:space="preserve">Stefan Vermeent will not access the data</w:t>
      </w:r>
    </w:p>
    <w:p>
      <w:pPr>
        <w:numPr>
          <w:ilvl w:val="0"/>
          <w:numId w:val="1005"/>
        </w:numPr>
        <w:pStyle w:val="Compact"/>
      </w:pPr>
      <w:r>
        <w:t xml:space="preserve">Willem Frankenhuis will not access the data</w:t>
      </w:r>
    </w:p>
    <w:p>
      <w:pPr>
        <w:numPr>
          <w:ilvl w:val="0"/>
          <w:numId w:val="1005"/>
        </w:numPr>
        <w:pStyle w:val="Compact"/>
      </w:pPr>
      <w:r>
        <w:t xml:space="preserve">Marissa Nivison has access to the full dataset</w:t>
      </w:r>
    </w:p>
    <w:p>
      <w:pPr>
        <w:numPr>
          <w:ilvl w:val="0"/>
          <w:numId w:val="1005"/>
        </w:numPr>
        <w:pStyle w:val="Compact"/>
      </w:pPr>
      <w:r>
        <w:t xml:space="preserve">Jeffry Simpson will not access the data</w:t>
      </w:r>
    </w:p>
    <w:p>
      <w:pPr>
        <w:numPr>
          <w:ilvl w:val="0"/>
          <w:numId w:val="1005"/>
        </w:numPr>
        <w:pStyle w:val="Compact"/>
      </w:pPr>
      <w:r>
        <w:t xml:space="preserve">Glenn Roisman has access to the full data set</w:t>
      </w:r>
    </w:p>
    <w:bookmarkEnd w:id="45"/>
    <w:bookmarkStart w:id="46" w:name="q9-data-collection"/>
    <w:p>
      <w:pPr>
        <w:pStyle w:val="Heading3"/>
      </w:pPr>
      <w:r>
        <w:t xml:space="preserve">Q9: Data Collection</w:t>
      </w:r>
    </w:p>
    <w:p>
      <w:pPr>
        <w:pStyle w:val="FirstParagraph"/>
      </w:pPr>
      <w:r>
        <w:t xml:space="preserve">Detailed information about recruitment, selection procedures, measures, and study methodology can be found</w:t>
      </w:r>
      <w:r>
        <w:t xml:space="preserve"> </w:t>
      </w:r>
      <w:hyperlink r:id="rId36">
        <w:r>
          <w:rPr>
            <w:rStyle w:val="Hyperlink"/>
          </w:rPr>
          <w:t xml:space="preserve">online</w:t>
        </w:r>
      </w:hyperlink>
      <w:r>
        <w:t xml:space="preserve">.</w:t>
      </w:r>
    </w:p>
    <w:bookmarkEnd w:id="46"/>
    <w:bookmarkStart w:id="52" w:name="q10-codebooks"/>
    <w:p>
      <w:pPr>
        <w:pStyle w:val="Heading3"/>
      </w:pPr>
      <w:r>
        <w:t xml:space="preserve">Q10: Codebooks</w:t>
      </w:r>
    </w:p>
    <w:p>
      <w:pPr>
        <w:pStyle w:val="FirstParagraph"/>
      </w:pPr>
      <w:r>
        <w:t xml:space="preserve">Detailed codebooks for each study wave can be downloaded at the following links:</w:t>
      </w:r>
    </w:p>
    <w:p>
      <w:pPr>
        <w:numPr>
          <w:ilvl w:val="0"/>
          <w:numId w:val="1007"/>
        </w:numPr>
        <w:pStyle w:val="Compact"/>
      </w:pPr>
      <w:hyperlink r:id="rId47">
        <w:r>
          <w:rPr>
            <w:rStyle w:val="Hyperlink"/>
          </w:rPr>
          <w:t xml:space="preserve">Phase 1 (1991-1994)</w:t>
        </w:r>
      </w:hyperlink>
    </w:p>
    <w:p>
      <w:pPr>
        <w:numPr>
          <w:ilvl w:val="0"/>
          <w:numId w:val="1007"/>
        </w:numPr>
        <w:pStyle w:val="Compact"/>
      </w:pPr>
      <w:hyperlink r:id="rId48">
        <w:r>
          <w:rPr>
            <w:rStyle w:val="Hyperlink"/>
          </w:rPr>
          <w:t xml:space="preserve">Phase 2 (1995-1999)</w:t>
        </w:r>
      </w:hyperlink>
    </w:p>
    <w:p>
      <w:pPr>
        <w:numPr>
          <w:ilvl w:val="0"/>
          <w:numId w:val="1007"/>
        </w:numPr>
        <w:pStyle w:val="Compact"/>
      </w:pPr>
      <w:hyperlink r:id="rId49">
        <w:r>
          <w:rPr>
            <w:rStyle w:val="Hyperlink"/>
          </w:rPr>
          <w:t xml:space="preserve">Phase 3 (2000-2004)</w:t>
        </w:r>
      </w:hyperlink>
    </w:p>
    <w:p>
      <w:pPr>
        <w:numPr>
          <w:ilvl w:val="0"/>
          <w:numId w:val="1007"/>
        </w:numPr>
        <w:pStyle w:val="Compact"/>
      </w:pPr>
      <w:hyperlink r:id="rId50">
        <w:r>
          <w:rPr>
            <w:rStyle w:val="Hyperlink"/>
          </w:rPr>
          <w:t xml:space="preserve">Phase 4 (2000-2004)</w:t>
        </w:r>
      </w:hyperlink>
    </w:p>
    <w:p>
      <w:pPr>
        <w:pStyle w:val="FirstParagraph"/>
      </w:pPr>
      <w:r>
        <w:t xml:space="preserve">Once variables for this study are selected, accessed, and ready for pre-processing/analysis, codebooks will be available</w:t>
      </w:r>
      <w:r>
        <w:t xml:space="preserve"> </w:t>
      </w:r>
      <w:hyperlink r:id="rId51">
        <w:r>
          <w:rPr>
            <w:rStyle w:val="Hyperlink"/>
          </w:rPr>
          <w:t xml:space="preserve">here</w:t>
        </w:r>
      </w:hyperlink>
    </w:p>
    <w:bookmarkEnd w:id="52"/>
    <w:bookmarkEnd w:id="53"/>
    <w:bookmarkStart w:id="66" w:name="part-3---variables"/>
    <w:p>
      <w:pPr>
        <w:pStyle w:val="Heading2"/>
      </w:pPr>
      <w:r>
        <w:t xml:space="preserve">Part 3 - Variables</w:t>
      </w:r>
    </w:p>
    <w:bookmarkStart w:id="54" w:name="q11-manipulated-variables"/>
    <w:p>
      <w:pPr>
        <w:pStyle w:val="Heading3"/>
      </w:pPr>
      <w:r>
        <w:t xml:space="preserve">Q11: Manipulated Variables:</w:t>
      </w:r>
    </w:p>
    <w:p>
      <w:pPr>
        <w:pStyle w:val="FirstParagraph"/>
      </w:pPr>
      <w:r>
        <w:rPr>
          <w:bCs/>
          <w:b/>
        </w:rPr>
        <w:t xml:space="preserve">Not applicable</w:t>
      </w:r>
    </w:p>
    <w:bookmarkEnd w:id="54"/>
    <w:bookmarkStart w:id="61" w:name="q12-measured-variables"/>
    <w:p>
      <w:pPr>
        <w:pStyle w:val="Heading3"/>
      </w:pPr>
      <w:r>
        <w:t xml:space="preserve">Q12: Measured Variables</w:t>
      </w:r>
    </w:p>
    <w:bookmarkStart w:id="55" w:name="covariates"/>
    <w:p>
      <w:pPr>
        <w:pStyle w:val="Heading4"/>
      </w:pPr>
      <w:r>
        <w:t xml:space="preserve">Covariates</w:t>
      </w:r>
    </w:p>
    <w:p>
      <w:pPr>
        <w:numPr>
          <w:ilvl w:val="0"/>
          <w:numId w:val="1008"/>
        </w:numPr>
        <w:pStyle w:val="Compact"/>
      </w:pPr>
      <w:r>
        <w:t xml:space="preserve">Gender</w:t>
      </w:r>
    </w:p>
    <w:p>
      <w:pPr>
        <w:numPr>
          <w:ilvl w:val="0"/>
          <w:numId w:val="1008"/>
        </w:numPr>
        <w:pStyle w:val="Compact"/>
      </w:pPr>
      <w:r>
        <w:t xml:space="preserve">Ethnicity</w:t>
      </w:r>
    </w:p>
    <w:p>
      <w:pPr>
        <w:numPr>
          <w:ilvl w:val="0"/>
          <w:numId w:val="1008"/>
        </w:numPr>
        <w:pStyle w:val="Compact"/>
      </w:pPr>
      <w:r>
        <w:t xml:space="preserve">Maternal education</w:t>
      </w:r>
    </w:p>
    <w:p>
      <w:pPr>
        <w:numPr>
          <w:ilvl w:val="1"/>
          <w:numId w:val="1009"/>
        </w:numPr>
        <w:pStyle w:val="Compact"/>
      </w:pPr>
      <w:r>
        <w:t xml:space="preserve">1 = less than high school</w:t>
      </w:r>
    </w:p>
    <w:p>
      <w:pPr>
        <w:numPr>
          <w:ilvl w:val="1"/>
          <w:numId w:val="1009"/>
        </w:numPr>
        <w:pStyle w:val="Compact"/>
      </w:pPr>
      <w:r>
        <w:t xml:space="preserve">2 = high school or general education diploma</w:t>
      </w:r>
    </w:p>
    <w:p>
      <w:pPr>
        <w:numPr>
          <w:ilvl w:val="1"/>
          <w:numId w:val="1009"/>
        </w:numPr>
        <w:pStyle w:val="Compact"/>
      </w:pPr>
      <w:r>
        <w:t xml:space="preserve">3 = some college or vocational degree</w:t>
      </w:r>
    </w:p>
    <w:p>
      <w:pPr>
        <w:numPr>
          <w:ilvl w:val="1"/>
          <w:numId w:val="1009"/>
        </w:numPr>
        <w:pStyle w:val="Compact"/>
      </w:pPr>
      <w:r>
        <w:t xml:space="preserve">4 = college degree</w:t>
      </w:r>
    </w:p>
    <w:p>
      <w:pPr>
        <w:numPr>
          <w:ilvl w:val="1"/>
          <w:numId w:val="1009"/>
        </w:numPr>
        <w:pStyle w:val="Compact"/>
      </w:pPr>
      <w:r>
        <w:t xml:space="preserve">5 = some graduate school or master’s degree</w:t>
      </w:r>
    </w:p>
    <w:p>
      <w:pPr>
        <w:numPr>
          <w:ilvl w:val="1"/>
          <w:numId w:val="1009"/>
        </w:numPr>
        <w:pStyle w:val="Compact"/>
      </w:pPr>
      <w:r>
        <w:t xml:space="preserve">6 = graduate degree greater than a master’s degree</w:t>
      </w:r>
    </w:p>
    <w:bookmarkEnd w:id="55"/>
    <w:bookmarkStart w:id="56" w:name="independent-variables"/>
    <w:p>
      <w:pPr>
        <w:pStyle w:val="Heading4"/>
      </w:pPr>
      <w:r>
        <w:t xml:space="preserve">Independent Variables</w:t>
      </w:r>
    </w:p>
    <w:p>
      <w:pPr>
        <w:pStyle w:val="FirstParagraph"/>
      </w:pPr>
      <w:r>
        <w:t xml:space="preserve">Unpredictability</w:t>
      </w:r>
    </w:p>
    <w:p>
      <w:pPr>
        <w:numPr>
          <w:ilvl w:val="0"/>
          <w:numId w:val="1010"/>
        </w:numPr>
        <w:pStyle w:val="Compact"/>
      </w:pPr>
      <w:r>
        <w:t xml:space="preserve">Residential changes</w:t>
      </w:r>
    </w:p>
    <w:p>
      <w:pPr>
        <w:numPr>
          <w:ilvl w:val="0"/>
          <w:numId w:val="1010"/>
        </w:numPr>
        <w:pStyle w:val="Compact"/>
      </w:pPr>
      <w:r>
        <w:t xml:space="preserve">Parental transitions</w:t>
      </w:r>
    </w:p>
    <w:p>
      <w:pPr>
        <w:numPr>
          <w:ilvl w:val="0"/>
          <w:numId w:val="1010"/>
        </w:numPr>
        <w:pStyle w:val="Compact"/>
      </w:pPr>
      <w:r>
        <w:t xml:space="preserve">Job changes</w:t>
      </w:r>
    </w:p>
    <w:p>
      <w:pPr>
        <w:pStyle w:val="FirstParagraph"/>
      </w:pPr>
      <w:r>
        <w:t xml:space="preserve">Harshness</w:t>
      </w:r>
    </w:p>
    <w:p>
      <w:pPr>
        <w:numPr>
          <w:ilvl w:val="0"/>
          <w:numId w:val="1011"/>
        </w:numPr>
        <w:pStyle w:val="Compact"/>
      </w:pPr>
      <w:r>
        <w:t xml:space="preserve">Income-to-needs ratio</w:t>
      </w:r>
    </w:p>
    <w:p>
      <w:pPr>
        <w:numPr>
          <w:ilvl w:val="1"/>
          <w:numId w:val="1012"/>
        </w:numPr>
        <w:pStyle w:val="Compact"/>
      </w:pPr>
      <w:r>
        <w:t xml:space="preserve">Total family income relative to the federal poverty line adjusted for family size</w:t>
      </w:r>
    </w:p>
    <w:p>
      <w:pPr>
        <w:pStyle w:val="FirstParagraph"/>
      </w:pPr>
      <w:r>
        <w:t xml:space="preserve">Exploratory variables:</w:t>
      </w:r>
    </w:p>
    <w:p>
      <w:pPr>
        <w:numPr>
          <w:ilvl w:val="0"/>
          <w:numId w:val="1013"/>
        </w:numPr>
        <w:pStyle w:val="Compact"/>
      </w:pPr>
      <w:r>
        <w:t xml:space="preserve">Maternal depression</w:t>
      </w:r>
    </w:p>
    <w:p>
      <w:pPr>
        <w:numPr>
          <w:ilvl w:val="0"/>
          <w:numId w:val="1013"/>
        </w:numPr>
        <w:pStyle w:val="Compact"/>
      </w:pPr>
      <w:r>
        <w:t xml:space="preserve">Variability in maternal depression</w:t>
      </w:r>
    </w:p>
    <w:p>
      <w:pPr>
        <w:numPr>
          <w:ilvl w:val="0"/>
          <w:numId w:val="1013"/>
        </w:numPr>
        <w:pStyle w:val="Compact"/>
      </w:pPr>
      <w:r>
        <w:t xml:space="preserve">Variability in income-to-needs</w:t>
      </w:r>
    </w:p>
    <w:p>
      <w:pPr>
        <w:numPr>
          <w:ilvl w:val="0"/>
          <w:numId w:val="1013"/>
        </w:numPr>
        <w:pStyle w:val="Compact"/>
      </w:pPr>
      <w:r>
        <w:t xml:space="preserve">Neighborhood income (1990 US Census)</w:t>
      </w:r>
    </w:p>
    <w:bookmarkEnd w:id="56"/>
    <w:bookmarkStart w:id="60" w:name="dependent-variables"/>
    <w:p>
      <w:pPr>
        <w:pStyle w:val="Heading4"/>
      </w:pPr>
      <w:r>
        <w:t xml:space="preserve">Dependent Variables</w:t>
      </w:r>
    </w:p>
    <w:p>
      <w:pPr>
        <w:pStyle w:val="FirstParagraph"/>
      </w:pPr>
      <w:r>
        <w:t xml:space="preserve">The main dependent measures will come from the Woodcock-Johnson Cognitive and Achievement Tests</w:t>
      </w:r>
      <w:r>
        <w:t xml:space="preserve"> </w:t>
      </w:r>
      <w:r>
        <w:t xml:space="preserve">(</w:t>
      </w:r>
      <w:hyperlink w:anchor="ref-woodcock1990">
        <w:r>
          <w:rPr>
            <w:rStyle w:val="Hyperlink"/>
          </w:rPr>
          <w:t xml:space="preserve">Woodcock, 1990</w:t>
        </w:r>
      </w:hyperlink>
      <w:r>
        <w:t xml:space="preserve">;</w:t>
      </w:r>
      <w:r>
        <w:t xml:space="preserve"> </w:t>
      </w:r>
      <w:hyperlink w:anchor="ref-woodcock1990a">
        <w:r>
          <w:rPr>
            <w:rStyle w:val="Hyperlink"/>
          </w:rPr>
          <w:t xml:space="preserve">Woodcock et al., 1990</w:t>
        </w:r>
      </w:hyperlink>
      <w:r>
        <w:t xml:space="preserve">)</w:t>
      </w:r>
      <w:r>
        <w:t xml:space="preserve">.</w:t>
      </w:r>
    </w:p>
    <w:p>
      <w:pPr>
        <w:pStyle w:val="BodyText"/>
      </w:pPr>
      <w:r>
        <w:drawing>
          <wp:inline>
            <wp:extent cx="5334000" cy="4922425"/>
            <wp:effectExtent b="0" l="0" r="0" t="0"/>
            <wp:docPr descr="" title="" id="58" name="Picture"/>
            <a:graphic>
              <a:graphicData uri="http://schemas.openxmlformats.org/drawingml/2006/picture">
                <pic:pic>
                  <pic:nvPicPr>
                    <pic:cNvPr descr="../figures/table1.jpeg" id="59" name="Picture"/>
                    <pic:cNvPicPr>
                      <a:picLocks noChangeArrowheads="1" noChangeAspect="1"/>
                    </pic:cNvPicPr>
                  </pic:nvPicPr>
                  <pic:blipFill>
                    <a:blip r:embed="rId57"/>
                    <a:stretch>
                      <a:fillRect/>
                    </a:stretch>
                  </pic:blipFill>
                  <pic:spPr bwMode="auto">
                    <a:xfrm>
                      <a:off x="0" y="0"/>
                      <a:ext cx="5334000" cy="4922425"/>
                    </a:xfrm>
                    <a:prstGeom prst="rect">
                      <a:avLst/>
                    </a:prstGeom>
                    <a:noFill/>
                    <a:ln w="9525">
                      <a:noFill/>
                      <a:headEnd/>
                      <a:tailEnd/>
                    </a:ln>
                  </pic:spPr>
                </pic:pic>
              </a:graphicData>
            </a:graphic>
          </wp:inline>
        </w:drawing>
      </w:r>
    </w:p>
    <w:p>
      <w:pPr>
        <w:pStyle w:val="BodyText"/>
      </w:pPr>
      <w:r>
        <w:rPr>
          <w:bCs/>
          <w:b/>
        </w:rPr>
        <w:t xml:space="preserve">Scores</w:t>
      </w:r>
    </w:p>
    <w:p>
      <w:pPr>
        <w:pStyle w:val="BodyText"/>
      </w:pPr>
      <w:r>
        <w:t xml:space="preserve">For all tests, we will use standard scores. These scores are equivalent to IQ scores in that they use a mean of 100 and standard deviation of 15. This is useful when comparing many different tests.</w:t>
      </w:r>
    </w:p>
    <w:p>
      <w:pPr>
        <w:pStyle w:val="BodyText"/>
      </w:pPr>
      <w:r>
        <w:rPr>
          <w:bCs/>
          <w:b/>
        </w:rPr>
        <w:t xml:space="preserve">Aggregation strategy</w:t>
      </w:r>
    </w:p>
    <w:p>
      <w:pPr>
        <w:pStyle w:val="BodyText"/>
      </w:pPr>
      <w:r>
        <w:t xml:space="preserve">For each subtest, standard scores will be averaged over time to arrive at one score per subtest. For example, picture vocabulary was measured five times so overall picture vocabulary will be averaged over the five time points.</w:t>
      </w:r>
    </w:p>
    <w:bookmarkEnd w:id="60"/>
    <w:bookmarkEnd w:id="61"/>
    <w:bookmarkStart w:id="62" w:name="q13-inclusionexclusion-criteria"/>
    <w:p>
      <w:pPr>
        <w:pStyle w:val="Heading3"/>
      </w:pPr>
      <w:r>
        <w:t xml:space="preserve">Q13: Inclusion/Exclusion criteria</w:t>
      </w:r>
    </w:p>
    <w:p>
      <w:pPr>
        <w:pStyle w:val="FirstParagraph"/>
      </w:pPr>
      <w:r>
        <w:t xml:space="preserve">At the time of writing this preregistration, the only inclusion criteria are that participants should have a least one non-missing score on each subtest for at least one measurment period. This ensures that every case has at least one assessment of each subtest included in their overall average of all subtests. Participants must also have at least one score for the adversity measure. Each adversity measure will be analyzed in a separate model so the total samples size for each adversity measure may differ depending on missing data patterns (see Q14).</w:t>
      </w:r>
    </w:p>
    <w:p>
      <w:pPr>
        <w:pStyle w:val="BodyText"/>
      </w:pPr>
      <w:r>
        <w:t xml:space="preserve">If it becomes clear that there are other inclusion/exclusion criteria, we will update the preregistration and/or report deviations in the the final manuscript. If there are many reasonable alternative criteria, we may use multiverse analysis to handle all combinations of reasonable and arbitrary inclusion/exclusion criteria.</w:t>
      </w:r>
    </w:p>
    <w:bookmarkEnd w:id="62"/>
    <w:bookmarkStart w:id="63" w:name="q14-missing-data"/>
    <w:p>
      <w:pPr>
        <w:pStyle w:val="Heading3"/>
      </w:pPr>
      <w:r>
        <w:t xml:space="preserve">Q14: Missing data</w:t>
      </w:r>
    </w:p>
    <w:p>
      <w:pPr>
        <w:pStyle w:val="FirstParagraph"/>
      </w:pPr>
      <w:r>
        <w:rPr>
          <w:iCs/>
          <w:i/>
        </w:rPr>
        <w:t xml:space="preserve">NOT DONE</w:t>
      </w:r>
    </w:p>
    <w:bookmarkEnd w:id="63"/>
    <w:bookmarkStart w:id="64" w:name="q15-outliers"/>
    <w:p>
      <w:pPr>
        <w:pStyle w:val="Heading3"/>
      </w:pPr>
      <w:r>
        <w:t xml:space="preserve">Q15: Outliers</w:t>
      </w:r>
    </w:p>
    <w:p>
      <w:pPr>
        <w:pStyle w:val="FirstParagraph"/>
      </w:pPr>
      <w:r>
        <w:rPr>
          <w:iCs/>
          <w:i/>
        </w:rPr>
        <w:t xml:space="preserve">NOT DONE</w:t>
      </w:r>
    </w:p>
    <w:bookmarkEnd w:id="64"/>
    <w:bookmarkStart w:id="65" w:name="q16-sample-weights"/>
    <w:p>
      <w:pPr>
        <w:pStyle w:val="Heading3"/>
      </w:pPr>
      <w:r>
        <w:t xml:space="preserve">Q16: Sample Weights</w:t>
      </w:r>
    </w:p>
    <w:p>
      <w:pPr>
        <w:pStyle w:val="FirstParagraph"/>
      </w:pPr>
      <w:r>
        <w:rPr>
          <w:bCs/>
          <w:b/>
        </w:rPr>
        <w:t xml:space="preserve">Not applicable</w:t>
      </w:r>
    </w:p>
    <w:bookmarkEnd w:id="65"/>
    <w:bookmarkEnd w:id="66"/>
    <w:bookmarkStart w:id="69" w:name="part-4---knowledge-of-data"/>
    <w:p>
      <w:pPr>
        <w:pStyle w:val="Heading2"/>
      </w:pPr>
      <w:r>
        <w:t xml:space="preserve">Part 4 - Knowledge of Data</w:t>
      </w:r>
    </w:p>
    <w:bookmarkStart w:id="67" w:name="q17-relevant-publications"/>
    <w:p>
      <w:pPr>
        <w:pStyle w:val="Heading3"/>
      </w:pPr>
      <w:r>
        <w:t xml:space="preserve">Q17: Relevant Publications</w:t>
      </w:r>
    </w:p>
    <w:p>
      <w:pPr>
        <w:pStyle w:val="FirstParagraph"/>
      </w:pPr>
      <w:r>
        <w:rPr>
          <w:bCs/>
          <w:b/>
        </w:rPr>
        <w:t xml:space="preserve">No author has analyzed or worked with the Woodcock Johnson subtest scores prior to this preregistration.</w:t>
      </w:r>
    </w:p>
    <w:p>
      <w:pPr>
        <w:pStyle w:val="BodyText"/>
      </w:pPr>
      <w:r>
        <w:t xml:space="preserve">EY has not published any papers using this dataset. In 2014 and 2015, EY, JS, and GI submitted a paper to</w:t>
      </w:r>
      <w:r>
        <w:t xml:space="preserve"> </w:t>
      </w:r>
      <w:r>
        <w:rPr>
          <w:iCs/>
          <w:i/>
        </w:rPr>
        <w:t xml:space="preserve">Child Development</w:t>
      </w:r>
      <w:r>
        <w:t xml:space="preserve"> </w:t>
      </w:r>
      <w:r>
        <w:t xml:space="preserve">(rejected) and</w:t>
      </w:r>
      <w:r>
        <w:t xml:space="preserve"> </w:t>
      </w:r>
      <w:r>
        <w:rPr>
          <w:iCs/>
          <w:i/>
        </w:rPr>
        <w:t xml:space="preserve">Development and Psychopathology</w:t>
      </w:r>
      <w:r>
        <w:t xml:space="preserve"> </w:t>
      </w:r>
      <w:r>
        <w:t xml:space="preserve">(withdrawn). The paper used aggregated Woodcock Johnson scores over each assessment and used income-to-needs as a covariate.</w:t>
      </w:r>
    </w:p>
    <w:p>
      <w:pPr>
        <w:pStyle w:val="BodyText"/>
      </w:pPr>
      <w:r>
        <w:t xml:space="preserve">MN has intimate knowledge of this dataset. MN has published two papers using the dataset, although MN has not analyzed or used the variables in the current preregistration.</w:t>
      </w:r>
    </w:p>
    <w:p>
      <w:pPr>
        <w:pStyle w:val="BodyText"/>
      </w:pPr>
      <w:r>
        <w:t xml:space="preserve">GI has intimate knowledge of this dataset. GI is a co-principle investigator on the project and has published many papers using the data. Variables analyzed in GI publications relate mostly to the dependent variables in this project. Those relevant to the current preregistration include:</w:t>
      </w:r>
    </w:p>
    <w:p>
      <w:pPr>
        <w:numPr>
          <w:ilvl w:val="0"/>
          <w:numId w:val="1014"/>
        </w:numPr>
        <w:pStyle w:val="Compact"/>
      </w:pPr>
      <w:r>
        <w:t xml:space="preserve">Bleil et al. (</w:t>
      </w:r>
      <w:hyperlink w:anchor="ref-bleil2021">
        <w:r>
          <w:rPr>
            <w:rStyle w:val="Hyperlink"/>
          </w:rPr>
          <w:t xml:space="preserve">2021</w:t>
        </w:r>
      </w:hyperlink>
      <w:r>
        <w:t xml:space="preserve">)</w:t>
      </w:r>
    </w:p>
    <w:p>
      <w:pPr>
        <w:numPr>
          <w:ilvl w:val="0"/>
          <w:numId w:val="1014"/>
        </w:numPr>
        <w:pStyle w:val="Compact"/>
      </w:pPr>
      <w:r>
        <w:t xml:space="preserve">Cottrell et al. (</w:t>
      </w:r>
      <w:hyperlink w:anchor="ref-cottrell2015">
        <w:r>
          <w:rPr>
            <w:rStyle w:val="Hyperlink"/>
          </w:rPr>
          <w:t xml:space="preserve">2015</w:t>
        </w:r>
      </w:hyperlink>
      <w:r>
        <w:t xml:space="preserve">)</w:t>
      </w:r>
    </w:p>
    <w:p>
      <w:pPr>
        <w:numPr>
          <w:ilvl w:val="0"/>
          <w:numId w:val="1014"/>
        </w:numPr>
        <w:pStyle w:val="Compact"/>
      </w:pPr>
      <w:r>
        <w:t xml:space="preserve">Monti et al. (</w:t>
      </w:r>
      <w:hyperlink w:anchor="ref-monti2014">
        <w:r>
          <w:rPr>
            <w:rStyle w:val="Hyperlink"/>
          </w:rPr>
          <w:t xml:space="preserve">2014</w:t>
        </w:r>
      </w:hyperlink>
      <w:r>
        <w:t xml:space="preserve">)</w:t>
      </w:r>
    </w:p>
    <w:p>
      <w:pPr>
        <w:numPr>
          <w:ilvl w:val="0"/>
          <w:numId w:val="1014"/>
        </w:numPr>
        <w:pStyle w:val="Compact"/>
      </w:pPr>
      <w:r>
        <w:t xml:space="preserve">Fraley et al. (</w:t>
      </w:r>
      <w:hyperlink w:anchor="ref-fraley2013">
        <w:r>
          <w:rPr>
            <w:rStyle w:val="Hyperlink"/>
          </w:rPr>
          <w:t xml:space="preserve">2013</w:t>
        </w:r>
      </w:hyperlink>
      <w:r>
        <w:t xml:space="preserve">)</w:t>
      </w:r>
    </w:p>
    <w:p>
      <w:pPr>
        <w:numPr>
          <w:ilvl w:val="0"/>
          <w:numId w:val="1014"/>
        </w:numPr>
        <w:pStyle w:val="Compact"/>
      </w:pPr>
      <w:r>
        <w:t xml:space="preserve">Roisman et al. (</w:t>
      </w:r>
      <w:hyperlink w:anchor="ref-roisman2012">
        <w:r>
          <w:rPr>
            <w:rStyle w:val="Hyperlink"/>
          </w:rPr>
          <w:t xml:space="preserve">2012</w:t>
        </w:r>
      </w:hyperlink>
      <w:r>
        <w:t xml:space="preserve">)</w:t>
      </w:r>
    </w:p>
    <w:p>
      <w:pPr>
        <w:numPr>
          <w:ilvl w:val="0"/>
          <w:numId w:val="1014"/>
        </w:numPr>
        <w:pStyle w:val="Compact"/>
      </w:pPr>
      <w:r>
        <w:t xml:space="preserve">Burt &amp; Roisman (</w:t>
      </w:r>
      <w:hyperlink w:anchor="ref-burt2010">
        <w:r>
          <w:rPr>
            <w:rStyle w:val="Hyperlink"/>
          </w:rPr>
          <w:t xml:space="preserve">2010</w:t>
        </w:r>
      </w:hyperlink>
      <w:r>
        <w:t xml:space="preserve">)</w:t>
      </w:r>
    </w:p>
    <w:p>
      <w:pPr>
        <w:pStyle w:val="FirstParagraph"/>
      </w:pPr>
      <w:r>
        <w:t xml:space="preserve">JS has also worked with the current dataset. Variables in JS publications relate mostly to the independent variables used in this study. Those relevant to the current preregistration include:</w:t>
      </w:r>
    </w:p>
    <w:p>
      <w:pPr>
        <w:numPr>
          <w:ilvl w:val="0"/>
          <w:numId w:val="1015"/>
        </w:numPr>
        <w:pStyle w:val="Compact"/>
      </w:pPr>
      <w:r>
        <w:t xml:space="preserve">Hartman et al. (</w:t>
      </w:r>
      <w:hyperlink w:anchor="ref-hartman2018a">
        <w:r>
          <w:rPr>
            <w:rStyle w:val="Hyperlink"/>
          </w:rPr>
          <w:t xml:space="preserve">2018</w:t>
        </w:r>
      </w:hyperlink>
      <w:r>
        <w:t xml:space="preserve">)</w:t>
      </w:r>
    </w:p>
    <w:p>
      <w:pPr>
        <w:numPr>
          <w:ilvl w:val="0"/>
          <w:numId w:val="1015"/>
        </w:numPr>
        <w:pStyle w:val="Compact"/>
      </w:pPr>
      <w:r>
        <w:t xml:space="preserve">Sung et al. (</w:t>
      </w:r>
      <w:hyperlink w:anchor="ref-sung2016">
        <w:r>
          <w:rPr>
            <w:rStyle w:val="Hyperlink"/>
          </w:rPr>
          <w:t xml:space="preserve">2016</w:t>
        </w:r>
      </w:hyperlink>
      <w:r>
        <w:t xml:space="preserve">)</w:t>
      </w:r>
    </w:p>
    <w:p>
      <w:pPr>
        <w:pStyle w:val="FirstParagraph"/>
      </w:pPr>
      <w:r>
        <w:t xml:space="preserve">SV and WF have no prior experience with the data.</w:t>
      </w:r>
    </w:p>
    <w:bookmarkEnd w:id="67"/>
    <w:bookmarkStart w:id="68" w:name="q18-prior-knowledge"/>
    <w:p>
      <w:pPr>
        <w:pStyle w:val="Heading3"/>
      </w:pPr>
      <w:r>
        <w:t xml:space="preserve">Q18: Prior Knowledge</w:t>
      </w:r>
    </w:p>
    <w:p>
      <w:pPr>
        <w:pStyle w:val="FirstParagraph"/>
      </w:pPr>
      <w:r>
        <w:t xml:space="preserve">From prior work, we have some knowledge of how income, maternal education, and quality of maternal caregiving (observations of maternal sensitivity) are associated with aggregated Woodcock Johnson scores. For example,</w:t>
      </w:r>
      <w:r>
        <w:t xml:space="preserve"> </w:t>
      </w:r>
      <w:r>
        <w:t xml:space="preserve">Fraley et al. (</w:t>
      </w:r>
      <w:hyperlink w:anchor="ref-fraley2013">
        <w:r>
          <w:rPr>
            <w:rStyle w:val="Hyperlink"/>
          </w:rPr>
          <w:t xml:space="preserve">2013</w:t>
        </w:r>
      </w:hyperlink>
      <w:r>
        <w:t xml:space="preserve">)</w:t>
      </w:r>
      <w:r>
        <w:t xml:space="preserve"> </w:t>
      </w:r>
      <w:r>
        <w:t xml:space="preserve">find correlations between Woodcock Johnson composites over 5 assessment periods and income-to-needs (averaged over 6, 15, 24, and 36 months;</w:t>
      </w:r>
      <w:r>
        <w:t xml:space="preserve"> </w:t>
      </w:r>
      <w:r>
        <w:rPr>
          <w:iCs/>
          <w:i/>
        </w:rPr>
        <w:t xml:space="preserve">rs</w:t>
      </w:r>
      <w:r>
        <w:t xml:space="preserve"> </w:t>
      </w:r>
      <w:r>
        <w:t xml:space="preserve">range = .34-.37), maternal education (</w:t>
      </w:r>
      <w:r>
        <w:rPr>
          <w:iCs/>
          <w:i/>
        </w:rPr>
        <w:t xml:space="preserve">rs</w:t>
      </w:r>
      <w:r>
        <w:t xml:space="preserve"> </w:t>
      </w:r>
      <w:r>
        <w:t xml:space="preserve">range = .41 - .47), and maternal sensitivity (</w:t>
      </w:r>
      <w:r>
        <w:rPr>
          <w:iCs/>
          <w:i/>
        </w:rPr>
        <w:t xml:space="preserve">rs</w:t>
      </w:r>
      <w:r>
        <w:t xml:space="preserve"> </w:t>
      </w:r>
      <w:r>
        <w:t xml:space="preserve">range = .40 - .47) . These findings give us a strong prior that harshness/poverty will be associated with a lower within person average Woodcock Johnson score.</w:t>
      </w:r>
    </w:p>
    <w:bookmarkEnd w:id="68"/>
    <w:bookmarkEnd w:id="69"/>
    <w:bookmarkStart w:id="81" w:name="part-5---analyses"/>
    <w:p>
      <w:pPr>
        <w:pStyle w:val="Heading2"/>
      </w:pPr>
      <w:r>
        <w:t xml:space="preserve">Part 5 - Analyses</w:t>
      </w:r>
    </w:p>
    <w:bookmarkStart w:id="74" w:name="q19-hypotheses---statistical-tests"/>
    <w:p>
      <w:pPr>
        <w:pStyle w:val="Heading3"/>
      </w:pPr>
      <w:r>
        <w:t xml:space="preserve">Q19: Hypotheses -&gt; Statistical Tests</w:t>
      </w:r>
    </w:p>
    <w:p>
      <w:pPr>
        <w:pStyle w:val="FirstParagraph"/>
      </w:pPr>
      <w:r>
        <w:t xml:space="preserve">Below is a conceptual depiction of our analyses:</w:t>
      </w:r>
    </w:p>
    <w:tbl>
      <w:tblPr>
        <w:tblStyle w:val="Table"/>
        <w:tblW w:type="pct" w:w="5000"/>
        <w:tblLook w:firstRow="0" w:lastRow="0" w:firstColumn="0" w:lastColumn="0" w:noHBand="0" w:noVBand="0" w:val="0000"/>
      </w:tblPr>
      <w:tblGrid>
        <w:gridCol w:w="7920"/>
      </w:tblGrid>
      <w:tr>
        <w:tc>
          <w:tcPr/>
          <w:bookmarkStart w:id="73" w:name="fig-conceptual"/>
          <w:p>
            <w:pPr>
              <w:jc w:val="center"/>
            </w:pPr>
            <w:r>
              <w:drawing>
                <wp:inline>
                  <wp:extent cx="5334000" cy="2172092"/>
                  <wp:effectExtent b="0" l="0" r="0" t="0"/>
                  <wp:docPr descr="" title="" id="71" name="Picture"/>
                  <a:graphic>
                    <a:graphicData uri="http://schemas.openxmlformats.org/drawingml/2006/picture">
                      <pic:pic>
                        <pic:nvPicPr>
                          <pic:cNvPr descr="../figures/figure1.png" id="72" name="Picture"/>
                          <pic:cNvPicPr>
                            <a:picLocks noChangeArrowheads="1" noChangeAspect="1"/>
                          </pic:cNvPicPr>
                        </pic:nvPicPr>
                        <pic:blipFill>
                          <a:blip r:embed="rId70"/>
                          <a:stretch>
                            <a:fillRect/>
                          </a:stretch>
                        </pic:blipFill>
                        <pic:spPr bwMode="auto">
                          <a:xfrm>
                            <a:off x="0" y="0"/>
                            <a:ext cx="5334000" cy="21720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We are interested in the effect of each adversity measure on a person’s overall score, measured as a formative average of each subtest. (A) is the main effect of adversity on overall performance. (B) is the main effect of a subtest. (C) is the simple effect (slope) of adversity for a particular subtest. (D) is the interaction effect that measures the difference between A and C. A significant simple slope means the C ≠ 0 and a significant interaction means A ≠ C. So, when C is significant, it means that adversity affects performance. When D is significant, it means that adversity affects a subtest in a different way than A (overall pattern).</w:t>
            </w:r>
          </w:p>
          <w:bookmarkEnd w:id="73"/>
        </w:tc>
      </w:tr>
    </w:tbl>
    <w:p>
      <w:pPr>
        <w:pStyle w:val="BodyText"/>
      </w:pPr>
      <w:r>
        <w:t xml:space="preserve">We will use a mixed effects linear regression to test Hypotheses 1 &amp; 2 using the</w:t>
      </w:r>
      <w:r>
        <w:t xml:space="preserve"> </w:t>
      </w:r>
      <w:r>
        <w:rPr>
          <w:rStyle w:val="VerbatimChar"/>
        </w:rPr>
        <w:t xml:space="preserve">lmer</w:t>
      </w:r>
      <w:r>
        <w:t xml:space="preserve">. To do so, we proceed in three steps:</w:t>
      </w:r>
    </w:p>
    <w:p>
      <w:pPr>
        <w:numPr>
          <w:ilvl w:val="0"/>
          <w:numId w:val="1016"/>
        </w:numPr>
        <w:pStyle w:val="Compact"/>
      </w:pPr>
      <w:r>
        <w:t xml:space="preserve">We will standardize (z-score) our independent variables. This centers the IV at 0 and scales them with standard deviation = 1.</w:t>
      </w:r>
    </w:p>
    <w:p>
      <w:pPr>
        <w:pStyle w:val="SourceCode"/>
      </w:pPr>
      <w:r>
        <w:rPr>
          <w:rStyle w:val="NormalTok"/>
        </w:rPr>
        <w:t xml:space="preserve">example_data1 </w:t>
      </w:r>
      <w:r>
        <w:rPr>
          <w:rStyle w:val="OtherTok"/>
        </w:rPr>
        <w:t xml:space="preserve">&lt;-</w:t>
      </w:r>
      <w:r>
        <w:rPr>
          <w:rStyle w:val="NormalTok"/>
        </w:rPr>
        <w:t xml:space="preserve"> </w:t>
      </w:r>
      <w:r>
        <w:br/>
      </w:r>
      <w:r>
        <w:rPr>
          <w:rStyle w:val="NormalTok"/>
        </w:rPr>
        <w:t xml:space="preserve">  seccyd_dvs_wj_data2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CommentTok"/>
        </w:rPr>
        <w:t xml:space="preserve"># Average scores over time to single scores for each subtest</w:t>
      </w:r>
      <w:r>
        <w:br/>
      </w:r>
      <w:r>
        <w:rPr>
          <w:rStyle w:val="NormalTok"/>
        </w:rPr>
        <w:t xml:space="preserve">    </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"wj_"</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AttributeTok"/>
        </w:rPr>
        <w:t xml:space="preserve">na.rm =</w:t>
      </w:r>
      <w:r>
        <w:rPr>
          <w:rStyle w:val="NormalTok"/>
        </w:rPr>
        <w:t xml:space="preserve"> T), </w:t>
      </w:r>
      <w:r>
        <w:rPr>
          <w:rStyle w:val="AttributeTok"/>
        </w:rPr>
        <w:t xml:space="preserve">n =</w:t>
      </w:r>
      <w:r>
        <w:rPr>
          <w:rStyle w:val="NormalTok"/>
        </w:rPr>
        <w:t xml:space="preserve"> </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FunctionTok"/>
        </w:rPr>
        <w:t xml:space="preserve">ifelse</w:t>
      </w:r>
      <w:r>
        <w:rPr>
          <w:rStyle w:val="NormalTok"/>
        </w:rPr>
        <w:t xml:space="preserve">(</w:t>
      </w:r>
      <w:r>
        <w:rPr>
          <w:rStyle w:val="FunctionTok"/>
        </w:rPr>
        <w:t xml:space="preserve">is.nan</w:t>
      </w:r>
      <w:r>
        <w:rPr>
          <w:rStyle w:val="NormalTok"/>
        </w:rPr>
        <w:t xml:space="preserve">(.x), </w:t>
      </w:r>
      <w:r>
        <w:rPr>
          <w:rStyle w:val="ConstantTok"/>
        </w:rPr>
        <w:t xml:space="preserve">NA</w:t>
      </w:r>
      <w:r>
        <w:rPr>
          <w:rStyle w:val="NormalTok"/>
        </w:rPr>
        <w:t xml:space="preserve">, .x)))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w:t>
      </w:r>
      <w:r>
        <w:rPr>
          <w:rStyle w:val="FunctionTok"/>
        </w:rPr>
        <w:t xml:space="preserve">ends_with</w:t>
      </w:r>
      <w:r>
        <w:rPr>
          <w:rStyle w:val="NormalTok"/>
        </w:rPr>
        <w:t xml:space="preserve">(</w:t>
      </w:r>
      <w:r>
        <w:rPr>
          <w:rStyle w:val="StringTok"/>
        </w:rPr>
        <w:t xml:space="preserve">"mean"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FunctionTok"/>
        </w:rPr>
        <w:t xml:space="preserve">n</w:t>
      </w:r>
      <w:r>
        <w:rPr>
          <w:rStyle w:val="NormalTok"/>
        </w:rPr>
        <w:t xml:space="preserve">(),</w:t>
      </w:r>
      <w:r>
        <w:br/>
      </w:r>
      <w:r>
        <w:rPr>
          <w:rStyle w:val="NormalTok"/>
        </w:rPr>
        <w:t xml:space="preserve">    </w:t>
      </w:r>
      <w:r>
        <w:rPr>
          <w:rStyle w:val="CommentTok"/>
        </w:rPr>
        <w:t xml:space="preserve"># Make up an adversity variable for the preregistration and standardize (step 1)</w:t>
      </w:r>
      <w:r>
        <w:br/>
      </w:r>
      <w:r>
        <w:rPr>
          <w:rStyle w:val="NormalTok"/>
        </w:rPr>
        <w:t xml:space="preserve">    </w:t>
      </w:r>
      <w:r>
        <w:rPr>
          <w:rStyle w:val="AttributeTok"/>
        </w:rPr>
        <w:t xml:space="preserve">adversity =</w:t>
      </w:r>
      <w:r>
        <w:rPr>
          <w:rStyle w:val="NormalTok"/>
        </w:rPr>
        <w:t xml:space="preserve"> </w:t>
      </w:r>
      <w:r>
        <w:rPr>
          <w:rStyle w:val="FunctionTok"/>
        </w:rPr>
        <w:t xml:space="preserve">rnorm</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scale</w:t>
      </w:r>
      <w:r>
        <w:rPr>
          <w:rStyle w:val="NormalTok"/>
        </w:rPr>
        <w:t xml:space="preserve">()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rPr>
          <w:rStyle w:val="NormalTok"/>
        </w:rPr>
        <w:t xml:space="preserve">  )</w:t>
      </w:r>
    </w:p>
    <w:p>
      <w:pPr>
        <w:numPr>
          <w:ilvl w:val="0"/>
          <w:numId w:val="1017"/>
        </w:numPr>
        <w:pStyle w:val="Compact"/>
      </w:pPr>
      <w:r>
        <w:t xml:space="preserve">We then stack the data into</w:t>
      </w:r>
      <w:r>
        <w:t xml:space="preserve"> </w:t>
      </w:r>
      <w:r>
        <w:t xml:space="preserve">‘</w:t>
      </w:r>
      <w:r>
        <w:t xml:space="preserve">long</w:t>
      </w:r>
      <w:r>
        <w:t xml:space="preserve">’</w:t>
      </w:r>
      <w:r>
        <w:t xml:space="preserve"> </w:t>
      </w:r>
      <w:r>
        <w:t xml:space="preserve">format. There are 10 subtests, so each participant will have 10 associated rows. Two new columns are created, one indicating the subtest type and one indicating each participant’s associated score.</w:t>
      </w:r>
    </w:p>
    <w:p>
      <w:pPr>
        <w:pStyle w:val="FirstParagraph"/>
      </w:pPr>
      <w:r>
        <w:t xml:space="preserve">Below is an example of one participant’s data:</w:t>
      </w:r>
    </w:p>
    <w:p>
      <w:pPr>
        <w:pStyle w:val="SourceCode"/>
      </w:pPr>
      <w:r>
        <w:rPr>
          <w:rStyle w:val="NormalTok"/>
        </w:rPr>
        <w:t xml:space="preserve">example_data2 </w:t>
      </w:r>
      <w:r>
        <w:rPr>
          <w:rStyle w:val="OtherTok"/>
        </w:rPr>
        <w:t xml:space="preserve">&lt;-</w:t>
      </w:r>
      <w:r>
        <w:rPr>
          <w:rStyle w:val="NormalTok"/>
        </w:rPr>
        <w:t xml:space="preserve"> </w:t>
      </w:r>
      <w:r>
        <w:br/>
      </w:r>
      <w:r>
        <w:rPr>
          <w:rStyle w:val="NormalTok"/>
        </w:rPr>
        <w:t xml:space="preserve">  example_data1 </w:t>
      </w:r>
      <w:r>
        <w:rPr>
          <w:rStyle w:val="SpecialCharTok"/>
        </w:rPr>
        <w:t xml:space="preserve">|&gt;</w:t>
      </w:r>
      <w:r>
        <w:rPr>
          <w:rStyle w:val="NormalTok"/>
        </w:rPr>
        <w:t xml:space="preserve"> </w:t>
      </w:r>
      <w:r>
        <w:br/>
      </w:r>
      <w:r>
        <w:rPr>
          <w:rStyle w:val="NormalTok"/>
        </w:rPr>
        <w:t xml:space="preserve">  </w:t>
      </w:r>
      <w:r>
        <w:rPr>
          <w:rStyle w:val="CommentTok"/>
        </w:rPr>
        <w:t xml:space="preserve"># Stack data so that eadh participant has one row per subtest score (step 2)</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id, </w:t>
      </w:r>
      <w:r>
        <w:rPr>
          <w:rStyle w:val="SpecialCharTok"/>
        </w:rPr>
        <w:t xml:space="preserve">-</w:t>
      </w:r>
      <w:r>
        <w:rPr>
          <w:rStyle w:val="NormalTok"/>
        </w:rPr>
        <w:t xml:space="preserve">adversity), </w:t>
      </w:r>
      <w:r>
        <w:rPr>
          <w:rStyle w:val="AttributeTok"/>
        </w:rPr>
        <w:t xml:space="preserve">names_to =</w:t>
      </w:r>
      <w:r>
        <w:rPr>
          <w:rStyle w:val="NormalTok"/>
        </w:rPr>
        <w:t xml:space="preserve"> </w:t>
      </w:r>
      <w:r>
        <w:rPr>
          <w:rStyle w:val="StringTok"/>
        </w:rPr>
        <w:t xml:space="preserve">"wj_sub_test"</w:t>
      </w:r>
      <w:r>
        <w:rPr>
          <w:rStyle w:val="NormalTok"/>
        </w:rPr>
        <w:t xml:space="preserve">, </w:t>
      </w:r>
      <w:r>
        <w:rPr>
          <w:rStyle w:val="AttributeTok"/>
        </w:rPr>
        <w:t xml:space="preserve">values_to =</w:t>
      </w:r>
      <w:r>
        <w:rPr>
          <w:rStyle w:val="NormalTok"/>
        </w:rPr>
        <w:t xml:space="preserve"> </w:t>
      </w:r>
      <w:r>
        <w:rPr>
          <w:rStyle w:val="StringTok"/>
        </w:rPr>
        <w:t xml:space="preserve">"score"</w:t>
      </w:r>
      <w:r>
        <w:rPr>
          <w:rStyle w:val="NormalTok"/>
        </w:rPr>
        <w:t xml:space="preserve">)</w:t>
      </w:r>
      <w:r>
        <w:br/>
      </w:r>
      <w:r>
        <w:br/>
      </w:r>
      <w:r>
        <w:rPr>
          <w:rStyle w:val="CommentTok"/>
        </w:rPr>
        <w:t xml:space="preserve"># Show an example of one participants data structure</w:t>
      </w:r>
      <w:r>
        <w:br/>
      </w:r>
      <w:r>
        <w:rPr>
          <w:rStyle w:val="NormalTok"/>
        </w:rPr>
        <w:t xml:space="preserve">example_data2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id</w:t>
            </w:r>
          </w:p>
        </w:tc>
        <w:tc>
          <w:tcPr/>
          <w:p>
            <w:pPr>
              <w:pStyle w:val="Compact"/>
              <w:jc w:val="right"/>
            </w:pPr>
            <w:r>
              <w:t xml:space="preserve">adversity</w:t>
            </w:r>
          </w:p>
        </w:tc>
        <w:tc>
          <w:tcPr/>
          <w:p>
            <w:pPr>
              <w:pStyle w:val="Compact"/>
              <w:jc w:val="left"/>
            </w:pPr>
            <w:r>
              <w:t xml:space="preserve">wj_sub_test</w:t>
            </w:r>
          </w:p>
        </w:tc>
        <w:tc>
          <w:tcPr/>
          <w:p>
            <w:pPr>
              <w:pStyle w:val="Compact"/>
              <w:jc w:val="right"/>
            </w:pPr>
            <w:r>
              <w:t xml:space="preserve">score</w:t>
            </w:r>
          </w:p>
        </w:tc>
      </w:tr>
      <w:tr>
        <w:tc>
          <w:tcPr/>
          <w:p>
            <w:pPr>
              <w:pStyle w:val="Compact"/>
              <w:jc w:val="right"/>
            </w:pPr>
            <w:r>
              <w:t xml:space="preserve">1</w:t>
            </w:r>
          </w:p>
        </w:tc>
        <w:tc>
          <w:tcPr/>
          <w:p>
            <w:pPr>
              <w:pStyle w:val="Compact"/>
              <w:jc w:val="right"/>
            </w:pPr>
            <w:r>
              <w:t xml:space="preserve">0.7565173</w:t>
            </w:r>
          </w:p>
        </w:tc>
        <w:tc>
          <w:tcPr/>
          <w:p>
            <w:pPr>
              <w:pStyle w:val="Compact"/>
              <w:jc w:val="left"/>
            </w:pPr>
            <w:r>
              <w:t xml:space="preserve">wj_picvo_mean</w:t>
            </w:r>
          </w:p>
        </w:tc>
        <w:tc>
          <w:tcPr/>
          <w:p>
            <w:pPr>
              <w:pStyle w:val="Compact"/>
              <w:jc w:val="right"/>
            </w:pPr>
            <w:r>
              <w:t xml:space="preserve">108.7500</w:t>
            </w:r>
          </w:p>
        </w:tc>
      </w:tr>
      <w:tr>
        <w:tc>
          <w:tcPr/>
          <w:p>
            <w:pPr>
              <w:pStyle w:val="Compact"/>
              <w:jc w:val="right"/>
            </w:pPr>
            <w:r>
              <w:t xml:space="preserve">1</w:t>
            </w:r>
          </w:p>
        </w:tc>
        <w:tc>
          <w:tcPr/>
          <w:p>
            <w:pPr>
              <w:pStyle w:val="Compact"/>
              <w:jc w:val="right"/>
            </w:pPr>
            <w:r>
              <w:t xml:space="preserve">0.7565173</w:t>
            </w:r>
          </w:p>
        </w:tc>
        <w:tc>
          <w:tcPr/>
          <w:p>
            <w:pPr>
              <w:pStyle w:val="Compact"/>
              <w:jc w:val="left"/>
            </w:pPr>
            <w:r>
              <w:t xml:space="preserve">wj_vrba_mean</w:t>
            </w:r>
          </w:p>
        </w:tc>
        <w:tc>
          <w:tcPr/>
          <w:p>
            <w:pPr>
              <w:pStyle w:val="Compact"/>
              <w:jc w:val="right"/>
            </w:pPr>
            <w:r>
              <w:t xml:space="preserve">139.5000</w:t>
            </w:r>
          </w:p>
        </w:tc>
      </w:tr>
      <w:tr>
        <w:tc>
          <w:tcPr/>
          <w:p>
            <w:pPr>
              <w:pStyle w:val="Compact"/>
              <w:jc w:val="right"/>
            </w:pPr>
            <w:r>
              <w:t xml:space="preserve">1</w:t>
            </w:r>
          </w:p>
        </w:tc>
        <w:tc>
          <w:tcPr/>
          <w:p>
            <w:pPr>
              <w:pStyle w:val="Compact"/>
              <w:jc w:val="right"/>
            </w:pPr>
            <w:r>
              <w:t xml:space="preserve">0.7565173</w:t>
            </w:r>
          </w:p>
        </w:tc>
        <w:tc>
          <w:tcPr/>
          <w:p>
            <w:pPr>
              <w:pStyle w:val="Compact"/>
              <w:jc w:val="left"/>
            </w:pPr>
            <w:r>
              <w:t xml:space="preserve">wj_pscmp_mean</w:t>
            </w:r>
          </w:p>
        </w:tc>
        <w:tc>
          <w:tcPr/>
          <w:p>
            <w:pPr>
              <w:pStyle w:val="Compact"/>
              <w:jc w:val="right"/>
            </w:pPr>
            <w:r>
              <w:t xml:space="preserve">133.0000</w:t>
            </w:r>
          </w:p>
        </w:tc>
      </w:tr>
      <w:tr>
        <w:tc>
          <w:tcPr/>
          <w:p>
            <w:pPr>
              <w:pStyle w:val="Compact"/>
              <w:jc w:val="right"/>
            </w:pPr>
            <w:r>
              <w:t xml:space="preserve">1</w:t>
            </w:r>
          </w:p>
        </w:tc>
        <w:tc>
          <w:tcPr/>
          <w:p>
            <w:pPr>
              <w:pStyle w:val="Compact"/>
              <w:jc w:val="right"/>
            </w:pPr>
            <w:r>
              <w:t xml:space="preserve">0.7565173</w:t>
            </w:r>
          </w:p>
        </w:tc>
        <w:tc>
          <w:tcPr/>
          <w:p>
            <w:pPr>
              <w:pStyle w:val="Compact"/>
              <w:jc w:val="left"/>
            </w:pPr>
            <w:r>
              <w:t xml:space="preserve">wj_appld_mean</w:t>
            </w:r>
          </w:p>
        </w:tc>
        <w:tc>
          <w:tcPr/>
          <w:p>
            <w:pPr>
              <w:pStyle w:val="Compact"/>
              <w:jc w:val="right"/>
            </w:pPr>
            <w:r>
              <w:t xml:space="preserve">130.5000</w:t>
            </w:r>
          </w:p>
        </w:tc>
      </w:tr>
      <w:tr>
        <w:tc>
          <w:tcPr/>
          <w:p>
            <w:pPr>
              <w:pStyle w:val="Compact"/>
              <w:jc w:val="right"/>
            </w:pPr>
            <w:r>
              <w:t xml:space="preserve">1</w:t>
            </w:r>
          </w:p>
        </w:tc>
        <w:tc>
          <w:tcPr/>
          <w:p>
            <w:pPr>
              <w:pStyle w:val="Compact"/>
              <w:jc w:val="right"/>
            </w:pPr>
            <w:r>
              <w:t xml:space="preserve">0.7565173</w:t>
            </w:r>
          </w:p>
        </w:tc>
        <w:tc>
          <w:tcPr/>
          <w:p>
            <w:pPr>
              <w:pStyle w:val="Compact"/>
              <w:jc w:val="left"/>
            </w:pPr>
            <w:r>
              <w:t xml:space="preserve">wj_memse_mean</w:t>
            </w:r>
          </w:p>
        </w:tc>
        <w:tc>
          <w:tcPr/>
          <w:p>
            <w:pPr>
              <w:pStyle w:val="Compact"/>
              <w:jc w:val="right"/>
            </w:pPr>
            <w:r>
              <w:t xml:space="preserve">115.0000</w:t>
            </w:r>
          </w:p>
        </w:tc>
      </w:tr>
      <w:tr>
        <w:tc>
          <w:tcPr/>
          <w:p>
            <w:pPr>
              <w:pStyle w:val="Compact"/>
              <w:jc w:val="right"/>
            </w:pPr>
            <w:r>
              <w:t xml:space="preserve">1</w:t>
            </w:r>
          </w:p>
        </w:tc>
        <w:tc>
          <w:tcPr/>
          <w:p>
            <w:pPr>
              <w:pStyle w:val="Compact"/>
              <w:jc w:val="right"/>
            </w:pPr>
            <w:r>
              <w:t xml:space="preserve">0.7565173</w:t>
            </w:r>
          </w:p>
        </w:tc>
        <w:tc>
          <w:tcPr/>
          <w:p>
            <w:pPr>
              <w:pStyle w:val="Compact"/>
              <w:jc w:val="left"/>
            </w:pPr>
            <w:r>
              <w:t xml:space="preserve">wj_incom_mean</w:t>
            </w:r>
          </w:p>
        </w:tc>
        <w:tc>
          <w:tcPr/>
          <w:p>
            <w:pPr>
              <w:pStyle w:val="Compact"/>
              <w:jc w:val="right"/>
            </w:pPr>
            <w:r>
              <w:t xml:space="preserve">128.0000</w:t>
            </w:r>
          </w:p>
        </w:tc>
      </w:tr>
      <w:tr>
        <w:tc>
          <w:tcPr/>
          <w:p>
            <w:pPr>
              <w:pStyle w:val="Compact"/>
              <w:jc w:val="right"/>
            </w:pPr>
            <w:r>
              <w:t xml:space="preserve">1</w:t>
            </w:r>
          </w:p>
        </w:tc>
        <w:tc>
          <w:tcPr/>
          <w:p>
            <w:pPr>
              <w:pStyle w:val="Compact"/>
              <w:jc w:val="right"/>
            </w:pPr>
            <w:r>
              <w:t xml:space="preserve">0.7565173</w:t>
            </w:r>
          </w:p>
        </w:tc>
        <w:tc>
          <w:tcPr/>
          <w:p>
            <w:pPr>
              <w:pStyle w:val="Compact"/>
              <w:jc w:val="left"/>
            </w:pPr>
            <w:r>
              <w:t xml:space="preserve">wj_memna_mean</w:t>
            </w:r>
          </w:p>
        </w:tc>
        <w:tc>
          <w:tcPr/>
          <w:p>
            <w:pPr>
              <w:pStyle w:val="Compact"/>
              <w:jc w:val="right"/>
            </w:pPr>
            <w:r>
              <w:t xml:space="preserve">117.0000</w:t>
            </w:r>
          </w:p>
        </w:tc>
      </w:tr>
      <w:tr>
        <w:tc>
          <w:tcPr/>
          <w:p>
            <w:pPr>
              <w:pStyle w:val="Compact"/>
              <w:jc w:val="right"/>
            </w:pPr>
            <w:r>
              <w:t xml:space="preserve">1</w:t>
            </w:r>
          </w:p>
        </w:tc>
        <w:tc>
          <w:tcPr/>
          <w:p>
            <w:pPr>
              <w:pStyle w:val="Compact"/>
              <w:jc w:val="right"/>
            </w:pPr>
            <w:r>
              <w:t xml:space="preserve">0.7565173</w:t>
            </w:r>
          </w:p>
        </w:tc>
        <w:tc>
          <w:tcPr/>
          <w:p>
            <w:pPr>
              <w:pStyle w:val="Compact"/>
              <w:jc w:val="left"/>
            </w:pPr>
            <w:r>
              <w:t xml:space="preserve">wj_lwid_mean</w:t>
            </w:r>
          </w:p>
        </w:tc>
        <w:tc>
          <w:tcPr/>
          <w:p>
            <w:pPr>
              <w:pStyle w:val="Compact"/>
              <w:jc w:val="right"/>
            </w:pPr>
            <w:r>
              <w:t xml:space="preserve">138.6667</w:t>
            </w:r>
          </w:p>
        </w:tc>
      </w:tr>
      <w:tr>
        <w:tc>
          <w:tcPr/>
          <w:p>
            <w:pPr>
              <w:pStyle w:val="Compact"/>
              <w:jc w:val="right"/>
            </w:pPr>
            <w:r>
              <w:t xml:space="preserve">1</w:t>
            </w:r>
          </w:p>
        </w:tc>
        <w:tc>
          <w:tcPr/>
          <w:p>
            <w:pPr>
              <w:pStyle w:val="Compact"/>
              <w:jc w:val="right"/>
            </w:pPr>
            <w:r>
              <w:t xml:space="preserve">0.7565173</w:t>
            </w:r>
          </w:p>
        </w:tc>
        <w:tc>
          <w:tcPr/>
          <w:p>
            <w:pPr>
              <w:pStyle w:val="Compact"/>
              <w:jc w:val="left"/>
            </w:pPr>
            <w:r>
              <w:t xml:space="preserve">wj_wrdat_mean</w:t>
            </w:r>
          </w:p>
        </w:tc>
        <w:tc>
          <w:tcPr/>
          <w:p>
            <w:pPr>
              <w:pStyle w:val="Compact"/>
              <w:jc w:val="right"/>
            </w:pPr>
            <w:r>
              <w:t xml:space="preserve">134.0000</w:t>
            </w:r>
          </w:p>
        </w:tc>
      </w:tr>
      <w:tr>
        <w:tc>
          <w:tcPr/>
          <w:p>
            <w:pPr>
              <w:pStyle w:val="Compact"/>
              <w:jc w:val="right"/>
            </w:pPr>
            <w:r>
              <w:t xml:space="preserve">1</w:t>
            </w:r>
          </w:p>
        </w:tc>
        <w:tc>
          <w:tcPr/>
          <w:p>
            <w:pPr>
              <w:pStyle w:val="Compact"/>
              <w:jc w:val="right"/>
            </w:pPr>
            <w:r>
              <w:t xml:space="preserve">0.7565173</w:t>
            </w:r>
          </w:p>
        </w:tc>
        <w:tc>
          <w:tcPr/>
          <w:p>
            <w:pPr>
              <w:pStyle w:val="Compact"/>
              <w:jc w:val="left"/>
            </w:pPr>
            <w:r>
              <w:t xml:space="preserve">wj_calc_mean</w:t>
            </w:r>
          </w:p>
        </w:tc>
        <w:tc>
          <w:tcPr/>
          <w:p>
            <w:pPr>
              <w:pStyle w:val="Compact"/>
              <w:jc w:val="right"/>
            </w:pPr>
            <w:r>
              <w:t xml:space="preserve">143.0000</w:t>
            </w:r>
          </w:p>
        </w:tc>
      </w:tr>
    </w:tbl>
    <w:p>
      <w:pPr>
        <w:numPr>
          <w:ilvl w:val="0"/>
          <w:numId w:val="1018"/>
        </w:numPr>
        <w:pStyle w:val="Compact"/>
      </w:pPr>
      <w:r>
        <w:t xml:space="preserve">Next, we apply a sum coded contrast to the subtest index column. This means the intercept in the mixed effect model reflects the grand mean of all WJ subtest scores. Sum coding allows us to compare the effect of adversity on each subtest to the mean of all tests.</w:t>
      </w:r>
    </w:p>
    <w:p>
      <w:pPr>
        <w:pStyle w:val="FirstParagraph"/>
      </w:pPr>
      <w:r>
        <w:t xml:space="preserve">For example, the underlying contrasts would look like the following:</w:t>
      </w:r>
    </w:p>
    <w:p>
      <w:pPr>
        <w:pStyle w:val="SourceCode"/>
      </w:pPr>
      <w:r>
        <w:rPr>
          <w:rStyle w:val="NormalTok"/>
        </w:rPr>
        <w:t xml:space="preserve">example_data3 </w:t>
      </w:r>
      <w:r>
        <w:rPr>
          <w:rStyle w:val="OtherTok"/>
        </w:rPr>
        <w:t xml:space="preserve">&lt;-</w:t>
      </w:r>
      <w:r>
        <w:rPr>
          <w:rStyle w:val="NormalTok"/>
        </w:rPr>
        <w:t xml:space="preserve"> </w:t>
      </w:r>
      <w:r>
        <w:br/>
      </w:r>
      <w:r>
        <w:rPr>
          <w:rStyle w:val="NormalTok"/>
        </w:rPr>
        <w:t xml:space="preserve">  example_data2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Apply sum contrasts (step 3)</w:t>
      </w:r>
      <w:r>
        <w:br/>
      </w:r>
      <w:r>
        <w:rPr>
          <w:rStyle w:val="NormalTok"/>
        </w:rPr>
        <w:t xml:space="preserve">    </w:t>
      </w:r>
      <w:r>
        <w:rPr>
          <w:rStyle w:val="AttributeTok"/>
        </w:rPr>
        <w:t xml:space="preserve">wj_sub_test =</w:t>
      </w:r>
      <w:r>
        <w:rPr>
          <w:rStyle w:val="NormalTok"/>
        </w:rPr>
        <w:t xml:space="preserve"> faux</w:t>
      </w:r>
      <w:r>
        <w:rPr>
          <w:rStyle w:val="SpecialCharTok"/>
        </w:rPr>
        <w:t xml:space="preserve">::</w:t>
      </w:r>
      <w:r>
        <w:rPr>
          <w:rStyle w:val="FunctionTok"/>
        </w:rPr>
        <w:t xml:space="preserve">contr_code_sum</w:t>
      </w:r>
      <w:r>
        <w:rPr>
          <w:rStyle w:val="NormalTok"/>
        </w:rPr>
        <w:t xml:space="preserve">(wj_sub_test)</w:t>
      </w:r>
      <w:r>
        <w:br/>
      </w:r>
      <w:r>
        <w:rPr>
          <w:rStyle w:val="NormalTok"/>
        </w:rPr>
        <w:t xml:space="preserve">  )</w:t>
      </w:r>
      <w:r>
        <w:br/>
      </w:r>
      <w:r>
        <w:br/>
      </w:r>
      <w:r>
        <w:rPr>
          <w:rStyle w:val="CommentTok"/>
        </w:rPr>
        <w:t xml:space="preserve"># Show the contrast scheme for the mixed model</w:t>
      </w:r>
      <w:r>
        <w:br/>
      </w:r>
      <w:r>
        <w:rPr>
          <w:rStyle w:val="NormalTok"/>
        </w:rPr>
        <w:t xml:space="preserve">example_data3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(wj_sub_test) </w:t>
      </w:r>
      <w:r>
        <w:rPr>
          <w:rStyle w:val="SpecialCharTok"/>
        </w:rPr>
        <w:t xml:space="preserve">|&gt;</w:t>
      </w:r>
      <w:r>
        <w:rPr>
          <w:rStyle w:val="NormalTok"/>
        </w:rPr>
        <w:t xml:space="preserve"> </w:t>
      </w:r>
      <w:r>
        <w:br/>
      </w:r>
      <w:r>
        <w:rPr>
          <w:rStyle w:val="NormalTok"/>
        </w:rPr>
        <w:t xml:space="preserve">  </w:t>
      </w:r>
      <w:r>
        <w:rPr>
          <w:rStyle w:val="FunctionTok"/>
        </w:rPr>
        <w:t xml:space="preserve">attr</w:t>
      </w:r>
      <w:r>
        <w:rPr>
          <w:rStyle w:val="NormalTok"/>
        </w:rPr>
        <w:t xml:space="preserve">(</w:t>
      </w:r>
      <w:r>
        <w:rPr>
          <w:rStyle w:val="StringTok"/>
        </w:rPr>
        <w:t xml:space="preserve">"contrasts"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"test"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FunctionTok"/>
        </w:rPr>
        <w:t xml:space="preserve">str_replace_all</w:t>
      </w:r>
      <w:r>
        <w:rPr>
          <w:rStyle w:val="NormalTok"/>
        </w:rPr>
        <w:t xml:space="preserve">(test,</w:t>
      </w:r>
      <w:r>
        <w:rPr>
          <w:rStyle w:val="StringTok"/>
        </w:rPr>
        <w:t xml:space="preserve">"^wj_(.*)_mean$"</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everything</w:t>
      </w:r>
      <w:r>
        <w:rPr>
          <w:rStyle w:val="NormalTok"/>
        </w:rPr>
        <w:t xml:space="preserve">(), </w:t>
      </w:r>
      <w:r>
        <w:br/>
      </w:r>
      <w:r>
        <w:rPr>
          <w:rStyle w:val="NormalTok"/>
        </w:rPr>
        <w:t xml:space="preserve">    </w:t>
      </w:r>
      <w:r>
        <w:rPr>
          <w:rStyle w:val="SpecialCharTok"/>
        </w:rPr>
        <w:t xml:space="preserve">~</w:t>
      </w:r>
      <w:r>
        <w:rPr>
          <w:rStyle w:val="FunctionTok"/>
        </w:rPr>
        <w:t xml:space="preserve">str_replace_all</w:t>
      </w:r>
      <w:r>
        <w:rPr>
          <w:rStyle w:val="NormalTok"/>
        </w:rPr>
        <w:t xml:space="preserve">(.x ,</w:t>
      </w:r>
      <w:r>
        <w:rPr>
          <w:rStyle w:val="StringTok"/>
        </w:rPr>
        <w:t xml:space="preserve">"^.wj_(.*)_mean-intercept"</w:t>
      </w:r>
      <w:r>
        <w:rPr>
          <w:rStyle w:val="NormalTok"/>
        </w:rPr>
        <w:t xml:space="preserve">, </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test</w:t>
            </w:r>
          </w:p>
        </w:tc>
        <w:tc>
          <w:tcPr/>
          <w:p>
            <w:pPr>
              <w:pStyle w:val="Compact"/>
              <w:jc w:val="right"/>
            </w:pPr>
            <w:r>
              <w:t xml:space="preserve">appld</w:t>
            </w:r>
          </w:p>
        </w:tc>
        <w:tc>
          <w:tcPr/>
          <w:p>
            <w:pPr>
              <w:pStyle w:val="Compact"/>
              <w:jc w:val="right"/>
            </w:pPr>
            <w:r>
              <w:t xml:space="preserve">calc</w:t>
            </w:r>
          </w:p>
        </w:tc>
        <w:tc>
          <w:tcPr/>
          <w:p>
            <w:pPr>
              <w:pStyle w:val="Compact"/>
              <w:jc w:val="right"/>
            </w:pPr>
            <w:r>
              <w:t xml:space="preserve">incom</w:t>
            </w:r>
          </w:p>
        </w:tc>
        <w:tc>
          <w:tcPr/>
          <w:p>
            <w:pPr>
              <w:pStyle w:val="Compact"/>
              <w:jc w:val="right"/>
            </w:pPr>
            <w:r>
              <w:t xml:space="preserve">lwid</w:t>
            </w:r>
          </w:p>
        </w:tc>
        <w:tc>
          <w:tcPr/>
          <w:p>
            <w:pPr>
              <w:pStyle w:val="Compact"/>
              <w:jc w:val="right"/>
            </w:pPr>
            <w:r>
              <w:t xml:space="preserve">memna</w:t>
            </w:r>
          </w:p>
        </w:tc>
        <w:tc>
          <w:tcPr/>
          <w:p>
            <w:pPr>
              <w:pStyle w:val="Compact"/>
              <w:jc w:val="right"/>
            </w:pPr>
            <w:r>
              <w:t xml:space="preserve">memse</w:t>
            </w:r>
          </w:p>
        </w:tc>
        <w:tc>
          <w:tcPr/>
          <w:p>
            <w:pPr>
              <w:pStyle w:val="Compact"/>
              <w:jc w:val="right"/>
            </w:pPr>
            <w:r>
              <w:t xml:space="preserve">picvo</w:t>
            </w:r>
          </w:p>
        </w:tc>
        <w:tc>
          <w:tcPr/>
          <w:p>
            <w:pPr>
              <w:pStyle w:val="Compact"/>
              <w:jc w:val="right"/>
            </w:pPr>
            <w:r>
              <w:t xml:space="preserve">pscmp</w:t>
            </w:r>
          </w:p>
        </w:tc>
        <w:tc>
          <w:tcPr/>
          <w:p>
            <w:pPr>
              <w:pStyle w:val="Compact"/>
              <w:jc w:val="right"/>
            </w:pPr>
            <w:r>
              <w:t xml:space="preserve">vrba</w:t>
            </w:r>
          </w:p>
        </w:tc>
      </w:tr>
      <w:tr>
        <w:tc>
          <w:tcPr/>
          <w:p>
            <w:pPr>
              <w:pStyle w:val="Compact"/>
              <w:jc w:val="left"/>
            </w:pPr>
            <w:r>
              <w:t xml:space="preserve">appld</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calc</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incom</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lwid</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memna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memse</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picvo</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pscmp</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left"/>
            </w:pPr>
            <w:r>
              <w:t xml:space="preserve">vrba</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wrdat</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bl>
    <w:p>
      <w:pPr>
        <w:numPr>
          <w:ilvl w:val="0"/>
          <w:numId w:val="1019"/>
        </w:numPr>
        <w:pStyle w:val="Compact"/>
      </w:pPr>
      <w:r>
        <w:t xml:space="preserve">We fit a linear mixed effects model with the following terms</w:t>
      </w:r>
    </w:p>
    <w:p>
      <w:pPr>
        <w:numPr>
          <w:ilvl w:val="1"/>
          <w:numId w:val="1020"/>
        </w:numPr>
        <w:pStyle w:val="Compact"/>
      </w:pPr>
      <w:r>
        <w:t xml:space="preserve">contrast coded subtest</w:t>
      </w:r>
    </w:p>
    <w:p>
      <w:pPr>
        <w:numPr>
          <w:ilvl w:val="1"/>
          <w:numId w:val="1020"/>
        </w:numPr>
        <w:pStyle w:val="Compact"/>
      </w:pPr>
      <w:r>
        <w:t xml:space="preserve">adversity (standardized)</w:t>
      </w:r>
    </w:p>
    <w:p>
      <w:pPr>
        <w:numPr>
          <w:ilvl w:val="1"/>
          <w:numId w:val="1020"/>
        </w:numPr>
        <w:pStyle w:val="Compact"/>
      </w:pPr>
      <w:r>
        <w:t xml:space="preserve">interaction between contrast coded subtest and adversity</w:t>
      </w:r>
    </w:p>
    <w:p>
      <w:pPr>
        <w:numPr>
          <w:ilvl w:val="1"/>
          <w:numId w:val="1020"/>
        </w:numPr>
        <w:pStyle w:val="Compact"/>
      </w:pPr>
      <w:r>
        <w:t xml:space="preserve">random intercept for participants</w:t>
      </w:r>
    </w:p>
    <w:p>
      <w:pPr>
        <w:pStyle w:val="SourceCode"/>
      </w:pPr>
      <w:r>
        <w:rPr>
          <w:rStyle w:val="CommentTok"/>
        </w:rPr>
        <w:t xml:space="preserve"># Fit model</w:t>
      </w:r>
      <w:r>
        <w:br/>
      </w:r>
      <w:r>
        <w:rPr>
          <w:rStyle w:val="NormalTok"/>
        </w:rPr>
        <w:t xml:space="preserve">subtest_model </w:t>
      </w:r>
      <w:r>
        <w:rPr>
          <w:rStyle w:val="OtherTok"/>
        </w:rPr>
        <w:t xml:space="preserve">&lt;-</w:t>
      </w:r>
      <w:r>
        <w:rPr>
          <w:rStyle w:val="NormalTok"/>
        </w:rPr>
        <w:t xml:space="preserve"> </w:t>
      </w:r>
      <w:r>
        <w:rPr>
          <w:rStyle w:val="FunctionTok"/>
        </w:rPr>
        <w:t xml:space="preserve">lmer</w:t>
      </w:r>
      <w:r>
        <w:rPr>
          <w:rStyle w:val="NormalTok"/>
        </w:rPr>
        <w:t xml:space="preserve">(score </w:t>
      </w:r>
      <w:r>
        <w:rPr>
          <w:rStyle w:val="SpecialCharTok"/>
        </w:rPr>
        <w:t xml:space="preserve">~</w:t>
      </w:r>
      <w:r>
        <w:rPr>
          <w:rStyle w:val="NormalTok"/>
        </w:rPr>
        <w:t xml:space="preserve"> wj_sub_test </w:t>
      </w:r>
      <w:r>
        <w:rPr>
          <w:rStyle w:val="SpecialCharTok"/>
        </w:rPr>
        <w:t xml:space="preserve">*</w:t>
      </w:r>
      <w:r>
        <w:rPr>
          <w:rStyle w:val="NormalTok"/>
        </w:rPr>
        <w:t xml:space="preserve"> adversity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AttributeTok"/>
        </w:rPr>
        <w:t xml:space="preserve">data =</w:t>
      </w:r>
      <w:r>
        <w:rPr>
          <w:rStyle w:val="NormalTok"/>
        </w:rPr>
        <w:t xml:space="preserve"> example_data3)</w:t>
      </w:r>
    </w:p>
    <w:p>
      <w:pPr>
        <w:pStyle w:val="FirstParagraph"/>
      </w:pPr>
      <w:r>
        <w:t xml:space="preserve">Below is an example of the output from the above analysis:</w:t>
      </w:r>
    </w:p>
    <w:p>
      <w:pPr>
        <w:pStyle w:val="BodyText"/>
      </w:pPr>
      <w:r>
        <w:rPr>
          <w:bCs/>
          <w:b/>
        </w:rPr>
        <w:t xml:space="preserve">Unstandardized Parameters</w:t>
      </w:r>
    </w:p>
    <w:p>
      <w:pPr>
        <w:pStyle w:val="SourceCode"/>
      </w:pPr>
      <w:r>
        <w:rPr>
          <w:rStyle w:val="CommentTok"/>
        </w:rPr>
        <w:t xml:space="preserve"># Standardized and Unstandardized parameters</w:t>
      </w:r>
      <w:r>
        <w:br/>
      </w:r>
      <w:r>
        <w:rPr>
          <w:rStyle w:val="NormalTok"/>
        </w:rPr>
        <w:t xml:space="preserve">subtest_model </w:t>
      </w:r>
      <w:r>
        <w:rPr>
          <w:rStyle w:val="SpecialCharTok"/>
        </w:rPr>
        <w:t xml:space="preserve">|&gt;</w:t>
      </w:r>
      <w:r>
        <w:rPr>
          <w:rStyle w:val="NormalTok"/>
        </w:rPr>
        <w:t xml:space="preserve"> </w:t>
      </w:r>
      <w:r>
        <w:br/>
      </w:r>
      <w:r>
        <w:rPr>
          <w:rStyle w:val="NormalTok"/>
        </w:rPr>
        <w:t xml:space="preserve">  parameters</w:t>
      </w:r>
      <w:r>
        <w:rPr>
          <w:rStyle w:val="SpecialCharTok"/>
        </w:rPr>
        <w:t xml:space="preserve">::</w:t>
      </w:r>
      <w:r>
        <w:rPr>
          <w:rStyle w:val="FunctionTok"/>
        </w:rPr>
        <w:t xml:space="preserve">parameters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str_replace_all</w:t>
      </w:r>
      <w:r>
        <w:rPr>
          <w:rStyle w:val="NormalTok"/>
        </w:rPr>
        <w:t xml:space="preserve">(Parameter, </w:t>
      </w:r>
      <w:r>
        <w:rPr>
          <w:rStyle w:val="StringTok"/>
        </w:rPr>
        <w:t xml:space="preserve">"^wj_sub_test.wj_(.*)_mean-intercept"</w:t>
      </w:r>
      <w:r>
        <w:rPr>
          <w:rStyle w:val="NormalTok"/>
        </w:rPr>
        <w:t xml:space="preserve">,</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w:t>
      </w:r>
      <w:r>
        <w:rPr>
          <w:rStyle w:val="NormalTok"/>
        </w:rPr>
        <w:t xml:space="preserve">(Parameter, </w:t>
      </w:r>
      <w:r>
        <w:rPr>
          <w:rStyle w:val="String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(Effects </w:t>
      </w:r>
      <w:r>
        <w:rPr>
          <w:rStyle w:val="SpecialCharTok"/>
        </w:rPr>
        <w:t xml:space="preserve">==</w:t>
      </w:r>
      <w:r>
        <w:rPr>
          <w:rStyle w:val="NormalTok"/>
        </w:rPr>
        <w:t xml:space="preserve"> </w:t>
      </w:r>
      <w:r>
        <w:rPr>
          <w:rStyle w:val="StringTok"/>
        </w:rPr>
        <w:t xml:space="preserve">"fixed"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(Parameter, Coefficient, SE, p)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Parameter</w:t>
            </w:r>
          </w:p>
        </w:tc>
        <w:tc>
          <w:tcPr/>
          <w:p>
            <w:pPr>
              <w:pStyle w:val="Compact"/>
              <w:jc w:val="right"/>
            </w:pPr>
            <w:r>
              <w:t xml:space="preserve">Coefficient</w:t>
            </w:r>
          </w:p>
        </w:tc>
        <w:tc>
          <w:tcPr/>
          <w:p>
            <w:pPr>
              <w:pStyle w:val="Compact"/>
              <w:jc w:val="right"/>
            </w:pPr>
            <w:r>
              <w:t xml:space="preserve">SE</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105.338</w:t>
            </w:r>
          </w:p>
        </w:tc>
        <w:tc>
          <w:tcPr/>
          <w:p>
            <w:pPr>
              <w:pStyle w:val="Compact"/>
              <w:jc w:val="right"/>
            </w:pPr>
            <w:r>
              <w:t xml:space="preserve">0.320</w:t>
            </w:r>
          </w:p>
        </w:tc>
        <w:tc>
          <w:tcPr/>
          <w:p>
            <w:pPr>
              <w:pStyle w:val="Compact"/>
              <w:jc w:val="right"/>
            </w:pPr>
            <w:r>
              <w:t xml:space="preserve">0.000</w:t>
            </w:r>
          </w:p>
        </w:tc>
      </w:tr>
      <w:tr>
        <w:tc>
          <w:tcPr/>
          <w:p>
            <w:pPr>
              <w:pStyle w:val="Compact"/>
              <w:jc w:val="left"/>
            </w:pPr>
            <w:r>
              <w:t xml:space="preserve">appld</w:t>
            </w:r>
          </w:p>
        </w:tc>
        <w:tc>
          <w:tcPr/>
          <w:p>
            <w:pPr>
              <w:pStyle w:val="Compact"/>
              <w:jc w:val="right"/>
            </w:pPr>
            <w:r>
              <w:t xml:space="preserve">2.566</w:t>
            </w:r>
          </w:p>
        </w:tc>
        <w:tc>
          <w:tcPr/>
          <w:p>
            <w:pPr>
              <w:pStyle w:val="Compact"/>
              <w:jc w:val="right"/>
            </w:pPr>
            <w:r>
              <w:t xml:space="preserve">0.259</w:t>
            </w:r>
          </w:p>
        </w:tc>
        <w:tc>
          <w:tcPr/>
          <w:p>
            <w:pPr>
              <w:pStyle w:val="Compact"/>
              <w:jc w:val="right"/>
            </w:pPr>
            <w:r>
              <w:t xml:space="preserve">0.000</w:t>
            </w:r>
          </w:p>
        </w:tc>
      </w:tr>
      <w:tr>
        <w:tc>
          <w:tcPr/>
          <w:p>
            <w:pPr>
              <w:pStyle w:val="Compact"/>
              <w:jc w:val="left"/>
            </w:pPr>
            <w:r>
              <w:t xml:space="preserve">calc</w:t>
            </w:r>
          </w:p>
        </w:tc>
        <w:tc>
          <w:tcPr/>
          <w:p>
            <w:pPr>
              <w:pStyle w:val="Compact"/>
              <w:jc w:val="right"/>
            </w:pPr>
            <w:r>
              <w:t xml:space="preserve">6.535</w:t>
            </w:r>
          </w:p>
        </w:tc>
        <w:tc>
          <w:tcPr/>
          <w:p>
            <w:pPr>
              <w:pStyle w:val="Compact"/>
              <w:jc w:val="right"/>
            </w:pPr>
            <w:r>
              <w:t xml:space="preserve">0.268</w:t>
            </w:r>
          </w:p>
        </w:tc>
        <w:tc>
          <w:tcPr/>
          <w:p>
            <w:pPr>
              <w:pStyle w:val="Compact"/>
              <w:jc w:val="right"/>
            </w:pPr>
            <w:r>
              <w:t xml:space="preserve">0.000</w:t>
            </w:r>
          </w:p>
        </w:tc>
      </w:tr>
      <w:tr>
        <w:tc>
          <w:tcPr/>
          <w:p>
            <w:pPr>
              <w:pStyle w:val="Compact"/>
              <w:jc w:val="left"/>
            </w:pPr>
            <w:r>
              <w:t xml:space="preserve">incom</w:t>
            </w:r>
          </w:p>
        </w:tc>
        <w:tc>
          <w:tcPr/>
          <w:p>
            <w:pPr>
              <w:pStyle w:val="Compact"/>
              <w:jc w:val="right"/>
            </w:pPr>
            <w:r>
              <w:t xml:space="preserve">-9.195</w:t>
            </w:r>
          </w:p>
        </w:tc>
        <w:tc>
          <w:tcPr/>
          <w:p>
            <w:pPr>
              <w:pStyle w:val="Compact"/>
              <w:jc w:val="right"/>
            </w:pPr>
            <w:r>
              <w:t xml:space="preserve">0.266</w:t>
            </w:r>
          </w:p>
        </w:tc>
        <w:tc>
          <w:tcPr/>
          <w:p>
            <w:pPr>
              <w:pStyle w:val="Compact"/>
              <w:jc w:val="right"/>
            </w:pPr>
            <w:r>
              <w:t xml:space="preserve">0.000</w:t>
            </w:r>
          </w:p>
        </w:tc>
      </w:tr>
      <w:tr>
        <w:tc>
          <w:tcPr/>
          <w:p>
            <w:pPr>
              <w:pStyle w:val="Compact"/>
              <w:jc w:val="left"/>
            </w:pPr>
            <w:r>
              <w:t xml:space="preserve">lwid</w:t>
            </w:r>
          </w:p>
        </w:tc>
        <w:tc>
          <w:tcPr/>
          <w:p>
            <w:pPr>
              <w:pStyle w:val="Compact"/>
              <w:jc w:val="right"/>
            </w:pPr>
            <w:r>
              <w:t xml:space="preserve">1.599</w:t>
            </w:r>
          </w:p>
        </w:tc>
        <w:tc>
          <w:tcPr/>
          <w:p>
            <w:pPr>
              <w:pStyle w:val="Compact"/>
              <w:jc w:val="right"/>
            </w:pPr>
            <w:r>
              <w:t xml:space="preserve">0.259</w:t>
            </w:r>
          </w:p>
        </w:tc>
        <w:tc>
          <w:tcPr/>
          <w:p>
            <w:pPr>
              <w:pStyle w:val="Compact"/>
              <w:jc w:val="right"/>
            </w:pPr>
            <w:r>
              <w:t xml:space="preserve">0.000</w:t>
            </w:r>
          </w:p>
        </w:tc>
      </w:tr>
      <w:tr>
        <w:tc>
          <w:tcPr/>
          <w:p>
            <w:pPr>
              <w:pStyle w:val="Compact"/>
              <w:jc w:val="left"/>
            </w:pPr>
            <w:r>
              <w:t xml:space="preserve">memna</w:t>
            </w:r>
          </w:p>
        </w:tc>
        <w:tc>
          <w:tcPr/>
          <w:p>
            <w:pPr>
              <w:pStyle w:val="Compact"/>
              <w:jc w:val="right"/>
            </w:pPr>
            <w:r>
              <w:t xml:space="preserve">-0.228</w:t>
            </w:r>
          </w:p>
        </w:tc>
        <w:tc>
          <w:tcPr/>
          <w:p>
            <w:pPr>
              <w:pStyle w:val="Compact"/>
              <w:jc w:val="right"/>
            </w:pPr>
            <w:r>
              <w:t xml:space="preserve">0.264</w:t>
            </w:r>
          </w:p>
        </w:tc>
        <w:tc>
          <w:tcPr/>
          <w:p>
            <w:pPr>
              <w:pStyle w:val="Compact"/>
              <w:jc w:val="right"/>
            </w:pPr>
            <w:r>
              <w:t xml:space="preserve">0.388</w:t>
            </w:r>
          </w:p>
        </w:tc>
      </w:tr>
      <w:tr>
        <w:tc>
          <w:tcPr/>
          <w:p>
            <w:pPr>
              <w:pStyle w:val="Compact"/>
              <w:jc w:val="left"/>
            </w:pPr>
            <w:r>
              <w:t xml:space="preserve">memse</w:t>
            </w:r>
          </w:p>
        </w:tc>
        <w:tc>
          <w:tcPr/>
          <w:p>
            <w:pPr>
              <w:pStyle w:val="Compact"/>
              <w:jc w:val="right"/>
            </w:pPr>
            <w:r>
              <w:t xml:space="preserve">-8.311</w:t>
            </w:r>
          </w:p>
        </w:tc>
        <w:tc>
          <w:tcPr/>
          <w:p>
            <w:pPr>
              <w:pStyle w:val="Compact"/>
              <w:jc w:val="right"/>
            </w:pPr>
            <w:r>
              <w:t xml:space="preserve">0.260</w:t>
            </w:r>
          </w:p>
        </w:tc>
        <w:tc>
          <w:tcPr/>
          <w:p>
            <w:pPr>
              <w:pStyle w:val="Compact"/>
              <w:jc w:val="right"/>
            </w:pPr>
            <w:r>
              <w:t xml:space="preserve">0.000</w:t>
            </w:r>
          </w:p>
        </w:tc>
      </w:tr>
      <w:tr>
        <w:tc>
          <w:tcPr/>
          <w:p>
            <w:pPr>
              <w:pStyle w:val="Compact"/>
              <w:jc w:val="left"/>
            </w:pPr>
            <w:r>
              <w:t xml:space="preserve">picvo</w:t>
            </w:r>
          </w:p>
        </w:tc>
        <w:tc>
          <w:tcPr/>
          <w:p>
            <w:pPr>
              <w:pStyle w:val="Compact"/>
              <w:jc w:val="right"/>
            </w:pPr>
            <w:r>
              <w:t xml:space="preserve">-2.697</w:t>
            </w:r>
          </w:p>
        </w:tc>
        <w:tc>
          <w:tcPr/>
          <w:p>
            <w:pPr>
              <w:pStyle w:val="Compact"/>
              <w:jc w:val="right"/>
            </w:pPr>
            <w:r>
              <w:t xml:space="preserve">0.259</w:t>
            </w:r>
          </w:p>
        </w:tc>
        <w:tc>
          <w:tcPr/>
          <w:p>
            <w:pPr>
              <w:pStyle w:val="Compact"/>
              <w:jc w:val="right"/>
            </w:pPr>
            <w:r>
              <w:t xml:space="preserve">0.000</w:t>
            </w:r>
          </w:p>
        </w:tc>
      </w:tr>
      <w:tr>
        <w:tc>
          <w:tcPr/>
          <w:p>
            <w:pPr>
              <w:pStyle w:val="Compact"/>
              <w:jc w:val="left"/>
            </w:pPr>
            <w:r>
              <w:t xml:space="preserve">pscmp</w:t>
            </w:r>
          </w:p>
        </w:tc>
        <w:tc>
          <w:tcPr/>
          <w:p>
            <w:pPr>
              <w:pStyle w:val="Compact"/>
              <w:jc w:val="right"/>
            </w:pPr>
            <w:r>
              <w:t xml:space="preserve">3.069</w:t>
            </w:r>
          </w:p>
        </w:tc>
        <w:tc>
          <w:tcPr/>
          <w:p>
            <w:pPr>
              <w:pStyle w:val="Compact"/>
              <w:jc w:val="right"/>
            </w:pPr>
            <w:r>
              <w:t xml:space="preserve">0.267</w:t>
            </w:r>
          </w:p>
        </w:tc>
        <w:tc>
          <w:tcPr/>
          <w:p>
            <w:pPr>
              <w:pStyle w:val="Compact"/>
              <w:jc w:val="right"/>
            </w:pPr>
            <w:r>
              <w:t xml:space="preserve">0.000</w:t>
            </w:r>
          </w:p>
        </w:tc>
      </w:tr>
      <w:tr>
        <w:tc>
          <w:tcPr/>
          <w:p>
            <w:pPr>
              <w:pStyle w:val="Compact"/>
              <w:jc w:val="left"/>
            </w:pPr>
            <w:r>
              <w:t xml:space="preserve">vrba</w:t>
            </w:r>
          </w:p>
        </w:tc>
        <w:tc>
          <w:tcPr/>
          <w:p>
            <w:pPr>
              <w:pStyle w:val="Compact"/>
              <w:jc w:val="right"/>
            </w:pPr>
            <w:r>
              <w:t xml:space="preserve">5.444</w:t>
            </w:r>
          </w:p>
        </w:tc>
        <w:tc>
          <w:tcPr/>
          <w:p>
            <w:pPr>
              <w:pStyle w:val="Compact"/>
              <w:jc w:val="right"/>
            </w:pPr>
            <w:r>
              <w:t xml:space="preserve">0.269</w:t>
            </w:r>
          </w:p>
        </w:tc>
        <w:tc>
          <w:tcPr/>
          <w:p>
            <w:pPr>
              <w:pStyle w:val="Compact"/>
              <w:jc w:val="right"/>
            </w:pPr>
            <w:r>
              <w:t xml:space="preserve">0.000</w:t>
            </w:r>
          </w:p>
        </w:tc>
      </w:tr>
      <w:tr>
        <w:tc>
          <w:tcPr/>
          <w:p>
            <w:pPr>
              <w:pStyle w:val="Compact"/>
              <w:jc w:val="left"/>
            </w:pPr>
            <w:r>
              <w:t xml:space="preserve">adversity</w:t>
            </w:r>
          </w:p>
        </w:tc>
        <w:tc>
          <w:tcPr/>
          <w:p>
            <w:pPr>
              <w:pStyle w:val="Compact"/>
              <w:jc w:val="right"/>
            </w:pPr>
            <w:r>
              <w:t xml:space="preserve">0.918</w:t>
            </w:r>
          </w:p>
        </w:tc>
        <w:tc>
          <w:tcPr/>
          <w:p>
            <w:pPr>
              <w:pStyle w:val="Compact"/>
              <w:jc w:val="right"/>
            </w:pPr>
            <w:r>
              <w:t xml:space="preserve">0.321</w:t>
            </w:r>
          </w:p>
        </w:tc>
        <w:tc>
          <w:tcPr/>
          <w:p>
            <w:pPr>
              <w:pStyle w:val="Compact"/>
              <w:jc w:val="right"/>
            </w:pPr>
            <w:r>
              <w:t xml:space="preserve">0.004</w:t>
            </w:r>
          </w:p>
        </w:tc>
      </w:tr>
      <w:tr>
        <w:tc>
          <w:tcPr/>
          <w:p>
            <w:pPr>
              <w:pStyle w:val="Compact"/>
              <w:jc w:val="left"/>
            </w:pPr>
            <w:r>
              <w:t xml:space="preserve">appld * adversity</w:t>
            </w:r>
          </w:p>
        </w:tc>
        <w:tc>
          <w:tcPr/>
          <w:p>
            <w:pPr>
              <w:pStyle w:val="Compact"/>
              <w:jc w:val="right"/>
            </w:pPr>
            <w:r>
              <w:t xml:space="preserve">0.170</w:t>
            </w:r>
          </w:p>
        </w:tc>
        <w:tc>
          <w:tcPr/>
          <w:p>
            <w:pPr>
              <w:pStyle w:val="Compact"/>
              <w:jc w:val="right"/>
            </w:pPr>
            <w:r>
              <w:t xml:space="preserve">0.259</w:t>
            </w:r>
          </w:p>
        </w:tc>
        <w:tc>
          <w:tcPr/>
          <w:p>
            <w:pPr>
              <w:pStyle w:val="Compact"/>
              <w:jc w:val="right"/>
            </w:pPr>
            <w:r>
              <w:t xml:space="preserve">0.511</w:t>
            </w:r>
          </w:p>
        </w:tc>
      </w:tr>
      <w:tr>
        <w:tc>
          <w:tcPr/>
          <w:p>
            <w:pPr>
              <w:pStyle w:val="Compact"/>
              <w:jc w:val="left"/>
            </w:pPr>
            <w:r>
              <w:t xml:space="preserve">calc * adversity</w:t>
            </w:r>
          </w:p>
        </w:tc>
        <w:tc>
          <w:tcPr/>
          <w:p>
            <w:pPr>
              <w:pStyle w:val="Compact"/>
              <w:jc w:val="right"/>
            </w:pPr>
            <w:r>
              <w:t xml:space="preserve">0.335</w:t>
            </w:r>
          </w:p>
        </w:tc>
        <w:tc>
          <w:tcPr/>
          <w:p>
            <w:pPr>
              <w:pStyle w:val="Compact"/>
              <w:jc w:val="right"/>
            </w:pPr>
            <w:r>
              <w:t xml:space="preserve">0.267</w:t>
            </w:r>
          </w:p>
        </w:tc>
        <w:tc>
          <w:tcPr/>
          <w:p>
            <w:pPr>
              <w:pStyle w:val="Compact"/>
              <w:jc w:val="right"/>
            </w:pPr>
            <w:r>
              <w:t xml:space="preserve">0.211</w:t>
            </w:r>
          </w:p>
        </w:tc>
      </w:tr>
      <w:tr>
        <w:tc>
          <w:tcPr/>
          <w:p>
            <w:pPr>
              <w:pStyle w:val="Compact"/>
              <w:jc w:val="left"/>
            </w:pPr>
            <w:r>
              <w:t xml:space="preserve">incom * adversity</w:t>
            </w:r>
          </w:p>
        </w:tc>
        <w:tc>
          <w:tcPr/>
          <w:p>
            <w:pPr>
              <w:pStyle w:val="Compact"/>
              <w:jc w:val="right"/>
            </w:pPr>
            <w:r>
              <w:t xml:space="preserve">0.011</w:t>
            </w:r>
          </w:p>
        </w:tc>
        <w:tc>
          <w:tcPr/>
          <w:p>
            <w:pPr>
              <w:pStyle w:val="Compact"/>
              <w:jc w:val="right"/>
            </w:pPr>
            <w:r>
              <w:t xml:space="preserve">0.265</w:t>
            </w:r>
          </w:p>
        </w:tc>
        <w:tc>
          <w:tcPr/>
          <w:p>
            <w:pPr>
              <w:pStyle w:val="Compact"/>
              <w:jc w:val="right"/>
            </w:pPr>
            <w:r>
              <w:t xml:space="preserve">0.966</w:t>
            </w:r>
          </w:p>
        </w:tc>
      </w:tr>
      <w:tr>
        <w:tc>
          <w:tcPr/>
          <w:p>
            <w:pPr>
              <w:pStyle w:val="Compact"/>
              <w:jc w:val="left"/>
            </w:pPr>
            <w:r>
              <w:t xml:space="preserve">lwid * adversity</w:t>
            </w:r>
          </w:p>
        </w:tc>
        <w:tc>
          <w:tcPr/>
          <w:p>
            <w:pPr>
              <w:pStyle w:val="Compact"/>
              <w:jc w:val="right"/>
            </w:pPr>
            <w:r>
              <w:t xml:space="preserve">0.257</w:t>
            </w:r>
          </w:p>
        </w:tc>
        <w:tc>
          <w:tcPr/>
          <w:p>
            <w:pPr>
              <w:pStyle w:val="Compact"/>
              <w:jc w:val="right"/>
            </w:pPr>
            <w:r>
              <w:t xml:space="preserve">0.260</w:t>
            </w:r>
          </w:p>
        </w:tc>
        <w:tc>
          <w:tcPr/>
          <w:p>
            <w:pPr>
              <w:pStyle w:val="Compact"/>
              <w:jc w:val="right"/>
            </w:pPr>
            <w:r>
              <w:t xml:space="preserve">0.322</w:t>
            </w:r>
          </w:p>
        </w:tc>
      </w:tr>
      <w:tr>
        <w:tc>
          <w:tcPr/>
          <w:p>
            <w:pPr>
              <w:pStyle w:val="Compact"/>
              <w:jc w:val="left"/>
            </w:pPr>
            <w:r>
              <w:t xml:space="preserve">memna * adversity</w:t>
            </w:r>
          </w:p>
        </w:tc>
        <w:tc>
          <w:tcPr/>
          <w:p>
            <w:pPr>
              <w:pStyle w:val="Compact"/>
              <w:jc w:val="right"/>
            </w:pPr>
            <w:r>
              <w:t xml:space="preserve">-0.281</w:t>
            </w:r>
          </w:p>
        </w:tc>
        <w:tc>
          <w:tcPr/>
          <w:p>
            <w:pPr>
              <w:pStyle w:val="Compact"/>
              <w:jc w:val="right"/>
            </w:pPr>
            <w:r>
              <w:t xml:space="preserve">0.264</w:t>
            </w:r>
          </w:p>
        </w:tc>
        <w:tc>
          <w:tcPr/>
          <w:p>
            <w:pPr>
              <w:pStyle w:val="Compact"/>
              <w:jc w:val="right"/>
            </w:pPr>
            <w:r>
              <w:t xml:space="preserve">0.287</w:t>
            </w:r>
          </w:p>
        </w:tc>
      </w:tr>
      <w:tr>
        <w:tc>
          <w:tcPr/>
          <w:p>
            <w:pPr>
              <w:pStyle w:val="Compact"/>
              <w:jc w:val="left"/>
            </w:pPr>
            <w:r>
              <w:t xml:space="preserve">memse * adversity</w:t>
            </w:r>
          </w:p>
        </w:tc>
        <w:tc>
          <w:tcPr/>
          <w:p>
            <w:pPr>
              <w:pStyle w:val="Compact"/>
              <w:jc w:val="right"/>
            </w:pPr>
            <w:r>
              <w:t xml:space="preserve">-0.026</w:t>
            </w:r>
          </w:p>
        </w:tc>
        <w:tc>
          <w:tcPr/>
          <w:p>
            <w:pPr>
              <w:pStyle w:val="Compact"/>
              <w:jc w:val="right"/>
            </w:pPr>
            <w:r>
              <w:t xml:space="preserve">0.260</w:t>
            </w:r>
          </w:p>
        </w:tc>
        <w:tc>
          <w:tcPr/>
          <w:p>
            <w:pPr>
              <w:pStyle w:val="Compact"/>
              <w:jc w:val="right"/>
            </w:pPr>
            <w:r>
              <w:t xml:space="preserve">0.922</w:t>
            </w:r>
          </w:p>
        </w:tc>
      </w:tr>
      <w:tr>
        <w:tc>
          <w:tcPr/>
          <w:p>
            <w:pPr>
              <w:pStyle w:val="Compact"/>
              <w:jc w:val="left"/>
            </w:pPr>
            <w:r>
              <w:t xml:space="preserve">picvo * adversity</w:t>
            </w:r>
          </w:p>
        </w:tc>
        <w:tc>
          <w:tcPr/>
          <w:p>
            <w:pPr>
              <w:pStyle w:val="Compact"/>
              <w:jc w:val="right"/>
            </w:pPr>
            <w:r>
              <w:t xml:space="preserve">-0.170</w:t>
            </w:r>
          </w:p>
        </w:tc>
        <w:tc>
          <w:tcPr/>
          <w:p>
            <w:pPr>
              <w:pStyle w:val="Compact"/>
              <w:jc w:val="right"/>
            </w:pPr>
            <w:r>
              <w:t xml:space="preserve">0.259</w:t>
            </w:r>
          </w:p>
        </w:tc>
        <w:tc>
          <w:tcPr/>
          <w:p>
            <w:pPr>
              <w:pStyle w:val="Compact"/>
              <w:jc w:val="right"/>
            </w:pPr>
            <w:r>
              <w:t xml:space="preserve">0.512</w:t>
            </w:r>
          </w:p>
        </w:tc>
      </w:tr>
      <w:tr>
        <w:tc>
          <w:tcPr/>
          <w:p>
            <w:pPr>
              <w:pStyle w:val="Compact"/>
              <w:jc w:val="left"/>
            </w:pPr>
            <w:r>
              <w:t xml:space="preserve">pscmp * adversity</w:t>
            </w:r>
          </w:p>
        </w:tc>
        <w:tc>
          <w:tcPr/>
          <w:p>
            <w:pPr>
              <w:pStyle w:val="Compact"/>
              <w:jc w:val="right"/>
            </w:pPr>
            <w:r>
              <w:t xml:space="preserve">0.002</w:t>
            </w:r>
          </w:p>
        </w:tc>
        <w:tc>
          <w:tcPr/>
          <w:p>
            <w:pPr>
              <w:pStyle w:val="Compact"/>
              <w:jc w:val="right"/>
            </w:pPr>
            <w:r>
              <w:t xml:space="preserve">0.266</w:t>
            </w:r>
          </w:p>
        </w:tc>
        <w:tc>
          <w:tcPr/>
          <w:p>
            <w:pPr>
              <w:pStyle w:val="Compact"/>
              <w:jc w:val="right"/>
            </w:pPr>
            <w:r>
              <w:t xml:space="preserve">0.995</w:t>
            </w:r>
          </w:p>
        </w:tc>
      </w:tr>
      <w:tr>
        <w:tc>
          <w:tcPr/>
          <w:p>
            <w:pPr>
              <w:pStyle w:val="Compact"/>
              <w:jc w:val="left"/>
            </w:pPr>
            <w:r>
              <w:t xml:space="preserve">vrba * adversity</w:t>
            </w:r>
          </w:p>
        </w:tc>
        <w:tc>
          <w:tcPr/>
          <w:p>
            <w:pPr>
              <w:pStyle w:val="Compact"/>
              <w:jc w:val="right"/>
            </w:pPr>
            <w:r>
              <w:t xml:space="preserve">0.003</w:t>
            </w:r>
          </w:p>
        </w:tc>
        <w:tc>
          <w:tcPr/>
          <w:p>
            <w:pPr>
              <w:pStyle w:val="Compact"/>
              <w:jc w:val="right"/>
            </w:pPr>
            <w:r>
              <w:t xml:space="preserve">0.267</w:t>
            </w:r>
          </w:p>
        </w:tc>
        <w:tc>
          <w:tcPr/>
          <w:p>
            <w:pPr>
              <w:pStyle w:val="Compact"/>
              <w:jc w:val="right"/>
            </w:pPr>
            <w:r>
              <w:t xml:space="preserve">0.991</w:t>
            </w:r>
          </w:p>
        </w:tc>
      </w:tr>
    </w:tbl>
    <w:p>
      <w:pPr>
        <w:pStyle w:val="BodyText"/>
      </w:pPr>
      <w:r>
        <w:rPr>
          <w:bCs/>
          <w:b/>
        </w:rPr>
        <w:t xml:space="preserve">Standardized Parameters</w:t>
      </w:r>
    </w:p>
    <w:p>
      <w:pPr>
        <w:pStyle w:val="SourceCode"/>
      </w:pPr>
      <w:r>
        <w:rPr>
          <w:rStyle w:val="CommentTok"/>
        </w:rPr>
        <w:t xml:space="preserve"># Standardized and Unstandardized parameters</w:t>
      </w:r>
      <w:r>
        <w:br/>
      </w:r>
      <w:r>
        <w:rPr>
          <w:rStyle w:val="NormalTok"/>
        </w:rPr>
        <w:t xml:space="preserve">subtest_model </w:t>
      </w:r>
      <w:r>
        <w:rPr>
          <w:rStyle w:val="SpecialCharTok"/>
        </w:rPr>
        <w:t xml:space="preserve">|&gt;</w:t>
      </w:r>
      <w:r>
        <w:rPr>
          <w:rStyle w:val="NormalTok"/>
        </w:rPr>
        <w:t xml:space="preserve"> </w:t>
      </w:r>
      <w:r>
        <w:br/>
      </w:r>
      <w:r>
        <w:rPr>
          <w:rStyle w:val="NormalTok"/>
        </w:rPr>
        <w:t xml:space="preserve">  parameters</w:t>
      </w:r>
      <w:r>
        <w:rPr>
          <w:rStyle w:val="SpecialCharTok"/>
        </w:rPr>
        <w:t xml:space="preserve">::</w:t>
      </w:r>
      <w:r>
        <w:rPr>
          <w:rStyle w:val="FunctionTok"/>
        </w:rPr>
        <w:t xml:space="preserve">standardize_parameters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str_replace_all</w:t>
      </w:r>
      <w:r>
        <w:rPr>
          <w:rStyle w:val="NormalTok"/>
        </w:rPr>
        <w:t xml:space="preserve">(Parameter, </w:t>
      </w:r>
      <w:r>
        <w:rPr>
          <w:rStyle w:val="StringTok"/>
        </w:rPr>
        <w:t xml:space="preserve">"^wj_sub_test.wj_(.*)_mean-intercept"</w:t>
      </w:r>
      <w:r>
        <w:rPr>
          <w:rStyle w:val="NormalTok"/>
        </w:rPr>
        <w:t xml:space="preserve">,</w:t>
      </w:r>
      <w:r>
        <w:rPr>
          <w:rStyle w:val="StringTok"/>
        </w:rPr>
        <w:t xml:space="preserve">"</w:t>
      </w:r>
      <w:r>
        <w:rPr>
          <w:rStyle w:val="SpecialCharTok"/>
        </w:rPr>
        <w:t xml:space="preserve">\\</w:t>
      </w:r>
      <w:r>
        <w:rPr>
          <w:rStyle w:val="StringTok"/>
        </w:rPr>
        <w:t xml:space="preserve">1"</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str_replace</w:t>
      </w:r>
      <w:r>
        <w:rPr>
          <w:rStyle w:val="NormalTok"/>
        </w:rPr>
        <w:t xml:space="preserve">(Parameter, </w:t>
      </w:r>
      <w:r>
        <w:rPr>
          <w:rStyle w:val="String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CI)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Parameter</w:t>
            </w:r>
          </w:p>
        </w:tc>
        <w:tc>
          <w:tcPr/>
          <w:p>
            <w:pPr>
              <w:pStyle w:val="Compact"/>
              <w:jc w:val="right"/>
            </w:pPr>
            <w:r>
              <w:t xml:space="preserve">Std_Coefficient</w:t>
            </w:r>
          </w:p>
        </w:tc>
        <w:tc>
          <w:tcPr/>
          <w:p>
            <w:pPr>
              <w:pStyle w:val="Compact"/>
              <w:jc w:val="right"/>
            </w:pPr>
            <w:r>
              <w:t xml:space="preserve">CI_low</w:t>
            </w:r>
          </w:p>
        </w:tc>
        <w:tc>
          <w:tcPr/>
          <w:p>
            <w:pPr>
              <w:pStyle w:val="Compact"/>
              <w:jc w:val="right"/>
            </w:pPr>
            <w:r>
              <w:t xml:space="preserve">CI_high</w:t>
            </w:r>
          </w:p>
        </w:tc>
      </w:tr>
      <w:tr>
        <w:tc>
          <w:tcPr/>
          <w:p>
            <w:pPr>
              <w:pStyle w:val="Compact"/>
              <w:jc w:val="left"/>
            </w:pPr>
            <w:r>
              <w:t xml:space="preserve">(Intercept)</w:t>
            </w:r>
          </w:p>
        </w:tc>
        <w:tc>
          <w:tcPr/>
          <w:p>
            <w:pPr>
              <w:pStyle w:val="Compact"/>
              <w:jc w:val="right"/>
            </w:pPr>
            <w:r>
              <w:t xml:space="preserve">-0.005</w:t>
            </w:r>
          </w:p>
        </w:tc>
        <w:tc>
          <w:tcPr/>
          <w:p>
            <w:pPr>
              <w:pStyle w:val="Compact"/>
              <w:jc w:val="right"/>
            </w:pPr>
            <w:r>
              <w:t xml:space="preserve">-0.048</w:t>
            </w:r>
          </w:p>
        </w:tc>
        <w:tc>
          <w:tcPr/>
          <w:p>
            <w:pPr>
              <w:pStyle w:val="Compact"/>
              <w:jc w:val="right"/>
            </w:pPr>
            <w:r>
              <w:t xml:space="preserve">0.037</w:t>
            </w:r>
          </w:p>
        </w:tc>
      </w:tr>
      <w:tr>
        <w:tc>
          <w:tcPr/>
          <w:p>
            <w:pPr>
              <w:pStyle w:val="Compact"/>
              <w:jc w:val="left"/>
            </w:pPr>
            <w:r>
              <w:t xml:space="preserve">appld</w:t>
            </w:r>
          </w:p>
        </w:tc>
        <w:tc>
          <w:tcPr/>
          <w:p>
            <w:pPr>
              <w:pStyle w:val="Compact"/>
              <w:jc w:val="right"/>
            </w:pPr>
            <w:r>
              <w:t xml:space="preserve">0.173</w:t>
            </w:r>
          </w:p>
        </w:tc>
        <w:tc>
          <w:tcPr/>
          <w:p>
            <w:pPr>
              <w:pStyle w:val="Compact"/>
              <w:jc w:val="right"/>
            </w:pPr>
            <w:r>
              <w:t xml:space="preserve">0.139</w:t>
            </w:r>
          </w:p>
        </w:tc>
        <w:tc>
          <w:tcPr/>
          <w:p>
            <w:pPr>
              <w:pStyle w:val="Compact"/>
              <w:jc w:val="right"/>
            </w:pPr>
            <w:r>
              <w:t xml:space="preserve">0.207</w:t>
            </w:r>
          </w:p>
        </w:tc>
      </w:tr>
      <w:tr>
        <w:tc>
          <w:tcPr/>
          <w:p>
            <w:pPr>
              <w:pStyle w:val="Compact"/>
              <w:jc w:val="left"/>
            </w:pPr>
            <w:r>
              <w:t xml:space="preserve">calc</w:t>
            </w:r>
          </w:p>
        </w:tc>
        <w:tc>
          <w:tcPr/>
          <w:p>
            <w:pPr>
              <w:pStyle w:val="Compact"/>
              <w:jc w:val="right"/>
            </w:pPr>
            <w:r>
              <w:t xml:space="preserve">0.441</w:t>
            </w:r>
          </w:p>
        </w:tc>
        <w:tc>
          <w:tcPr/>
          <w:p>
            <w:pPr>
              <w:pStyle w:val="Compact"/>
              <w:jc w:val="right"/>
            </w:pPr>
            <w:r>
              <w:t xml:space="preserve">0.405</w:t>
            </w:r>
          </w:p>
        </w:tc>
        <w:tc>
          <w:tcPr/>
          <w:p>
            <w:pPr>
              <w:pStyle w:val="Compact"/>
              <w:jc w:val="right"/>
            </w:pPr>
            <w:r>
              <w:t xml:space="preserve">0.476</w:t>
            </w:r>
          </w:p>
        </w:tc>
      </w:tr>
      <w:tr>
        <w:tc>
          <w:tcPr/>
          <w:p>
            <w:pPr>
              <w:pStyle w:val="Compact"/>
              <w:jc w:val="left"/>
            </w:pPr>
            <w:r>
              <w:t xml:space="preserve">incom</w:t>
            </w:r>
          </w:p>
        </w:tc>
        <w:tc>
          <w:tcPr/>
          <w:p>
            <w:pPr>
              <w:pStyle w:val="Compact"/>
              <w:jc w:val="right"/>
            </w:pPr>
            <w:r>
              <w:t xml:space="preserve">-0.620</w:t>
            </w:r>
          </w:p>
        </w:tc>
        <w:tc>
          <w:tcPr/>
          <w:p>
            <w:pPr>
              <w:pStyle w:val="Compact"/>
              <w:jc w:val="right"/>
            </w:pPr>
            <w:r>
              <w:t xml:space="preserve">-0.655</w:t>
            </w:r>
          </w:p>
        </w:tc>
        <w:tc>
          <w:tcPr/>
          <w:p>
            <w:pPr>
              <w:pStyle w:val="Compact"/>
              <w:jc w:val="right"/>
            </w:pPr>
            <w:r>
              <w:t xml:space="preserve">-0.585</w:t>
            </w:r>
          </w:p>
        </w:tc>
      </w:tr>
      <w:tr>
        <w:tc>
          <w:tcPr/>
          <w:p>
            <w:pPr>
              <w:pStyle w:val="Compact"/>
              <w:jc w:val="left"/>
            </w:pPr>
            <w:r>
              <w:t xml:space="preserve">lwid</w:t>
            </w:r>
          </w:p>
        </w:tc>
        <w:tc>
          <w:tcPr/>
          <w:p>
            <w:pPr>
              <w:pStyle w:val="Compact"/>
              <w:jc w:val="right"/>
            </w:pPr>
            <w:r>
              <w:t xml:space="preserve">0.108</w:t>
            </w:r>
          </w:p>
        </w:tc>
        <w:tc>
          <w:tcPr/>
          <w:p>
            <w:pPr>
              <w:pStyle w:val="Compact"/>
              <w:jc w:val="right"/>
            </w:pPr>
            <w:r>
              <w:t xml:space="preserve">0.074</w:t>
            </w:r>
          </w:p>
        </w:tc>
        <w:tc>
          <w:tcPr/>
          <w:p>
            <w:pPr>
              <w:pStyle w:val="Compact"/>
              <w:jc w:val="right"/>
            </w:pPr>
            <w:r>
              <w:t xml:space="preserve">0.142</w:t>
            </w:r>
          </w:p>
        </w:tc>
      </w:tr>
      <w:tr>
        <w:tc>
          <w:tcPr/>
          <w:p>
            <w:pPr>
              <w:pStyle w:val="Compact"/>
              <w:jc w:val="left"/>
            </w:pPr>
            <w:r>
              <w:t xml:space="preserve">memna</w:t>
            </w:r>
          </w:p>
        </w:tc>
        <w:tc>
          <w:tcPr/>
          <w:p>
            <w:pPr>
              <w:pStyle w:val="Compact"/>
              <w:jc w:val="right"/>
            </w:pPr>
            <w:r>
              <w:t xml:space="preserve">-0.015</w:t>
            </w:r>
          </w:p>
        </w:tc>
        <w:tc>
          <w:tcPr/>
          <w:p>
            <w:pPr>
              <w:pStyle w:val="Compact"/>
              <w:jc w:val="right"/>
            </w:pPr>
            <w:r>
              <w:t xml:space="preserve">-0.050</w:t>
            </w:r>
          </w:p>
        </w:tc>
        <w:tc>
          <w:tcPr/>
          <w:p>
            <w:pPr>
              <w:pStyle w:val="Compact"/>
              <w:jc w:val="right"/>
            </w:pPr>
            <w:r>
              <w:t xml:space="preserve">0.020</w:t>
            </w:r>
          </w:p>
        </w:tc>
      </w:tr>
      <w:tr>
        <w:tc>
          <w:tcPr/>
          <w:p>
            <w:pPr>
              <w:pStyle w:val="Compact"/>
              <w:jc w:val="left"/>
            </w:pPr>
            <w:r>
              <w:t xml:space="preserve">memse</w:t>
            </w:r>
          </w:p>
        </w:tc>
        <w:tc>
          <w:tcPr/>
          <w:p>
            <w:pPr>
              <w:pStyle w:val="Compact"/>
              <w:jc w:val="right"/>
            </w:pPr>
            <w:r>
              <w:t xml:space="preserve">-0.560</w:t>
            </w:r>
          </w:p>
        </w:tc>
        <w:tc>
          <w:tcPr/>
          <w:p>
            <w:pPr>
              <w:pStyle w:val="Compact"/>
              <w:jc w:val="right"/>
            </w:pPr>
            <w:r>
              <w:t xml:space="preserve">-0.595</w:t>
            </w:r>
          </w:p>
        </w:tc>
        <w:tc>
          <w:tcPr/>
          <w:p>
            <w:pPr>
              <w:pStyle w:val="Compact"/>
              <w:jc w:val="right"/>
            </w:pPr>
            <w:r>
              <w:t xml:space="preserve">-0.526</w:t>
            </w:r>
          </w:p>
        </w:tc>
      </w:tr>
      <w:tr>
        <w:tc>
          <w:tcPr/>
          <w:p>
            <w:pPr>
              <w:pStyle w:val="Compact"/>
              <w:jc w:val="left"/>
            </w:pPr>
            <w:r>
              <w:t xml:space="preserve">picvo</w:t>
            </w:r>
          </w:p>
        </w:tc>
        <w:tc>
          <w:tcPr/>
          <w:p>
            <w:pPr>
              <w:pStyle w:val="Compact"/>
              <w:jc w:val="right"/>
            </w:pPr>
            <w:r>
              <w:t xml:space="preserve">-0.182</w:t>
            </w:r>
          </w:p>
        </w:tc>
        <w:tc>
          <w:tcPr/>
          <w:p>
            <w:pPr>
              <w:pStyle w:val="Compact"/>
              <w:jc w:val="right"/>
            </w:pPr>
            <w:r>
              <w:t xml:space="preserve">-0.216</w:t>
            </w:r>
          </w:p>
        </w:tc>
        <w:tc>
          <w:tcPr/>
          <w:p>
            <w:pPr>
              <w:pStyle w:val="Compact"/>
              <w:jc w:val="right"/>
            </w:pPr>
            <w:r>
              <w:t xml:space="preserve">-0.148</w:t>
            </w:r>
          </w:p>
        </w:tc>
      </w:tr>
      <w:tr>
        <w:tc>
          <w:tcPr/>
          <w:p>
            <w:pPr>
              <w:pStyle w:val="Compact"/>
              <w:jc w:val="left"/>
            </w:pPr>
            <w:r>
              <w:t xml:space="preserve">pscmp</w:t>
            </w:r>
          </w:p>
        </w:tc>
        <w:tc>
          <w:tcPr/>
          <w:p>
            <w:pPr>
              <w:pStyle w:val="Compact"/>
              <w:jc w:val="right"/>
            </w:pPr>
            <w:r>
              <w:t xml:space="preserve">0.207</w:t>
            </w:r>
          </w:p>
        </w:tc>
        <w:tc>
          <w:tcPr/>
          <w:p>
            <w:pPr>
              <w:pStyle w:val="Compact"/>
              <w:jc w:val="right"/>
            </w:pPr>
            <w:r>
              <w:t xml:space="preserve">0.172</w:t>
            </w:r>
          </w:p>
        </w:tc>
        <w:tc>
          <w:tcPr/>
          <w:p>
            <w:pPr>
              <w:pStyle w:val="Compact"/>
              <w:jc w:val="right"/>
            </w:pPr>
            <w:r>
              <w:t xml:space="preserve">0.242</w:t>
            </w:r>
          </w:p>
        </w:tc>
      </w:tr>
      <w:tr>
        <w:tc>
          <w:tcPr/>
          <w:p>
            <w:pPr>
              <w:pStyle w:val="Compact"/>
              <w:jc w:val="left"/>
            </w:pPr>
            <w:r>
              <w:t xml:space="preserve">vrba</w:t>
            </w:r>
          </w:p>
        </w:tc>
        <w:tc>
          <w:tcPr/>
          <w:p>
            <w:pPr>
              <w:pStyle w:val="Compact"/>
              <w:jc w:val="right"/>
            </w:pPr>
            <w:r>
              <w:t xml:space="preserve">0.367</w:t>
            </w:r>
          </w:p>
        </w:tc>
        <w:tc>
          <w:tcPr/>
          <w:p>
            <w:pPr>
              <w:pStyle w:val="Compact"/>
              <w:jc w:val="right"/>
            </w:pPr>
            <w:r>
              <w:t xml:space="preserve">0.332</w:t>
            </w:r>
          </w:p>
        </w:tc>
        <w:tc>
          <w:tcPr/>
          <w:p>
            <w:pPr>
              <w:pStyle w:val="Compact"/>
              <w:jc w:val="right"/>
            </w:pPr>
            <w:r>
              <w:t xml:space="preserve">0.403</w:t>
            </w:r>
          </w:p>
        </w:tc>
      </w:tr>
      <w:tr>
        <w:tc>
          <w:tcPr/>
          <w:p>
            <w:pPr>
              <w:pStyle w:val="Compact"/>
              <w:jc w:val="left"/>
            </w:pPr>
            <w:r>
              <w:t xml:space="preserve">adversity</w:t>
            </w:r>
          </w:p>
        </w:tc>
        <w:tc>
          <w:tcPr/>
          <w:p>
            <w:pPr>
              <w:pStyle w:val="Compact"/>
              <w:jc w:val="right"/>
            </w:pPr>
            <w:r>
              <w:t xml:space="preserve">0.062</w:t>
            </w:r>
          </w:p>
        </w:tc>
        <w:tc>
          <w:tcPr/>
          <w:p>
            <w:pPr>
              <w:pStyle w:val="Compact"/>
              <w:jc w:val="right"/>
            </w:pPr>
            <w:r>
              <w:t xml:space="preserve">0.020</w:t>
            </w:r>
          </w:p>
        </w:tc>
        <w:tc>
          <w:tcPr/>
          <w:p>
            <w:pPr>
              <w:pStyle w:val="Compact"/>
              <w:jc w:val="right"/>
            </w:pPr>
            <w:r>
              <w:t xml:space="preserve">0.104</w:t>
            </w:r>
          </w:p>
        </w:tc>
      </w:tr>
      <w:tr>
        <w:tc>
          <w:tcPr/>
          <w:p>
            <w:pPr>
              <w:pStyle w:val="Compact"/>
              <w:jc w:val="left"/>
            </w:pPr>
            <w:r>
              <w:t xml:space="preserve">appld * adversity</w:t>
            </w:r>
          </w:p>
        </w:tc>
        <w:tc>
          <w:tcPr/>
          <w:p>
            <w:pPr>
              <w:pStyle w:val="Compact"/>
              <w:jc w:val="right"/>
            </w:pPr>
            <w:r>
              <w:t xml:space="preserve">0.011</w:t>
            </w:r>
          </w:p>
        </w:tc>
        <w:tc>
          <w:tcPr/>
          <w:p>
            <w:pPr>
              <w:pStyle w:val="Compact"/>
              <w:jc w:val="right"/>
            </w:pPr>
            <w:r>
              <w:t xml:space="preserve">-0.023</w:t>
            </w:r>
          </w:p>
        </w:tc>
        <w:tc>
          <w:tcPr/>
          <w:p>
            <w:pPr>
              <w:pStyle w:val="Compact"/>
              <w:jc w:val="right"/>
            </w:pPr>
            <w:r>
              <w:t xml:space="preserve">0.046</w:t>
            </w:r>
          </w:p>
        </w:tc>
      </w:tr>
      <w:tr>
        <w:tc>
          <w:tcPr/>
          <w:p>
            <w:pPr>
              <w:pStyle w:val="Compact"/>
              <w:jc w:val="left"/>
            </w:pPr>
            <w:r>
              <w:t xml:space="preserve">calc * adversity</w:t>
            </w:r>
          </w:p>
        </w:tc>
        <w:tc>
          <w:tcPr/>
          <w:p>
            <w:pPr>
              <w:pStyle w:val="Compact"/>
              <w:jc w:val="right"/>
            </w:pPr>
            <w:r>
              <w:t xml:space="preserve">0.023</w:t>
            </w:r>
          </w:p>
        </w:tc>
        <w:tc>
          <w:tcPr/>
          <w:p>
            <w:pPr>
              <w:pStyle w:val="Compact"/>
              <w:jc w:val="right"/>
            </w:pPr>
            <w:r>
              <w:t xml:space="preserve">-0.013</w:t>
            </w:r>
          </w:p>
        </w:tc>
        <w:tc>
          <w:tcPr/>
          <w:p>
            <w:pPr>
              <w:pStyle w:val="Compact"/>
              <w:jc w:val="right"/>
            </w:pPr>
            <w:r>
              <w:t xml:space="preserve">0.058</w:t>
            </w:r>
          </w:p>
        </w:tc>
      </w:tr>
      <w:tr>
        <w:tc>
          <w:tcPr/>
          <w:p>
            <w:pPr>
              <w:pStyle w:val="Compact"/>
              <w:jc w:val="left"/>
            </w:pPr>
            <w:r>
              <w:t xml:space="preserve">incom * adversity</w:t>
            </w:r>
          </w:p>
        </w:tc>
        <w:tc>
          <w:tcPr/>
          <w:p>
            <w:pPr>
              <w:pStyle w:val="Compact"/>
              <w:jc w:val="right"/>
            </w:pPr>
            <w:r>
              <w:t xml:space="preserve">0.001</w:t>
            </w:r>
          </w:p>
        </w:tc>
        <w:tc>
          <w:tcPr/>
          <w:p>
            <w:pPr>
              <w:pStyle w:val="Compact"/>
              <w:jc w:val="right"/>
            </w:pPr>
            <w:r>
              <w:t xml:space="preserve">-0.034</w:t>
            </w:r>
          </w:p>
        </w:tc>
        <w:tc>
          <w:tcPr/>
          <w:p>
            <w:pPr>
              <w:pStyle w:val="Compact"/>
              <w:jc w:val="right"/>
            </w:pPr>
            <w:r>
              <w:t xml:space="preserve">0.036</w:t>
            </w:r>
          </w:p>
        </w:tc>
      </w:tr>
      <w:tr>
        <w:tc>
          <w:tcPr/>
          <w:p>
            <w:pPr>
              <w:pStyle w:val="Compact"/>
              <w:jc w:val="left"/>
            </w:pPr>
            <w:r>
              <w:t xml:space="preserve">lwid * adversity</w:t>
            </w:r>
          </w:p>
        </w:tc>
        <w:tc>
          <w:tcPr/>
          <w:p>
            <w:pPr>
              <w:pStyle w:val="Compact"/>
              <w:jc w:val="right"/>
            </w:pPr>
            <w:r>
              <w:t xml:space="preserve">0.017</w:t>
            </w:r>
          </w:p>
        </w:tc>
        <w:tc>
          <w:tcPr/>
          <w:p>
            <w:pPr>
              <w:pStyle w:val="Compact"/>
              <w:jc w:val="right"/>
            </w:pPr>
            <w:r>
              <w:t xml:space="preserve">-0.017</w:t>
            </w:r>
          </w:p>
        </w:tc>
        <w:tc>
          <w:tcPr/>
          <w:p>
            <w:pPr>
              <w:pStyle w:val="Compact"/>
              <w:jc w:val="right"/>
            </w:pPr>
            <w:r>
              <w:t xml:space="preserve">0.052</w:t>
            </w:r>
          </w:p>
        </w:tc>
      </w:tr>
      <w:tr>
        <w:tc>
          <w:tcPr/>
          <w:p>
            <w:pPr>
              <w:pStyle w:val="Compact"/>
              <w:jc w:val="left"/>
            </w:pPr>
            <w:r>
              <w:t xml:space="preserve">memna * adversity</w:t>
            </w:r>
          </w:p>
        </w:tc>
        <w:tc>
          <w:tcPr/>
          <w:p>
            <w:pPr>
              <w:pStyle w:val="Compact"/>
              <w:jc w:val="right"/>
            </w:pPr>
            <w:r>
              <w:t xml:space="preserve">-0.019</w:t>
            </w:r>
          </w:p>
        </w:tc>
        <w:tc>
          <w:tcPr/>
          <w:p>
            <w:pPr>
              <w:pStyle w:val="Compact"/>
              <w:jc w:val="right"/>
            </w:pPr>
            <w:r>
              <w:t xml:space="preserve">-0.054</w:t>
            </w:r>
          </w:p>
        </w:tc>
        <w:tc>
          <w:tcPr/>
          <w:p>
            <w:pPr>
              <w:pStyle w:val="Compact"/>
              <w:jc w:val="right"/>
            </w:pPr>
            <w:r>
              <w:t xml:space="preserve">0.016</w:t>
            </w:r>
          </w:p>
        </w:tc>
      </w:tr>
      <w:tr>
        <w:tc>
          <w:tcPr/>
          <w:p>
            <w:pPr>
              <w:pStyle w:val="Compact"/>
              <w:jc w:val="left"/>
            </w:pPr>
            <w:r>
              <w:t xml:space="preserve">memse * adversity</w:t>
            </w:r>
          </w:p>
        </w:tc>
        <w:tc>
          <w:tcPr/>
          <w:p>
            <w:pPr>
              <w:pStyle w:val="Compact"/>
              <w:jc w:val="right"/>
            </w:pPr>
            <w:r>
              <w:t xml:space="preserve">-0.002</w:t>
            </w:r>
          </w:p>
        </w:tc>
        <w:tc>
          <w:tcPr/>
          <w:p>
            <w:pPr>
              <w:pStyle w:val="Compact"/>
              <w:jc w:val="right"/>
            </w:pPr>
            <w:r>
              <w:t xml:space="preserve">-0.036</w:t>
            </w:r>
          </w:p>
        </w:tc>
        <w:tc>
          <w:tcPr/>
          <w:p>
            <w:pPr>
              <w:pStyle w:val="Compact"/>
              <w:jc w:val="right"/>
            </w:pPr>
            <w:r>
              <w:t xml:space="preserve">0.033</w:t>
            </w:r>
          </w:p>
        </w:tc>
      </w:tr>
      <w:tr>
        <w:tc>
          <w:tcPr/>
          <w:p>
            <w:pPr>
              <w:pStyle w:val="Compact"/>
              <w:jc w:val="left"/>
            </w:pPr>
            <w:r>
              <w:t xml:space="preserve">picvo * adversity</w:t>
            </w:r>
          </w:p>
        </w:tc>
        <w:tc>
          <w:tcPr/>
          <w:p>
            <w:pPr>
              <w:pStyle w:val="Compact"/>
              <w:jc w:val="right"/>
            </w:pPr>
            <w:r>
              <w:t xml:space="preserve">-0.011</w:t>
            </w:r>
          </w:p>
        </w:tc>
        <w:tc>
          <w:tcPr/>
          <w:p>
            <w:pPr>
              <w:pStyle w:val="Compact"/>
              <w:jc w:val="right"/>
            </w:pPr>
            <w:r>
              <w:t xml:space="preserve">-0.046</w:t>
            </w:r>
          </w:p>
        </w:tc>
        <w:tc>
          <w:tcPr/>
          <w:p>
            <w:pPr>
              <w:pStyle w:val="Compact"/>
              <w:jc w:val="right"/>
            </w:pPr>
            <w:r>
              <w:t xml:space="preserve">0.023</w:t>
            </w:r>
          </w:p>
        </w:tc>
      </w:tr>
      <w:tr>
        <w:tc>
          <w:tcPr/>
          <w:p>
            <w:pPr>
              <w:pStyle w:val="Compact"/>
              <w:jc w:val="left"/>
            </w:pPr>
            <w:r>
              <w:t xml:space="preserve">pscmp * adversity</w:t>
            </w:r>
          </w:p>
        </w:tc>
        <w:tc>
          <w:tcPr/>
          <w:p>
            <w:pPr>
              <w:pStyle w:val="Compact"/>
              <w:jc w:val="right"/>
            </w:pPr>
            <w:r>
              <w:t xml:space="preserve">0.000</w:t>
            </w:r>
          </w:p>
        </w:tc>
        <w:tc>
          <w:tcPr/>
          <w:p>
            <w:pPr>
              <w:pStyle w:val="Compact"/>
              <w:jc w:val="right"/>
            </w:pPr>
            <w:r>
              <w:t xml:space="preserve">-0.035</w:t>
            </w:r>
          </w:p>
        </w:tc>
        <w:tc>
          <w:tcPr/>
          <w:p>
            <w:pPr>
              <w:pStyle w:val="Compact"/>
              <w:jc w:val="right"/>
            </w:pPr>
            <w:r>
              <w:t xml:space="preserve">0.035</w:t>
            </w:r>
          </w:p>
        </w:tc>
      </w:tr>
      <w:tr>
        <w:tc>
          <w:tcPr/>
          <w:p>
            <w:pPr>
              <w:pStyle w:val="Compact"/>
              <w:jc w:val="left"/>
            </w:pPr>
            <w:r>
              <w:t xml:space="preserve">vrba * adversity</w:t>
            </w:r>
          </w:p>
        </w:tc>
        <w:tc>
          <w:tcPr/>
          <w:p>
            <w:pPr>
              <w:pStyle w:val="Compact"/>
              <w:jc w:val="right"/>
            </w:pPr>
            <w:r>
              <w:t xml:space="preserve">0.000</w:t>
            </w:r>
          </w:p>
        </w:tc>
        <w:tc>
          <w:tcPr/>
          <w:p>
            <w:pPr>
              <w:pStyle w:val="Compact"/>
              <w:jc w:val="right"/>
            </w:pPr>
            <w:r>
              <w:t xml:space="preserve">-0.035</w:t>
            </w:r>
          </w:p>
        </w:tc>
        <w:tc>
          <w:tcPr/>
          <w:p>
            <w:pPr>
              <w:pStyle w:val="Compact"/>
              <w:jc w:val="right"/>
            </w:pPr>
            <w:r>
              <w:t xml:space="preserve">0.036</w:t>
            </w:r>
          </w:p>
        </w:tc>
      </w:tr>
    </w:tbl>
    <w:bookmarkEnd w:id="74"/>
    <w:bookmarkStart w:id="75" w:name="q20-predicted-effect-sizes"/>
    <w:p>
      <w:pPr>
        <w:pStyle w:val="Heading3"/>
      </w:pPr>
      <w:r>
        <w:t xml:space="preserve">Q20: Predicted effect sizes</w:t>
      </w:r>
    </w:p>
    <w:p>
      <w:pPr>
        <w:pStyle w:val="FirstParagraph"/>
      </w:pPr>
      <w:r>
        <w:rPr>
          <w:iCs/>
          <w:i/>
        </w:rPr>
        <w:t xml:space="preserve">NOT DONE</w:t>
      </w:r>
    </w:p>
    <w:bookmarkEnd w:id="75"/>
    <w:bookmarkStart w:id="76" w:name="q21-statistical-power"/>
    <w:p>
      <w:pPr>
        <w:pStyle w:val="Heading3"/>
      </w:pPr>
      <w:r>
        <w:t xml:space="preserve">Q21: Statistical Power</w:t>
      </w:r>
    </w:p>
    <w:p>
      <w:pPr>
        <w:pStyle w:val="FirstParagraph"/>
      </w:pPr>
      <w:r>
        <w:rPr>
          <w:iCs/>
          <w:i/>
        </w:rPr>
        <w:t xml:space="preserve">NOT DONE</w:t>
      </w:r>
    </w:p>
    <w:bookmarkEnd w:id="76"/>
    <w:bookmarkStart w:id="77" w:name="q22-inferential-criteria"/>
    <w:p>
      <w:pPr>
        <w:pStyle w:val="Heading3"/>
      </w:pPr>
      <w:r>
        <w:t xml:space="preserve">Q22: Inferential Criteria</w:t>
      </w:r>
    </w:p>
    <w:p>
      <w:pPr>
        <w:pStyle w:val="FirstParagraph"/>
      </w:pPr>
      <w:r>
        <w:t xml:space="preserve">Our inferential criteria will use p &lt; .05 for interaction effects between adversity and subtest type and simple effects of adversity for each subtest.</w:t>
      </w:r>
    </w:p>
    <w:p>
      <w:pPr>
        <w:pStyle w:val="BodyText"/>
      </w:pPr>
      <w:r>
        <w:t xml:space="preserve">We interested in three effect sizes:</w:t>
      </w:r>
    </w:p>
    <w:p>
      <w:pPr>
        <w:numPr>
          <w:ilvl w:val="0"/>
          <w:numId w:val="1021"/>
        </w:numPr>
        <w:pStyle w:val="Compact"/>
      </w:pPr>
      <w:r>
        <w:t xml:space="preserve">The main effect of each adversity measure (tested in separate models).</w:t>
      </w:r>
    </w:p>
    <w:p>
      <w:pPr>
        <w:numPr>
          <w:ilvl w:val="0"/>
          <w:numId w:val="1021"/>
        </w:numPr>
        <w:pStyle w:val="Compact"/>
      </w:pPr>
      <w:r>
        <w:t xml:space="preserve">The simple effect of adversity for each subtest.</w:t>
      </w:r>
    </w:p>
    <w:p>
      <w:pPr>
        <w:numPr>
          <w:ilvl w:val="0"/>
          <w:numId w:val="1021"/>
        </w:numPr>
        <w:pStyle w:val="Compact"/>
      </w:pPr>
      <w:r>
        <w:t xml:space="preserve">The interaction effect between an adversity measure and subtest.</w:t>
      </w:r>
    </w:p>
    <w:p>
      <w:pPr>
        <w:pStyle w:val="FirstParagraph"/>
      </w:pPr>
      <w:r>
        <w:t xml:space="preserve">We are also interested in null effects. Based on prior work, we expect the main effect of adversity to be negative. However, if main effects were zero for any adversity measure, we would be interested in determining if the effect</w:t>
      </w:r>
      <w:r>
        <w:t xml:space="preserve"> </w:t>
      </w:r>
      <w:r>
        <w:rPr>
          <w:iCs/>
          <w:i/>
        </w:rPr>
        <w:t xml:space="preserve">is</w:t>
      </w:r>
      <w:r>
        <w:t xml:space="preserve"> </w:t>
      </w:r>
      <w:r>
        <w:t xml:space="preserve">zero by using equivalence testing</w:t>
      </w:r>
      <w:r>
        <w:t xml:space="preserve"> </w:t>
      </w:r>
      <w:r>
        <w:t xml:space="preserve">(</w:t>
      </w:r>
      <w:hyperlink w:anchor="ref-lakens2018">
        <w:r>
          <w:rPr>
            <w:rStyle w:val="Hyperlink"/>
          </w:rPr>
          <w:t xml:space="preserve">Lakens et al., 2018</w:t>
        </w:r>
      </w:hyperlink>
      <w:r>
        <w:t xml:space="preserve">)</w:t>
      </w:r>
      <w:r>
        <w:t xml:space="preserve">.</w:t>
      </w:r>
    </w:p>
    <w:p>
      <w:pPr>
        <w:pStyle w:val="BodyText"/>
      </w:pPr>
      <w:r>
        <w:t xml:space="preserve">For simple effects (effect size 2), we will use simple slopes analysis. These tests determine whether the simple effect is different from zero. For these effects, we are interested if they are indeed 0, possibly using equivalence testing. We are also interested positive slopes of any size (that are not equivalent to zero).</w:t>
      </w:r>
    </w:p>
    <w:p>
      <w:pPr>
        <w:pStyle w:val="BodyText"/>
      </w:pPr>
      <w:r>
        <w:t xml:space="preserve">For negative slopes, we are interested in effects that are different from the overall main effect of adversity. This is where the interaction term is important. The interaction effect tests whether the effect of adversity for a given subtest is different from the main effect of adversity on overall performance. We are interested in both more negative and more positive than expected slopes compared to the main effect.</w:t>
      </w:r>
    </w:p>
    <w:bookmarkEnd w:id="77"/>
    <w:bookmarkStart w:id="78" w:name="q23-assumption-violations"/>
    <w:p>
      <w:pPr>
        <w:pStyle w:val="Heading3"/>
      </w:pPr>
      <w:r>
        <w:t xml:space="preserve">Q23: Assumption Violations</w:t>
      </w:r>
    </w:p>
    <w:p>
      <w:pPr>
        <w:pStyle w:val="FirstParagraph"/>
      </w:pPr>
      <w:r>
        <w:t xml:space="preserve">If any assumptions are violated, we will update the preregistration and/or report deviations from the preregistration. However, we do not anticipate any serious violations.</w:t>
      </w:r>
    </w:p>
    <w:bookmarkEnd w:id="78"/>
    <w:bookmarkStart w:id="79" w:name="Xa7e0d7676c814e02dd20d169518c559b8445faf"/>
    <w:p>
      <w:pPr>
        <w:pStyle w:val="Heading3"/>
      </w:pPr>
      <w:r>
        <w:t xml:space="preserve">Q24: Evaluating Strength, Reliability, and Robustness</w:t>
      </w:r>
    </w:p>
    <w:p>
      <w:pPr>
        <w:pStyle w:val="FirstParagraph"/>
      </w:pPr>
      <w:r>
        <w:t xml:space="preserve">If there are arbitrary data processing decisions, we may use multiverse analysis to systematically explore their effect.</w:t>
      </w:r>
    </w:p>
    <w:bookmarkEnd w:id="79"/>
    <w:bookmarkStart w:id="80" w:name="q25-exploratory-analyses"/>
    <w:p>
      <w:pPr>
        <w:pStyle w:val="Heading3"/>
      </w:pPr>
      <w:r>
        <w:t xml:space="preserve">Q25: Exploratory Analyses</w:t>
      </w:r>
    </w:p>
    <w:p>
      <w:pPr>
        <w:pStyle w:val="FirstParagraph"/>
      </w:pPr>
      <w:r>
        <w:t xml:space="preserve">We may or may not do serveral exploratory analyses listed below:</w:t>
      </w:r>
    </w:p>
    <w:p>
      <w:pPr>
        <w:numPr>
          <w:ilvl w:val="0"/>
          <w:numId w:val="1022"/>
        </w:numPr>
        <w:pStyle w:val="Compact"/>
      </w:pPr>
      <w:r>
        <w:t xml:space="preserve">Fit structural equation models to Woodcock Johnson data to examine how adversity relates to an overall latent variable and to residual test variance in each subtest</w:t>
      </w:r>
    </w:p>
    <w:p>
      <w:pPr>
        <w:numPr>
          <w:ilvl w:val="0"/>
          <w:numId w:val="1022"/>
        </w:numPr>
        <w:pStyle w:val="Compact"/>
      </w:pPr>
      <w:r>
        <w:t xml:space="preserve">Depending on the main results, we may also look at subtest scores over time to examine developmental trajectories in those tests.</w:t>
      </w:r>
    </w:p>
    <w:p>
      <w:pPr>
        <w:numPr>
          <w:ilvl w:val="0"/>
          <w:numId w:val="1022"/>
        </w:numPr>
        <w:pStyle w:val="Compact"/>
      </w:pPr>
      <w:r>
        <w:t xml:space="preserve">We may run additional analyses identical to our main analyses but with different adversity measures that are not central to our framework.</w:t>
      </w:r>
    </w:p>
    <w:bookmarkEnd w:id="80"/>
    <w:bookmarkEnd w:id="81"/>
    <w:bookmarkStart w:id="82" w:name="part-6---statement-of-integrity"/>
    <w:p>
      <w:pPr>
        <w:pStyle w:val="Heading2"/>
      </w:pPr>
      <w:r>
        <w:t xml:space="preserve">Part 6 - Statement of Integrity</w:t>
      </w:r>
    </w:p>
    <w:p>
      <w:pPr>
        <w:pStyle w:val="FirstParagraph"/>
      </w:pPr>
      <w:r>
        <w:t xml:space="preserve">The authors of this preregistration state that they filled out this preregistration to the best of their knowledge and that no other preregistration exists pertaining to the same hypotheses and dataset.</w:t>
      </w:r>
    </w:p>
    <w:bookmarkEnd w:id="82"/>
    <w:bookmarkStart w:id="106" w:name="references"/>
    <w:p>
      <w:pPr>
        <w:pStyle w:val="Heading2"/>
      </w:pPr>
      <w:r>
        <w:t xml:space="preserve">References</w:t>
      </w:r>
    </w:p>
    <w:bookmarkStart w:id="105" w:name="refs"/>
    <w:bookmarkStart w:id="84" w:name="ref-akker2021"/>
    <w:p>
      <w:pPr>
        <w:pStyle w:val="Bibliography"/>
      </w:pPr>
      <w:r>
        <w:t xml:space="preserve">Akker, O. R. van den, Weston, S., Campbell, L., Chopik, B., Damian, R., Davis-Kean, P., Hall, A., Kosie, J., Kruse, E., Olsen, J., Ritchie, S., Valentine, K. D., Veer, A. van ’t, &amp; Bakker, M. (2021). Preregistration of secondary data analysis:</w:t>
      </w:r>
      <w:r>
        <w:t xml:space="preserve"> </w:t>
      </w:r>
      <w:r>
        <w:t xml:space="preserve">A</w:t>
      </w:r>
      <w:r>
        <w:t xml:space="preserve"> </w:t>
      </w:r>
      <w:r>
        <w:t xml:space="preserve">template and tutorial.</w:t>
      </w:r>
      <w:r>
        <w:t xml:space="preserve"> </w:t>
      </w:r>
      <w:r>
        <w:rPr>
          <w:iCs/>
          <w:i/>
        </w:rPr>
        <w:t xml:space="preserve">Meta-Psychology</w:t>
      </w:r>
      <w:r>
        <w:t xml:space="preserve">,</w:t>
      </w:r>
      <w:r>
        <w:t xml:space="preserve"> </w:t>
      </w:r>
      <w:r>
        <w:rPr>
          <w:iCs/>
          <w:i/>
        </w:rPr>
        <w:t xml:space="preserve">5</w:t>
      </w:r>
      <w:r>
        <w:t xml:space="preserve">.</w:t>
      </w:r>
      <w:r>
        <w:t xml:space="preserve"> </w:t>
      </w:r>
      <w:hyperlink r:id="rId83">
        <w:r>
          <w:rPr>
            <w:rStyle w:val="Hyperlink"/>
          </w:rPr>
          <w:t xml:space="preserve">https://doi.org/10.15626/MP.2020.2625</w:t>
        </w:r>
      </w:hyperlink>
    </w:p>
    <w:bookmarkEnd w:id="84"/>
    <w:bookmarkStart w:id="85" w:name="ref-bleil2021"/>
    <w:p>
      <w:pPr>
        <w:pStyle w:val="Bibliography"/>
      </w:pPr>
      <w:r>
        <w:t xml:space="preserve">Bleil, M. E., Spieker, S. J., Gregorich, S. E., Thomas, A. S., Hiatt, R. A., Appelhans, B. M., Roisman, G. I., &amp; Booth-LaForce, C. (2021). Early life adversity and pubertal timing: Implications for cardiometabolic health.</w:t>
      </w:r>
      <w:r>
        <w:t xml:space="preserve"> </w:t>
      </w:r>
      <w:r>
        <w:rPr>
          <w:iCs/>
          <w:i/>
        </w:rPr>
        <w:t xml:space="preserve">Journal of Pediatric Psychology</w:t>
      </w:r>
      <w:r>
        <w:t xml:space="preserve">,</w:t>
      </w:r>
      <w:r>
        <w:t xml:space="preserve"> </w:t>
      </w:r>
      <w:r>
        <w:rPr>
          <w:iCs/>
          <w:i/>
        </w:rPr>
        <w:t xml:space="preserve">46</w:t>
      </w:r>
      <w:r>
        <w:t xml:space="preserve">(1), 36–48.</w:t>
      </w:r>
    </w:p>
    <w:bookmarkEnd w:id="85"/>
    <w:bookmarkStart w:id="87" w:name="ref-burt2010"/>
    <w:p>
      <w:pPr>
        <w:pStyle w:val="Bibliography"/>
      </w:pPr>
      <w:r>
        <w:t xml:space="preserve">Burt, K. B., &amp; Roisman, G. I. (2010). Competence and psychopathology:</w:t>
      </w:r>
      <w:r>
        <w:t xml:space="preserve"> </w:t>
      </w:r>
      <w:r>
        <w:t xml:space="preserve">Cascade</w:t>
      </w:r>
      <w:r>
        <w:t xml:space="preserve"> </w:t>
      </w:r>
      <w:r>
        <w:t xml:space="preserve">effects in the</w:t>
      </w:r>
      <w:r>
        <w:t xml:space="preserve"> </w:t>
      </w:r>
      <w:r>
        <w:t xml:space="preserve">NICHD Study</w:t>
      </w:r>
      <w:r>
        <w:t xml:space="preserve"> </w:t>
      </w:r>
      <w:r>
        <w:t xml:space="preserve">of</w:t>
      </w:r>
      <w:r>
        <w:t xml:space="preserve"> </w:t>
      </w:r>
      <w:r>
        <w:t xml:space="preserve">Early Child Care</w:t>
      </w:r>
      <w:r>
        <w:t xml:space="preserve"> </w:t>
      </w:r>
      <w:r>
        <w:t xml:space="preserve">and</w:t>
      </w:r>
      <w:r>
        <w:t xml:space="preserve"> </w:t>
      </w:r>
      <w:r>
        <w:t xml:space="preserve">Youth Development</w:t>
      </w:r>
      <w:r>
        <w:t xml:space="preserve">.</w:t>
      </w:r>
      <w:r>
        <w:t xml:space="preserve"> </w:t>
      </w:r>
      <w:r>
        <w:rPr>
          <w:iCs/>
          <w:i/>
        </w:rPr>
        <w:t xml:space="preserve">Development and Psychopathology</w:t>
      </w:r>
      <w:r>
        <w:t xml:space="preserve">,</w:t>
      </w:r>
      <w:r>
        <w:t xml:space="preserve"> </w:t>
      </w:r>
      <w:r>
        <w:rPr>
          <w:iCs/>
          <w:i/>
        </w:rPr>
        <w:t xml:space="preserve">22</w:t>
      </w:r>
      <w:r>
        <w:t xml:space="preserve">(3), 557–567.</w:t>
      </w:r>
      <w:r>
        <w:t xml:space="preserve"> </w:t>
      </w:r>
      <w:hyperlink r:id="rId86">
        <w:r>
          <w:rPr>
            <w:rStyle w:val="Hyperlink"/>
          </w:rPr>
          <w:t xml:space="preserve">https://doi.org/10.1017/S0954579410000271</w:t>
        </w:r>
      </w:hyperlink>
    </w:p>
    <w:bookmarkEnd w:id="87"/>
    <w:bookmarkStart w:id="89" w:name="ref-cottrell2015"/>
    <w:p>
      <w:pPr>
        <w:pStyle w:val="Bibliography"/>
      </w:pPr>
      <w:r>
        <w:t xml:space="preserve">Cottrell, J. M., Newman, D. A., &amp; Roisman, G. I. (2015). Explaining the black</w:t>
      </w:r>
      <w:r>
        <w:t xml:space="preserve">white gap in cognitive test scores:</w:t>
      </w:r>
      <w:r>
        <w:t xml:space="preserve"> </w:t>
      </w:r>
      <w:r>
        <w:t xml:space="preserve">Toward</w:t>
      </w:r>
      <w:r>
        <w:t xml:space="preserve"> </w:t>
      </w:r>
      <w:r>
        <w:t xml:space="preserve">a theory of adverse impact.</w:t>
      </w:r>
      <w:r>
        <w:t xml:space="preserve"> </w:t>
      </w:r>
      <w:r>
        <w:rPr>
          <w:iCs/>
          <w:i/>
        </w:rPr>
        <w:t xml:space="preserve">Journal of Applied Psychology</w:t>
      </w:r>
      <w:r>
        <w:t xml:space="preserve">,</w:t>
      </w:r>
      <w:r>
        <w:t xml:space="preserve"> </w:t>
      </w:r>
      <w:r>
        <w:rPr>
          <w:iCs/>
          <w:i/>
        </w:rPr>
        <w:t xml:space="preserve">100</w:t>
      </w:r>
      <w:r>
        <w:t xml:space="preserve">, 1713–1736.</w:t>
      </w:r>
      <w:r>
        <w:t xml:space="preserve"> </w:t>
      </w:r>
      <w:hyperlink r:id="rId88">
        <w:r>
          <w:rPr>
            <w:rStyle w:val="Hyperlink"/>
          </w:rPr>
          <w:t xml:space="preserve">https://doi.org/f7zb56</w:t>
        </w:r>
      </w:hyperlink>
    </w:p>
    <w:bookmarkEnd w:id="89"/>
    <w:bookmarkStart w:id="90" w:name="ref-fraley2013"/>
    <w:p>
      <w:pPr>
        <w:pStyle w:val="Bibliography"/>
      </w:pPr>
      <w:r>
        <w:t xml:space="preserve">Fraley, R. C., Roisman, G. I., &amp; Haltigan, J. D. (2013). The legacy of early experiences in development: Formalizing alternative models of how early experiences are carried forward over time.</w:t>
      </w:r>
      <w:r>
        <w:t xml:space="preserve"> </w:t>
      </w:r>
      <w:r>
        <w:rPr>
          <w:iCs/>
          <w:i/>
        </w:rPr>
        <w:t xml:space="preserve">Developmental Psychology</w:t>
      </w:r>
      <w:r>
        <w:t xml:space="preserve">,</w:t>
      </w:r>
      <w:r>
        <w:t xml:space="preserve"> </w:t>
      </w:r>
      <w:r>
        <w:rPr>
          <w:iCs/>
          <w:i/>
        </w:rPr>
        <w:t xml:space="preserve">49</w:t>
      </w:r>
      <w:r>
        <w:t xml:space="preserve">(1), 109.</w:t>
      </w:r>
    </w:p>
    <w:bookmarkEnd w:id="90"/>
    <w:bookmarkStart w:id="92" w:name="ref-hartman2018a"/>
    <w:p>
      <w:pPr>
        <w:pStyle w:val="Bibliography"/>
      </w:pPr>
      <w:r>
        <w:t xml:space="preserve">Hartman, S., Sung, S., Simpson, J. A., Schlomer, G. L., &amp; Belsky, J. (2018). Decomposing environmental unpredictability in forecasting adolescent and young adult development:</w:t>
      </w:r>
      <w:r>
        <w:t xml:space="preserve"> </w:t>
      </w:r>
      <w:r>
        <w:t xml:space="preserve">A</w:t>
      </w:r>
      <w:r>
        <w:t xml:space="preserve"> </w:t>
      </w:r>
      <w:r>
        <w:t xml:space="preserve">two-sample study.</w:t>
      </w:r>
      <w:r>
        <w:t xml:space="preserve"> </w:t>
      </w:r>
      <w:r>
        <w:rPr>
          <w:iCs/>
          <w:i/>
        </w:rPr>
        <w:t xml:space="preserve">Development and Psychopathology</w:t>
      </w:r>
      <w:r>
        <w:t xml:space="preserve">,</w:t>
      </w:r>
      <w:r>
        <w:t xml:space="preserve"> </w:t>
      </w:r>
      <w:r>
        <w:rPr>
          <w:iCs/>
          <w:i/>
        </w:rPr>
        <w:t xml:space="preserve">30</w:t>
      </w:r>
      <w:r>
        <w:t xml:space="preserve">(4), 1321–1332.</w:t>
      </w:r>
      <w:r>
        <w:t xml:space="preserve"> </w:t>
      </w:r>
      <w:hyperlink r:id="rId91">
        <w:r>
          <w:rPr>
            <w:rStyle w:val="Hyperlink"/>
          </w:rPr>
          <w:t xml:space="preserve">https://doi.org/gjqzzj</w:t>
        </w:r>
      </w:hyperlink>
    </w:p>
    <w:bookmarkEnd w:id="92"/>
    <w:bookmarkStart w:id="94" w:name="ref-lakens2018"/>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93">
        <w:r>
          <w:rPr>
            <w:rStyle w:val="Hyperlink"/>
          </w:rPr>
          <w:t xml:space="preserve">https://doi.org/10.1177/2515245918770963</w:t>
        </w:r>
      </w:hyperlink>
    </w:p>
    <w:bookmarkEnd w:id="94"/>
    <w:bookmarkStart w:id="96" w:name="ref-monti2014"/>
    <w:p>
      <w:pPr>
        <w:pStyle w:val="Bibliography"/>
      </w:pPr>
      <w:r>
        <w:t xml:space="preserve">Monti, J. D., Pomerantz, E. M., &amp; Roisman, G. I. (2014). Can parents’ involvement in children’s education offset the effects of early insensitivity on academic functioning?</w:t>
      </w:r>
      <w:r>
        <w:t xml:space="preserve"> </w:t>
      </w:r>
      <w:r>
        <w:rPr>
          <w:iCs/>
          <w:i/>
        </w:rPr>
        <w:t xml:space="preserve">Journal of Educational Psychology</w:t>
      </w:r>
      <w:r>
        <w:t xml:space="preserve">,</w:t>
      </w:r>
      <w:r>
        <w:t xml:space="preserve"> </w:t>
      </w:r>
      <w:r>
        <w:rPr>
          <w:iCs/>
          <w:i/>
        </w:rPr>
        <w:t xml:space="preserve">106</w:t>
      </w:r>
      <w:r>
        <w:t xml:space="preserve">, 859–869.</w:t>
      </w:r>
      <w:r>
        <w:t xml:space="preserve"> </w:t>
      </w:r>
      <w:hyperlink r:id="rId95">
        <w:r>
          <w:rPr>
            <w:rStyle w:val="Hyperlink"/>
          </w:rPr>
          <w:t xml:space="preserve">https://doi.org/gm2bz2</w:t>
        </w:r>
      </w:hyperlink>
    </w:p>
    <w:bookmarkEnd w:id="96"/>
    <w:bookmarkStart w:id="97" w:name="Xc7c4e0c9d0e2771cb119bb9b72213bbaf258b7d"/>
    <w:p>
      <w:pPr>
        <w:pStyle w:val="Bibliography"/>
      </w:pPr>
      <w:r>
        <w:t xml:space="preserve">Network, N. E. C. C. R. (2005).</w:t>
      </w:r>
      <w:r>
        <w:t xml:space="preserve"> </w:t>
      </w:r>
      <w:r>
        <w:rPr>
          <w:iCs/>
          <w:i/>
        </w:rPr>
        <w:t xml:space="preserve">Child care and child development:</w:t>
      </w:r>
      <w:r>
        <w:rPr>
          <w:iCs/>
          <w:i/>
        </w:rPr>
        <w:t xml:space="preserve"> </w:t>
      </w:r>
      <w:r>
        <w:rPr>
          <w:iCs/>
          <w:i/>
        </w:rPr>
        <w:t xml:space="preserve">Results</w:t>
      </w:r>
      <w:r>
        <w:rPr>
          <w:iCs/>
          <w:i/>
        </w:rPr>
        <w:t xml:space="preserve"> </w:t>
      </w:r>
      <w:r>
        <w:rPr>
          <w:iCs/>
          <w:i/>
        </w:rPr>
        <w:t xml:space="preserve">from the</w:t>
      </w:r>
      <w:r>
        <w:rPr>
          <w:iCs/>
          <w:i/>
        </w:rPr>
        <w:t xml:space="preserve"> </w:t>
      </w:r>
      <w:r>
        <w:rPr>
          <w:iCs/>
          <w:i/>
        </w:rPr>
        <w:t xml:space="preserve">NICHD</w:t>
      </w:r>
      <w:r>
        <w:rPr>
          <w:iCs/>
          <w:i/>
        </w:rPr>
        <w:t xml:space="preserve"> </w:t>
      </w:r>
      <w:r>
        <w:rPr>
          <w:iCs/>
          <w:i/>
        </w:rPr>
        <w:t xml:space="preserve">study of early child care and youth development</w:t>
      </w:r>
      <w:r>
        <w:t xml:space="preserve"> </w:t>
      </w:r>
      <w:r>
        <w:t xml:space="preserve">(pp. xx, 474).</w:t>
      </w:r>
      <w:r>
        <w:t xml:space="preserve"> </w:t>
      </w:r>
      <w:r>
        <w:t xml:space="preserve">The Guilford Press</w:t>
      </w:r>
      <w:r>
        <w:t xml:space="preserve">.</w:t>
      </w:r>
    </w:p>
    <w:bookmarkEnd w:id="97"/>
    <w:bookmarkStart w:id="99" w:name="ref-roisman2012"/>
    <w:p>
      <w:pPr>
        <w:pStyle w:val="Bibliography"/>
      </w:pPr>
      <w:r>
        <w:t xml:space="preserve">Roisman, G. I., Newman, D. A., Fraley, R. C., Haltigan, J. D., Groh, A. M., &amp; Haydon, K. C. (2012). Distinguishing differential susceptibility from diathesis</w:t>
      </w:r>
      <w:r>
        <w:t xml:space="preserve">stress:</w:t>
      </w:r>
      <w:r>
        <w:t xml:space="preserve"> </w:t>
      </w:r>
      <w:r>
        <w:t xml:space="preserve">Recommendations</w:t>
      </w:r>
      <w:r>
        <w:t xml:space="preserve"> </w:t>
      </w:r>
      <w:r>
        <w:t xml:space="preserve">for evaluating interaction effects.</w:t>
      </w:r>
      <w:r>
        <w:t xml:space="preserve"> </w:t>
      </w:r>
      <w:r>
        <w:rPr>
          <w:iCs/>
          <w:i/>
        </w:rPr>
        <w:t xml:space="preserve">Development and Psychopathology</w:t>
      </w:r>
      <w:r>
        <w:t xml:space="preserve">,</w:t>
      </w:r>
      <w:r>
        <w:t xml:space="preserve"> </w:t>
      </w:r>
      <w:r>
        <w:rPr>
          <w:iCs/>
          <w:i/>
        </w:rPr>
        <w:t xml:space="preserve">24</w:t>
      </w:r>
      <w:r>
        <w:t xml:space="preserve">(02), 389–409.</w:t>
      </w:r>
      <w:r>
        <w:t xml:space="preserve"> </w:t>
      </w:r>
      <w:hyperlink r:id="rId98">
        <w:r>
          <w:rPr>
            <w:rStyle w:val="Hyperlink"/>
          </w:rPr>
          <w:t xml:space="preserve">https://doi.org/gd59f7</w:t>
        </w:r>
      </w:hyperlink>
    </w:p>
    <w:bookmarkEnd w:id="99"/>
    <w:bookmarkStart w:id="101" w:name="ref-sung2016"/>
    <w:p>
      <w:pPr>
        <w:pStyle w:val="Bibliography"/>
      </w:pPr>
      <w:r>
        <w:t xml:space="preserve">Sung, S., Simpson, J. A., Griskevicius, V., Kuo, S. I.-C., Schlomer, G. L., &amp; Belsky, J. (2016). Secure infant-mother attachment buffers the effect of early-life stress on age of menarche.</w:t>
      </w:r>
      <w:r>
        <w:t xml:space="preserve"> </w:t>
      </w:r>
      <w:r>
        <w:rPr>
          <w:iCs/>
          <w:i/>
        </w:rPr>
        <w:t xml:space="preserve">Psychological Science</w:t>
      </w:r>
      <w:r>
        <w:t xml:space="preserve">,</w:t>
      </w:r>
      <w:r>
        <w:t xml:space="preserve"> </w:t>
      </w:r>
      <w:r>
        <w:rPr>
          <w:iCs/>
          <w:i/>
        </w:rPr>
        <w:t xml:space="preserve">27</w:t>
      </w:r>
      <w:r>
        <w:t xml:space="preserve">(5), 667–674.</w:t>
      </w:r>
      <w:r>
        <w:t xml:space="preserve"> </w:t>
      </w:r>
      <w:hyperlink r:id="rId100">
        <w:r>
          <w:rPr>
            <w:rStyle w:val="Hyperlink"/>
          </w:rPr>
          <w:t xml:space="preserve">https://doi.org/f8n843</w:t>
        </w:r>
      </w:hyperlink>
    </w:p>
    <w:bookmarkEnd w:id="101"/>
    <w:bookmarkStart w:id="103" w:name="ref-woodcock1990"/>
    <w:p>
      <w:pPr>
        <w:pStyle w:val="Bibliography"/>
      </w:pPr>
      <w:r>
        <w:t xml:space="preserve">Woodcock, R. W. (1990). Theoretical</w:t>
      </w:r>
      <w:r>
        <w:t xml:space="preserve"> </w:t>
      </w:r>
      <w:r>
        <w:t xml:space="preserve">Foundations</w:t>
      </w:r>
      <w:r>
        <w:t xml:space="preserve"> </w:t>
      </w:r>
      <w:r>
        <w:t xml:space="preserve">of the</w:t>
      </w:r>
      <w:r>
        <w:t xml:space="preserve"> </w:t>
      </w:r>
      <w:r>
        <w:t xml:space="preserve">Wj-R Measures</w:t>
      </w:r>
      <w:r>
        <w:t xml:space="preserve"> </w:t>
      </w:r>
      <w:r>
        <w:t xml:space="preserve">of</w:t>
      </w:r>
      <w:r>
        <w:t xml:space="preserve"> </w:t>
      </w:r>
      <w:r>
        <w:t xml:space="preserve">Cognitive Ability</w:t>
      </w:r>
      <w:r>
        <w:t xml:space="preserve">.</w:t>
      </w:r>
      <w:r>
        <w:t xml:space="preserve"> </w:t>
      </w:r>
      <w:r>
        <w:rPr>
          <w:iCs/>
          <w:i/>
        </w:rPr>
        <w:t xml:space="preserve">Journal of Psychoeducational Assessment</w:t>
      </w:r>
      <w:r>
        <w:t xml:space="preserve">,</w:t>
      </w:r>
      <w:r>
        <w:t xml:space="preserve"> </w:t>
      </w:r>
      <w:r>
        <w:rPr>
          <w:iCs/>
          <w:i/>
        </w:rPr>
        <w:t xml:space="preserve">8</w:t>
      </w:r>
      <w:r>
        <w:t xml:space="preserve">(3), 231–258.</w:t>
      </w:r>
      <w:r>
        <w:t xml:space="preserve"> </w:t>
      </w:r>
      <w:hyperlink r:id="rId102">
        <w:r>
          <w:rPr>
            <w:rStyle w:val="Hyperlink"/>
          </w:rPr>
          <w:t xml:space="preserve">https://doi.org/ft7mjn</w:t>
        </w:r>
      </w:hyperlink>
    </w:p>
    <w:bookmarkEnd w:id="103"/>
    <w:bookmarkStart w:id="104" w:name="ref-woodcock1990a"/>
    <w:p>
      <w:pPr>
        <w:pStyle w:val="Bibliography"/>
      </w:pPr>
      <w:r>
        <w:t xml:space="preserve">Woodcock, R. W., Johnson, M. B., &amp; Mather, N. (1990).</w:t>
      </w:r>
      <w:r>
        <w:t xml:space="preserve"> </w:t>
      </w:r>
      <w:r>
        <w:rPr>
          <w:iCs/>
          <w:i/>
        </w:rPr>
        <w:t xml:space="preserve">Woodcock-</w:t>
      </w:r>
      <w:r>
        <w:rPr>
          <w:iCs/>
          <w:i/>
        </w:rPr>
        <w:t xml:space="preserve">Johnson</w:t>
      </w:r>
      <w:r>
        <w:rPr>
          <w:iCs/>
          <w:i/>
        </w:rPr>
        <w:t xml:space="preserve"> </w:t>
      </w:r>
      <w:r>
        <w:rPr>
          <w:iCs/>
          <w:i/>
        </w:rPr>
        <w:t xml:space="preserve">psycho-educational battery– revised</w:t>
      </w:r>
      <w:r>
        <w:t xml:space="preserve">.</w:t>
      </w:r>
      <w:r>
        <w:t xml:space="preserve"> </w:t>
      </w:r>
      <w:r>
        <w:t xml:space="preserve">DLM Teaching Resources</w:t>
      </w:r>
      <w:r>
        <w:t xml:space="preserve">.</w:t>
      </w:r>
    </w:p>
    <w:bookmarkEnd w:id="104"/>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57" Target="media/rId57.jpg" /><Relationship Type="http://schemas.openxmlformats.org/officeDocument/2006/relationships/hyperlink" Id="rId51" Target="../codebooks/" TargetMode="External" /><Relationship Type="http://schemas.openxmlformats.org/officeDocument/2006/relationships/hyperlink" Id="rId25" Target="http://www.willem.maartenfrankenhuis.nl/" TargetMode="External" /><Relationship Type="http://schemas.openxmlformats.org/officeDocument/2006/relationships/hyperlink" Id="rId28" Target="https://cla.umn.edu/about/directory/profile/simps108" TargetMode="External" /><Relationship Type="http://schemas.openxmlformats.org/officeDocument/2006/relationships/hyperlink" Id="rId86" Target="https://doi.org/10.1017/S0954579410000271" TargetMode="External" /><Relationship Type="http://schemas.openxmlformats.org/officeDocument/2006/relationships/hyperlink" Id="rId93" Target="https://doi.org/10.1177/2515245918770963" TargetMode="External" /><Relationship Type="http://schemas.openxmlformats.org/officeDocument/2006/relationships/hyperlink" Id="rId83" Target="https://doi.org/10.15626/MP.2020.2625" TargetMode="External" /><Relationship Type="http://schemas.openxmlformats.org/officeDocument/2006/relationships/hyperlink" Id="rId88" Target="https://doi.org/f7zb56" TargetMode="External" /><Relationship Type="http://schemas.openxmlformats.org/officeDocument/2006/relationships/hyperlink" Id="rId100" Target="https://doi.org/f8n843" TargetMode="External" /><Relationship Type="http://schemas.openxmlformats.org/officeDocument/2006/relationships/hyperlink" Id="rId102" Target="https://doi.org/ft7mjn" TargetMode="External" /><Relationship Type="http://schemas.openxmlformats.org/officeDocument/2006/relationships/hyperlink" Id="rId98" Target="https://doi.org/gd59f7" TargetMode="External" /><Relationship Type="http://schemas.openxmlformats.org/officeDocument/2006/relationships/hyperlink" Id="rId91" Target="https://doi.org/gjqzzj" TargetMode="External" /><Relationship Type="http://schemas.openxmlformats.org/officeDocument/2006/relationships/hyperlink" Id="rId95" Target="https://doi.org/gm2bz2" TargetMode="External" /><Relationship Type="http://schemas.openxmlformats.org/officeDocument/2006/relationships/hyperlink" Id="rId26" Target="https://icd.umn.edu/people/nivis004/" TargetMode="External" /><Relationship Type="http://schemas.openxmlformats.org/officeDocument/2006/relationships/hyperlink" Id="rId30" Target="https://icd.umn.edu/people/roism001/" TargetMode="External" /><Relationship Type="http://schemas.openxmlformats.org/officeDocument/2006/relationships/hyperlink" Id="rId31" Target="https://orcid.org/0000-0002-6941-6560" TargetMode="External" /><Relationship Type="http://schemas.openxmlformats.org/officeDocument/2006/relationships/hyperlink" Id="rId23" Target="https://orcid.org/0000-0002-8232-0184" TargetMode="External" /><Relationship Type="http://schemas.openxmlformats.org/officeDocument/2006/relationships/hyperlink" Id="rId27" Target="https://orcid.org/0000-0002-9436-722X" TargetMode="External" /><Relationship Type="http://schemas.openxmlformats.org/officeDocument/2006/relationships/hyperlink" Id="rId24" Target="https://orcid.org/0000-0002-9595-5373" TargetMode="External" /><Relationship Type="http://schemas.openxmlformats.org/officeDocument/2006/relationships/hyperlink" Id="rId29" Target="https://orcid.org/0000-0003-1899-2493" TargetMode="External" /><Relationship Type="http://schemas.openxmlformats.org/officeDocument/2006/relationships/hyperlink" Id="rId22" Target="https://www.ethan-young.com/" TargetMode="External" /><Relationship Type="http://schemas.openxmlformats.org/officeDocument/2006/relationships/hyperlink" Id="rId42" Target="https://www.icpsr.umich.edu/rpxlogin" TargetMode="External" /><Relationship Type="http://schemas.openxmlformats.org/officeDocument/2006/relationships/hyperlink" Id="rId36" Target="https://www.icpsr.umich.edu/web/ICPSR/series/00233" TargetMode="External" /><Relationship Type="http://schemas.openxmlformats.org/officeDocument/2006/relationships/hyperlink" Id="rId37" Target="https://www.icpsr.umich.edu/web/ICPSR/studies/21940" TargetMode="External" /><Relationship Type="http://schemas.openxmlformats.org/officeDocument/2006/relationships/hyperlink" Id="rId47" Target="https://www.icpsr.umich.edu/web/ICPSR/studies/21940/datadocumentation" TargetMode="External" /><Relationship Type="http://schemas.openxmlformats.org/officeDocument/2006/relationships/hyperlink" Id="rId38" Target="https://www.icpsr.umich.edu/web/ICPSR/studies/21941" TargetMode="External" /><Relationship Type="http://schemas.openxmlformats.org/officeDocument/2006/relationships/hyperlink" Id="rId48" Target="https://www.icpsr.umich.edu/web/ICPSR/studies/21941/datadocumentation" TargetMode="External" /><Relationship Type="http://schemas.openxmlformats.org/officeDocument/2006/relationships/hyperlink" Id="rId39" Target="https://www.icpsr.umich.edu/web/ICPSR/studies/21942" TargetMode="External" /><Relationship Type="http://schemas.openxmlformats.org/officeDocument/2006/relationships/hyperlink" Id="rId49" Target="https://www.icpsr.umich.edu/web/ICPSR/studies/21942/datadocumentation" TargetMode="External" /><Relationship Type="http://schemas.openxmlformats.org/officeDocument/2006/relationships/hyperlink" Id="rId40" Target="https://www.icpsr.umich.edu/web/ICPSR/studies/22361" TargetMode="External" /><Relationship Type="http://schemas.openxmlformats.org/officeDocument/2006/relationships/hyperlink" Id="rId50" Target="https://www.icpsr.umich.edu/web/ICPSR/studies/22361/datadocumentation" TargetMode="External" /></Relationships>
</file>

<file path=word/_rels/footnotes.xml.rels><?xml version="1.0" encoding="UTF-8"?><Relationships xmlns="http://schemas.openxmlformats.org/package/2006/relationships"><Relationship Type="http://schemas.openxmlformats.org/officeDocument/2006/relationships/hyperlink" Id="rId51" Target="../codebooks/" TargetMode="External" /><Relationship Type="http://schemas.openxmlformats.org/officeDocument/2006/relationships/hyperlink" Id="rId25" Target="http://www.willem.maartenfrankenhuis.nl/" TargetMode="External" /><Relationship Type="http://schemas.openxmlformats.org/officeDocument/2006/relationships/hyperlink" Id="rId28" Target="https://cla.umn.edu/about/directory/profile/simps108" TargetMode="External" /><Relationship Type="http://schemas.openxmlformats.org/officeDocument/2006/relationships/hyperlink" Id="rId86" Target="https://doi.org/10.1017/S0954579410000271" TargetMode="External" /><Relationship Type="http://schemas.openxmlformats.org/officeDocument/2006/relationships/hyperlink" Id="rId93" Target="https://doi.org/10.1177/2515245918770963" TargetMode="External" /><Relationship Type="http://schemas.openxmlformats.org/officeDocument/2006/relationships/hyperlink" Id="rId83" Target="https://doi.org/10.15626/MP.2020.2625" TargetMode="External" /><Relationship Type="http://schemas.openxmlformats.org/officeDocument/2006/relationships/hyperlink" Id="rId88" Target="https://doi.org/f7zb56" TargetMode="External" /><Relationship Type="http://schemas.openxmlformats.org/officeDocument/2006/relationships/hyperlink" Id="rId100" Target="https://doi.org/f8n843" TargetMode="External" /><Relationship Type="http://schemas.openxmlformats.org/officeDocument/2006/relationships/hyperlink" Id="rId102" Target="https://doi.org/ft7mjn" TargetMode="External" /><Relationship Type="http://schemas.openxmlformats.org/officeDocument/2006/relationships/hyperlink" Id="rId98" Target="https://doi.org/gd59f7" TargetMode="External" /><Relationship Type="http://schemas.openxmlformats.org/officeDocument/2006/relationships/hyperlink" Id="rId91" Target="https://doi.org/gjqzzj" TargetMode="External" /><Relationship Type="http://schemas.openxmlformats.org/officeDocument/2006/relationships/hyperlink" Id="rId95" Target="https://doi.org/gm2bz2" TargetMode="External" /><Relationship Type="http://schemas.openxmlformats.org/officeDocument/2006/relationships/hyperlink" Id="rId26" Target="https://icd.umn.edu/people/nivis004/" TargetMode="External" /><Relationship Type="http://schemas.openxmlformats.org/officeDocument/2006/relationships/hyperlink" Id="rId30" Target="https://icd.umn.edu/people/roism001/" TargetMode="External" /><Relationship Type="http://schemas.openxmlformats.org/officeDocument/2006/relationships/hyperlink" Id="rId31" Target="https://orcid.org/0000-0002-6941-6560" TargetMode="External" /><Relationship Type="http://schemas.openxmlformats.org/officeDocument/2006/relationships/hyperlink" Id="rId23" Target="https://orcid.org/0000-0002-8232-0184" TargetMode="External" /><Relationship Type="http://schemas.openxmlformats.org/officeDocument/2006/relationships/hyperlink" Id="rId27" Target="https://orcid.org/0000-0002-9436-722X" TargetMode="External" /><Relationship Type="http://schemas.openxmlformats.org/officeDocument/2006/relationships/hyperlink" Id="rId24" Target="https://orcid.org/0000-0002-9595-5373" TargetMode="External" /><Relationship Type="http://schemas.openxmlformats.org/officeDocument/2006/relationships/hyperlink" Id="rId29" Target="https://orcid.org/0000-0003-1899-2493" TargetMode="External" /><Relationship Type="http://schemas.openxmlformats.org/officeDocument/2006/relationships/hyperlink" Id="rId22" Target="https://www.ethan-young.com/" TargetMode="External" /><Relationship Type="http://schemas.openxmlformats.org/officeDocument/2006/relationships/hyperlink" Id="rId42" Target="https://www.icpsr.umich.edu/rpxlogin" TargetMode="External" /><Relationship Type="http://schemas.openxmlformats.org/officeDocument/2006/relationships/hyperlink" Id="rId36" Target="https://www.icpsr.umich.edu/web/ICPSR/series/00233" TargetMode="External" /><Relationship Type="http://schemas.openxmlformats.org/officeDocument/2006/relationships/hyperlink" Id="rId37" Target="https://www.icpsr.umich.edu/web/ICPSR/studies/21940" TargetMode="External" /><Relationship Type="http://schemas.openxmlformats.org/officeDocument/2006/relationships/hyperlink" Id="rId47" Target="https://www.icpsr.umich.edu/web/ICPSR/studies/21940/datadocumentation" TargetMode="External" /><Relationship Type="http://schemas.openxmlformats.org/officeDocument/2006/relationships/hyperlink" Id="rId38" Target="https://www.icpsr.umich.edu/web/ICPSR/studies/21941" TargetMode="External" /><Relationship Type="http://schemas.openxmlformats.org/officeDocument/2006/relationships/hyperlink" Id="rId48" Target="https://www.icpsr.umich.edu/web/ICPSR/studies/21941/datadocumentation" TargetMode="External" /><Relationship Type="http://schemas.openxmlformats.org/officeDocument/2006/relationships/hyperlink" Id="rId39" Target="https://www.icpsr.umich.edu/web/ICPSR/studies/21942" TargetMode="External" /><Relationship Type="http://schemas.openxmlformats.org/officeDocument/2006/relationships/hyperlink" Id="rId49" Target="https://www.icpsr.umich.edu/web/ICPSR/studies/21942/datadocumentation" TargetMode="External" /><Relationship Type="http://schemas.openxmlformats.org/officeDocument/2006/relationships/hyperlink" Id="rId40" Target="https://www.icpsr.umich.edu/web/ICPSR/studies/22361" TargetMode="External" /><Relationship Type="http://schemas.openxmlformats.org/officeDocument/2006/relationships/hyperlink" Id="rId50" Target="https://www.icpsr.umich.edu/web/ICPSR/studies/22361/datadocumen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dc:title>
  <dc:creator/>
  <cp:keywords/>
  <dcterms:created xsi:type="dcterms:W3CDTF">2023-02-20T13:41:38Z</dcterms:created>
  <dcterms:modified xsi:type="dcterms:W3CDTF">2023-02-20T13:41:38Z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nk-citations">
    <vt:lpwstr>True</vt:lpwstr>
  </property>
  <property fmtid="{D5CDD505-2E9C-101B-9397-08002B2CF9AE}" pid="10" name="toc-title">
    <vt:lpwstr>Table of contents</vt:lpwstr>
  </property>
</Properties>
</file>