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102AE" w14:textId="23B30760" w:rsidR="006B7597" w:rsidRDefault="00AF7487">
      <w:pPr>
        <w:pStyle w:val="Heading1"/>
      </w:pPr>
      <w:r>
        <w:t xml:space="preserve">Concepta Innovation – Homepage Content </w:t>
      </w:r>
    </w:p>
    <w:p w14:paraId="136F471D" w14:textId="77777777" w:rsidR="0076403F" w:rsidRPr="0076403F" w:rsidRDefault="0076403F" w:rsidP="0076403F"/>
    <w:p w14:paraId="2B042DD4" w14:textId="562B701F" w:rsidR="0076403F" w:rsidRPr="0076403F" w:rsidRDefault="0076403F" w:rsidP="0076403F">
      <w:r>
        <w:t>Add</w:t>
      </w:r>
      <w:r w:rsidRPr="0076403F">
        <w:t xml:space="preserve"> one abstract, technology</w:t>
      </w:r>
      <w:r w:rsidRPr="0076403F">
        <w:noBreakHyphen/>
        <w:t>forward visual behind the homepage hero—preferably a governance grid or subtle data</w:t>
      </w:r>
      <w:r w:rsidRPr="0076403F">
        <w:noBreakHyphen/>
        <w:t>flow background. Avoid stock photos, people, sliders, or busy illustrations. The visual must support trust and structure, not distract from the headline</w:t>
      </w:r>
    </w:p>
    <w:p w14:paraId="66D883E0" w14:textId="77777777" w:rsidR="00570B07" w:rsidRPr="00570B07" w:rsidRDefault="00570B07" w:rsidP="00570B07"/>
    <w:p w14:paraId="6F9C3872" w14:textId="77777777" w:rsidR="006B7597" w:rsidRDefault="00AF7487">
      <w:pPr>
        <w:pStyle w:val="Heading2"/>
      </w:pPr>
      <w:r>
        <w:t>SECTION 1: Homepage Hero</w:t>
      </w:r>
    </w:p>
    <w:p w14:paraId="572E5ABC" w14:textId="77777777" w:rsidR="006B7597" w:rsidRDefault="00AF7487">
      <w:r>
        <w:t>Hero Headline (H1):</w:t>
      </w:r>
      <w:r>
        <w:br/>
        <w:t>AI, cybersecurity, and modern IT services—built for regulated environments.</w:t>
      </w:r>
    </w:p>
    <w:p w14:paraId="285BB8BD" w14:textId="77777777" w:rsidR="006B7597" w:rsidRDefault="00AF7487">
      <w:r>
        <w:t>Hero Sub-headline (H2):</w:t>
      </w:r>
      <w:r>
        <w:br/>
        <w:t>Concepta Innovation helps government and commercial organizations govern risk, secure operations, and modernize with confidence across complex, regulated environments.</w:t>
      </w:r>
    </w:p>
    <w:p w14:paraId="61CAE75A" w14:textId="77777777" w:rsidR="006B7597" w:rsidRDefault="00AF7487">
      <w:r>
        <w:t>Primary Call-to-Action:</w:t>
      </w:r>
      <w:r>
        <w:br/>
        <w:t>Explore Our Services</w:t>
      </w:r>
    </w:p>
    <w:p w14:paraId="401A467B" w14:textId="77777777" w:rsidR="006B7597" w:rsidRDefault="00AF7487">
      <w:pPr>
        <w:pStyle w:val="Heading2"/>
      </w:pPr>
      <w:r>
        <w:t>SECTION 2: What We Do (Three Pillars)</w:t>
      </w:r>
    </w:p>
    <w:p w14:paraId="4B0EADE8" w14:textId="77777777" w:rsidR="006B7597" w:rsidRDefault="00AF7487">
      <w:r>
        <w:t>AI &amp; Governance</w:t>
      </w:r>
      <w:r>
        <w:br/>
        <w:t>Responsible AI solutions supporting automation, ethics, compliance, and decision-making.</w:t>
      </w:r>
    </w:p>
    <w:p w14:paraId="0D32733A" w14:textId="77777777" w:rsidR="006B7597" w:rsidRDefault="00AF7487">
      <w:r>
        <w:t>Cybersecurity &amp; Zero Trust</w:t>
      </w:r>
      <w:r>
        <w:br/>
        <w:t>Security-first services protecting identities, data, and mission-critical operations.</w:t>
      </w:r>
    </w:p>
    <w:p w14:paraId="637B38A8" w14:textId="77777777" w:rsidR="006B7597" w:rsidRDefault="00AF7487">
      <w:r>
        <w:t>Modern IT &amp; Operations</w:t>
      </w:r>
      <w:r>
        <w:br/>
        <w:t>Application support, platforms, and IT operations designed for reliability and scale.</w:t>
      </w:r>
    </w:p>
    <w:p w14:paraId="093974E7" w14:textId="77777777" w:rsidR="006B7597" w:rsidRDefault="00AF7487">
      <w:pPr>
        <w:pStyle w:val="Heading2"/>
      </w:pPr>
      <w:r>
        <w:t>SECTION 3: Who We Serve</w:t>
      </w:r>
    </w:p>
    <w:p w14:paraId="7C467CA9" w14:textId="77777777" w:rsidR="006B7597" w:rsidRDefault="00AF7487">
      <w:r>
        <w:t>Built for organizations operating in regulated environments.</w:t>
      </w:r>
      <w:r>
        <w:br/>
      </w:r>
      <w:r>
        <w:br/>
        <w:t>• Federal, State, and Local Government</w:t>
      </w:r>
      <w:r>
        <w:br/>
        <w:t>• Healthcare and Regulated Industries</w:t>
      </w:r>
      <w:r>
        <w:br/>
        <w:t>• Enterprise and Critical Infrastructure Organizations</w:t>
      </w:r>
    </w:p>
    <w:p w14:paraId="372948D2" w14:textId="77777777" w:rsidR="006B7597" w:rsidRDefault="00AF7487">
      <w:pPr>
        <w:pStyle w:val="Heading2"/>
      </w:pPr>
      <w:r>
        <w:t>SECTION 4: Why Concepta</w:t>
      </w:r>
    </w:p>
    <w:p w14:paraId="45DB69A5" w14:textId="77777777" w:rsidR="006B7597" w:rsidRDefault="00AF7487">
      <w:r>
        <w:t>• Governance-first delivery model</w:t>
      </w:r>
      <w:r>
        <w:br/>
        <w:t>• Security embedded into every engagement</w:t>
      </w:r>
      <w:r>
        <w:br/>
        <w:t>• Experience supporting public-sector and regulated clients</w:t>
      </w:r>
      <w:r>
        <w:br/>
        <w:t>• Flexible delivery across onsite, hybrid, and remote models</w:t>
      </w:r>
    </w:p>
    <w:p w14:paraId="0D70B21D" w14:textId="77777777" w:rsidR="006B7597" w:rsidRDefault="00AF7487">
      <w:pPr>
        <w:pStyle w:val="Heading2"/>
      </w:pPr>
      <w:r>
        <w:t>SECTION 5: Homepage Closing Call-to-Action</w:t>
      </w:r>
    </w:p>
    <w:p w14:paraId="376DCDD7" w14:textId="77777777" w:rsidR="006B7597" w:rsidRDefault="00AF7487">
      <w:r>
        <w:t>Ready to modernize securely?</w:t>
      </w:r>
      <w:r>
        <w:br/>
      </w:r>
      <w:r>
        <w:br/>
        <w:t>Talk to Concepta about AI, cybersecurity, and IT services designed for regulated environments.</w:t>
      </w:r>
    </w:p>
    <w:p w14:paraId="0A7E79A4" w14:textId="77777777" w:rsidR="006B7597" w:rsidRDefault="00AF7487">
      <w:r>
        <w:t>Call-to-Action Button:</w:t>
      </w:r>
      <w:r>
        <w:br/>
        <w:t>Contact Us</w:t>
      </w:r>
    </w:p>
    <w:sectPr w:rsidR="006B75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5342302">
    <w:abstractNumId w:val="8"/>
  </w:num>
  <w:num w:numId="2" w16cid:durableId="391588775">
    <w:abstractNumId w:val="6"/>
  </w:num>
  <w:num w:numId="3" w16cid:durableId="1875459950">
    <w:abstractNumId w:val="5"/>
  </w:num>
  <w:num w:numId="4" w16cid:durableId="429474763">
    <w:abstractNumId w:val="4"/>
  </w:num>
  <w:num w:numId="5" w16cid:durableId="1770003833">
    <w:abstractNumId w:val="7"/>
  </w:num>
  <w:num w:numId="6" w16cid:durableId="495610967">
    <w:abstractNumId w:val="3"/>
  </w:num>
  <w:num w:numId="7" w16cid:durableId="1576433391">
    <w:abstractNumId w:val="2"/>
  </w:num>
  <w:num w:numId="8" w16cid:durableId="764346372">
    <w:abstractNumId w:val="1"/>
  </w:num>
  <w:num w:numId="9" w16cid:durableId="1826508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877"/>
    <w:rsid w:val="00570B07"/>
    <w:rsid w:val="006B7597"/>
    <w:rsid w:val="0076403F"/>
    <w:rsid w:val="00AA1D8D"/>
    <w:rsid w:val="00AF7487"/>
    <w:rsid w:val="00B47730"/>
    <w:rsid w:val="00CB0664"/>
    <w:rsid w:val="00E95F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A8C608"/>
  <w14:defaultImageDpi w14:val="300"/>
  <w15:docId w15:val="{8E382F04-9EE6-4DFC-A6DA-72EA562B4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189</Words>
  <Characters>1483</Characters>
  <Application>Microsoft Office Word</Application>
  <DocSecurity>0</DocSecurity>
  <Lines>22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Agatha Onyewuchi</cp:lastModifiedBy>
  <cp:revision>2</cp:revision>
  <dcterms:created xsi:type="dcterms:W3CDTF">2013-12-23T23:15:00Z</dcterms:created>
  <dcterms:modified xsi:type="dcterms:W3CDTF">2026-03-11T01:32:00Z</dcterms:modified>
  <cp:category/>
</cp:coreProperties>
</file>