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//To implement graph coloring problem solution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x[10];//solution vector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g[10][10];//adjacency graph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n=0;//the number of vertices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m=0;//colors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nextValue(int k)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int j;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x[k] = (x[k]+1)%(m+1);//next highest color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if(x[k]==0)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//check if this color is distinct from adjacent colors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if(g[k][j]==1&amp;&amp;x[k]==x[j])//if (k,j) is an edge and if adjacent vertices have the same color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if(j==(n))//new color found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mcoloring(int k)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//generate all legal assignments for x[k]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nextValue(k);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if(x[k]==0)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if(k==n)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for(int i=0;i&lt;n;i++)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cout&lt;&lt;x[i]&lt;&lt;" ";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cout&lt;&lt;"\n";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mcoloring(k+1);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cout&lt;&lt;"Enter the number of vertices"&lt;&lt;endl;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cout&lt;&lt;"Enter the adjacency matrix "&lt;&lt;endl;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adjacency list of vertix "&lt;&lt;i+1&lt;&lt;endl;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cin&gt;&gt;g[i][j];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cout&lt;&lt;"Enter the m color"&lt;&lt;endl;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cin&gt;&gt;m;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while(i&lt;n)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x[i++] = 0;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mcoloring(0);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10558" cy="62322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558" cy="6232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9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