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;Write ALP to add 2 numbers stored in memory and then display the sum to the user on the output device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msg db "**Basic Mathematics Operations**",13,10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len equ $-msg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msg1 db "Sum :",13,10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len1 equ $-msg1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section .bss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 resb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section .text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global _start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_start: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ECX,msg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EDX,len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ECX,msg1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EDX,len1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;*****ADDITION*****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AX,'6'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;Convert ASCII 6 to Decimal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sub AX,'0'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BX,'2'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;Convert ASCII 2 TO Decimal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sub BL,'0'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;Add 6 and 2 to Sum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add AL,BL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add AX,'0'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[sum],AX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;print the result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ECX,sum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EDX,1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EBX,1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EAX,4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mov EAX,1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05400" cy="94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2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