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section .data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odd_msg db "No. of odd numbers are :"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odd_len equ $-odd_msg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even_msg db "No. of even numbers are :"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even_len equ $-even_msg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array db 1,2,4,3,5,7,8,3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newLine db ' ',13,10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newLen equ $-newLine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section .bss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even resb 1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od resb 1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section .text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_start: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cl,0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bl,8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esi,array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call proc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bl,cl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add cl,'0'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[od],cl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al,8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sub al,bl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add al,'0'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[even],al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;displaying the values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eax,4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ebx,1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ecx,even_msg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edx,even_len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80h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;displaying the even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edx,1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ecx,even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ebx,1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eax,4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80h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eax,4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ebx,1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ecx,newLine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edx,newLen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80h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;displaying the values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eax,4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ebx,1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ecx,odd_msg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edx,odd_len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int 80h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;displaying the odd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edx,1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ecx,od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ebx,1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mov eax,4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int 80h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      mov eax,4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ebx,1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ecx,newLine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edx,newLen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80h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eax,1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80h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proc: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eax,[esi]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rcr eax,1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jc odd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incre:</w:t>
        <w:tab/>
        <w:t xml:space="preserve">inc esi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dec bl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jnz proc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odd:</w:t>
        <w:tab/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  inc cl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jmp incre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4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