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;alp to accept and print the contents of an array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msg1 db "Enter the number of elements :  "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lenMsg1 equ $ - msg1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msg2 db "Enter the elements in the array : "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lenMsg2 equ $ - msg2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msg3 db "The Elements are : "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lenMsg3 equ $ - msg3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space db " "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lenSpace equ $ - space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newline db 13, 10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lenNewline equ $ - newline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array resb 7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arraySize resb 1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whitespace resb 1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%macro write 2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pusha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eax, 4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ebx, 1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ecx, %1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edx, %2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80h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popa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%macro read 2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pusha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eax, 3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ebx, 0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ecx, %1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edx, %2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80h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popa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global _start: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write msg2, lenMsg2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ecx, 7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edi, array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input: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read edi, 1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read whitespace, 1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inc edi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dec ecx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jnz input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write msg3, lenMsg3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ecx, 7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esi, array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output: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write esi, 1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write space, lenSpace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inc esi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dec ecx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jnz output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eax, 1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80h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6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