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msg1 db 10, "BLOCK A DATA: ", 10  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msg1Len equ $ - msg1             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msg2 db 10, "BLOCK B DATA [After Transferring] ", 10  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msg2Len equ $-msg2              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; Define arrays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array db 11h, 59h, 33h, 22h, 44h   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darr db 00h, 00h, 00h, 00h, 00h   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newline db '', 13, 10             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counter resb 1     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result resb 4      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%macro write 2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; A macro to display messages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ecx, %1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edx, %2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global _start 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_start: 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msg1, msg1Len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byte[counter], 05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esi, array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next:   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al, [esi]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push esi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call disp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pop esi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inc esi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dec byte[counter]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jnz next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; Copy the array to destination array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byte[counter], 05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esi, array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edi, darr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next2:  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al, [esi]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[edi], al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inc esi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inc edi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dec byte[counter]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jnz next2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; Display message for block B data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msg2,  msg2Len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; Display the contents of the destination array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byte[counter], 05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edi, darr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next3:  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al, [edi]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push edi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call disp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pop edi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inc edi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dec byte[counter]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jnz next3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; Exit the program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eax, 1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ebx, 0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; A subroutine to display the contents of a byte in hexadecimal format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disp: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; Initialize registers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bl, al             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edi, result        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cx, 02             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again:  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; Rotate the value of BL by 4 bits to get the next nibble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rol bl, 04             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al, bl             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 al, 0fh           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; Convert the nibble to a hexadecimal character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cmp al, 09            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jg down               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add al, 30h          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jmp skip1             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down:   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add al, 37h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skip1:  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; Store the hexadecimal character in the result buffer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[edi], al          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inc edi            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dec cx                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jnz again            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; Display the result buffer and a newline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write result, 2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write newline, 2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00688" cy="507968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688" cy="5079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6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