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;PROGRAM TO  PRINT HELLO WORLD VERTICALLY DOWNWARD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SYS_WRITE EQU 4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SYS_READ EQU 3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SYS_EXIT EQU 1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STDOUT EQU 1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STDIN EQU 0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strr db "Hello World"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strlen equ $-strr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nl db "",0Ah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nllen equ $-nl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NUM resb 1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global _start: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ecx,strlen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eax,strr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up: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ebx,eax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[NUM],ebx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add eax,1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push eax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push ecx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;display NUM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eax,SYS_WRITE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ebx,STDOUT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ecx,[NUM]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;display nl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eax,SYS_WRITE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ebx,STDOUT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ecx,nl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edx,nllen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pop ecx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pop eax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loop up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exit: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eax,SYS_EXIT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xor ebx,ebx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8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