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P2)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Teacher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protected: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tdept;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tname;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setTData()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cout&lt;&lt;"enter teacher's name and dept taught\n";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cin.clear();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cin&gt;&gt;tname&gt;&gt;tdept;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dispTData()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cout&lt;&lt;"teacher name:"&lt;&lt;tname&lt;&lt;endl;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cout&lt;&lt;"dept:"&lt;&lt;tdept&lt;&lt;endl;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string sbranch;;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sname;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setSData()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cout&lt;&lt;"enter student's name and branch \n";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cin.clear();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cin&gt;&gt;sname&gt;&gt;sbranch;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dispSData()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cout&lt;&lt;"student name:"&lt;&lt;sname&lt;&lt;endl;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cout&lt;&lt;"student branch:"&lt;&lt;sbranch&lt;&lt;endl;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Teaching_Asst: protected Teacher,private Student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public :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course;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emp_type;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setTAData()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cout&lt;&lt;"enter the course being taught\n";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cin&gt;&gt;course;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emp type as teacher/student\n";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cin&gt;&gt;emp_type;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if(emp_type=="teacher")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setTData();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setSData();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dispData()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if(emp_type=="teacher")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dispTData();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dispSData();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cout&lt;&lt;"course:"&lt;&lt;course&lt;&lt;endl;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Teaching_Asst t;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t.setTAData();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t.dispData();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977407" cy="21459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407" cy="214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7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