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54807" w14:textId="37B6E85E" w:rsidR="00167D27" w:rsidRPr="00E668F7" w:rsidRDefault="00167D27" w:rsidP="0C833A4E">
      <w:pPr>
        <w:jc w:val="center"/>
        <w:rPr>
          <w:b/>
          <w:bCs/>
        </w:rPr>
      </w:pPr>
    </w:p>
    <w:p w14:paraId="582D14AC" w14:textId="044F21D4" w:rsidR="00167D27" w:rsidRPr="00E668F7" w:rsidRDefault="00167D27" w:rsidP="0C833A4E">
      <w:pPr>
        <w:jc w:val="center"/>
        <w:rPr>
          <w:b/>
          <w:bCs/>
        </w:rPr>
      </w:pPr>
    </w:p>
    <w:p w14:paraId="74FB577B" w14:textId="77777777" w:rsidR="000A3157" w:rsidRDefault="000A3157" w:rsidP="5C049F21">
      <w:pPr>
        <w:jc w:val="center"/>
        <w:rPr>
          <w:b/>
          <w:bCs/>
        </w:rPr>
      </w:pPr>
    </w:p>
    <w:p w14:paraId="71BC786B" w14:textId="77777777" w:rsidR="000A3157" w:rsidRDefault="000A3157" w:rsidP="5C049F21">
      <w:pPr>
        <w:jc w:val="center"/>
        <w:rPr>
          <w:b/>
          <w:bCs/>
        </w:rPr>
      </w:pPr>
    </w:p>
    <w:p w14:paraId="2C078E63" w14:textId="69580B75" w:rsidR="00167D27" w:rsidRPr="00E668F7" w:rsidRDefault="00872775" w:rsidP="5C049F21">
      <w:pPr>
        <w:jc w:val="center"/>
        <w:rPr>
          <w:b/>
          <w:bCs/>
        </w:rPr>
      </w:pPr>
      <w:r>
        <w:rPr>
          <w:b/>
          <w:bCs/>
        </w:rPr>
        <w:t>HERCULES: A</w:t>
      </w:r>
      <w:r w:rsidR="00686C8F" w:rsidRPr="00E668F7">
        <w:rPr>
          <w:b/>
          <w:bCs/>
        </w:rPr>
        <w:t>n</w:t>
      </w:r>
      <w:r w:rsidR="518015FE" w:rsidRPr="00E668F7">
        <w:rPr>
          <w:b/>
          <w:bCs/>
        </w:rPr>
        <w:t xml:space="preserve"> </w:t>
      </w:r>
      <w:r w:rsidR="006A70DF" w:rsidRPr="00E668F7">
        <w:rPr>
          <w:b/>
          <w:bCs/>
        </w:rPr>
        <w:t xml:space="preserve">Open-label </w:t>
      </w:r>
      <w:r w:rsidR="518015FE" w:rsidRPr="00E668F7">
        <w:rPr>
          <w:b/>
          <w:bCs/>
        </w:rPr>
        <w:t>Phase II</w:t>
      </w:r>
      <w:r w:rsidR="0045362E">
        <w:rPr>
          <w:b/>
          <w:bCs/>
        </w:rPr>
        <w:t>I</w:t>
      </w:r>
      <w:r w:rsidR="518015FE" w:rsidRPr="00E668F7">
        <w:rPr>
          <w:b/>
          <w:bCs/>
        </w:rPr>
        <w:t xml:space="preserve"> </w:t>
      </w:r>
      <w:r w:rsidR="00D62387">
        <w:rPr>
          <w:b/>
          <w:bCs/>
        </w:rPr>
        <w:t>Three-Arm</w:t>
      </w:r>
      <w:r w:rsidR="518015FE" w:rsidRPr="00E668F7">
        <w:rPr>
          <w:b/>
          <w:bCs/>
        </w:rPr>
        <w:t xml:space="preserve"> </w:t>
      </w:r>
      <w:r w:rsidR="00641C42">
        <w:rPr>
          <w:b/>
          <w:bCs/>
        </w:rPr>
        <w:t xml:space="preserve">Noninferiority </w:t>
      </w:r>
      <w:r w:rsidR="518015FE" w:rsidRPr="00E668F7">
        <w:rPr>
          <w:b/>
          <w:bCs/>
        </w:rPr>
        <w:t xml:space="preserve">Trial of HER-Vaxx (IMU-131) Plus Chemotherapy Versus Trastuzumab Plus Chemotherapy </w:t>
      </w:r>
      <w:r w:rsidR="00D62387">
        <w:rPr>
          <w:b/>
          <w:bCs/>
        </w:rPr>
        <w:t xml:space="preserve">Versus Chemotherapy Alone </w:t>
      </w:r>
      <w:r w:rsidR="518015FE" w:rsidRPr="00E668F7">
        <w:rPr>
          <w:b/>
          <w:bCs/>
        </w:rPr>
        <w:t xml:space="preserve">in </w:t>
      </w:r>
      <w:r w:rsidR="001D533D">
        <w:rPr>
          <w:b/>
          <w:bCs/>
        </w:rPr>
        <w:t xml:space="preserve">Chinese </w:t>
      </w:r>
      <w:r w:rsidR="518015FE" w:rsidRPr="00E668F7">
        <w:rPr>
          <w:b/>
          <w:bCs/>
        </w:rPr>
        <w:t>Patients with Advanced/Metastatic HER2-positive Gastric Cancer</w:t>
      </w:r>
      <w:r w:rsidR="000E5381" w:rsidRPr="00E668F7">
        <w:rPr>
          <w:b/>
          <w:bCs/>
        </w:rPr>
        <w:t xml:space="preserve"> </w:t>
      </w:r>
      <w:r w:rsidR="00B100A1" w:rsidRPr="00E668F7">
        <w:rPr>
          <w:b/>
          <w:bCs/>
        </w:rPr>
        <w:t xml:space="preserve">or </w:t>
      </w:r>
      <w:r w:rsidR="002A6798" w:rsidRPr="00E668F7">
        <w:rPr>
          <w:b/>
          <w:bCs/>
        </w:rPr>
        <w:t>Gastroesophageal Junction (GEJ) Adenocarcinoma</w:t>
      </w:r>
    </w:p>
    <w:p w14:paraId="393A6380" w14:textId="796BE955" w:rsidR="518015FE" w:rsidRPr="00E668F7" w:rsidRDefault="518015FE" w:rsidP="0C833A4E">
      <w:pPr>
        <w:jc w:val="center"/>
        <w:rPr>
          <w:b/>
          <w:bCs/>
        </w:rPr>
      </w:pPr>
    </w:p>
    <w:p w14:paraId="220D20A8" w14:textId="5BB948AA" w:rsidR="518015FE" w:rsidRPr="00E668F7" w:rsidRDefault="518015FE" w:rsidP="0C833A4E">
      <w:pPr>
        <w:jc w:val="center"/>
        <w:rPr>
          <w:b/>
          <w:bCs/>
        </w:rPr>
      </w:pPr>
      <w:r w:rsidRPr="00E668F7">
        <w:rPr>
          <w:b/>
          <w:bCs/>
        </w:rPr>
        <w:t>Sponsored by:</w:t>
      </w:r>
    </w:p>
    <w:p w14:paraId="3FBC4035" w14:textId="5BB948AA" w:rsidR="007B224E" w:rsidRPr="00E668F7" w:rsidRDefault="007B224E" w:rsidP="00C22BA4">
      <w:pPr>
        <w:jc w:val="center"/>
        <w:rPr>
          <w:b/>
          <w:bCs/>
        </w:rPr>
      </w:pPr>
    </w:p>
    <w:p w14:paraId="2A542E13" w14:textId="33229006" w:rsidR="518015FE" w:rsidRPr="00E668F7" w:rsidRDefault="523A28B3" w:rsidP="0C833A4E">
      <w:pPr>
        <w:jc w:val="center"/>
      </w:pPr>
      <w:r>
        <w:t>National Institutes of Health</w:t>
      </w:r>
    </w:p>
    <w:p w14:paraId="0D2AD891" w14:textId="33FD14A2" w:rsidR="007F65AC" w:rsidRPr="00E668F7" w:rsidRDefault="523A28B3" w:rsidP="0C833A4E">
      <w:pPr>
        <w:jc w:val="center"/>
      </w:pPr>
      <w:r>
        <w:t xml:space="preserve">Imugene, </w:t>
      </w:r>
      <w:r w:rsidR="59F30D5B">
        <w:t>Ltd</w:t>
      </w:r>
    </w:p>
    <w:p w14:paraId="735E488D" w14:textId="77777777" w:rsidR="007F65AC" w:rsidRPr="00E668F7" w:rsidRDefault="007F65AC" w:rsidP="001D533D">
      <w:pPr>
        <w:rPr>
          <w:b/>
          <w:bCs/>
        </w:rPr>
      </w:pPr>
    </w:p>
    <w:p w14:paraId="483383CA" w14:textId="2A5ADF4A" w:rsidR="518015FE" w:rsidRPr="00E668F7" w:rsidRDefault="518015FE" w:rsidP="0C833A4E">
      <w:pPr>
        <w:jc w:val="center"/>
        <w:rPr>
          <w:b/>
          <w:bCs/>
        </w:rPr>
      </w:pPr>
    </w:p>
    <w:p w14:paraId="6075D1A2" w14:textId="103818F5" w:rsidR="518015FE" w:rsidRPr="00E668F7" w:rsidRDefault="518015FE" w:rsidP="0C833A4E">
      <w:pPr>
        <w:jc w:val="center"/>
        <w:rPr>
          <w:b/>
          <w:bCs/>
        </w:rPr>
      </w:pPr>
      <w:r w:rsidRPr="00E668F7">
        <w:rPr>
          <w:b/>
          <w:bCs/>
        </w:rPr>
        <w:t xml:space="preserve">Protocol </w:t>
      </w:r>
      <w:r w:rsidR="009F63C6">
        <w:rPr>
          <w:b/>
          <w:bCs/>
        </w:rPr>
        <w:t>team</w:t>
      </w:r>
      <w:r w:rsidRPr="00E668F7">
        <w:rPr>
          <w:b/>
          <w:bCs/>
        </w:rPr>
        <w:t>:</w:t>
      </w:r>
    </w:p>
    <w:p w14:paraId="352A69B8" w14:textId="4733D03A" w:rsidR="518015FE" w:rsidRPr="00E668F7" w:rsidRDefault="009F63C6" w:rsidP="0C833A4E">
      <w:pPr>
        <w:jc w:val="center"/>
      </w:pPr>
      <w:r>
        <w:t xml:space="preserve">PI: </w:t>
      </w:r>
      <w:r w:rsidR="00FB69EF" w:rsidRPr="00E668F7">
        <w:t xml:space="preserve">Ethan Ashby, </w:t>
      </w:r>
      <w:r>
        <w:t>COIs:</w:t>
      </w:r>
      <w:r w:rsidR="00466D12">
        <w:t xml:space="preserve"> </w:t>
      </w:r>
      <w:r w:rsidR="00FB69EF" w:rsidRPr="00E668F7">
        <w:t xml:space="preserve">Deepa Oja, </w:t>
      </w:r>
      <w:r w:rsidR="00FB69EF" w:rsidRPr="00E668F7">
        <w:rPr>
          <w:color w:val="000000" w:themeColor="text1"/>
        </w:rPr>
        <w:t>Brenda Osei-Assibey, Makayla Tang, Mihkai Wickline</w:t>
      </w:r>
    </w:p>
    <w:p w14:paraId="1A58F19D" w14:textId="2E709A80" w:rsidR="518015FE" w:rsidRPr="00E668F7" w:rsidRDefault="001D1FAD" w:rsidP="0C833A4E">
      <w:pPr>
        <w:jc w:val="center"/>
      </w:pPr>
      <w:r w:rsidRPr="00E668F7">
        <w:t>Institution</w:t>
      </w:r>
      <w:r w:rsidR="00FB69EF" w:rsidRPr="00E668F7">
        <w:t>: University of Washington</w:t>
      </w:r>
    </w:p>
    <w:p w14:paraId="61FA760E" w14:textId="32916D48" w:rsidR="518015FE" w:rsidRPr="00E668F7" w:rsidRDefault="00FB69EF" w:rsidP="0C833A4E">
      <w:pPr>
        <w:jc w:val="center"/>
      </w:pPr>
      <w:r w:rsidRPr="00E668F7">
        <w:t>Seattle, WA, USA</w:t>
      </w:r>
    </w:p>
    <w:p w14:paraId="7685B353" w14:textId="13EB9BA1" w:rsidR="518015FE" w:rsidRPr="00E668F7" w:rsidRDefault="518015FE" w:rsidP="0C833A4E">
      <w:pPr>
        <w:jc w:val="center"/>
      </w:pPr>
    </w:p>
    <w:p w14:paraId="57C516B4" w14:textId="533B703B" w:rsidR="37DD32A3" w:rsidRDefault="37DD32A3" w:rsidP="37DD32A3">
      <w:pPr>
        <w:jc w:val="center"/>
      </w:pPr>
    </w:p>
    <w:p w14:paraId="60EFE48F" w14:textId="0F530289" w:rsidR="37DD32A3" w:rsidRDefault="37DD32A3" w:rsidP="37DD32A3">
      <w:pPr>
        <w:jc w:val="center"/>
      </w:pPr>
    </w:p>
    <w:p w14:paraId="4CC84A85" w14:textId="0130022E" w:rsidR="37DD32A3" w:rsidRDefault="37DD32A3" w:rsidP="37DD32A3">
      <w:pPr>
        <w:jc w:val="center"/>
      </w:pPr>
    </w:p>
    <w:p w14:paraId="07FE4B3B" w14:textId="21AE34BA" w:rsidR="37DD32A3" w:rsidRDefault="37DD32A3" w:rsidP="47E446A5">
      <w:pPr>
        <w:jc w:val="center"/>
      </w:pPr>
    </w:p>
    <w:p w14:paraId="491339B3" w14:textId="5EDC1481" w:rsidR="37DD32A3" w:rsidRPr="00872775" w:rsidRDefault="37DD32A3" w:rsidP="00872775">
      <w:pPr>
        <w:jc w:val="center"/>
      </w:pPr>
      <w:r w:rsidRPr="00872775">
        <w:t>“There is something better than science, and that is science with a moral compass, science that contributes to social equity, science in the service of humanity.”</w:t>
      </w:r>
    </w:p>
    <w:p w14:paraId="3872D8DA" w14:textId="64302D8D" w:rsidR="37DD32A3" w:rsidRDefault="6EF06368" w:rsidP="00872775">
      <w:pPr>
        <w:jc w:val="center"/>
      </w:pPr>
      <w:r w:rsidRPr="00872775">
        <w:t>-</w:t>
      </w:r>
      <w:r w:rsidR="77FC81A0" w:rsidRPr="00872775">
        <w:t>Dr. William Foege</w:t>
      </w:r>
      <w:r>
        <w:br/>
      </w:r>
    </w:p>
    <w:p w14:paraId="23A7C087" w14:textId="1741A761" w:rsidR="223541EC" w:rsidRPr="00E668F7" w:rsidRDefault="223541EC" w:rsidP="0C833A4E">
      <w:pPr>
        <w:jc w:val="center"/>
      </w:pPr>
    </w:p>
    <w:p w14:paraId="7C85978C" w14:textId="481894F1" w:rsidR="223541EC" w:rsidRPr="00E668F7" w:rsidRDefault="223541EC" w:rsidP="0C833A4E">
      <w:pPr>
        <w:jc w:val="center"/>
      </w:pPr>
    </w:p>
    <w:p w14:paraId="17D9E200" w14:textId="10793047" w:rsidR="223541EC" w:rsidRPr="00E668F7" w:rsidRDefault="223541EC" w:rsidP="0C833A4E">
      <w:pPr>
        <w:jc w:val="center"/>
      </w:pPr>
    </w:p>
    <w:p w14:paraId="1B89134F" w14:textId="74302FE9" w:rsidR="518015FE" w:rsidRPr="00E668F7" w:rsidRDefault="518015FE" w:rsidP="0C833A4E">
      <w:pPr>
        <w:jc w:val="center"/>
        <w:rPr>
          <w:b/>
          <w:bCs/>
        </w:rPr>
      </w:pPr>
    </w:p>
    <w:p w14:paraId="5342156A" w14:textId="35DE56E3" w:rsidR="518015FE" w:rsidRPr="00E668F7" w:rsidRDefault="518015FE" w:rsidP="0C833A4E">
      <w:pPr>
        <w:jc w:val="center"/>
        <w:rPr>
          <w:b/>
          <w:bCs/>
        </w:rPr>
      </w:pPr>
    </w:p>
    <w:p w14:paraId="6A81953D" w14:textId="5EC2E48C" w:rsidR="518015FE" w:rsidRPr="00E668F7" w:rsidRDefault="518015FE" w:rsidP="0C833A4E">
      <w:pPr>
        <w:jc w:val="center"/>
        <w:rPr>
          <w:b/>
          <w:bCs/>
        </w:rPr>
      </w:pPr>
    </w:p>
    <w:p w14:paraId="2289614E" w14:textId="2EF998B5" w:rsidR="518015FE" w:rsidRPr="00E668F7" w:rsidRDefault="518015FE" w:rsidP="0C833A4E">
      <w:pPr>
        <w:jc w:val="center"/>
        <w:rPr>
          <w:b/>
          <w:bCs/>
        </w:rPr>
      </w:pPr>
    </w:p>
    <w:p w14:paraId="42D4BB21" w14:textId="26A30CA6" w:rsidR="518015FE" w:rsidRPr="00E668F7" w:rsidRDefault="518015FE" w:rsidP="0C833A4E">
      <w:pPr>
        <w:jc w:val="center"/>
        <w:rPr>
          <w:b/>
          <w:bCs/>
        </w:rPr>
      </w:pPr>
    </w:p>
    <w:p w14:paraId="5583E3C5" w14:textId="77777777" w:rsidR="00FB69EF" w:rsidRPr="00E668F7" w:rsidRDefault="00FB69EF" w:rsidP="0C833A4E">
      <w:pPr>
        <w:jc w:val="center"/>
        <w:rPr>
          <w:b/>
          <w:bCs/>
        </w:rPr>
      </w:pPr>
    </w:p>
    <w:p w14:paraId="261DAA2B" w14:textId="77777777" w:rsidR="00FB69EF" w:rsidRPr="00E668F7" w:rsidRDefault="00FB69EF" w:rsidP="0C833A4E">
      <w:pPr>
        <w:jc w:val="center"/>
        <w:rPr>
          <w:b/>
          <w:bCs/>
        </w:rPr>
      </w:pPr>
    </w:p>
    <w:p w14:paraId="7429C66A" w14:textId="77777777" w:rsidR="00FB69EF" w:rsidRPr="00E668F7" w:rsidRDefault="00FB69EF" w:rsidP="0C833A4E">
      <w:pPr>
        <w:jc w:val="center"/>
        <w:rPr>
          <w:b/>
          <w:bCs/>
        </w:rPr>
      </w:pPr>
    </w:p>
    <w:p w14:paraId="7FF0F8B1" w14:textId="77777777" w:rsidR="00FB69EF" w:rsidRPr="00E668F7" w:rsidRDefault="00FB69EF" w:rsidP="0C833A4E">
      <w:pPr>
        <w:jc w:val="center"/>
        <w:rPr>
          <w:b/>
          <w:bCs/>
        </w:rPr>
      </w:pPr>
    </w:p>
    <w:p w14:paraId="38CD4D92" w14:textId="77777777" w:rsidR="00FB69EF" w:rsidRPr="00E668F7" w:rsidRDefault="00FB69EF" w:rsidP="0C833A4E">
      <w:pPr>
        <w:jc w:val="center"/>
        <w:rPr>
          <w:b/>
          <w:bCs/>
        </w:rPr>
      </w:pPr>
    </w:p>
    <w:p w14:paraId="3DA062D5" w14:textId="77777777" w:rsidR="00FB69EF" w:rsidRPr="00E668F7" w:rsidRDefault="00FB69EF" w:rsidP="0C833A4E">
      <w:pPr>
        <w:jc w:val="center"/>
        <w:rPr>
          <w:b/>
          <w:bCs/>
        </w:rPr>
      </w:pPr>
    </w:p>
    <w:p w14:paraId="07316C4A" w14:textId="77777777" w:rsidR="00FB69EF" w:rsidRPr="00E668F7" w:rsidRDefault="00FB69EF" w:rsidP="0C833A4E">
      <w:pPr>
        <w:jc w:val="center"/>
        <w:rPr>
          <w:b/>
          <w:bCs/>
        </w:rPr>
      </w:pPr>
    </w:p>
    <w:p w14:paraId="313C297C" w14:textId="77777777" w:rsidR="00FB69EF" w:rsidRPr="00E668F7" w:rsidRDefault="00FB69EF" w:rsidP="0C833A4E">
      <w:pPr>
        <w:jc w:val="center"/>
        <w:rPr>
          <w:b/>
          <w:bCs/>
        </w:rPr>
      </w:pPr>
    </w:p>
    <w:p w14:paraId="45784ACA" w14:textId="77777777" w:rsidR="00FB69EF" w:rsidRPr="00E668F7" w:rsidRDefault="00FB69EF" w:rsidP="0C833A4E">
      <w:pPr>
        <w:jc w:val="center"/>
        <w:rPr>
          <w:b/>
          <w:bCs/>
        </w:rPr>
      </w:pPr>
    </w:p>
    <w:p w14:paraId="6FE97F53" w14:textId="77777777" w:rsidR="00FB69EF" w:rsidRPr="00E668F7" w:rsidRDefault="00FB69EF" w:rsidP="0C833A4E">
      <w:pPr>
        <w:jc w:val="center"/>
        <w:rPr>
          <w:b/>
          <w:bCs/>
        </w:rPr>
      </w:pPr>
    </w:p>
    <w:p w14:paraId="42D72B56" w14:textId="77777777" w:rsidR="00FB69EF" w:rsidRPr="00E668F7" w:rsidRDefault="00FB69EF" w:rsidP="009737C2">
      <w:pPr>
        <w:rPr>
          <w:b/>
          <w:bCs/>
        </w:rPr>
      </w:pPr>
    </w:p>
    <w:p w14:paraId="68208383" w14:textId="13D49CC5" w:rsidR="518015FE" w:rsidRPr="00E668F7" w:rsidRDefault="518015FE" w:rsidP="5C049F21">
      <w:pPr>
        <w:jc w:val="center"/>
        <w:rPr>
          <w:b/>
          <w:bCs/>
        </w:rPr>
      </w:pPr>
      <w:r w:rsidRPr="00E668F7">
        <w:rPr>
          <w:b/>
          <w:bCs/>
        </w:rPr>
        <w:t>Version 1.0</w:t>
      </w:r>
    </w:p>
    <w:p w14:paraId="56F955AA" w14:textId="76E2B73B" w:rsidR="0C833A4E" w:rsidRPr="00E668F7" w:rsidRDefault="518015FE" w:rsidP="00FB69EF">
      <w:pPr>
        <w:jc w:val="center"/>
        <w:rPr>
          <w:b/>
          <w:bCs/>
        </w:rPr>
      </w:pPr>
      <w:r w:rsidRPr="00E668F7">
        <w:rPr>
          <w:b/>
          <w:bCs/>
        </w:rPr>
        <w:t>0</w:t>
      </w:r>
      <w:r w:rsidR="00AE1AA4">
        <w:rPr>
          <w:b/>
          <w:bCs/>
        </w:rPr>
        <w:t>6</w:t>
      </w:r>
      <w:r w:rsidRPr="00E668F7">
        <w:rPr>
          <w:b/>
          <w:bCs/>
        </w:rPr>
        <w:t>/01/2022</w:t>
      </w:r>
    </w:p>
    <w:p w14:paraId="2E2925B6" w14:textId="6B388D06" w:rsidR="223541EC" w:rsidRPr="00E668F7" w:rsidRDefault="223541EC" w:rsidP="0C833A4E">
      <w:pPr>
        <w:jc w:val="center"/>
        <w:rPr>
          <w:b/>
          <w:bCs/>
        </w:rPr>
      </w:pPr>
      <w:r w:rsidRPr="00E668F7">
        <w:rPr>
          <w:b/>
          <w:bCs/>
        </w:rPr>
        <w:t>Table of Contents</w:t>
      </w:r>
    </w:p>
    <w:bookmarkStart w:id="0" w:name="_Toc1506381140" w:displacedByCustomXml="next"/>
    <w:sdt>
      <w:sdtPr>
        <w:rPr>
          <w:rFonts w:ascii="Times New Roman" w:eastAsia="Times New Roman" w:hAnsi="Times New Roman" w:cs="Times New Roman"/>
          <w:b w:val="0"/>
          <w:bCs w:val="0"/>
          <w:color w:val="auto"/>
          <w:sz w:val="24"/>
          <w:szCs w:val="24"/>
        </w:rPr>
        <w:id w:val="677392589"/>
        <w:docPartObj>
          <w:docPartGallery w:val="Table of Contents"/>
          <w:docPartUnique/>
        </w:docPartObj>
      </w:sdtPr>
      <w:sdtEndPr>
        <w:rPr>
          <w:noProof/>
        </w:rPr>
      </w:sdtEndPr>
      <w:sdtContent>
        <w:p w14:paraId="1094D355" w14:textId="7A2FBB45" w:rsidR="000A3157" w:rsidRDefault="000A3157">
          <w:pPr>
            <w:pStyle w:val="TOCHeading"/>
          </w:pPr>
          <w:r>
            <w:t>Table of Contents</w:t>
          </w:r>
        </w:p>
        <w:p w14:paraId="77C256B5" w14:textId="3B8D206B" w:rsidR="009243F8" w:rsidRDefault="002E3496">
          <w:pPr>
            <w:pStyle w:val="TOC1"/>
            <w:tabs>
              <w:tab w:val="right" w:leader="dot" w:pos="9350"/>
            </w:tabs>
            <w:rPr>
              <w:rFonts w:asciiTheme="minorHAnsi" w:eastAsiaTheme="minorEastAsia" w:hAnsiTheme="minorHAnsi" w:cstheme="minorBidi"/>
              <w:b w:val="0"/>
              <w:bCs w:val="0"/>
              <w:i w:val="0"/>
              <w:iCs w:val="0"/>
              <w:noProof/>
            </w:rPr>
          </w:pPr>
          <w:r>
            <w:rPr>
              <w:rFonts w:asciiTheme="minorHAnsi" w:hAnsiTheme="minorHAnsi"/>
              <w:i w:val="0"/>
              <w:iCs w:val="0"/>
            </w:rPr>
            <w:fldChar w:fldCharType="begin"/>
          </w:r>
          <w:r>
            <w:rPr>
              <w:rFonts w:asciiTheme="minorHAnsi" w:hAnsiTheme="minorHAnsi"/>
              <w:i w:val="0"/>
              <w:iCs w:val="0"/>
            </w:rPr>
            <w:instrText xml:space="preserve"> TOC \o "1-3" \h \z \u </w:instrText>
          </w:r>
          <w:r>
            <w:rPr>
              <w:rFonts w:asciiTheme="minorHAnsi" w:hAnsiTheme="minorHAnsi"/>
              <w:i w:val="0"/>
              <w:iCs w:val="0"/>
            </w:rPr>
            <w:fldChar w:fldCharType="separate"/>
          </w:r>
          <w:hyperlink w:anchor="_Toc104973609" w:history="1">
            <w:r w:rsidR="009243F8" w:rsidRPr="00696965">
              <w:rPr>
                <w:rStyle w:val="Hyperlink"/>
                <w:rFonts w:eastAsiaTheme="majorEastAsia"/>
                <w:noProof/>
              </w:rPr>
              <w:t>List of abbreviations and acronyms</w:t>
            </w:r>
            <w:r w:rsidR="009243F8">
              <w:rPr>
                <w:noProof/>
                <w:webHidden/>
              </w:rPr>
              <w:tab/>
            </w:r>
            <w:r w:rsidR="009243F8">
              <w:rPr>
                <w:noProof/>
                <w:webHidden/>
              </w:rPr>
              <w:fldChar w:fldCharType="begin"/>
            </w:r>
            <w:r w:rsidR="009243F8">
              <w:rPr>
                <w:noProof/>
                <w:webHidden/>
              </w:rPr>
              <w:instrText xml:space="preserve"> PAGEREF _Toc104973609 \h </w:instrText>
            </w:r>
            <w:r w:rsidR="009243F8">
              <w:rPr>
                <w:noProof/>
                <w:webHidden/>
              </w:rPr>
            </w:r>
            <w:r w:rsidR="009243F8">
              <w:rPr>
                <w:noProof/>
                <w:webHidden/>
              </w:rPr>
              <w:fldChar w:fldCharType="separate"/>
            </w:r>
            <w:r w:rsidR="00CA2A17">
              <w:rPr>
                <w:noProof/>
                <w:webHidden/>
              </w:rPr>
              <w:t>4</w:t>
            </w:r>
            <w:r w:rsidR="009243F8">
              <w:rPr>
                <w:noProof/>
                <w:webHidden/>
              </w:rPr>
              <w:fldChar w:fldCharType="end"/>
            </w:r>
          </w:hyperlink>
        </w:p>
        <w:p w14:paraId="75856226" w14:textId="6D44FD27"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10" w:history="1">
            <w:r w:rsidR="009243F8" w:rsidRPr="00696965">
              <w:rPr>
                <w:rStyle w:val="Hyperlink"/>
                <w:rFonts w:eastAsiaTheme="majorEastAsia"/>
                <w:noProof/>
              </w:rPr>
              <w:t>Protocol team roster</w:t>
            </w:r>
            <w:r w:rsidR="009243F8">
              <w:rPr>
                <w:noProof/>
                <w:webHidden/>
              </w:rPr>
              <w:tab/>
            </w:r>
            <w:r w:rsidR="009243F8">
              <w:rPr>
                <w:noProof/>
                <w:webHidden/>
              </w:rPr>
              <w:fldChar w:fldCharType="begin"/>
            </w:r>
            <w:r w:rsidR="009243F8">
              <w:rPr>
                <w:noProof/>
                <w:webHidden/>
              </w:rPr>
              <w:instrText xml:space="preserve"> PAGEREF _Toc104973610 \h </w:instrText>
            </w:r>
            <w:r w:rsidR="009243F8">
              <w:rPr>
                <w:noProof/>
                <w:webHidden/>
              </w:rPr>
            </w:r>
            <w:r w:rsidR="009243F8">
              <w:rPr>
                <w:noProof/>
                <w:webHidden/>
              </w:rPr>
              <w:fldChar w:fldCharType="separate"/>
            </w:r>
            <w:r w:rsidR="00CA2A17">
              <w:rPr>
                <w:noProof/>
                <w:webHidden/>
              </w:rPr>
              <w:t>4</w:t>
            </w:r>
            <w:r w:rsidR="009243F8">
              <w:rPr>
                <w:noProof/>
                <w:webHidden/>
              </w:rPr>
              <w:fldChar w:fldCharType="end"/>
            </w:r>
          </w:hyperlink>
        </w:p>
        <w:p w14:paraId="19134A83" w14:textId="3767C8BF"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11" w:history="1">
            <w:r w:rsidR="009243F8" w:rsidRPr="00696965">
              <w:rPr>
                <w:rStyle w:val="Hyperlink"/>
                <w:rFonts w:eastAsiaTheme="majorEastAsia"/>
                <w:noProof/>
              </w:rPr>
              <w:t>Schema</w:t>
            </w:r>
            <w:r w:rsidR="009243F8">
              <w:rPr>
                <w:noProof/>
                <w:webHidden/>
              </w:rPr>
              <w:tab/>
            </w:r>
            <w:r w:rsidR="009243F8">
              <w:rPr>
                <w:noProof/>
                <w:webHidden/>
              </w:rPr>
              <w:fldChar w:fldCharType="begin"/>
            </w:r>
            <w:r w:rsidR="009243F8">
              <w:rPr>
                <w:noProof/>
                <w:webHidden/>
              </w:rPr>
              <w:instrText xml:space="preserve"> PAGEREF _Toc104973611 \h </w:instrText>
            </w:r>
            <w:r w:rsidR="009243F8">
              <w:rPr>
                <w:noProof/>
                <w:webHidden/>
              </w:rPr>
            </w:r>
            <w:r w:rsidR="009243F8">
              <w:rPr>
                <w:noProof/>
                <w:webHidden/>
              </w:rPr>
              <w:fldChar w:fldCharType="separate"/>
            </w:r>
            <w:r w:rsidR="00CA2A17">
              <w:rPr>
                <w:noProof/>
                <w:webHidden/>
              </w:rPr>
              <w:t>5</w:t>
            </w:r>
            <w:r w:rsidR="009243F8">
              <w:rPr>
                <w:noProof/>
                <w:webHidden/>
              </w:rPr>
              <w:fldChar w:fldCharType="end"/>
            </w:r>
          </w:hyperlink>
        </w:p>
        <w:p w14:paraId="141E3D10" w14:textId="764F361D"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12" w:history="1">
            <w:r w:rsidR="009243F8" w:rsidRPr="00696965">
              <w:rPr>
                <w:rStyle w:val="Hyperlink"/>
                <w:rFonts w:eastAsiaTheme="majorEastAsia"/>
                <w:noProof/>
              </w:rPr>
              <w:t>INTRODUCTION</w:t>
            </w:r>
            <w:r w:rsidR="009243F8">
              <w:rPr>
                <w:noProof/>
                <w:webHidden/>
              </w:rPr>
              <w:tab/>
            </w:r>
            <w:r w:rsidR="009243F8">
              <w:rPr>
                <w:noProof/>
                <w:webHidden/>
              </w:rPr>
              <w:fldChar w:fldCharType="begin"/>
            </w:r>
            <w:r w:rsidR="009243F8">
              <w:rPr>
                <w:noProof/>
                <w:webHidden/>
              </w:rPr>
              <w:instrText xml:space="preserve"> PAGEREF _Toc104973612 \h </w:instrText>
            </w:r>
            <w:r w:rsidR="009243F8">
              <w:rPr>
                <w:noProof/>
                <w:webHidden/>
              </w:rPr>
            </w:r>
            <w:r w:rsidR="009243F8">
              <w:rPr>
                <w:noProof/>
                <w:webHidden/>
              </w:rPr>
              <w:fldChar w:fldCharType="separate"/>
            </w:r>
            <w:r w:rsidR="00CA2A17">
              <w:rPr>
                <w:noProof/>
                <w:webHidden/>
              </w:rPr>
              <w:t>10</w:t>
            </w:r>
            <w:r w:rsidR="009243F8">
              <w:rPr>
                <w:noProof/>
                <w:webHidden/>
              </w:rPr>
              <w:fldChar w:fldCharType="end"/>
            </w:r>
          </w:hyperlink>
        </w:p>
        <w:p w14:paraId="67194E80" w14:textId="2A1FFEA8"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13" w:history="1">
            <w:r w:rsidR="009243F8" w:rsidRPr="00696965">
              <w:rPr>
                <w:rStyle w:val="Hyperlink"/>
                <w:rFonts w:eastAsiaTheme="majorEastAsia"/>
                <w:noProof/>
              </w:rPr>
              <w:t>Background and Prior Research</w:t>
            </w:r>
            <w:r w:rsidR="009243F8">
              <w:rPr>
                <w:noProof/>
                <w:webHidden/>
              </w:rPr>
              <w:tab/>
            </w:r>
            <w:r w:rsidR="009243F8">
              <w:rPr>
                <w:noProof/>
                <w:webHidden/>
              </w:rPr>
              <w:fldChar w:fldCharType="begin"/>
            </w:r>
            <w:r w:rsidR="009243F8">
              <w:rPr>
                <w:noProof/>
                <w:webHidden/>
              </w:rPr>
              <w:instrText xml:space="preserve"> PAGEREF _Toc104973613 \h </w:instrText>
            </w:r>
            <w:r w:rsidR="009243F8">
              <w:rPr>
                <w:noProof/>
                <w:webHidden/>
              </w:rPr>
            </w:r>
            <w:r w:rsidR="009243F8">
              <w:rPr>
                <w:noProof/>
                <w:webHidden/>
              </w:rPr>
              <w:fldChar w:fldCharType="separate"/>
            </w:r>
            <w:r w:rsidR="00CA2A17">
              <w:rPr>
                <w:noProof/>
                <w:webHidden/>
              </w:rPr>
              <w:t>10</w:t>
            </w:r>
            <w:r w:rsidR="009243F8">
              <w:rPr>
                <w:noProof/>
                <w:webHidden/>
              </w:rPr>
              <w:fldChar w:fldCharType="end"/>
            </w:r>
          </w:hyperlink>
        </w:p>
        <w:p w14:paraId="50E56D79" w14:textId="4DBB18E3"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14" w:history="1">
            <w:r w:rsidR="009243F8" w:rsidRPr="00696965">
              <w:rPr>
                <w:rStyle w:val="Hyperlink"/>
                <w:rFonts w:eastAsiaTheme="majorEastAsia"/>
                <w:noProof/>
              </w:rPr>
              <w:t>Rationale</w:t>
            </w:r>
            <w:r w:rsidR="009243F8">
              <w:rPr>
                <w:noProof/>
                <w:webHidden/>
              </w:rPr>
              <w:tab/>
            </w:r>
            <w:r w:rsidR="009243F8">
              <w:rPr>
                <w:noProof/>
                <w:webHidden/>
              </w:rPr>
              <w:fldChar w:fldCharType="begin"/>
            </w:r>
            <w:r w:rsidR="009243F8">
              <w:rPr>
                <w:noProof/>
                <w:webHidden/>
              </w:rPr>
              <w:instrText xml:space="preserve"> PAGEREF _Toc104973614 \h </w:instrText>
            </w:r>
            <w:r w:rsidR="009243F8">
              <w:rPr>
                <w:noProof/>
                <w:webHidden/>
              </w:rPr>
            </w:r>
            <w:r w:rsidR="009243F8">
              <w:rPr>
                <w:noProof/>
                <w:webHidden/>
              </w:rPr>
              <w:fldChar w:fldCharType="separate"/>
            </w:r>
            <w:r w:rsidR="00CA2A17">
              <w:rPr>
                <w:noProof/>
                <w:webHidden/>
              </w:rPr>
              <w:t>13</w:t>
            </w:r>
            <w:r w:rsidR="009243F8">
              <w:rPr>
                <w:noProof/>
                <w:webHidden/>
              </w:rPr>
              <w:fldChar w:fldCharType="end"/>
            </w:r>
          </w:hyperlink>
        </w:p>
        <w:p w14:paraId="0CA5A728" w14:textId="7F2CF177"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15" w:history="1">
            <w:r w:rsidR="009243F8" w:rsidRPr="00696965">
              <w:rPr>
                <w:rStyle w:val="Hyperlink"/>
                <w:rFonts w:eastAsiaTheme="majorEastAsia"/>
                <w:noProof/>
              </w:rPr>
              <w:t>Risk/Benefit</w:t>
            </w:r>
            <w:r w:rsidR="009243F8">
              <w:rPr>
                <w:noProof/>
                <w:webHidden/>
              </w:rPr>
              <w:tab/>
            </w:r>
            <w:r w:rsidR="009243F8">
              <w:rPr>
                <w:noProof/>
                <w:webHidden/>
              </w:rPr>
              <w:fldChar w:fldCharType="begin"/>
            </w:r>
            <w:r w:rsidR="009243F8">
              <w:rPr>
                <w:noProof/>
                <w:webHidden/>
              </w:rPr>
              <w:instrText xml:space="preserve"> PAGEREF _Toc104973615 \h </w:instrText>
            </w:r>
            <w:r w:rsidR="009243F8">
              <w:rPr>
                <w:noProof/>
                <w:webHidden/>
              </w:rPr>
            </w:r>
            <w:r w:rsidR="009243F8">
              <w:rPr>
                <w:noProof/>
                <w:webHidden/>
              </w:rPr>
              <w:fldChar w:fldCharType="separate"/>
            </w:r>
            <w:r w:rsidR="00CA2A17">
              <w:rPr>
                <w:noProof/>
                <w:webHidden/>
              </w:rPr>
              <w:t>16</w:t>
            </w:r>
            <w:r w:rsidR="009243F8">
              <w:rPr>
                <w:noProof/>
                <w:webHidden/>
              </w:rPr>
              <w:fldChar w:fldCharType="end"/>
            </w:r>
          </w:hyperlink>
        </w:p>
        <w:p w14:paraId="4A0A6819" w14:textId="5D36CFE6"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16" w:history="1">
            <w:r w:rsidR="009243F8" w:rsidRPr="00696965">
              <w:rPr>
                <w:rStyle w:val="Hyperlink"/>
                <w:rFonts w:eastAsiaTheme="majorEastAsia"/>
                <w:noProof/>
              </w:rPr>
              <w:t>How results will inform clinical practice</w:t>
            </w:r>
            <w:r w:rsidR="009243F8">
              <w:rPr>
                <w:noProof/>
                <w:webHidden/>
              </w:rPr>
              <w:tab/>
            </w:r>
            <w:r w:rsidR="009243F8">
              <w:rPr>
                <w:noProof/>
                <w:webHidden/>
              </w:rPr>
              <w:fldChar w:fldCharType="begin"/>
            </w:r>
            <w:r w:rsidR="009243F8">
              <w:rPr>
                <w:noProof/>
                <w:webHidden/>
              </w:rPr>
              <w:instrText xml:space="preserve"> PAGEREF _Toc104973616 \h </w:instrText>
            </w:r>
            <w:r w:rsidR="009243F8">
              <w:rPr>
                <w:noProof/>
                <w:webHidden/>
              </w:rPr>
            </w:r>
            <w:r w:rsidR="009243F8">
              <w:rPr>
                <w:noProof/>
                <w:webHidden/>
              </w:rPr>
              <w:fldChar w:fldCharType="separate"/>
            </w:r>
            <w:r w:rsidR="00CA2A17">
              <w:rPr>
                <w:noProof/>
                <w:webHidden/>
              </w:rPr>
              <w:t>19</w:t>
            </w:r>
            <w:r w:rsidR="009243F8">
              <w:rPr>
                <w:noProof/>
                <w:webHidden/>
              </w:rPr>
              <w:fldChar w:fldCharType="end"/>
            </w:r>
          </w:hyperlink>
        </w:p>
        <w:p w14:paraId="0C485443" w14:textId="1B6CCE80"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17" w:history="1">
            <w:r w:rsidR="009243F8" w:rsidRPr="00696965">
              <w:rPr>
                <w:rStyle w:val="Hyperlink"/>
                <w:rFonts w:eastAsiaTheme="majorEastAsia"/>
                <w:noProof/>
              </w:rPr>
              <w:t>STUDY OBJECTIVES</w:t>
            </w:r>
            <w:r w:rsidR="009243F8">
              <w:rPr>
                <w:noProof/>
                <w:webHidden/>
              </w:rPr>
              <w:tab/>
            </w:r>
            <w:r w:rsidR="009243F8">
              <w:rPr>
                <w:noProof/>
                <w:webHidden/>
              </w:rPr>
              <w:fldChar w:fldCharType="begin"/>
            </w:r>
            <w:r w:rsidR="009243F8">
              <w:rPr>
                <w:noProof/>
                <w:webHidden/>
              </w:rPr>
              <w:instrText xml:space="preserve"> PAGEREF _Toc104973617 \h </w:instrText>
            </w:r>
            <w:r w:rsidR="009243F8">
              <w:rPr>
                <w:noProof/>
                <w:webHidden/>
              </w:rPr>
            </w:r>
            <w:r w:rsidR="009243F8">
              <w:rPr>
                <w:noProof/>
                <w:webHidden/>
              </w:rPr>
              <w:fldChar w:fldCharType="separate"/>
            </w:r>
            <w:r w:rsidR="00CA2A17">
              <w:rPr>
                <w:noProof/>
                <w:webHidden/>
              </w:rPr>
              <w:t>20</w:t>
            </w:r>
            <w:r w:rsidR="009243F8">
              <w:rPr>
                <w:noProof/>
                <w:webHidden/>
              </w:rPr>
              <w:fldChar w:fldCharType="end"/>
            </w:r>
          </w:hyperlink>
        </w:p>
        <w:p w14:paraId="4DD54543" w14:textId="42966220"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18" w:history="1">
            <w:r w:rsidR="009243F8" w:rsidRPr="00696965">
              <w:rPr>
                <w:rStyle w:val="Hyperlink"/>
                <w:rFonts w:eastAsiaTheme="majorEastAsia"/>
                <w:noProof/>
              </w:rPr>
              <w:t>Primary Objectives</w:t>
            </w:r>
            <w:r w:rsidR="009243F8">
              <w:rPr>
                <w:noProof/>
                <w:webHidden/>
              </w:rPr>
              <w:tab/>
            </w:r>
            <w:r w:rsidR="009243F8">
              <w:rPr>
                <w:noProof/>
                <w:webHidden/>
              </w:rPr>
              <w:fldChar w:fldCharType="begin"/>
            </w:r>
            <w:r w:rsidR="009243F8">
              <w:rPr>
                <w:noProof/>
                <w:webHidden/>
              </w:rPr>
              <w:instrText xml:space="preserve"> PAGEREF _Toc104973618 \h </w:instrText>
            </w:r>
            <w:r w:rsidR="009243F8">
              <w:rPr>
                <w:noProof/>
                <w:webHidden/>
              </w:rPr>
            </w:r>
            <w:r w:rsidR="009243F8">
              <w:rPr>
                <w:noProof/>
                <w:webHidden/>
              </w:rPr>
              <w:fldChar w:fldCharType="separate"/>
            </w:r>
            <w:r w:rsidR="00CA2A17">
              <w:rPr>
                <w:noProof/>
                <w:webHidden/>
              </w:rPr>
              <w:t>20</w:t>
            </w:r>
            <w:r w:rsidR="009243F8">
              <w:rPr>
                <w:noProof/>
                <w:webHidden/>
              </w:rPr>
              <w:fldChar w:fldCharType="end"/>
            </w:r>
          </w:hyperlink>
        </w:p>
        <w:p w14:paraId="09CEFAA7" w14:textId="7D04F7CB"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19" w:history="1">
            <w:r w:rsidR="009243F8" w:rsidRPr="00696965">
              <w:rPr>
                <w:rStyle w:val="Hyperlink"/>
                <w:rFonts w:eastAsiaTheme="majorEastAsia"/>
                <w:noProof/>
              </w:rPr>
              <w:t>Secondary Objectives</w:t>
            </w:r>
            <w:r w:rsidR="009243F8">
              <w:rPr>
                <w:noProof/>
                <w:webHidden/>
              </w:rPr>
              <w:tab/>
            </w:r>
            <w:r w:rsidR="009243F8">
              <w:rPr>
                <w:noProof/>
                <w:webHidden/>
              </w:rPr>
              <w:fldChar w:fldCharType="begin"/>
            </w:r>
            <w:r w:rsidR="009243F8">
              <w:rPr>
                <w:noProof/>
                <w:webHidden/>
              </w:rPr>
              <w:instrText xml:space="preserve"> PAGEREF _Toc104973619 \h </w:instrText>
            </w:r>
            <w:r w:rsidR="009243F8">
              <w:rPr>
                <w:noProof/>
                <w:webHidden/>
              </w:rPr>
            </w:r>
            <w:r w:rsidR="009243F8">
              <w:rPr>
                <w:noProof/>
                <w:webHidden/>
              </w:rPr>
              <w:fldChar w:fldCharType="separate"/>
            </w:r>
            <w:r w:rsidR="00CA2A17">
              <w:rPr>
                <w:noProof/>
                <w:webHidden/>
              </w:rPr>
              <w:t>21</w:t>
            </w:r>
            <w:r w:rsidR="009243F8">
              <w:rPr>
                <w:noProof/>
                <w:webHidden/>
              </w:rPr>
              <w:fldChar w:fldCharType="end"/>
            </w:r>
          </w:hyperlink>
        </w:p>
        <w:p w14:paraId="64728DF1" w14:textId="07CF4D64"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0" w:history="1">
            <w:r w:rsidR="009243F8" w:rsidRPr="00696965">
              <w:rPr>
                <w:rStyle w:val="Hyperlink"/>
                <w:rFonts w:eastAsiaTheme="majorEastAsia"/>
                <w:noProof/>
              </w:rPr>
              <w:t>Exploratory Objectives</w:t>
            </w:r>
            <w:r w:rsidR="009243F8">
              <w:rPr>
                <w:noProof/>
                <w:webHidden/>
              </w:rPr>
              <w:tab/>
            </w:r>
            <w:r w:rsidR="009243F8">
              <w:rPr>
                <w:noProof/>
                <w:webHidden/>
              </w:rPr>
              <w:fldChar w:fldCharType="begin"/>
            </w:r>
            <w:r w:rsidR="009243F8">
              <w:rPr>
                <w:noProof/>
                <w:webHidden/>
              </w:rPr>
              <w:instrText xml:space="preserve"> PAGEREF _Toc104973620 \h </w:instrText>
            </w:r>
            <w:r w:rsidR="009243F8">
              <w:rPr>
                <w:noProof/>
                <w:webHidden/>
              </w:rPr>
            </w:r>
            <w:r w:rsidR="009243F8">
              <w:rPr>
                <w:noProof/>
                <w:webHidden/>
              </w:rPr>
              <w:fldChar w:fldCharType="separate"/>
            </w:r>
            <w:r w:rsidR="00CA2A17">
              <w:rPr>
                <w:noProof/>
                <w:webHidden/>
              </w:rPr>
              <w:t>21</w:t>
            </w:r>
            <w:r w:rsidR="009243F8">
              <w:rPr>
                <w:noProof/>
                <w:webHidden/>
              </w:rPr>
              <w:fldChar w:fldCharType="end"/>
            </w:r>
          </w:hyperlink>
        </w:p>
        <w:p w14:paraId="19BC3603" w14:textId="309A1AF7"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21" w:history="1">
            <w:r w:rsidR="009243F8" w:rsidRPr="00696965">
              <w:rPr>
                <w:rStyle w:val="Hyperlink"/>
                <w:rFonts w:eastAsiaTheme="majorEastAsia"/>
                <w:noProof/>
              </w:rPr>
              <w:t>STUDY POPULATION</w:t>
            </w:r>
            <w:r w:rsidR="009243F8">
              <w:rPr>
                <w:noProof/>
                <w:webHidden/>
              </w:rPr>
              <w:tab/>
            </w:r>
            <w:r w:rsidR="009243F8">
              <w:rPr>
                <w:noProof/>
                <w:webHidden/>
              </w:rPr>
              <w:fldChar w:fldCharType="begin"/>
            </w:r>
            <w:r w:rsidR="009243F8">
              <w:rPr>
                <w:noProof/>
                <w:webHidden/>
              </w:rPr>
              <w:instrText xml:space="preserve"> PAGEREF _Toc104973621 \h </w:instrText>
            </w:r>
            <w:r w:rsidR="009243F8">
              <w:rPr>
                <w:noProof/>
                <w:webHidden/>
              </w:rPr>
            </w:r>
            <w:r w:rsidR="009243F8">
              <w:rPr>
                <w:noProof/>
                <w:webHidden/>
              </w:rPr>
              <w:fldChar w:fldCharType="separate"/>
            </w:r>
            <w:r w:rsidR="00CA2A17">
              <w:rPr>
                <w:noProof/>
                <w:webHidden/>
              </w:rPr>
              <w:t>21</w:t>
            </w:r>
            <w:r w:rsidR="009243F8">
              <w:rPr>
                <w:noProof/>
                <w:webHidden/>
              </w:rPr>
              <w:fldChar w:fldCharType="end"/>
            </w:r>
          </w:hyperlink>
        </w:p>
        <w:p w14:paraId="6470D44C" w14:textId="376983C6"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2" w:history="1">
            <w:r w:rsidR="009243F8" w:rsidRPr="00696965">
              <w:rPr>
                <w:rStyle w:val="Hyperlink"/>
                <w:rFonts w:eastAsiaTheme="majorEastAsia"/>
                <w:noProof/>
              </w:rPr>
              <w:t>Inclusion Criteria</w:t>
            </w:r>
            <w:r w:rsidR="009243F8">
              <w:rPr>
                <w:noProof/>
                <w:webHidden/>
              </w:rPr>
              <w:tab/>
            </w:r>
            <w:r w:rsidR="009243F8">
              <w:rPr>
                <w:noProof/>
                <w:webHidden/>
              </w:rPr>
              <w:fldChar w:fldCharType="begin"/>
            </w:r>
            <w:r w:rsidR="009243F8">
              <w:rPr>
                <w:noProof/>
                <w:webHidden/>
              </w:rPr>
              <w:instrText xml:space="preserve"> PAGEREF _Toc104973622 \h </w:instrText>
            </w:r>
            <w:r w:rsidR="009243F8">
              <w:rPr>
                <w:noProof/>
                <w:webHidden/>
              </w:rPr>
            </w:r>
            <w:r w:rsidR="009243F8">
              <w:rPr>
                <w:noProof/>
                <w:webHidden/>
              </w:rPr>
              <w:fldChar w:fldCharType="separate"/>
            </w:r>
            <w:r w:rsidR="00CA2A17">
              <w:rPr>
                <w:noProof/>
                <w:webHidden/>
              </w:rPr>
              <w:t>22</w:t>
            </w:r>
            <w:r w:rsidR="009243F8">
              <w:rPr>
                <w:noProof/>
                <w:webHidden/>
              </w:rPr>
              <w:fldChar w:fldCharType="end"/>
            </w:r>
          </w:hyperlink>
        </w:p>
        <w:p w14:paraId="578D6530" w14:textId="6A548C7E"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3" w:history="1">
            <w:r w:rsidR="009243F8" w:rsidRPr="00696965">
              <w:rPr>
                <w:rStyle w:val="Hyperlink"/>
                <w:rFonts w:eastAsiaTheme="majorEastAsia"/>
                <w:noProof/>
              </w:rPr>
              <w:t>Exclusion Criteria</w:t>
            </w:r>
            <w:r w:rsidR="009243F8">
              <w:rPr>
                <w:noProof/>
                <w:webHidden/>
              </w:rPr>
              <w:tab/>
            </w:r>
            <w:r w:rsidR="009243F8">
              <w:rPr>
                <w:noProof/>
                <w:webHidden/>
              </w:rPr>
              <w:fldChar w:fldCharType="begin"/>
            </w:r>
            <w:r w:rsidR="009243F8">
              <w:rPr>
                <w:noProof/>
                <w:webHidden/>
              </w:rPr>
              <w:instrText xml:space="preserve"> PAGEREF _Toc104973623 \h </w:instrText>
            </w:r>
            <w:r w:rsidR="009243F8">
              <w:rPr>
                <w:noProof/>
                <w:webHidden/>
              </w:rPr>
            </w:r>
            <w:r w:rsidR="009243F8">
              <w:rPr>
                <w:noProof/>
                <w:webHidden/>
              </w:rPr>
              <w:fldChar w:fldCharType="separate"/>
            </w:r>
            <w:r w:rsidR="00CA2A17">
              <w:rPr>
                <w:noProof/>
                <w:webHidden/>
              </w:rPr>
              <w:t>24</w:t>
            </w:r>
            <w:r w:rsidR="009243F8">
              <w:rPr>
                <w:noProof/>
                <w:webHidden/>
              </w:rPr>
              <w:fldChar w:fldCharType="end"/>
            </w:r>
          </w:hyperlink>
        </w:p>
        <w:p w14:paraId="666FCCC2" w14:textId="08A3C2C5"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24" w:history="1">
            <w:r w:rsidR="009243F8" w:rsidRPr="00696965">
              <w:rPr>
                <w:rStyle w:val="Hyperlink"/>
                <w:rFonts w:eastAsiaTheme="majorEastAsia"/>
                <w:noProof/>
              </w:rPr>
              <w:t>STUDY PROCEDURES</w:t>
            </w:r>
            <w:r w:rsidR="009243F8">
              <w:rPr>
                <w:noProof/>
                <w:webHidden/>
              </w:rPr>
              <w:tab/>
            </w:r>
            <w:r w:rsidR="009243F8">
              <w:rPr>
                <w:noProof/>
                <w:webHidden/>
              </w:rPr>
              <w:fldChar w:fldCharType="begin"/>
            </w:r>
            <w:r w:rsidR="009243F8">
              <w:rPr>
                <w:noProof/>
                <w:webHidden/>
              </w:rPr>
              <w:instrText xml:space="preserve"> PAGEREF _Toc104973624 \h </w:instrText>
            </w:r>
            <w:r w:rsidR="009243F8">
              <w:rPr>
                <w:noProof/>
                <w:webHidden/>
              </w:rPr>
            </w:r>
            <w:r w:rsidR="009243F8">
              <w:rPr>
                <w:noProof/>
                <w:webHidden/>
              </w:rPr>
              <w:fldChar w:fldCharType="separate"/>
            </w:r>
            <w:r w:rsidR="00CA2A17">
              <w:rPr>
                <w:noProof/>
                <w:webHidden/>
              </w:rPr>
              <w:t>25</w:t>
            </w:r>
            <w:r w:rsidR="009243F8">
              <w:rPr>
                <w:noProof/>
                <w:webHidden/>
              </w:rPr>
              <w:fldChar w:fldCharType="end"/>
            </w:r>
          </w:hyperlink>
        </w:p>
        <w:p w14:paraId="6A0F2503" w14:textId="2A2CE43B"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5" w:history="1">
            <w:r w:rsidR="009243F8" w:rsidRPr="00696965">
              <w:rPr>
                <w:rStyle w:val="Hyperlink"/>
                <w:rFonts w:eastAsiaTheme="majorEastAsia"/>
                <w:noProof/>
              </w:rPr>
              <w:t>Treatment regimens</w:t>
            </w:r>
            <w:r w:rsidR="009243F8">
              <w:rPr>
                <w:noProof/>
                <w:webHidden/>
              </w:rPr>
              <w:tab/>
            </w:r>
            <w:r w:rsidR="009243F8">
              <w:rPr>
                <w:noProof/>
                <w:webHidden/>
              </w:rPr>
              <w:fldChar w:fldCharType="begin"/>
            </w:r>
            <w:r w:rsidR="009243F8">
              <w:rPr>
                <w:noProof/>
                <w:webHidden/>
              </w:rPr>
              <w:instrText xml:space="preserve"> PAGEREF _Toc104973625 \h </w:instrText>
            </w:r>
            <w:r w:rsidR="009243F8">
              <w:rPr>
                <w:noProof/>
                <w:webHidden/>
              </w:rPr>
            </w:r>
            <w:r w:rsidR="009243F8">
              <w:rPr>
                <w:noProof/>
                <w:webHidden/>
              </w:rPr>
              <w:fldChar w:fldCharType="separate"/>
            </w:r>
            <w:r w:rsidR="00CA2A17">
              <w:rPr>
                <w:noProof/>
                <w:webHidden/>
              </w:rPr>
              <w:t>25</w:t>
            </w:r>
            <w:r w:rsidR="009243F8">
              <w:rPr>
                <w:noProof/>
                <w:webHidden/>
              </w:rPr>
              <w:fldChar w:fldCharType="end"/>
            </w:r>
          </w:hyperlink>
        </w:p>
        <w:p w14:paraId="620BCB90" w14:textId="058FDA1A"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6" w:history="1">
            <w:r w:rsidR="009243F8" w:rsidRPr="00696965">
              <w:rPr>
                <w:rStyle w:val="Hyperlink"/>
                <w:rFonts w:eastAsiaTheme="majorEastAsia"/>
                <w:noProof/>
              </w:rPr>
              <w:t>Adherence assessment</w:t>
            </w:r>
            <w:r w:rsidR="009243F8">
              <w:rPr>
                <w:noProof/>
                <w:webHidden/>
              </w:rPr>
              <w:tab/>
            </w:r>
            <w:r w:rsidR="009243F8">
              <w:rPr>
                <w:noProof/>
                <w:webHidden/>
              </w:rPr>
              <w:fldChar w:fldCharType="begin"/>
            </w:r>
            <w:r w:rsidR="009243F8">
              <w:rPr>
                <w:noProof/>
                <w:webHidden/>
              </w:rPr>
              <w:instrText xml:space="preserve"> PAGEREF _Toc104973626 \h </w:instrText>
            </w:r>
            <w:r w:rsidR="009243F8">
              <w:rPr>
                <w:noProof/>
                <w:webHidden/>
              </w:rPr>
            </w:r>
            <w:r w:rsidR="009243F8">
              <w:rPr>
                <w:noProof/>
                <w:webHidden/>
              </w:rPr>
              <w:fldChar w:fldCharType="separate"/>
            </w:r>
            <w:r w:rsidR="00CA2A17">
              <w:rPr>
                <w:noProof/>
                <w:webHidden/>
              </w:rPr>
              <w:t>26</w:t>
            </w:r>
            <w:r w:rsidR="009243F8">
              <w:rPr>
                <w:noProof/>
                <w:webHidden/>
              </w:rPr>
              <w:fldChar w:fldCharType="end"/>
            </w:r>
          </w:hyperlink>
        </w:p>
        <w:p w14:paraId="798D4D98" w14:textId="1C418D37"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7" w:history="1">
            <w:r w:rsidR="009243F8" w:rsidRPr="00696965">
              <w:rPr>
                <w:rStyle w:val="Hyperlink"/>
                <w:rFonts w:eastAsiaTheme="majorEastAsia"/>
                <w:noProof/>
              </w:rPr>
              <w:t>Data to be collected</w:t>
            </w:r>
            <w:r w:rsidR="009243F8">
              <w:rPr>
                <w:noProof/>
                <w:webHidden/>
              </w:rPr>
              <w:tab/>
            </w:r>
            <w:r w:rsidR="009243F8">
              <w:rPr>
                <w:noProof/>
                <w:webHidden/>
              </w:rPr>
              <w:fldChar w:fldCharType="begin"/>
            </w:r>
            <w:r w:rsidR="009243F8">
              <w:rPr>
                <w:noProof/>
                <w:webHidden/>
              </w:rPr>
              <w:instrText xml:space="preserve"> PAGEREF _Toc104973627 \h </w:instrText>
            </w:r>
            <w:r w:rsidR="009243F8">
              <w:rPr>
                <w:noProof/>
                <w:webHidden/>
              </w:rPr>
            </w:r>
            <w:r w:rsidR="009243F8">
              <w:rPr>
                <w:noProof/>
                <w:webHidden/>
              </w:rPr>
              <w:fldChar w:fldCharType="separate"/>
            </w:r>
            <w:r w:rsidR="00CA2A17">
              <w:rPr>
                <w:noProof/>
                <w:webHidden/>
              </w:rPr>
              <w:t>26</w:t>
            </w:r>
            <w:r w:rsidR="009243F8">
              <w:rPr>
                <w:noProof/>
                <w:webHidden/>
              </w:rPr>
              <w:fldChar w:fldCharType="end"/>
            </w:r>
          </w:hyperlink>
        </w:p>
        <w:p w14:paraId="3CE6AAD8" w14:textId="558F167C"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8" w:history="1">
            <w:r w:rsidR="009243F8" w:rsidRPr="00696965">
              <w:rPr>
                <w:rStyle w:val="Hyperlink"/>
                <w:rFonts w:eastAsiaTheme="majorEastAsia"/>
                <w:noProof/>
              </w:rPr>
              <w:t>HER2 testing</w:t>
            </w:r>
            <w:r w:rsidR="009243F8">
              <w:rPr>
                <w:noProof/>
                <w:webHidden/>
              </w:rPr>
              <w:tab/>
            </w:r>
            <w:r w:rsidR="009243F8">
              <w:rPr>
                <w:noProof/>
                <w:webHidden/>
              </w:rPr>
              <w:fldChar w:fldCharType="begin"/>
            </w:r>
            <w:r w:rsidR="009243F8">
              <w:rPr>
                <w:noProof/>
                <w:webHidden/>
              </w:rPr>
              <w:instrText xml:space="preserve"> PAGEREF _Toc104973628 \h </w:instrText>
            </w:r>
            <w:r w:rsidR="009243F8">
              <w:rPr>
                <w:noProof/>
                <w:webHidden/>
              </w:rPr>
            </w:r>
            <w:r w:rsidR="009243F8">
              <w:rPr>
                <w:noProof/>
                <w:webHidden/>
              </w:rPr>
              <w:fldChar w:fldCharType="separate"/>
            </w:r>
            <w:r w:rsidR="00CA2A17">
              <w:rPr>
                <w:noProof/>
                <w:webHidden/>
              </w:rPr>
              <w:t>28</w:t>
            </w:r>
            <w:r w:rsidR="009243F8">
              <w:rPr>
                <w:noProof/>
                <w:webHidden/>
              </w:rPr>
              <w:fldChar w:fldCharType="end"/>
            </w:r>
          </w:hyperlink>
        </w:p>
        <w:p w14:paraId="7834E639" w14:textId="5C0540CE"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29" w:history="1">
            <w:r w:rsidR="009243F8" w:rsidRPr="00696965">
              <w:rPr>
                <w:rStyle w:val="Hyperlink"/>
                <w:rFonts w:eastAsiaTheme="majorEastAsia"/>
                <w:noProof/>
              </w:rPr>
              <w:t>Radiological assessment</w:t>
            </w:r>
            <w:r w:rsidR="009243F8">
              <w:rPr>
                <w:noProof/>
                <w:webHidden/>
              </w:rPr>
              <w:tab/>
            </w:r>
            <w:r w:rsidR="009243F8">
              <w:rPr>
                <w:noProof/>
                <w:webHidden/>
              </w:rPr>
              <w:fldChar w:fldCharType="begin"/>
            </w:r>
            <w:r w:rsidR="009243F8">
              <w:rPr>
                <w:noProof/>
                <w:webHidden/>
              </w:rPr>
              <w:instrText xml:space="preserve"> PAGEREF _Toc104973629 \h </w:instrText>
            </w:r>
            <w:r w:rsidR="009243F8">
              <w:rPr>
                <w:noProof/>
                <w:webHidden/>
              </w:rPr>
            </w:r>
            <w:r w:rsidR="009243F8">
              <w:rPr>
                <w:noProof/>
                <w:webHidden/>
              </w:rPr>
              <w:fldChar w:fldCharType="separate"/>
            </w:r>
            <w:r w:rsidR="00CA2A17">
              <w:rPr>
                <w:noProof/>
                <w:webHidden/>
              </w:rPr>
              <w:t>29</w:t>
            </w:r>
            <w:r w:rsidR="009243F8">
              <w:rPr>
                <w:noProof/>
                <w:webHidden/>
              </w:rPr>
              <w:fldChar w:fldCharType="end"/>
            </w:r>
          </w:hyperlink>
        </w:p>
        <w:p w14:paraId="20711D08" w14:textId="5B21AF34"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30" w:history="1">
            <w:r w:rsidR="009243F8" w:rsidRPr="00696965">
              <w:rPr>
                <w:rStyle w:val="Hyperlink"/>
                <w:rFonts w:eastAsiaTheme="majorEastAsia"/>
                <w:noProof/>
              </w:rPr>
              <w:t>Recruitment process</w:t>
            </w:r>
            <w:r w:rsidR="009243F8">
              <w:rPr>
                <w:noProof/>
                <w:webHidden/>
              </w:rPr>
              <w:tab/>
            </w:r>
            <w:r w:rsidR="009243F8">
              <w:rPr>
                <w:noProof/>
                <w:webHidden/>
              </w:rPr>
              <w:fldChar w:fldCharType="begin"/>
            </w:r>
            <w:r w:rsidR="009243F8">
              <w:rPr>
                <w:noProof/>
                <w:webHidden/>
              </w:rPr>
              <w:instrText xml:space="preserve"> PAGEREF _Toc104973630 \h </w:instrText>
            </w:r>
            <w:r w:rsidR="009243F8">
              <w:rPr>
                <w:noProof/>
                <w:webHidden/>
              </w:rPr>
            </w:r>
            <w:r w:rsidR="009243F8">
              <w:rPr>
                <w:noProof/>
                <w:webHidden/>
              </w:rPr>
              <w:fldChar w:fldCharType="separate"/>
            </w:r>
            <w:r w:rsidR="00CA2A17">
              <w:rPr>
                <w:noProof/>
                <w:webHidden/>
              </w:rPr>
              <w:t>29</w:t>
            </w:r>
            <w:r w:rsidR="009243F8">
              <w:rPr>
                <w:noProof/>
                <w:webHidden/>
              </w:rPr>
              <w:fldChar w:fldCharType="end"/>
            </w:r>
          </w:hyperlink>
        </w:p>
        <w:p w14:paraId="2E738D5B" w14:textId="008E7CA0"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31" w:history="1">
            <w:r w:rsidR="009243F8" w:rsidRPr="00696965">
              <w:rPr>
                <w:rStyle w:val="Hyperlink"/>
                <w:rFonts w:eastAsiaTheme="majorEastAsia"/>
                <w:noProof/>
              </w:rPr>
              <w:t>Procedures to enhance quality of trial conduct</w:t>
            </w:r>
            <w:r w:rsidR="009243F8">
              <w:rPr>
                <w:noProof/>
                <w:webHidden/>
              </w:rPr>
              <w:tab/>
            </w:r>
            <w:r w:rsidR="009243F8">
              <w:rPr>
                <w:noProof/>
                <w:webHidden/>
              </w:rPr>
              <w:fldChar w:fldCharType="begin"/>
            </w:r>
            <w:r w:rsidR="009243F8">
              <w:rPr>
                <w:noProof/>
                <w:webHidden/>
              </w:rPr>
              <w:instrText xml:space="preserve"> PAGEREF _Toc104973631 \h </w:instrText>
            </w:r>
            <w:r w:rsidR="009243F8">
              <w:rPr>
                <w:noProof/>
                <w:webHidden/>
              </w:rPr>
            </w:r>
            <w:r w:rsidR="009243F8">
              <w:rPr>
                <w:noProof/>
                <w:webHidden/>
              </w:rPr>
              <w:fldChar w:fldCharType="separate"/>
            </w:r>
            <w:r w:rsidR="00CA2A17">
              <w:rPr>
                <w:noProof/>
                <w:webHidden/>
              </w:rPr>
              <w:t>30</w:t>
            </w:r>
            <w:r w:rsidR="009243F8">
              <w:rPr>
                <w:noProof/>
                <w:webHidden/>
              </w:rPr>
              <w:fldChar w:fldCharType="end"/>
            </w:r>
          </w:hyperlink>
        </w:p>
        <w:p w14:paraId="2202A08C" w14:textId="0CFDACBA"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32" w:history="1">
            <w:r w:rsidR="009243F8" w:rsidRPr="00696965">
              <w:rPr>
                <w:rStyle w:val="Hyperlink"/>
                <w:rFonts w:eastAsiaTheme="majorEastAsia"/>
                <w:noProof/>
              </w:rPr>
              <w:t>Laboratory/Biomarker Assays</w:t>
            </w:r>
            <w:r w:rsidR="009243F8">
              <w:rPr>
                <w:noProof/>
                <w:webHidden/>
              </w:rPr>
              <w:tab/>
            </w:r>
            <w:r w:rsidR="009243F8">
              <w:rPr>
                <w:noProof/>
                <w:webHidden/>
              </w:rPr>
              <w:fldChar w:fldCharType="begin"/>
            </w:r>
            <w:r w:rsidR="009243F8">
              <w:rPr>
                <w:noProof/>
                <w:webHidden/>
              </w:rPr>
              <w:instrText xml:space="preserve"> PAGEREF _Toc104973632 \h </w:instrText>
            </w:r>
            <w:r w:rsidR="009243F8">
              <w:rPr>
                <w:noProof/>
                <w:webHidden/>
              </w:rPr>
            </w:r>
            <w:r w:rsidR="009243F8">
              <w:rPr>
                <w:noProof/>
                <w:webHidden/>
              </w:rPr>
              <w:fldChar w:fldCharType="separate"/>
            </w:r>
            <w:r w:rsidR="00CA2A17">
              <w:rPr>
                <w:noProof/>
                <w:webHidden/>
              </w:rPr>
              <w:t>33</w:t>
            </w:r>
            <w:r w:rsidR="009243F8">
              <w:rPr>
                <w:noProof/>
                <w:webHidden/>
              </w:rPr>
              <w:fldChar w:fldCharType="end"/>
            </w:r>
          </w:hyperlink>
        </w:p>
        <w:p w14:paraId="59D5CF15" w14:textId="4FA8FB4E"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33" w:history="1">
            <w:r w:rsidR="009243F8" w:rsidRPr="00696965">
              <w:rPr>
                <w:rStyle w:val="Hyperlink"/>
                <w:rFonts w:eastAsiaTheme="majorEastAsia"/>
                <w:noProof/>
              </w:rPr>
              <w:t>Patient Reported Outcomes</w:t>
            </w:r>
            <w:r w:rsidR="009243F8">
              <w:rPr>
                <w:noProof/>
                <w:webHidden/>
              </w:rPr>
              <w:tab/>
            </w:r>
            <w:r w:rsidR="009243F8">
              <w:rPr>
                <w:noProof/>
                <w:webHidden/>
              </w:rPr>
              <w:fldChar w:fldCharType="begin"/>
            </w:r>
            <w:r w:rsidR="009243F8">
              <w:rPr>
                <w:noProof/>
                <w:webHidden/>
              </w:rPr>
              <w:instrText xml:space="preserve"> PAGEREF _Toc104973633 \h </w:instrText>
            </w:r>
            <w:r w:rsidR="009243F8">
              <w:rPr>
                <w:noProof/>
                <w:webHidden/>
              </w:rPr>
            </w:r>
            <w:r w:rsidR="009243F8">
              <w:rPr>
                <w:noProof/>
                <w:webHidden/>
              </w:rPr>
              <w:fldChar w:fldCharType="separate"/>
            </w:r>
            <w:r w:rsidR="00CA2A17">
              <w:rPr>
                <w:noProof/>
                <w:webHidden/>
              </w:rPr>
              <w:t>33</w:t>
            </w:r>
            <w:r w:rsidR="009243F8">
              <w:rPr>
                <w:noProof/>
                <w:webHidden/>
              </w:rPr>
              <w:fldChar w:fldCharType="end"/>
            </w:r>
          </w:hyperlink>
        </w:p>
        <w:p w14:paraId="7A76499E" w14:textId="292548A4"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34" w:history="1">
            <w:r w:rsidR="009243F8" w:rsidRPr="00696965">
              <w:rPr>
                <w:rStyle w:val="Hyperlink"/>
                <w:rFonts w:eastAsiaTheme="majorEastAsia"/>
                <w:noProof/>
              </w:rPr>
              <w:t>Adverse Event Definitions and Reporting Requirements</w:t>
            </w:r>
            <w:r w:rsidR="009243F8">
              <w:rPr>
                <w:noProof/>
                <w:webHidden/>
              </w:rPr>
              <w:tab/>
            </w:r>
            <w:r w:rsidR="009243F8">
              <w:rPr>
                <w:noProof/>
                <w:webHidden/>
              </w:rPr>
              <w:fldChar w:fldCharType="begin"/>
            </w:r>
            <w:r w:rsidR="009243F8">
              <w:rPr>
                <w:noProof/>
                <w:webHidden/>
              </w:rPr>
              <w:instrText xml:space="preserve"> PAGEREF _Toc104973634 \h </w:instrText>
            </w:r>
            <w:r w:rsidR="009243F8">
              <w:rPr>
                <w:noProof/>
                <w:webHidden/>
              </w:rPr>
            </w:r>
            <w:r w:rsidR="009243F8">
              <w:rPr>
                <w:noProof/>
                <w:webHidden/>
              </w:rPr>
              <w:fldChar w:fldCharType="separate"/>
            </w:r>
            <w:r w:rsidR="00CA2A17">
              <w:rPr>
                <w:noProof/>
                <w:webHidden/>
              </w:rPr>
              <w:t>34</w:t>
            </w:r>
            <w:r w:rsidR="009243F8">
              <w:rPr>
                <w:noProof/>
                <w:webHidden/>
              </w:rPr>
              <w:fldChar w:fldCharType="end"/>
            </w:r>
          </w:hyperlink>
        </w:p>
        <w:p w14:paraId="26F32F4E" w14:textId="124B3BCE"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35" w:history="1">
            <w:r w:rsidR="009243F8" w:rsidRPr="00696965">
              <w:rPr>
                <w:rStyle w:val="Hyperlink"/>
                <w:rFonts w:eastAsiaTheme="majorEastAsia"/>
                <w:noProof/>
              </w:rPr>
              <w:t>STUDY DESIGN &amp; STATISTICAL CONSIDERATIONS</w:t>
            </w:r>
            <w:r w:rsidR="009243F8">
              <w:rPr>
                <w:noProof/>
                <w:webHidden/>
              </w:rPr>
              <w:tab/>
            </w:r>
            <w:r w:rsidR="009243F8">
              <w:rPr>
                <w:noProof/>
                <w:webHidden/>
              </w:rPr>
              <w:fldChar w:fldCharType="begin"/>
            </w:r>
            <w:r w:rsidR="009243F8">
              <w:rPr>
                <w:noProof/>
                <w:webHidden/>
              </w:rPr>
              <w:instrText xml:space="preserve"> PAGEREF _Toc104973635 \h </w:instrText>
            </w:r>
            <w:r w:rsidR="009243F8">
              <w:rPr>
                <w:noProof/>
                <w:webHidden/>
              </w:rPr>
            </w:r>
            <w:r w:rsidR="009243F8">
              <w:rPr>
                <w:noProof/>
                <w:webHidden/>
              </w:rPr>
              <w:fldChar w:fldCharType="separate"/>
            </w:r>
            <w:r w:rsidR="00CA2A17">
              <w:rPr>
                <w:noProof/>
                <w:webHidden/>
              </w:rPr>
              <w:t>35</w:t>
            </w:r>
            <w:r w:rsidR="009243F8">
              <w:rPr>
                <w:noProof/>
                <w:webHidden/>
              </w:rPr>
              <w:fldChar w:fldCharType="end"/>
            </w:r>
          </w:hyperlink>
        </w:p>
        <w:p w14:paraId="5A6A9562" w14:textId="5F641E48"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36" w:history="1">
            <w:r w:rsidR="009243F8" w:rsidRPr="00696965">
              <w:rPr>
                <w:rStyle w:val="Hyperlink"/>
                <w:rFonts w:eastAsiaTheme="majorEastAsia"/>
                <w:noProof/>
              </w:rPr>
              <w:t>Endpoints</w:t>
            </w:r>
            <w:r w:rsidR="009243F8">
              <w:rPr>
                <w:noProof/>
                <w:webHidden/>
              </w:rPr>
              <w:tab/>
            </w:r>
            <w:r w:rsidR="009243F8">
              <w:rPr>
                <w:noProof/>
                <w:webHidden/>
              </w:rPr>
              <w:fldChar w:fldCharType="begin"/>
            </w:r>
            <w:r w:rsidR="009243F8">
              <w:rPr>
                <w:noProof/>
                <w:webHidden/>
              </w:rPr>
              <w:instrText xml:space="preserve"> PAGEREF _Toc104973636 \h </w:instrText>
            </w:r>
            <w:r w:rsidR="009243F8">
              <w:rPr>
                <w:noProof/>
                <w:webHidden/>
              </w:rPr>
            </w:r>
            <w:r w:rsidR="009243F8">
              <w:rPr>
                <w:noProof/>
                <w:webHidden/>
              </w:rPr>
              <w:fldChar w:fldCharType="separate"/>
            </w:r>
            <w:r w:rsidR="00CA2A17">
              <w:rPr>
                <w:noProof/>
                <w:webHidden/>
              </w:rPr>
              <w:t>35</w:t>
            </w:r>
            <w:r w:rsidR="009243F8">
              <w:rPr>
                <w:noProof/>
                <w:webHidden/>
              </w:rPr>
              <w:fldChar w:fldCharType="end"/>
            </w:r>
          </w:hyperlink>
        </w:p>
        <w:p w14:paraId="45F1A678" w14:textId="2B7416FE"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37" w:history="1">
            <w:r w:rsidR="009243F8" w:rsidRPr="00696965">
              <w:rPr>
                <w:rStyle w:val="Hyperlink"/>
                <w:rFonts w:eastAsiaTheme="majorEastAsia"/>
                <w:noProof/>
              </w:rPr>
              <w:t>Primary</w:t>
            </w:r>
            <w:r w:rsidR="009243F8">
              <w:rPr>
                <w:noProof/>
                <w:webHidden/>
              </w:rPr>
              <w:tab/>
            </w:r>
            <w:r w:rsidR="009243F8">
              <w:rPr>
                <w:noProof/>
                <w:webHidden/>
              </w:rPr>
              <w:fldChar w:fldCharType="begin"/>
            </w:r>
            <w:r w:rsidR="009243F8">
              <w:rPr>
                <w:noProof/>
                <w:webHidden/>
              </w:rPr>
              <w:instrText xml:space="preserve"> PAGEREF _Toc104973637 \h </w:instrText>
            </w:r>
            <w:r w:rsidR="009243F8">
              <w:rPr>
                <w:noProof/>
                <w:webHidden/>
              </w:rPr>
            </w:r>
            <w:r w:rsidR="009243F8">
              <w:rPr>
                <w:noProof/>
                <w:webHidden/>
              </w:rPr>
              <w:fldChar w:fldCharType="separate"/>
            </w:r>
            <w:r w:rsidR="00CA2A17">
              <w:rPr>
                <w:noProof/>
                <w:webHidden/>
              </w:rPr>
              <w:t>36</w:t>
            </w:r>
            <w:r w:rsidR="009243F8">
              <w:rPr>
                <w:noProof/>
                <w:webHidden/>
              </w:rPr>
              <w:fldChar w:fldCharType="end"/>
            </w:r>
          </w:hyperlink>
        </w:p>
        <w:p w14:paraId="628C2993" w14:textId="46F1BABE"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38" w:history="1">
            <w:r w:rsidR="009243F8" w:rsidRPr="00696965">
              <w:rPr>
                <w:rStyle w:val="Hyperlink"/>
                <w:rFonts w:eastAsiaTheme="majorEastAsia"/>
                <w:noProof/>
              </w:rPr>
              <w:t>Secondary</w:t>
            </w:r>
            <w:r w:rsidR="009243F8">
              <w:rPr>
                <w:noProof/>
                <w:webHidden/>
              </w:rPr>
              <w:tab/>
            </w:r>
            <w:r w:rsidR="009243F8">
              <w:rPr>
                <w:noProof/>
                <w:webHidden/>
              </w:rPr>
              <w:fldChar w:fldCharType="begin"/>
            </w:r>
            <w:r w:rsidR="009243F8">
              <w:rPr>
                <w:noProof/>
                <w:webHidden/>
              </w:rPr>
              <w:instrText xml:space="preserve"> PAGEREF _Toc104973638 \h </w:instrText>
            </w:r>
            <w:r w:rsidR="009243F8">
              <w:rPr>
                <w:noProof/>
                <w:webHidden/>
              </w:rPr>
            </w:r>
            <w:r w:rsidR="009243F8">
              <w:rPr>
                <w:noProof/>
                <w:webHidden/>
              </w:rPr>
              <w:fldChar w:fldCharType="separate"/>
            </w:r>
            <w:r w:rsidR="00CA2A17">
              <w:rPr>
                <w:noProof/>
                <w:webHidden/>
              </w:rPr>
              <w:t>36</w:t>
            </w:r>
            <w:r w:rsidR="009243F8">
              <w:rPr>
                <w:noProof/>
                <w:webHidden/>
              </w:rPr>
              <w:fldChar w:fldCharType="end"/>
            </w:r>
          </w:hyperlink>
        </w:p>
        <w:p w14:paraId="3623E064" w14:textId="0BECBECA"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39" w:history="1">
            <w:r w:rsidR="009243F8" w:rsidRPr="00696965">
              <w:rPr>
                <w:rStyle w:val="Hyperlink"/>
                <w:rFonts w:eastAsiaTheme="majorEastAsia"/>
                <w:noProof/>
              </w:rPr>
              <w:t>Exploratory endpoints</w:t>
            </w:r>
            <w:r w:rsidR="009243F8">
              <w:rPr>
                <w:noProof/>
                <w:webHidden/>
              </w:rPr>
              <w:tab/>
            </w:r>
            <w:r w:rsidR="009243F8">
              <w:rPr>
                <w:noProof/>
                <w:webHidden/>
              </w:rPr>
              <w:fldChar w:fldCharType="begin"/>
            </w:r>
            <w:r w:rsidR="009243F8">
              <w:rPr>
                <w:noProof/>
                <w:webHidden/>
              </w:rPr>
              <w:instrText xml:space="preserve"> PAGEREF _Toc104973639 \h </w:instrText>
            </w:r>
            <w:r w:rsidR="009243F8">
              <w:rPr>
                <w:noProof/>
                <w:webHidden/>
              </w:rPr>
            </w:r>
            <w:r w:rsidR="009243F8">
              <w:rPr>
                <w:noProof/>
                <w:webHidden/>
              </w:rPr>
              <w:fldChar w:fldCharType="separate"/>
            </w:r>
            <w:r w:rsidR="00CA2A17">
              <w:rPr>
                <w:noProof/>
                <w:webHidden/>
              </w:rPr>
              <w:t>36</w:t>
            </w:r>
            <w:r w:rsidR="009243F8">
              <w:rPr>
                <w:noProof/>
                <w:webHidden/>
              </w:rPr>
              <w:fldChar w:fldCharType="end"/>
            </w:r>
          </w:hyperlink>
        </w:p>
        <w:p w14:paraId="19643D10" w14:textId="3FFAE407"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40" w:history="1">
            <w:r w:rsidR="009243F8" w:rsidRPr="00696965">
              <w:rPr>
                <w:rStyle w:val="Hyperlink"/>
                <w:rFonts w:eastAsiaTheme="majorEastAsia"/>
                <w:noProof/>
              </w:rPr>
              <w:t>Accrual, Follow-up, and Sample Size</w:t>
            </w:r>
            <w:r w:rsidR="009243F8">
              <w:rPr>
                <w:noProof/>
                <w:webHidden/>
              </w:rPr>
              <w:tab/>
            </w:r>
            <w:r w:rsidR="009243F8">
              <w:rPr>
                <w:noProof/>
                <w:webHidden/>
              </w:rPr>
              <w:fldChar w:fldCharType="begin"/>
            </w:r>
            <w:r w:rsidR="009243F8">
              <w:rPr>
                <w:noProof/>
                <w:webHidden/>
              </w:rPr>
              <w:instrText xml:space="preserve"> PAGEREF _Toc104973640 \h </w:instrText>
            </w:r>
            <w:r w:rsidR="009243F8">
              <w:rPr>
                <w:noProof/>
                <w:webHidden/>
              </w:rPr>
            </w:r>
            <w:r w:rsidR="009243F8">
              <w:rPr>
                <w:noProof/>
                <w:webHidden/>
              </w:rPr>
              <w:fldChar w:fldCharType="separate"/>
            </w:r>
            <w:r w:rsidR="00CA2A17">
              <w:rPr>
                <w:noProof/>
                <w:webHidden/>
              </w:rPr>
              <w:t>36</w:t>
            </w:r>
            <w:r w:rsidR="009243F8">
              <w:rPr>
                <w:noProof/>
                <w:webHidden/>
              </w:rPr>
              <w:fldChar w:fldCharType="end"/>
            </w:r>
          </w:hyperlink>
        </w:p>
        <w:p w14:paraId="35875565" w14:textId="116395DD"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41" w:history="1">
            <w:r w:rsidR="009243F8" w:rsidRPr="00696965">
              <w:rPr>
                <w:rStyle w:val="Hyperlink"/>
                <w:rFonts w:eastAsiaTheme="majorEastAsia"/>
                <w:noProof/>
              </w:rPr>
              <w:t>Sample Size Parameters</w:t>
            </w:r>
            <w:r w:rsidR="009243F8">
              <w:rPr>
                <w:noProof/>
                <w:webHidden/>
              </w:rPr>
              <w:tab/>
            </w:r>
            <w:r w:rsidR="009243F8">
              <w:rPr>
                <w:noProof/>
                <w:webHidden/>
              </w:rPr>
              <w:fldChar w:fldCharType="begin"/>
            </w:r>
            <w:r w:rsidR="009243F8">
              <w:rPr>
                <w:noProof/>
                <w:webHidden/>
              </w:rPr>
              <w:instrText xml:space="preserve"> PAGEREF _Toc104973641 \h </w:instrText>
            </w:r>
            <w:r w:rsidR="009243F8">
              <w:rPr>
                <w:noProof/>
                <w:webHidden/>
              </w:rPr>
            </w:r>
            <w:r w:rsidR="009243F8">
              <w:rPr>
                <w:noProof/>
                <w:webHidden/>
              </w:rPr>
              <w:fldChar w:fldCharType="separate"/>
            </w:r>
            <w:r w:rsidR="00CA2A17">
              <w:rPr>
                <w:noProof/>
                <w:webHidden/>
              </w:rPr>
              <w:t>36</w:t>
            </w:r>
            <w:r w:rsidR="009243F8">
              <w:rPr>
                <w:noProof/>
                <w:webHidden/>
              </w:rPr>
              <w:fldChar w:fldCharType="end"/>
            </w:r>
          </w:hyperlink>
        </w:p>
        <w:p w14:paraId="23E3E194" w14:textId="1FCF2B76"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42" w:history="1">
            <w:r w:rsidR="009243F8" w:rsidRPr="00696965">
              <w:rPr>
                <w:rStyle w:val="Hyperlink"/>
                <w:rFonts w:eastAsiaTheme="majorEastAsia"/>
                <w:noProof/>
              </w:rPr>
              <w:t>Target Sample Size Estimates</w:t>
            </w:r>
            <w:r w:rsidR="009243F8">
              <w:rPr>
                <w:noProof/>
                <w:webHidden/>
              </w:rPr>
              <w:tab/>
            </w:r>
            <w:r w:rsidR="009243F8">
              <w:rPr>
                <w:noProof/>
                <w:webHidden/>
              </w:rPr>
              <w:fldChar w:fldCharType="begin"/>
            </w:r>
            <w:r w:rsidR="009243F8">
              <w:rPr>
                <w:noProof/>
                <w:webHidden/>
              </w:rPr>
              <w:instrText xml:space="preserve"> PAGEREF _Toc104973642 \h </w:instrText>
            </w:r>
            <w:r w:rsidR="009243F8">
              <w:rPr>
                <w:noProof/>
                <w:webHidden/>
              </w:rPr>
            </w:r>
            <w:r w:rsidR="009243F8">
              <w:rPr>
                <w:noProof/>
                <w:webHidden/>
              </w:rPr>
              <w:fldChar w:fldCharType="separate"/>
            </w:r>
            <w:r w:rsidR="00CA2A17">
              <w:rPr>
                <w:noProof/>
                <w:webHidden/>
              </w:rPr>
              <w:t>37</w:t>
            </w:r>
            <w:r w:rsidR="009243F8">
              <w:rPr>
                <w:noProof/>
                <w:webHidden/>
              </w:rPr>
              <w:fldChar w:fldCharType="end"/>
            </w:r>
          </w:hyperlink>
        </w:p>
        <w:p w14:paraId="7851B517" w14:textId="7BC93F99"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43" w:history="1">
            <w:r w:rsidR="009243F8" w:rsidRPr="00696965">
              <w:rPr>
                <w:rStyle w:val="Hyperlink"/>
                <w:rFonts w:eastAsiaTheme="majorEastAsia"/>
                <w:noProof/>
              </w:rPr>
              <w:t>Screening and Recruitment Targets</w:t>
            </w:r>
            <w:r w:rsidR="009243F8">
              <w:rPr>
                <w:noProof/>
                <w:webHidden/>
              </w:rPr>
              <w:tab/>
            </w:r>
            <w:r w:rsidR="009243F8">
              <w:rPr>
                <w:noProof/>
                <w:webHidden/>
              </w:rPr>
              <w:fldChar w:fldCharType="begin"/>
            </w:r>
            <w:r w:rsidR="009243F8">
              <w:rPr>
                <w:noProof/>
                <w:webHidden/>
              </w:rPr>
              <w:instrText xml:space="preserve"> PAGEREF _Toc104973643 \h </w:instrText>
            </w:r>
            <w:r w:rsidR="009243F8">
              <w:rPr>
                <w:noProof/>
                <w:webHidden/>
              </w:rPr>
            </w:r>
            <w:r w:rsidR="009243F8">
              <w:rPr>
                <w:noProof/>
                <w:webHidden/>
              </w:rPr>
              <w:fldChar w:fldCharType="separate"/>
            </w:r>
            <w:r w:rsidR="00CA2A17">
              <w:rPr>
                <w:noProof/>
                <w:webHidden/>
              </w:rPr>
              <w:t>39</w:t>
            </w:r>
            <w:r w:rsidR="009243F8">
              <w:rPr>
                <w:noProof/>
                <w:webHidden/>
              </w:rPr>
              <w:fldChar w:fldCharType="end"/>
            </w:r>
          </w:hyperlink>
        </w:p>
        <w:p w14:paraId="719D3AC0" w14:textId="131C3310"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44" w:history="1">
            <w:r w:rsidR="009243F8" w:rsidRPr="00696965">
              <w:rPr>
                <w:rStyle w:val="Hyperlink"/>
                <w:rFonts w:eastAsiaTheme="majorEastAsia"/>
                <w:noProof/>
              </w:rPr>
              <w:t>Random Assignment\Blindness</w:t>
            </w:r>
            <w:r w:rsidR="009243F8">
              <w:rPr>
                <w:noProof/>
                <w:webHidden/>
              </w:rPr>
              <w:tab/>
            </w:r>
            <w:r w:rsidR="009243F8">
              <w:rPr>
                <w:noProof/>
                <w:webHidden/>
              </w:rPr>
              <w:fldChar w:fldCharType="begin"/>
            </w:r>
            <w:r w:rsidR="009243F8">
              <w:rPr>
                <w:noProof/>
                <w:webHidden/>
              </w:rPr>
              <w:instrText xml:space="preserve"> PAGEREF _Toc104973644 \h </w:instrText>
            </w:r>
            <w:r w:rsidR="009243F8">
              <w:rPr>
                <w:noProof/>
                <w:webHidden/>
              </w:rPr>
            </w:r>
            <w:r w:rsidR="009243F8">
              <w:rPr>
                <w:noProof/>
                <w:webHidden/>
              </w:rPr>
              <w:fldChar w:fldCharType="separate"/>
            </w:r>
            <w:r w:rsidR="00CA2A17">
              <w:rPr>
                <w:noProof/>
                <w:webHidden/>
              </w:rPr>
              <w:t>41</w:t>
            </w:r>
            <w:r w:rsidR="009243F8">
              <w:rPr>
                <w:noProof/>
                <w:webHidden/>
              </w:rPr>
              <w:fldChar w:fldCharType="end"/>
            </w:r>
          </w:hyperlink>
        </w:p>
        <w:p w14:paraId="37E3BA48" w14:textId="0BD8D6C9"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45" w:history="1">
            <w:r w:rsidR="009243F8" w:rsidRPr="00696965">
              <w:rPr>
                <w:rStyle w:val="Hyperlink"/>
                <w:rFonts w:eastAsiaTheme="majorEastAsia"/>
                <w:noProof/>
              </w:rPr>
              <w:t>Appropriateness of Control Regimen &amp; Ethical Considerations</w:t>
            </w:r>
            <w:r w:rsidR="009243F8">
              <w:rPr>
                <w:noProof/>
                <w:webHidden/>
              </w:rPr>
              <w:tab/>
            </w:r>
            <w:r w:rsidR="009243F8">
              <w:rPr>
                <w:noProof/>
                <w:webHidden/>
              </w:rPr>
              <w:fldChar w:fldCharType="begin"/>
            </w:r>
            <w:r w:rsidR="009243F8">
              <w:rPr>
                <w:noProof/>
                <w:webHidden/>
              </w:rPr>
              <w:instrText xml:space="preserve"> PAGEREF _Toc104973645 \h </w:instrText>
            </w:r>
            <w:r w:rsidR="009243F8">
              <w:rPr>
                <w:noProof/>
                <w:webHidden/>
              </w:rPr>
            </w:r>
            <w:r w:rsidR="009243F8">
              <w:rPr>
                <w:noProof/>
                <w:webHidden/>
              </w:rPr>
              <w:fldChar w:fldCharType="separate"/>
            </w:r>
            <w:r w:rsidR="00CA2A17">
              <w:rPr>
                <w:noProof/>
                <w:webHidden/>
              </w:rPr>
              <w:t>42</w:t>
            </w:r>
            <w:r w:rsidR="009243F8">
              <w:rPr>
                <w:noProof/>
                <w:webHidden/>
              </w:rPr>
              <w:fldChar w:fldCharType="end"/>
            </w:r>
          </w:hyperlink>
        </w:p>
        <w:p w14:paraId="366E309A" w14:textId="60F8B6BD"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46" w:history="1">
            <w:r w:rsidR="009243F8" w:rsidRPr="00696965">
              <w:rPr>
                <w:rStyle w:val="Hyperlink"/>
                <w:rFonts w:eastAsiaTheme="majorEastAsia"/>
                <w:noProof/>
              </w:rPr>
              <w:t>DATA ANALYSIS</w:t>
            </w:r>
            <w:r w:rsidR="009243F8">
              <w:rPr>
                <w:noProof/>
                <w:webHidden/>
              </w:rPr>
              <w:tab/>
            </w:r>
            <w:r w:rsidR="009243F8">
              <w:rPr>
                <w:noProof/>
                <w:webHidden/>
              </w:rPr>
              <w:fldChar w:fldCharType="begin"/>
            </w:r>
            <w:r w:rsidR="009243F8">
              <w:rPr>
                <w:noProof/>
                <w:webHidden/>
              </w:rPr>
              <w:instrText xml:space="preserve"> PAGEREF _Toc104973646 \h </w:instrText>
            </w:r>
            <w:r w:rsidR="009243F8">
              <w:rPr>
                <w:noProof/>
                <w:webHidden/>
              </w:rPr>
            </w:r>
            <w:r w:rsidR="009243F8">
              <w:rPr>
                <w:noProof/>
                <w:webHidden/>
              </w:rPr>
              <w:fldChar w:fldCharType="separate"/>
            </w:r>
            <w:r w:rsidR="00CA2A17">
              <w:rPr>
                <w:noProof/>
                <w:webHidden/>
              </w:rPr>
              <w:t>43</w:t>
            </w:r>
            <w:r w:rsidR="009243F8">
              <w:rPr>
                <w:noProof/>
                <w:webHidden/>
              </w:rPr>
              <w:fldChar w:fldCharType="end"/>
            </w:r>
          </w:hyperlink>
        </w:p>
        <w:p w14:paraId="3C4B529F" w14:textId="2574F1CE"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47" w:history="1">
            <w:r w:rsidR="009243F8" w:rsidRPr="00696965">
              <w:rPr>
                <w:rStyle w:val="Hyperlink"/>
                <w:rFonts w:eastAsiaTheme="majorEastAsia"/>
                <w:noProof/>
              </w:rPr>
              <w:t>Primary Analysis</w:t>
            </w:r>
            <w:r w:rsidR="009243F8">
              <w:rPr>
                <w:noProof/>
                <w:webHidden/>
              </w:rPr>
              <w:tab/>
            </w:r>
            <w:r w:rsidR="009243F8">
              <w:rPr>
                <w:noProof/>
                <w:webHidden/>
              </w:rPr>
              <w:fldChar w:fldCharType="begin"/>
            </w:r>
            <w:r w:rsidR="009243F8">
              <w:rPr>
                <w:noProof/>
                <w:webHidden/>
              </w:rPr>
              <w:instrText xml:space="preserve"> PAGEREF _Toc104973647 \h </w:instrText>
            </w:r>
            <w:r w:rsidR="009243F8">
              <w:rPr>
                <w:noProof/>
                <w:webHidden/>
              </w:rPr>
            </w:r>
            <w:r w:rsidR="009243F8">
              <w:rPr>
                <w:noProof/>
                <w:webHidden/>
              </w:rPr>
              <w:fldChar w:fldCharType="separate"/>
            </w:r>
            <w:r w:rsidR="00CA2A17">
              <w:rPr>
                <w:noProof/>
                <w:webHidden/>
              </w:rPr>
              <w:t>43</w:t>
            </w:r>
            <w:r w:rsidR="009243F8">
              <w:rPr>
                <w:noProof/>
                <w:webHidden/>
              </w:rPr>
              <w:fldChar w:fldCharType="end"/>
            </w:r>
          </w:hyperlink>
        </w:p>
        <w:p w14:paraId="30AD6CF6" w14:textId="0402DBF0"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48" w:history="1">
            <w:r w:rsidR="009243F8" w:rsidRPr="00696965">
              <w:rPr>
                <w:rStyle w:val="Hyperlink"/>
                <w:rFonts w:eastAsiaTheme="majorEastAsia"/>
                <w:noProof/>
              </w:rPr>
              <w:t>Secondary Analysis</w:t>
            </w:r>
            <w:r w:rsidR="009243F8">
              <w:rPr>
                <w:noProof/>
                <w:webHidden/>
              </w:rPr>
              <w:tab/>
            </w:r>
            <w:r w:rsidR="009243F8">
              <w:rPr>
                <w:noProof/>
                <w:webHidden/>
              </w:rPr>
              <w:fldChar w:fldCharType="begin"/>
            </w:r>
            <w:r w:rsidR="009243F8">
              <w:rPr>
                <w:noProof/>
                <w:webHidden/>
              </w:rPr>
              <w:instrText xml:space="preserve"> PAGEREF _Toc104973648 \h </w:instrText>
            </w:r>
            <w:r w:rsidR="009243F8">
              <w:rPr>
                <w:noProof/>
                <w:webHidden/>
              </w:rPr>
            </w:r>
            <w:r w:rsidR="009243F8">
              <w:rPr>
                <w:noProof/>
                <w:webHidden/>
              </w:rPr>
              <w:fldChar w:fldCharType="separate"/>
            </w:r>
            <w:r w:rsidR="00CA2A17">
              <w:rPr>
                <w:noProof/>
                <w:webHidden/>
              </w:rPr>
              <w:t>45</w:t>
            </w:r>
            <w:r w:rsidR="009243F8">
              <w:rPr>
                <w:noProof/>
                <w:webHidden/>
              </w:rPr>
              <w:fldChar w:fldCharType="end"/>
            </w:r>
          </w:hyperlink>
        </w:p>
        <w:p w14:paraId="0839F2FC" w14:textId="5DB7AC83"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49" w:history="1">
            <w:r w:rsidR="009243F8" w:rsidRPr="00696965">
              <w:rPr>
                <w:rStyle w:val="Hyperlink"/>
                <w:rFonts w:eastAsiaTheme="majorEastAsia"/>
                <w:noProof/>
              </w:rPr>
              <w:t>Exploratory endpoints</w:t>
            </w:r>
            <w:r w:rsidR="009243F8">
              <w:rPr>
                <w:noProof/>
                <w:webHidden/>
              </w:rPr>
              <w:tab/>
            </w:r>
            <w:r w:rsidR="009243F8">
              <w:rPr>
                <w:noProof/>
                <w:webHidden/>
              </w:rPr>
              <w:fldChar w:fldCharType="begin"/>
            </w:r>
            <w:r w:rsidR="009243F8">
              <w:rPr>
                <w:noProof/>
                <w:webHidden/>
              </w:rPr>
              <w:instrText xml:space="preserve"> PAGEREF _Toc104973649 \h </w:instrText>
            </w:r>
            <w:r w:rsidR="009243F8">
              <w:rPr>
                <w:noProof/>
                <w:webHidden/>
              </w:rPr>
            </w:r>
            <w:r w:rsidR="009243F8">
              <w:rPr>
                <w:noProof/>
                <w:webHidden/>
              </w:rPr>
              <w:fldChar w:fldCharType="separate"/>
            </w:r>
            <w:r w:rsidR="00CA2A17">
              <w:rPr>
                <w:noProof/>
                <w:webHidden/>
              </w:rPr>
              <w:t>46</w:t>
            </w:r>
            <w:r w:rsidR="009243F8">
              <w:rPr>
                <w:noProof/>
                <w:webHidden/>
              </w:rPr>
              <w:fldChar w:fldCharType="end"/>
            </w:r>
          </w:hyperlink>
        </w:p>
        <w:p w14:paraId="322B6A51" w14:textId="4DED6B25"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50" w:history="1">
            <w:r w:rsidR="009243F8" w:rsidRPr="00696965">
              <w:rPr>
                <w:rStyle w:val="Hyperlink"/>
                <w:rFonts w:eastAsiaTheme="majorEastAsia"/>
                <w:noProof/>
              </w:rPr>
              <w:t>ORGANIZATION &amp; ADMINISTRATIVE PROCEDURES</w:t>
            </w:r>
            <w:r w:rsidR="009243F8">
              <w:rPr>
                <w:noProof/>
                <w:webHidden/>
              </w:rPr>
              <w:tab/>
            </w:r>
            <w:r w:rsidR="009243F8">
              <w:rPr>
                <w:noProof/>
                <w:webHidden/>
              </w:rPr>
              <w:fldChar w:fldCharType="begin"/>
            </w:r>
            <w:r w:rsidR="009243F8">
              <w:rPr>
                <w:noProof/>
                <w:webHidden/>
              </w:rPr>
              <w:instrText xml:space="preserve"> PAGEREF _Toc104973650 \h </w:instrText>
            </w:r>
            <w:r w:rsidR="009243F8">
              <w:rPr>
                <w:noProof/>
                <w:webHidden/>
              </w:rPr>
            </w:r>
            <w:r w:rsidR="009243F8">
              <w:rPr>
                <w:noProof/>
                <w:webHidden/>
              </w:rPr>
              <w:fldChar w:fldCharType="separate"/>
            </w:r>
            <w:r w:rsidR="00CA2A17">
              <w:rPr>
                <w:noProof/>
                <w:webHidden/>
              </w:rPr>
              <w:t>47</w:t>
            </w:r>
            <w:r w:rsidR="009243F8">
              <w:rPr>
                <w:noProof/>
                <w:webHidden/>
              </w:rPr>
              <w:fldChar w:fldCharType="end"/>
            </w:r>
          </w:hyperlink>
        </w:p>
        <w:p w14:paraId="469A64D1" w14:textId="7B066EFA"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1" w:history="1">
            <w:r w:rsidR="009243F8" w:rsidRPr="00696965">
              <w:rPr>
                <w:rStyle w:val="Hyperlink"/>
                <w:rFonts w:eastAsiaTheme="majorEastAsia"/>
                <w:noProof/>
              </w:rPr>
              <w:t>Estimated Budget</w:t>
            </w:r>
            <w:r w:rsidR="009243F8">
              <w:rPr>
                <w:noProof/>
                <w:webHidden/>
              </w:rPr>
              <w:tab/>
            </w:r>
            <w:r w:rsidR="009243F8">
              <w:rPr>
                <w:noProof/>
                <w:webHidden/>
              </w:rPr>
              <w:fldChar w:fldCharType="begin"/>
            </w:r>
            <w:r w:rsidR="009243F8">
              <w:rPr>
                <w:noProof/>
                <w:webHidden/>
              </w:rPr>
              <w:instrText xml:space="preserve"> PAGEREF _Toc104973651 \h </w:instrText>
            </w:r>
            <w:r w:rsidR="009243F8">
              <w:rPr>
                <w:noProof/>
                <w:webHidden/>
              </w:rPr>
            </w:r>
            <w:r w:rsidR="009243F8">
              <w:rPr>
                <w:noProof/>
                <w:webHidden/>
              </w:rPr>
              <w:fldChar w:fldCharType="separate"/>
            </w:r>
            <w:r w:rsidR="00CA2A17">
              <w:rPr>
                <w:noProof/>
                <w:webHidden/>
              </w:rPr>
              <w:t>47</w:t>
            </w:r>
            <w:r w:rsidR="009243F8">
              <w:rPr>
                <w:noProof/>
                <w:webHidden/>
              </w:rPr>
              <w:fldChar w:fldCharType="end"/>
            </w:r>
          </w:hyperlink>
        </w:p>
        <w:p w14:paraId="2C1A7307" w14:textId="619A6495"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2" w:history="1">
            <w:r w:rsidR="009243F8" w:rsidRPr="00696965">
              <w:rPr>
                <w:rStyle w:val="Hyperlink"/>
                <w:rFonts w:eastAsiaTheme="majorEastAsia"/>
                <w:noProof/>
              </w:rPr>
              <w:t>Study Activation</w:t>
            </w:r>
            <w:r w:rsidR="009243F8">
              <w:rPr>
                <w:noProof/>
                <w:webHidden/>
              </w:rPr>
              <w:tab/>
            </w:r>
            <w:r w:rsidR="009243F8">
              <w:rPr>
                <w:noProof/>
                <w:webHidden/>
              </w:rPr>
              <w:fldChar w:fldCharType="begin"/>
            </w:r>
            <w:r w:rsidR="009243F8">
              <w:rPr>
                <w:noProof/>
                <w:webHidden/>
              </w:rPr>
              <w:instrText xml:space="preserve"> PAGEREF _Toc104973652 \h </w:instrText>
            </w:r>
            <w:r w:rsidR="009243F8">
              <w:rPr>
                <w:noProof/>
                <w:webHidden/>
              </w:rPr>
            </w:r>
            <w:r w:rsidR="009243F8">
              <w:rPr>
                <w:noProof/>
                <w:webHidden/>
              </w:rPr>
              <w:fldChar w:fldCharType="separate"/>
            </w:r>
            <w:r w:rsidR="00CA2A17">
              <w:rPr>
                <w:noProof/>
                <w:webHidden/>
              </w:rPr>
              <w:t>49</w:t>
            </w:r>
            <w:r w:rsidR="009243F8">
              <w:rPr>
                <w:noProof/>
                <w:webHidden/>
              </w:rPr>
              <w:fldChar w:fldCharType="end"/>
            </w:r>
          </w:hyperlink>
        </w:p>
        <w:p w14:paraId="0DBBA9DD" w14:textId="6C90D7C9"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3" w:history="1">
            <w:r w:rsidR="009243F8" w:rsidRPr="00696965">
              <w:rPr>
                <w:rStyle w:val="Hyperlink"/>
                <w:rFonts w:eastAsiaTheme="majorEastAsia"/>
                <w:noProof/>
              </w:rPr>
              <w:t>Study Coordination</w:t>
            </w:r>
            <w:r w:rsidR="009243F8">
              <w:rPr>
                <w:noProof/>
                <w:webHidden/>
              </w:rPr>
              <w:tab/>
            </w:r>
            <w:r w:rsidR="009243F8">
              <w:rPr>
                <w:noProof/>
                <w:webHidden/>
              </w:rPr>
              <w:fldChar w:fldCharType="begin"/>
            </w:r>
            <w:r w:rsidR="009243F8">
              <w:rPr>
                <w:noProof/>
                <w:webHidden/>
              </w:rPr>
              <w:instrText xml:space="preserve"> PAGEREF _Toc104973653 \h </w:instrText>
            </w:r>
            <w:r w:rsidR="009243F8">
              <w:rPr>
                <w:noProof/>
                <w:webHidden/>
              </w:rPr>
            </w:r>
            <w:r w:rsidR="009243F8">
              <w:rPr>
                <w:noProof/>
                <w:webHidden/>
              </w:rPr>
              <w:fldChar w:fldCharType="separate"/>
            </w:r>
            <w:r w:rsidR="00CA2A17">
              <w:rPr>
                <w:noProof/>
                <w:webHidden/>
              </w:rPr>
              <w:t>49</w:t>
            </w:r>
            <w:r w:rsidR="009243F8">
              <w:rPr>
                <w:noProof/>
                <w:webHidden/>
              </w:rPr>
              <w:fldChar w:fldCharType="end"/>
            </w:r>
          </w:hyperlink>
        </w:p>
        <w:p w14:paraId="73704059" w14:textId="737D4918"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4" w:history="1">
            <w:r w:rsidR="009243F8" w:rsidRPr="00696965">
              <w:rPr>
                <w:rStyle w:val="Hyperlink"/>
                <w:rFonts w:eastAsiaTheme="majorEastAsia"/>
                <w:noProof/>
              </w:rPr>
              <w:t>Study Documentation</w:t>
            </w:r>
            <w:r w:rsidR="009243F8">
              <w:rPr>
                <w:noProof/>
                <w:webHidden/>
              </w:rPr>
              <w:tab/>
            </w:r>
            <w:r w:rsidR="009243F8">
              <w:rPr>
                <w:noProof/>
                <w:webHidden/>
              </w:rPr>
              <w:fldChar w:fldCharType="begin"/>
            </w:r>
            <w:r w:rsidR="009243F8">
              <w:rPr>
                <w:noProof/>
                <w:webHidden/>
              </w:rPr>
              <w:instrText xml:space="preserve"> PAGEREF _Toc104973654 \h </w:instrText>
            </w:r>
            <w:r w:rsidR="009243F8">
              <w:rPr>
                <w:noProof/>
                <w:webHidden/>
              </w:rPr>
            </w:r>
            <w:r w:rsidR="009243F8">
              <w:rPr>
                <w:noProof/>
                <w:webHidden/>
              </w:rPr>
              <w:fldChar w:fldCharType="separate"/>
            </w:r>
            <w:r w:rsidR="00CA2A17">
              <w:rPr>
                <w:noProof/>
                <w:webHidden/>
              </w:rPr>
              <w:t>49</w:t>
            </w:r>
            <w:r w:rsidR="009243F8">
              <w:rPr>
                <w:noProof/>
                <w:webHidden/>
              </w:rPr>
              <w:fldChar w:fldCharType="end"/>
            </w:r>
          </w:hyperlink>
        </w:p>
        <w:p w14:paraId="346197F6" w14:textId="0602C6D7"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5" w:history="1">
            <w:r w:rsidR="009243F8" w:rsidRPr="00696965">
              <w:rPr>
                <w:rStyle w:val="Hyperlink"/>
                <w:rFonts w:eastAsiaTheme="majorEastAsia"/>
                <w:noProof/>
              </w:rPr>
              <w:t>Study Monitoring</w:t>
            </w:r>
            <w:r w:rsidR="009243F8">
              <w:rPr>
                <w:noProof/>
                <w:webHidden/>
              </w:rPr>
              <w:tab/>
            </w:r>
            <w:r w:rsidR="009243F8">
              <w:rPr>
                <w:noProof/>
                <w:webHidden/>
              </w:rPr>
              <w:fldChar w:fldCharType="begin"/>
            </w:r>
            <w:r w:rsidR="009243F8">
              <w:rPr>
                <w:noProof/>
                <w:webHidden/>
              </w:rPr>
              <w:instrText xml:space="preserve"> PAGEREF _Toc104973655 \h </w:instrText>
            </w:r>
            <w:r w:rsidR="009243F8">
              <w:rPr>
                <w:noProof/>
                <w:webHidden/>
              </w:rPr>
            </w:r>
            <w:r w:rsidR="009243F8">
              <w:rPr>
                <w:noProof/>
                <w:webHidden/>
              </w:rPr>
              <w:fldChar w:fldCharType="separate"/>
            </w:r>
            <w:r w:rsidR="00CA2A17">
              <w:rPr>
                <w:noProof/>
                <w:webHidden/>
              </w:rPr>
              <w:t>50</w:t>
            </w:r>
            <w:r w:rsidR="009243F8">
              <w:rPr>
                <w:noProof/>
                <w:webHidden/>
              </w:rPr>
              <w:fldChar w:fldCharType="end"/>
            </w:r>
          </w:hyperlink>
        </w:p>
        <w:p w14:paraId="1F0F7523" w14:textId="211FB86B"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6" w:history="1">
            <w:r w:rsidR="009243F8" w:rsidRPr="00696965">
              <w:rPr>
                <w:rStyle w:val="Hyperlink"/>
                <w:rFonts w:eastAsiaTheme="majorEastAsia"/>
                <w:noProof/>
              </w:rPr>
              <w:t>Protocol Compliance</w:t>
            </w:r>
            <w:r w:rsidR="009243F8">
              <w:rPr>
                <w:noProof/>
                <w:webHidden/>
              </w:rPr>
              <w:tab/>
            </w:r>
            <w:r w:rsidR="009243F8">
              <w:rPr>
                <w:noProof/>
                <w:webHidden/>
              </w:rPr>
              <w:fldChar w:fldCharType="begin"/>
            </w:r>
            <w:r w:rsidR="009243F8">
              <w:rPr>
                <w:noProof/>
                <w:webHidden/>
              </w:rPr>
              <w:instrText xml:space="preserve"> PAGEREF _Toc104973656 \h </w:instrText>
            </w:r>
            <w:r w:rsidR="009243F8">
              <w:rPr>
                <w:noProof/>
                <w:webHidden/>
              </w:rPr>
            </w:r>
            <w:r w:rsidR="009243F8">
              <w:rPr>
                <w:noProof/>
                <w:webHidden/>
              </w:rPr>
              <w:fldChar w:fldCharType="separate"/>
            </w:r>
            <w:r w:rsidR="00CA2A17">
              <w:rPr>
                <w:noProof/>
                <w:webHidden/>
              </w:rPr>
              <w:t>50</w:t>
            </w:r>
            <w:r w:rsidR="009243F8">
              <w:rPr>
                <w:noProof/>
                <w:webHidden/>
              </w:rPr>
              <w:fldChar w:fldCharType="end"/>
            </w:r>
          </w:hyperlink>
        </w:p>
        <w:p w14:paraId="2F0D7F1B" w14:textId="70932513"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57" w:history="1">
            <w:r w:rsidR="009243F8" w:rsidRPr="00696965">
              <w:rPr>
                <w:rStyle w:val="Hyperlink"/>
                <w:rFonts w:eastAsiaTheme="majorEastAsia"/>
                <w:noProof/>
              </w:rPr>
              <w:t>FACILITIES, RESOURCES, &amp; EQUIPMENT</w:t>
            </w:r>
            <w:r w:rsidR="009243F8">
              <w:rPr>
                <w:noProof/>
                <w:webHidden/>
              </w:rPr>
              <w:tab/>
            </w:r>
            <w:r w:rsidR="009243F8">
              <w:rPr>
                <w:noProof/>
                <w:webHidden/>
              </w:rPr>
              <w:fldChar w:fldCharType="begin"/>
            </w:r>
            <w:r w:rsidR="009243F8">
              <w:rPr>
                <w:noProof/>
                <w:webHidden/>
              </w:rPr>
              <w:instrText xml:space="preserve"> PAGEREF _Toc104973657 \h </w:instrText>
            </w:r>
            <w:r w:rsidR="009243F8">
              <w:rPr>
                <w:noProof/>
                <w:webHidden/>
              </w:rPr>
            </w:r>
            <w:r w:rsidR="009243F8">
              <w:rPr>
                <w:noProof/>
                <w:webHidden/>
              </w:rPr>
              <w:fldChar w:fldCharType="separate"/>
            </w:r>
            <w:r w:rsidR="00CA2A17">
              <w:rPr>
                <w:noProof/>
                <w:webHidden/>
              </w:rPr>
              <w:t>50</w:t>
            </w:r>
            <w:r w:rsidR="009243F8">
              <w:rPr>
                <w:noProof/>
                <w:webHidden/>
              </w:rPr>
              <w:fldChar w:fldCharType="end"/>
            </w:r>
          </w:hyperlink>
        </w:p>
        <w:p w14:paraId="33D1FBE9" w14:textId="68E4F685"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8" w:history="1">
            <w:r w:rsidR="009243F8" w:rsidRPr="00696965">
              <w:rPr>
                <w:rStyle w:val="Hyperlink"/>
                <w:rFonts w:eastAsiaTheme="majorEastAsia"/>
                <w:noProof/>
              </w:rPr>
              <w:t>Facilities</w:t>
            </w:r>
            <w:r w:rsidR="009243F8">
              <w:rPr>
                <w:noProof/>
                <w:webHidden/>
              </w:rPr>
              <w:tab/>
            </w:r>
            <w:r w:rsidR="009243F8">
              <w:rPr>
                <w:noProof/>
                <w:webHidden/>
              </w:rPr>
              <w:fldChar w:fldCharType="begin"/>
            </w:r>
            <w:r w:rsidR="009243F8">
              <w:rPr>
                <w:noProof/>
                <w:webHidden/>
              </w:rPr>
              <w:instrText xml:space="preserve"> PAGEREF _Toc104973658 \h </w:instrText>
            </w:r>
            <w:r w:rsidR="009243F8">
              <w:rPr>
                <w:noProof/>
                <w:webHidden/>
              </w:rPr>
            </w:r>
            <w:r w:rsidR="009243F8">
              <w:rPr>
                <w:noProof/>
                <w:webHidden/>
              </w:rPr>
              <w:fldChar w:fldCharType="separate"/>
            </w:r>
            <w:r w:rsidR="00CA2A17">
              <w:rPr>
                <w:noProof/>
                <w:webHidden/>
              </w:rPr>
              <w:t>50</w:t>
            </w:r>
            <w:r w:rsidR="009243F8">
              <w:rPr>
                <w:noProof/>
                <w:webHidden/>
              </w:rPr>
              <w:fldChar w:fldCharType="end"/>
            </w:r>
          </w:hyperlink>
        </w:p>
        <w:p w14:paraId="19B9EFF7" w14:textId="45282605"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59" w:history="1">
            <w:r w:rsidR="009243F8" w:rsidRPr="00696965">
              <w:rPr>
                <w:rStyle w:val="Hyperlink"/>
                <w:rFonts w:eastAsiaTheme="majorEastAsia"/>
                <w:noProof/>
              </w:rPr>
              <w:t>Resources</w:t>
            </w:r>
            <w:r w:rsidR="009243F8">
              <w:rPr>
                <w:noProof/>
                <w:webHidden/>
              </w:rPr>
              <w:tab/>
            </w:r>
            <w:r w:rsidR="009243F8">
              <w:rPr>
                <w:noProof/>
                <w:webHidden/>
              </w:rPr>
              <w:fldChar w:fldCharType="begin"/>
            </w:r>
            <w:r w:rsidR="009243F8">
              <w:rPr>
                <w:noProof/>
                <w:webHidden/>
              </w:rPr>
              <w:instrText xml:space="preserve"> PAGEREF _Toc104973659 \h </w:instrText>
            </w:r>
            <w:r w:rsidR="009243F8">
              <w:rPr>
                <w:noProof/>
                <w:webHidden/>
              </w:rPr>
            </w:r>
            <w:r w:rsidR="009243F8">
              <w:rPr>
                <w:noProof/>
                <w:webHidden/>
              </w:rPr>
              <w:fldChar w:fldCharType="separate"/>
            </w:r>
            <w:r w:rsidR="00CA2A17">
              <w:rPr>
                <w:noProof/>
                <w:webHidden/>
              </w:rPr>
              <w:t>52</w:t>
            </w:r>
            <w:r w:rsidR="009243F8">
              <w:rPr>
                <w:noProof/>
                <w:webHidden/>
              </w:rPr>
              <w:fldChar w:fldCharType="end"/>
            </w:r>
          </w:hyperlink>
        </w:p>
        <w:p w14:paraId="0D3793CD" w14:textId="3DCDD04D"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60" w:history="1">
            <w:r w:rsidR="009243F8" w:rsidRPr="00696965">
              <w:rPr>
                <w:rStyle w:val="Hyperlink"/>
                <w:rFonts w:eastAsiaTheme="majorEastAsia"/>
                <w:noProof/>
              </w:rPr>
              <w:t>Administrative Support</w:t>
            </w:r>
            <w:r w:rsidR="009243F8">
              <w:rPr>
                <w:noProof/>
                <w:webHidden/>
              </w:rPr>
              <w:tab/>
            </w:r>
            <w:r w:rsidR="009243F8">
              <w:rPr>
                <w:noProof/>
                <w:webHidden/>
              </w:rPr>
              <w:fldChar w:fldCharType="begin"/>
            </w:r>
            <w:r w:rsidR="009243F8">
              <w:rPr>
                <w:noProof/>
                <w:webHidden/>
              </w:rPr>
              <w:instrText xml:space="preserve"> PAGEREF _Toc104973660 \h </w:instrText>
            </w:r>
            <w:r w:rsidR="009243F8">
              <w:rPr>
                <w:noProof/>
                <w:webHidden/>
              </w:rPr>
            </w:r>
            <w:r w:rsidR="009243F8">
              <w:rPr>
                <w:noProof/>
                <w:webHidden/>
              </w:rPr>
              <w:fldChar w:fldCharType="separate"/>
            </w:r>
            <w:r w:rsidR="00CA2A17">
              <w:rPr>
                <w:noProof/>
                <w:webHidden/>
              </w:rPr>
              <w:t>52</w:t>
            </w:r>
            <w:r w:rsidR="009243F8">
              <w:rPr>
                <w:noProof/>
                <w:webHidden/>
              </w:rPr>
              <w:fldChar w:fldCharType="end"/>
            </w:r>
          </w:hyperlink>
        </w:p>
        <w:p w14:paraId="282DD460" w14:textId="37D1878B"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61" w:history="1">
            <w:r w:rsidR="009243F8" w:rsidRPr="00696965">
              <w:rPr>
                <w:rStyle w:val="Hyperlink"/>
                <w:rFonts w:eastAsiaTheme="majorEastAsia"/>
                <w:noProof/>
              </w:rPr>
              <w:t>Laboratory Support</w:t>
            </w:r>
            <w:r w:rsidR="009243F8">
              <w:rPr>
                <w:noProof/>
                <w:webHidden/>
              </w:rPr>
              <w:tab/>
            </w:r>
            <w:r w:rsidR="009243F8">
              <w:rPr>
                <w:noProof/>
                <w:webHidden/>
              </w:rPr>
              <w:fldChar w:fldCharType="begin"/>
            </w:r>
            <w:r w:rsidR="009243F8">
              <w:rPr>
                <w:noProof/>
                <w:webHidden/>
              </w:rPr>
              <w:instrText xml:space="preserve"> PAGEREF _Toc104973661 \h </w:instrText>
            </w:r>
            <w:r w:rsidR="009243F8">
              <w:rPr>
                <w:noProof/>
                <w:webHidden/>
              </w:rPr>
            </w:r>
            <w:r w:rsidR="009243F8">
              <w:rPr>
                <w:noProof/>
                <w:webHidden/>
              </w:rPr>
              <w:fldChar w:fldCharType="separate"/>
            </w:r>
            <w:r w:rsidR="00CA2A17">
              <w:rPr>
                <w:noProof/>
                <w:webHidden/>
              </w:rPr>
              <w:t>53</w:t>
            </w:r>
            <w:r w:rsidR="009243F8">
              <w:rPr>
                <w:noProof/>
                <w:webHidden/>
              </w:rPr>
              <w:fldChar w:fldCharType="end"/>
            </w:r>
          </w:hyperlink>
        </w:p>
        <w:p w14:paraId="0139237F" w14:textId="2F66F74F"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62" w:history="1">
            <w:r w:rsidR="009243F8" w:rsidRPr="00696965">
              <w:rPr>
                <w:rStyle w:val="Hyperlink"/>
                <w:rFonts w:eastAsiaTheme="majorEastAsia"/>
                <w:noProof/>
              </w:rPr>
              <w:t>Imaging and Infusion Support</w:t>
            </w:r>
            <w:r w:rsidR="009243F8">
              <w:rPr>
                <w:noProof/>
                <w:webHidden/>
              </w:rPr>
              <w:tab/>
            </w:r>
            <w:r w:rsidR="009243F8">
              <w:rPr>
                <w:noProof/>
                <w:webHidden/>
              </w:rPr>
              <w:fldChar w:fldCharType="begin"/>
            </w:r>
            <w:r w:rsidR="009243F8">
              <w:rPr>
                <w:noProof/>
                <w:webHidden/>
              </w:rPr>
              <w:instrText xml:space="preserve"> PAGEREF _Toc104973662 \h </w:instrText>
            </w:r>
            <w:r w:rsidR="009243F8">
              <w:rPr>
                <w:noProof/>
                <w:webHidden/>
              </w:rPr>
            </w:r>
            <w:r w:rsidR="009243F8">
              <w:rPr>
                <w:noProof/>
                <w:webHidden/>
              </w:rPr>
              <w:fldChar w:fldCharType="separate"/>
            </w:r>
            <w:r w:rsidR="00CA2A17">
              <w:rPr>
                <w:noProof/>
                <w:webHidden/>
              </w:rPr>
              <w:t>53</w:t>
            </w:r>
            <w:r w:rsidR="009243F8">
              <w:rPr>
                <w:noProof/>
                <w:webHidden/>
              </w:rPr>
              <w:fldChar w:fldCharType="end"/>
            </w:r>
          </w:hyperlink>
        </w:p>
        <w:p w14:paraId="08137098" w14:textId="20ABF2FB" w:rsidR="009243F8" w:rsidRDefault="00000000">
          <w:pPr>
            <w:pStyle w:val="TOC3"/>
            <w:tabs>
              <w:tab w:val="right" w:leader="dot" w:pos="9350"/>
            </w:tabs>
            <w:rPr>
              <w:rFonts w:asciiTheme="minorHAnsi" w:eastAsiaTheme="minorEastAsia" w:hAnsiTheme="minorHAnsi" w:cstheme="minorBidi"/>
              <w:noProof/>
              <w:sz w:val="24"/>
              <w:szCs w:val="24"/>
            </w:rPr>
          </w:pPr>
          <w:hyperlink w:anchor="_Toc104973663" w:history="1">
            <w:r w:rsidR="009243F8" w:rsidRPr="00696965">
              <w:rPr>
                <w:rStyle w:val="Hyperlink"/>
                <w:rFonts w:eastAsiaTheme="majorEastAsia"/>
                <w:noProof/>
              </w:rPr>
              <w:t>Institutional Support</w:t>
            </w:r>
            <w:r w:rsidR="009243F8">
              <w:rPr>
                <w:noProof/>
                <w:webHidden/>
              </w:rPr>
              <w:tab/>
            </w:r>
            <w:r w:rsidR="009243F8">
              <w:rPr>
                <w:noProof/>
                <w:webHidden/>
              </w:rPr>
              <w:fldChar w:fldCharType="begin"/>
            </w:r>
            <w:r w:rsidR="009243F8">
              <w:rPr>
                <w:noProof/>
                <w:webHidden/>
              </w:rPr>
              <w:instrText xml:space="preserve"> PAGEREF _Toc104973663 \h </w:instrText>
            </w:r>
            <w:r w:rsidR="009243F8">
              <w:rPr>
                <w:noProof/>
                <w:webHidden/>
              </w:rPr>
            </w:r>
            <w:r w:rsidR="009243F8">
              <w:rPr>
                <w:noProof/>
                <w:webHidden/>
              </w:rPr>
              <w:fldChar w:fldCharType="separate"/>
            </w:r>
            <w:r w:rsidR="00CA2A17">
              <w:rPr>
                <w:noProof/>
                <w:webHidden/>
              </w:rPr>
              <w:t>54</w:t>
            </w:r>
            <w:r w:rsidR="009243F8">
              <w:rPr>
                <w:noProof/>
                <w:webHidden/>
              </w:rPr>
              <w:fldChar w:fldCharType="end"/>
            </w:r>
          </w:hyperlink>
        </w:p>
        <w:p w14:paraId="6CD32633" w14:textId="1F4245AB"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64" w:history="1">
            <w:r w:rsidR="009243F8" w:rsidRPr="00696965">
              <w:rPr>
                <w:rStyle w:val="Hyperlink"/>
                <w:rFonts w:eastAsiaTheme="majorEastAsia"/>
                <w:noProof/>
              </w:rPr>
              <w:t>Equipment</w:t>
            </w:r>
            <w:r w:rsidR="009243F8">
              <w:rPr>
                <w:noProof/>
                <w:webHidden/>
              </w:rPr>
              <w:tab/>
            </w:r>
            <w:r w:rsidR="009243F8">
              <w:rPr>
                <w:noProof/>
                <w:webHidden/>
              </w:rPr>
              <w:fldChar w:fldCharType="begin"/>
            </w:r>
            <w:r w:rsidR="009243F8">
              <w:rPr>
                <w:noProof/>
                <w:webHidden/>
              </w:rPr>
              <w:instrText xml:space="preserve"> PAGEREF _Toc104973664 \h </w:instrText>
            </w:r>
            <w:r w:rsidR="009243F8">
              <w:rPr>
                <w:noProof/>
                <w:webHidden/>
              </w:rPr>
            </w:r>
            <w:r w:rsidR="009243F8">
              <w:rPr>
                <w:noProof/>
                <w:webHidden/>
              </w:rPr>
              <w:fldChar w:fldCharType="separate"/>
            </w:r>
            <w:r w:rsidR="00CA2A17">
              <w:rPr>
                <w:noProof/>
                <w:webHidden/>
              </w:rPr>
              <w:t>54</w:t>
            </w:r>
            <w:r w:rsidR="009243F8">
              <w:rPr>
                <w:noProof/>
                <w:webHidden/>
              </w:rPr>
              <w:fldChar w:fldCharType="end"/>
            </w:r>
          </w:hyperlink>
        </w:p>
        <w:p w14:paraId="7B6D5398" w14:textId="1B16165C"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65" w:history="1">
            <w:r w:rsidR="009243F8" w:rsidRPr="00696965">
              <w:rPr>
                <w:rStyle w:val="Hyperlink"/>
                <w:rFonts w:eastAsiaTheme="majorEastAsia"/>
                <w:noProof/>
              </w:rPr>
              <w:t>REFERENCES</w:t>
            </w:r>
            <w:r w:rsidR="009243F8">
              <w:rPr>
                <w:noProof/>
                <w:webHidden/>
              </w:rPr>
              <w:tab/>
            </w:r>
            <w:r w:rsidR="009243F8">
              <w:rPr>
                <w:noProof/>
                <w:webHidden/>
              </w:rPr>
              <w:fldChar w:fldCharType="begin"/>
            </w:r>
            <w:r w:rsidR="009243F8">
              <w:rPr>
                <w:noProof/>
                <w:webHidden/>
              </w:rPr>
              <w:instrText xml:space="preserve"> PAGEREF _Toc104973665 \h </w:instrText>
            </w:r>
            <w:r w:rsidR="009243F8">
              <w:rPr>
                <w:noProof/>
                <w:webHidden/>
              </w:rPr>
            </w:r>
            <w:r w:rsidR="009243F8">
              <w:rPr>
                <w:noProof/>
                <w:webHidden/>
              </w:rPr>
              <w:fldChar w:fldCharType="separate"/>
            </w:r>
            <w:r w:rsidR="00CA2A17">
              <w:rPr>
                <w:noProof/>
                <w:webHidden/>
              </w:rPr>
              <w:t>55</w:t>
            </w:r>
            <w:r w:rsidR="009243F8">
              <w:rPr>
                <w:noProof/>
                <w:webHidden/>
              </w:rPr>
              <w:fldChar w:fldCharType="end"/>
            </w:r>
          </w:hyperlink>
        </w:p>
        <w:p w14:paraId="2C2CE761" w14:textId="620D35B8" w:rsidR="009243F8" w:rsidRDefault="00000000">
          <w:pPr>
            <w:pStyle w:val="TOC1"/>
            <w:tabs>
              <w:tab w:val="right" w:leader="dot" w:pos="9350"/>
            </w:tabs>
            <w:rPr>
              <w:rFonts w:asciiTheme="minorHAnsi" w:eastAsiaTheme="minorEastAsia" w:hAnsiTheme="minorHAnsi" w:cstheme="minorBidi"/>
              <w:b w:val="0"/>
              <w:bCs w:val="0"/>
              <w:i w:val="0"/>
              <w:iCs w:val="0"/>
              <w:noProof/>
            </w:rPr>
          </w:pPr>
          <w:hyperlink w:anchor="_Toc104973666" w:history="1">
            <w:r w:rsidR="009243F8" w:rsidRPr="00696965">
              <w:rPr>
                <w:rStyle w:val="Hyperlink"/>
                <w:rFonts w:eastAsiaTheme="majorEastAsia"/>
                <w:noProof/>
              </w:rPr>
              <w:t>APPENDICES</w:t>
            </w:r>
            <w:r w:rsidR="009243F8">
              <w:rPr>
                <w:noProof/>
                <w:webHidden/>
              </w:rPr>
              <w:tab/>
            </w:r>
            <w:r w:rsidR="009243F8">
              <w:rPr>
                <w:noProof/>
                <w:webHidden/>
              </w:rPr>
              <w:fldChar w:fldCharType="begin"/>
            </w:r>
            <w:r w:rsidR="009243F8">
              <w:rPr>
                <w:noProof/>
                <w:webHidden/>
              </w:rPr>
              <w:instrText xml:space="preserve"> PAGEREF _Toc104973666 \h </w:instrText>
            </w:r>
            <w:r w:rsidR="009243F8">
              <w:rPr>
                <w:noProof/>
                <w:webHidden/>
              </w:rPr>
            </w:r>
            <w:r w:rsidR="009243F8">
              <w:rPr>
                <w:noProof/>
                <w:webHidden/>
              </w:rPr>
              <w:fldChar w:fldCharType="separate"/>
            </w:r>
            <w:r w:rsidR="00CA2A17">
              <w:rPr>
                <w:noProof/>
                <w:webHidden/>
              </w:rPr>
              <w:t>60</w:t>
            </w:r>
            <w:r w:rsidR="009243F8">
              <w:rPr>
                <w:noProof/>
                <w:webHidden/>
              </w:rPr>
              <w:fldChar w:fldCharType="end"/>
            </w:r>
          </w:hyperlink>
        </w:p>
        <w:p w14:paraId="51B54323" w14:textId="452C2CE5"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67" w:history="1">
            <w:r w:rsidR="009243F8" w:rsidRPr="00696965">
              <w:rPr>
                <w:rStyle w:val="Hyperlink"/>
                <w:rFonts w:eastAsiaTheme="majorEastAsia"/>
                <w:noProof/>
              </w:rPr>
              <w:t>Appendix A Consent Form</w:t>
            </w:r>
            <w:r w:rsidR="009243F8">
              <w:rPr>
                <w:noProof/>
                <w:webHidden/>
              </w:rPr>
              <w:tab/>
            </w:r>
            <w:r w:rsidR="009243F8">
              <w:rPr>
                <w:noProof/>
                <w:webHidden/>
              </w:rPr>
              <w:fldChar w:fldCharType="begin"/>
            </w:r>
            <w:r w:rsidR="009243F8">
              <w:rPr>
                <w:noProof/>
                <w:webHidden/>
              </w:rPr>
              <w:instrText xml:space="preserve"> PAGEREF _Toc104973667 \h </w:instrText>
            </w:r>
            <w:r w:rsidR="009243F8">
              <w:rPr>
                <w:noProof/>
                <w:webHidden/>
              </w:rPr>
            </w:r>
            <w:r w:rsidR="009243F8">
              <w:rPr>
                <w:noProof/>
                <w:webHidden/>
              </w:rPr>
              <w:fldChar w:fldCharType="separate"/>
            </w:r>
            <w:r w:rsidR="00CA2A17">
              <w:rPr>
                <w:noProof/>
                <w:webHidden/>
              </w:rPr>
              <w:t>60</w:t>
            </w:r>
            <w:r w:rsidR="009243F8">
              <w:rPr>
                <w:noProof/>
                <w:webHidden/>
              </w:rPr>
              <w:fldChar w:fldCharType="end"/>
            </w:r>
          </w:hyperlink>
        </w:p>
        <w:p w14:paraId="31DD79D2" w14:textId="3BCE6ECD"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68" w:history="1">
            <w:r w:rsidR="009243F8" w:rsidRPr="00696965">
              <w:rPr>
                <w:rStyle w:val="Hyperlink"/>
                <w:rFonts w:eastAsiaTheme="majorEastAsia"/>
                <w:noProof/>
              </w:rPr>
              <w:t>Appendix B: CRF HER2 testing form</w:t>
            </w:r>
            <w:r w:rsidR="009243F8">
              <w:rPr>
                <w:noProof/>
                <w:webHidden/>
              </w:rPr>
              <w:tab/>
            </w:r>
            <w:r w:rsidR="009243F8">
              <w:rPr>
                <w:noProof/>
                <w:webHidden/>
              </w:rPr>
              <w:fldChar w:fldCharType="begin"/>
            </w:r>
            <w:r w:rsidR="009243F8">
              <w:rPr>
                <w:noProof/>
                <w:webHidden/>
              </w:rPr>
              <w:instrText xml:space="preserve"> PAGEREF _Toc104973668 \h </w:instrText>
            </w:r>
            <w:r w:rsidR="009243F8">
              <w:rPr>
                <w:noProof/>
                <w:webHidden/>
              </w:rPr>
            </w:r>
            <w:r w:rsidR="009243F8">
              <w:rPr>
                <w:noProof/>
                <w:webHidden/>
              </w:rPr>
              <w:fldChar w:fldCharType="separate"/>
            </w:r>
            <w:r w:rsidR="00CA2A17">
              <w:rPr>
                <w:noProof/>
                <w:webHidden/>
              </w:rPr>
              <w:t>72</w:t>
            </w:r>
            <w:r w:rsidR="009243F8">
              <w:rPr>
                <w:noProof/>
                <w:webHidden/>
              </w:rPr>
              <w:fldChar w:fldCharType="end"/>
            </w:r>
          </w:hyperlink>
        </w:p>
        <w:p w14:paraId="18973A8B" w14:textId="61DD1FF9"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69" w:history="1">
            <w:r w:rsidR="009243F8" w:rsidRPr="00696965">
              <w:rPr>
                <w:rStyle w:val="Hyperlink"/>
                <w:rFonts w:eastAsiaTheme="majorEastAsia"/>
                <w:noProof/>
              </w:rPr>
              <w:t>Appendix C: Case Report Forms</w:t>
            </w:r>
            <w:r w:rsidR="009243F8">
              <w:rPr>
                <w:noProof/>
                <w:webHidden/>
              </w:rPr>
              <w:tab/>
            </w:r>
            <w:r w:rsidR="009243F8">
              <w:rPr>
                <w:noProof/>
                <w:webHidden/>
              </w:rPr>
              <w:fldChar w:fldCharType="begin"/>
            </w:r>
            <w:r w:rsidR="009243F8">
              <w:rPr>
                <w:noProof/>
                <w:webHidden/>
              </w:rPr>
              <w:instrText xml:space="preserve"> PAGEREF _Toc104973669 \h </w:instrText>
            </w:r>
            <w:r w:rsidR="009243F8">
              <w:rPr>
                <w:noProof/>
                <w:webHidden/>
              </w:rPr>
            </w:r>
            <w:r w:rsidR="009243F8">
              <w:rPr>
                <w:noProof/>
                <w:webHidden/>
              </w:rPr>
              <w:fldChar w:fldCharType="separate"/>
            </w:r>
            <w:r w:rsidR="00CA2A17">
              <w:rPr>
                <w:noProof/>
                <w:webHidden/>
              </w:rPr>
              <w:t>74</w:t>
            </w:r>
            <w:r w:rsidR="009243F8">
              <w:rPr>
                <w:noProof/>
                <w:webHidden/>
              </w:rPr>
              <w:fldChar w:fldCharType="end"/>
            </w:r>
          </w:hyperlink>
        </w:p>
        <w:p w14:paraId="7CADA462" w14:textId="268C4898" w:rsidR="009243F8"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04973670" w:history="1">
            <w:r w:rsidR="009243F8" w:rsidRPr="00696965">
              <w:rPr>
                <w:rStyle w:val="Hyperlink"/>
                <w:rFonts w:eastAsiaTheme="majorEastAsia"/>
                <w:noProof/>
              </w:rPr>
              <w:t>Appendix D: Additional Sites to Enroll under Suboptimal Accrual</w:t>
            </w:r>
            <w:r w:rsidR="009243F8">
              <w:rPr>
                <w:noProof/>
                <w:webHidden/>
              </w:rPr>
              <w:tab/>
            </w:r>
            <w:r w:rsidR="009243F8">
              <w:rPr>
                <w:noProof/>
                <w:webHidden/>
              </w:rPr>
              <w:fldChar w:fldCharType="begin"/>
            </w:r>
            <w:r w:rsidR="009243F8">
              <w:rPr>
                <w:noProof/>
                <w:webHidden/>
              </w:rPr>
              <w:instrText xml:space="preserve"> PAGEREF _Toc104973670 \h </w:instrText>
            </w:r>
            <w:r w:rsidR="009243F8">
              <w:rPr>
                <w:noProof/>
                <w:webHidden/>
              </w:rPr>
            </w:r>
            <w:r w:rsidR="009243F8">
              <w:rPr>
                <w:noProof/>
                <w:webHidden/>
              </w:rPr>
              <w:fldChar w:fldCharType="separate"/>
            </w:r>
            <w:r w:rsidR="00CA2A17">
              <w:rPr>
                <w:noProof/>
                <w:webHidden/>
              </w:rPr>
              <w:t>83</w:t>
            </w:r>
            <w:r w:rsidR="009243F8">
              <w:rPr>
                <w:noProof/>
                <w:webHidden/>
              </w:rPr>
              <w:fldChar w:fldCharType="end"/>
            </w:r>
          </w:hyperlink>
        </w:p>
        <w:p w14:paraId="387C2AFD" w14:textId="2C884527" w:rsidR="000A3157" w:rsidRDefault="002E3496">
          <w:r>
            <w:rPr>
              <w:rFonts w:asciiTheme="minorHAnsi" w:hAnsiTheme="minorHAnsi" w:cstheme="minorHAnsi"/>
              <w:i/>
              <w:iCs/>
            </w:rPr>
            <w:fldChar w:fldCharType="end"/>
          </w:r>
        </w:p>
      </w:sdtContent>
    </w:sdt>
    <w:p w14:paraId="7AA4BFFA" w14:textId="77777777" w:rsidR="00044EB8" w:rsidRPr="00E668F7" w:rsidRDefault="00044EB8">
      <w:pPr>
        <w:spacing w:after="160" w:line="259" w:lineRule="auto"/>
        <w:rPr>
          <w:color w:val="2F5496" w:themeColor="accent1" w:themeShade="BF"/>
        </w:rPr>
      </w:pPr>
      <w:r w:rsidRPr="00E668F7">
        <w:br w:type="page"/>
      </w:r>
    </w:p>
    <w:p w14:paraId="4E9C3036" w14:textId="79FFEB75" w:rsidR="223541EC" w:rsidRPr="008675BF" w:rsidRDefault="223541EC" w:rsidP="008675BF">
      <w:pPr>
        <w:pStyle w:val="Heading1"/>
      </w:pPr>
      <w:bookmarkStart w:id="1" w:name="_Toc104973609"/>
      <w:r w:rsidRPr="008675BF">
        <w:lastRenderedPageBreak/>
        <w:t>List of abbreviations and acronyms</w:t>
      </w:r>
      <w:bookmarkEnd w:id="0"/>
      <w:bookmarkEnd w:id="1"/>
    </w:p>
    <w:p w14:paraId="3896CCE7" w14:textId="6C66E53E" w:rsidR="223541EC" w:rsidRPr="00044EB8" w:rsidRDefault="223541EC" w:rsidP="0C833A4E"/>
    <w:p w14:paraId="4DE78A78" w14:textId="3622CAB8" w:rsidR="0C833A4E" w:rsidRDefault="5C049F21" w:rsidP="5C049F21">
      <w:r w:rsidRPr="00044EB8">
        <w:t xml:space="preserve">CEP17: Chromosome 17 Centromere (ISH assay for HER2 status determination) </w:t>
      </w:r>
    </w:p>
    <w:p w14:paraId="6FC7B85A" w14:textId="27F1ED72" w:rsidR="00E04233" w:rsidRPr="00044EB8" w:rsidRDefault="00E04233" w:rsidP="5C049F21">
      <w:r>
        <w:t xml:space="preserve">CORE: </w:t>
      </w:r>
      <w:r w:rsidRPr="007D193D">
        <w:t>Coordinating and Operations Center</w:t>
      </w:r>
    </w:p>
    <w:p w14:paraId="1EBF0235" w14:textId="3362DFCB" w:rsidR="00197011" w:rsidRDefault="00197011" w:rsidP="5C049F21">
      <w:r w:rsidRPr="00044EB8">
        <w:t xml:space="preserve">CRF: Case </w:t>
      </w:r>
      <w:r w:rsidR="008C63D2" w:rsidRPr="00044EB8">
        <w:t>R</w:t>
      </w:r>
      <w:r w:rsidRPr="00044EB8">
        <w:t>eport Form</w:t>
      </w:r>
    </w:p>
    <w:p w14:paraId="7330406A" w14:textId="3A47F96B" w:rsidR="00205E96" w:rsidRPr="00044EB8" w:rsidRDefault="00205E96" w:rsidP="5C049F21">
      <w:r>
        <w:t>CTCAE: Common Terminology Criteria for Adverse Events</w:t>
      </w:r>
    </w:p>
    <w:p w14:paraId="3DF87826" w14:textId="00DBBFA4" w:rsidR="0C833A4E" w:rsidRPr="00044EB8" w:rsidRDefault="5C049F21" w:rsidP="5C049F21">
      <w:r w:rsidRPr="00044EB8">
        <w:t xml:space="preserve">DOR: Duration of Response </w:t>
      </w:r>
    </w:p>
    <w:p w14:paraId="4DB8D324" w14:textId="6DE67400" w:rsidR="0C833A4E" w:rsidRPr="00044EB8" w:rsidRDefault="5C049F21" w:rsidP="5C049F21">
      <w:r w:rsidRPr="00044EB8">
        <w:t xml:space="preserve">ECOG Score: Eastern Cooperative Oncology Group Performance Scale </w:t>
      </w:r>
    </w:p>
    <w:p w14:paraId="689BC28E" w14:textId="44BC5739" w:rsidR="0C833A4E" w:rsidRPr="00044EB8" w:rsidRDefault="5C049F21" w:rsidP="5C049F21">
      <w:r w:rsidRPr="00044EB8">
        <w:t xml:space="preserve">FACT-G: Functional Assessment of Cancer Treatment-General </w:t>
      </w:r>
    </w:p>
    <w:p w14:paraId="1C2D9A4E" w14:textId="42E649C5" w:rsidR="0C833A4E" w:rsidRPr="00044EB8" w:rsidRDefault="5C049F21" w:rsidP="5C049F21">
      <w:r w:rsidRPr="00044EB8">
        <w:t xml:space="preserve">FACT-Ga: Functional Assessment of Cancer Treatment-Gastric Cancer </w:t>
      </w:r>
    </w:p>
    <w:p w14:paraId="5E145034" w14:textId="32901AA6" w:rsidR="0C833A4E" w:rsidRPr="00044EB8" w:rsidRDefault="5C049F21" w:rsidP="5C049F21">
      <w:r w:rsidRPr="00044EB8">
        <w:t xml:space="preserve">FISH: Fluorescent </w:t>
      </w:r>
      <w:r w:rsidRPr="00044EB8">
        <w:rPr>
          <w:i/>
          <w:iCs/>
        </w:rPr>
        <w:t xml:space="preserve">in situ </w:t>
      </w:r>
      <w:r w:rsidRPr="00044EB8">
        <w:t xml:space="preserve">hybridization </w:t>
      </w:r>
    </w:p>
    <w:p w14:paraId="75292ED0" w14:textId="3D70F60B" w:rsidR="0C833A4E" w:rsidRPr="00044EB8" w:rsidRDefault="5C049F21" w:rsidP="5C049F21">
      <w:r w:rsidRPr="00044EB8">
        <w:t xml:space="preserve">GAD-7: Generalized Anxiety Disorder Scale (measures anxiety) </w:t>
      </w:r>
    </w:p>
    <w:p w14:paraId="7A1AF54E" w14:textId="07796B2D" w:rsidR="00587E82" w:rsidRPr="00044EB8" w:rsidRDefault="00587E82" w:rsidP="5C049F21">
      <w:r w:rsidRPr="00044EB8">
        <w:t>GEE: Generalized Estimating Equation</w:t>
      </w:r>
    </w:p>
    <w:p w14:paraId="2D19054D" w14:textId="13411054" w:rsidR="002A6798" w:rsidRPr="00044EB8" w:rsidRDefault="002A6798" w:rsidP="5C049F21">
      <w:r w:rsidRPr="00044EB8">
        <w:t>GEJ: Gastroesophageal junction adenocarcinoma</w:t>
      </w:r>
    </w:p>
    <w:p w14:paraId="1189B579" w14:textId="40FE920A" w:rsidR="0C833A4E" w:rsidRPr="00044EB8" w:rsidRDefault="5C049F21" w:rsidP="5C049F21">
      <w:r w:rsidRPr="00044EB8">
        <w:t xml:space="preserve">HER2+: HER2 positive, refers to cancers with confirmed and substantial surface expression of the HER2/neu receptor  </w:t>
      </w:r>
    </w:p>
    <w:p w14:paraId="5EF8A26A" w14:textId="08C738A5" w:rsidR="0C833A4E" w:rsidRPr="00044EB8" w:rsidRDefault="5C049F21" w:rsidP="5C049F21">
      <w:r w:rsidRPr="00044EB8">
        <w:t xml:space="preserve">HR: Hazard Ratio </w:t>
      </w:r>
    </w:p>
    <w:p w14:paraId="72084D43" w14:textId="40872DF9" w:rsidR="0C833A4E" w:rsidRPr="00044EB8" w:rsidRDefault="5C049F21" w:rsidP="5C049F21">
      <w:r w:rsidRPr="00044EB8">
        <w:t xml:space="preserve">HRQOL: Health-Related Quality of Life </w:t>
      </w:r>
    </w:p>
    <w:p w14:paraId="0B43C630" w14:textId="2A2704BA" w:rsidR="0C833A4E" w:rsidRPr="00044EB8" w:rsidRDefault="5C049F21" w:rsidP="5C049F21">
      <w:r w:rsidRPr="00044EB8">
        <w:t xml:space="preserve">IDMC: Independent Data Monitoring Committee </w:t>
      </w:r>
    </w:p>
    <w:p w14:paraId="65F70A30" w14:textId="1DAE0972" w:rsidR="0C833A4E" w:rsidRPr="00044EB8" w:rsidRDefault="5C049F21" w:rsidP="5C049F21">
      <w:r w:rsidRPr="00044EB8">
        <w:t xml:space="preserve">IHC: Immunohistochemistry </w:t>
      </w:r>
    </w:p>
    <w:p w14:paraId="569E02F3" w14:textId="211D6213" w:rsidR="0C833A4E" w:rsidRPr="00044EB8" w:rsidRDefault="5C049F21" w:rsidP="5C049F21">
      <w:r w:rsidRPr="00044EB8">
        <w:t xml:space="preserve">mAb/pAb: monoclonal/polyclonal antibody </w:t>
      </w:r>
    </w:p>
    <w:p w14:paraId="79DD35B7" w14:textId="4B305CF7" w:rsidR="0C833A4E" w:rsidRPr="00044EB8" w:rsidRDefault="5C049F21" w:rsidP="5C049F21">
      <w:r w:rsidRPr="00044EB8">
        <w:t xml:space="preserve">ORR: Overall Response Rate </w:t>
      </w:r>
    </w:p>
    <w:p w14:paraId="561B3E2A" w14:textId="10BD7743" w:rsidR="0C833A4E" w:rsidRPr="00044EB8" w:rsidRDefault="5C049F21" w:rsidP="5C049F21">
      <w:r w:rsidRPr="00044EB8">
        <w:t xml:space="preserve">OS: Overall Survival (post-enrollment) </w:t>
      </w:r>
    </w:p>
    <w:p w14:paraId="4C85491E" w14:textId="239646F9" w:rsidR="0C833A4E" w:rsidRPr="00044EB8" w:rsidRDefault="5C049F21" w:rsidP="5C049F21">
      <w:r w:rsidRPr="00044EB8">
        <w:t xml:space="preserve">PFS: Progression Free Survival </w:t>
      </w:r>
    </w:p>
    <w:p w14:paraId="3C4D4E8A" w14:textId="23EA3373" w:rsidR="0C833A4E" w:rsidRPr="00044EB8" w:rsidRDefault="5C049F21" w:rsidP="5C049F21">
      <w:r w:rsidRPr="00044EB8">
        <w:t xml:space="preserve">PHQ-9: Patient Health Questionnaire-9 (measures depression) </w:t>
      </w:r>
    </w:p>
    <w:p w14:paraId="1A4E1C09" w14:textId="0354E233" w:rsidR="0C833A4E" w:rsidRDefault="5C049F21" w:rsidP="5C049F21">
      <w:r w:rsidRPr="00044EB8">
        <w:t>PRO: Patient Reported Outcome</w:t>
      </w:r>
    </w:p>
    <w:p w14:paraId="6A766590" w14:textId="0B943C86" w:rsidR="00E04233" w:rsidRPr="00044EB8" w:rsidRDefault="00E04233" w:rsidP="5C049F21">
      <w:r>
        <w:t>SCHARP:</w:t>
      </w:r>
      <w:r w:rsidR="00205E96">
        <w:t xml:space="preserve"> Statistical Center for HIV/AIDS Research and Prevention</w:t>
      </w:r>
    </w:p>
    <w:p w14:paraId="0573A1A4" w14:textId="0C8873CA" w:rsidR="00F61F37" w:rsidRPr="00F61F37" w:rsidRDefault="5C049F21" w:rsidP="00F61F37">
      <w:r w:rsidRPr="00044EB8">
        <w:t>SMC: Study Monitoring Committee</w:t>
      </w:r>
      <w:bookmarkStart w:id="2" w:name="_Toc1133854988"/>
    </w:p>
    <w:p w14:paraId="370A4F51" w14:textId="4703D5B4" w:rsidR="223541EC" w:rsidRPr="00044EB8" w:rsidRDefault="223541EC" w:rsidP="00F61F37">
      <w:pPr>
        <w:pStyle w:val="Heading1"/>
      </w:pPr>
      <w:bookmarkStart w:id="3" w:name="_Toc104973610"/>
      <w:r w:rsidRPr="008675BF">
        <w:t>Protocol team roster</w:t>
      </w:r>
      <w:bookmarkEnd w:id="2"/>
      <w:bookmarkEnd w:id="3"/>
    </w:p>
    <w:p w14:paraId="1ACBF608" w14:textId="31A3E3C2" w:rsidR="223541EC" w:rsidRPr="00044EB8" w:rsidRDefault="000902DD" w:rsidP="00686C8F">
      <w:pPr>
        <w:pStyle w:val="paragraph"/>
        <w:rPr>
          <w:color w:val="000000" w:themeColor="text1"/>
        </w:rPr>
      </w:pPr>
      <w:r>
        <w:rPr>
          <w:color w:val="000000" w:themeColor="text1"/>
        </w:rPr>
        <w:t xml:space="preserve">PI: </w:t>
      </w:r>
      <w:r w:rsidR="0C833A4E" w:rsidRPr="00044EB8">
        <w:rPr>
          <w:color w:val="000000" w:themeColor="text1"/>
        </w:rPr>
        <w:t>Ethan Ashby, University of Washington Department of Biostatistics</w:t>
      </w:r>
      <w:r w:rsidR="0C833A4E" w:rsidRPr="00093296">
        <w:rPr>
          <w:color w:val="000000" w:themeColor="text1"/>
        </w:rPr>
        <w:t xml:space="preserve">, </w:t>
      </w:r>
      <w:hyperlink r:id="rId8">
        <w:r w:rsidR="0C833A4E" w:rsidRPr="00044EB8">
          <w:rPr>
            <w:rStyle w:val="Hyperlink"/>
          </w:rPr>
          <w:t>eashby@uw.edu</w:t>
        </w:r>
      </w:hyperlink>
    </w:p>
    <w:p w14:paraId="02C399BB" w14:textId="3F8E900A" w:rsidR="223541EC" w:rsidRPr="00044EB8" w:rsidRDefault="0C833A4E" w:rsidP="00686C8F">
      <w:pPr>
        <w:pStyle w:val="paragraph"/>
        <w:rPr>
          <w:color w:val="000000" w:themeColor="text1"/>
        </w:rPr>
      </w:pPr>
      <w:r w:rsidRPr="00044EB8">
        <w:rPr>
          <w:color w:val="000000" w:themeColor="text1"/>
        </w:rPr>
        <w:t xml:space="preserve">Deepa Oja, FNP-C, MSN, RN, University of Washington School of Nursing, </w:t>
      </w:r>
      <w:hyperlink r:id="rId9">
        <w:r w:rsidRPr="00044EB8">
          <w:rPr>
            <w:rStyle w:val="Hyperlink"/>
          </w:rPr>
          <w:t>doja@uw.edu</w:t>
        </w:r>
      </w:hyperlink>
    </w:p>
    <w:p w14:paraId="4AB26605" w14:textId="2E6BD081" w:rsidR="223541EC" w:rsidRPr="00044EB8" w:rsidRDefault="0C833A4E" w:rsidP="00686C8F">
      <w:pPr>
        <w:pStyle w:val="paragraph"/>
        <w:rPr>
          <w:color w:val="000000" w:themeColor="text1"/>
        </w:rPr>
      </w:pPr>
      <w:r w:rsidRPr="00044EB8">
        <w:rPr>
          <w:color w:val="000000" w:themeColor="text1"/>
        </w:rPr>
        <w:t xml:space="preserve">Brenda Osei- Assibey, RN, BSN, MPhil N, University of Washington School of Nursing, </w:t>
      </w:r>
      <w:hyperlink r:id="rId10">
        <w:r w:rsidRPr="00044EB8">
          <w:rPr>
            <w:rStyle w:val="Hyperlink"/>
          </w:rPr>
          <w:t>bosei@uw.edu</w:t>
        </w:r>
      </w:hyperlink>
      <w:r w:rsidRPr="00044EB8">
        <w:rPr>
          <w:color w:val="000000" w:themeColor="text1"/>
        </w:rPr>
        <w:t xml:space="preserve"> </w:t>
      </w:r>
    </w:p>
    <w:p w14:paraId="3EA2CE12" w14:textId="07A82E6E" w:rsidR="223541EC" w:rsidRPr="00044EB8" w:rsidRDefault="0C833A4E" w:rsidP="00686C8F">
      <w:pPr>
        <w:pStyle w:val="paragraph"/>
        <w:rPr>
          <w:color w:val="000000" w:themeColor="text1"/>
        </w:rPr>
      </w:pPr>
      <w:r w:rsidRPr="00044EB8">
        <w:rPr>
          <w:color w:val="000000" w:themeColor="text1"/>
        </w:rPr>
        <w:t xml:space="preserve">Makayla Tang, University of Washington Department of Biostatistics, </w:t>
      </w:r>
      <w:hyperlink r:id="rId11">
        <w:r w:rsidRPr="00044EB8">
          <w:rPr>
            <w:rStyle w:val="Hyperlink"/>
          </w:rPr>
          <w:t>ytang25@uw.edu</w:t>
        </w:r>
      </w:hyperlink>
      <w:r w:rsidRPr="00044EB8">
        <w:rPr>
          <w:color w:val="000000" w:themeColor="text1"/>
        </w:rPr>
        <w:t xml:space="preserve"> </w:t>
      </w:r>
    </w:p>
    <w:p w14:paraId="7ADBAD7B" w14:textId="6B8F9ED7" w:rsidR="223541EC" w:rsidRPr="00044EB8" w:rsidRDefault="0C833A4E" w:rsidP="00FE4844">
      <w:pPr>
        <w:pStyle w:val="paragraph"/>
      </w:pPr>
      <w:r w:rsidRPr="00044EB8">
        <w:rPr>
          <w:color w:val="000000" w:themeColor="text1"/>
        </w:rPr>
        <w:t xml:space="preserve">Mihkai Wickline MN, RN, AOCN, BMTCN, University of Washington School of Nursing, </w:t>
      </w:r>
      <w:hyperlink r:id="rId12">
        <w:r w:rsidRPr="00044EB8">
          <w:rPr>
            <w:rStyle w:val="Hyperlink"/>
          </w:rPr>
          <w:t>mihkai@uw.edu</w:t>
        </w:r>
      </w:hyperlink>
    </w:p>
    <w:p w14:paraId="490771CC" w14:textId="4285D642" w:rsidR="223541EC" w:rsidRPr="008675BF" w:rsidRDefault="00044EB8" w:rsidP="008675BF">
      <w:pPr>
        <w:pStyle w:val="Heading1"/>
      </w:pPr>
      <w:bookmarkStart w:id="4" w:name="_Toc968230125"/>
      <w:r w:rsidRPr="00044EB8">
        <w:rPr>
          <w:rFonts w:eastAsia="Times New Roman"/>
        </w:rPr>
        <w:br w:type="page"/>
      </w:r>
      <w:bookmarkStart w:id="5" w:name="_Toc104973611"/>
      <w:r w:rsidR="223541EC" w:rsidRPr="008675BF">
        <w:lastRenderedPageBreak/>
        <w:t>Schema</w:t>
      </w:r>
      <w:bookmarkEnd w:id="4"/>
      <w:bookmarkEnd w:id="5"/>
    </w:p>
    <w:p w14:paraId="402B2DCB" w14:textId="363A4A66" w:rsidR="5C049F21" w:rsidRPr="00044EB8" w:rsidRDefault="5C049F21" w:rsidP="5C049F21"/>
    <w:p w14:paraId="4E263E0E" w14:textId="3D9BAE9B" w:rsidR="00686C8F" w:rsidRPr="00044EB8" w:rsidRDefault="5C049F21" w:rsidP="5C049F21">
      <w:pPr>
        <w:rPr>
          <w:b/>
          <w:bCs/>
        </w:rPr>
      </w:pPr>
      <w:r w:rsidRPr="00044EB8">
        <w:rPr>
          <w:b/>
          <w:bCs/>
        </w:rPr>
        <w:t>Purpose:</w:t>
      </w:r>
    </w:p>
    <w:p w14:paraId="575A5950" w14:textId="2F1EB539" w:rsidR="00686C8F" w:rsidRPr="00044EB8" w:rsidRDefault="00686C8F" w:rsidP="5C049F21">
      <w:pPr>
        <w:rPr>
          <w:b/>
          <w:bCs/>
        </w:rPr>
      </w:pPr>
    </w:p>
    <w:p w14:paraId="4644726F" w14:textId="43096452" w:rsidR="00CA4AB1" w:rsidRPr="00044EB8" w:rsidRDefault="5C049F21" w:rsidP="00E668F7">
      <w:pPr>
        <w:rPr>
          <w:b/>
          <w:bCs/>
        </w:rPr>
      </w:pPr>
      <w:r w:rsidRPr="00044EB8">
        <w:t xml:space="preserve">Gastric </w:t>
      </w:r>
      <w:r w:rsidR="008518DD" w:rsidRPr="00044EB8">
        <w:t>and esophageal cancers</w:t>
      </w:r>
      <w:r w:rsidRPr="00044EB8">
        <w:t xml:space="preserve"> </w:t>
      </w:r>
      <w:r w:rsidR="008518DD" w:rsidRPr="00044EB8">
        <w:t xml:space="preserve">are </w:t>
      </w:r>
      <w:r w:rsidRPr="00044EB8">
        <w:t xml:space="preserve">the </w:t>
      </w:r>
      <w:r w:rsidR="004C4434">
        <w:t>fifth</w:t>
      </w:r>
      <w:r w:rsidRPr="00044EB8">
        <w:t xml:space="preserve"> </w:t>
      </w:r>
      <w:r w:rsidR="008518DD" w:rsidRPr="00044EB8">
        <w:t xml:space="preserve">and </w:t>
      </w:r>
      <w:r w:rsidR="00CA4AB1" w:rsidRPr="00044EB8">
        <w:t>tenth</w:t>
      </w:r>
      <w:r w:rsidR="008518DD" w:rsidRPr="00044EB8">
        <w:t xml:space="preserve"> most diagnosed</w:t>
      </w:r>
      <w:r w:rsidR="00811DC0">
        <w:t>,</w:t>
      </w:r>
      <w:r w:rsidR="008518DD" w:rsidRPr="00044EB8">
        <w:t xml:space="preserve"> </w:t>
      </w:r>
      <w:r w:rsidRPr="00044EB8">
        <w:t xml:space="preserve">and </w:t>
      </w:r>
      <w:r w:rsidR="00E43694" w:rsidRPr="00044EB8">
        <w:t>fourth</w:t>
      </w:r>
      <w:r w:rsidRPr="00044EB8">
        <w:t xml:space="preserve"> </w:t>
      </w:r>
      <w:r w:rsidR="00CA4AB1" w:rsidRPr="00044EB8">
        <w:t xml:space="preserve">and sixth </w:t>
      </w:r>
      <w:r w:rsidRPr="00044EB8">
        <w:t>most deadly cancer on a global scale</w:t>
      </w:r>
      <w:r w:rsidR="00811DC0">
        <w:t>,</w:t>
      </w:r>
      <w:r w:rsidRPr="00044EB8">
        <w:t xml:space="preserve"> disproportionately affect</w:t>
      </w:r>
      <w:r w:rsidR="00811DC0">
        <w:t>ing</w:t>
      </w:r>
      <w:r w:rsidR="00CA4AB1" w:rsidRPr="00044EB8">
        <w:t xml:space="preserve"> </w:t>
      </w:r>
      <w:r w:rsidRPr="00044EB8">
        <w:t>nonwhite racial and ethnic minorities.</w:t>
      </w:r>
      <w:r w:rsidR="00795529">
        <w:fldChar w:fldCharType="begin"/>
      </w:r>
      <w:r w:rsidR="00795529">
        <w:instrText xml:space="preserve"> ADDIN EN.CITE &lt;EndNote&gt;&lt;Cite&gt;&lt;Author&gt;Sung&lt;/Author&gt;&lt;Year&gt;2021&lt;/Year&gt;&lt;RecNum&gt;392&lt;/RecNum&gt;&lt;DisplayText&gt;&lt;style face="superscript"&gt;1&lt;/style&gt;&lt;/DisplayText&gt;&lt;record&gt;&lt;rec-number&gt;392&lt;/rec-number&gt;&lt;foreign-keys&gt;&lt;key app="EN" db-id="zs2xdvsp95tsx8eptfpxr5pdzztv2a9tzxfp" timestamp="1652704622"&gt;392&lt;/key&gt;&lt;/foreign-keys&gt;&lt;ref-type name="Journal Article"&gt;17&lt;/ref-type&gt;&lt;contributors&gt;&lt;authors&gt;&lt;author&gt;Sung, Hyuna&lt;/author&gt;&lt;author&gt;Ferlay, Jacques&lt;/author&gt;&lt;author&gt;Siegel, Rebecca L&lt;/author&gt;&lt;author&gt;Laversanne, Mathieu&lt;/author&gt;&lt;author&gt;Soerjomataram, Isabelle&lt;/author&gt;&lt;author&gt;Jemal, Ahmedin&lt;/author&gt;&lt;author&gt;Bray, Freddie&lt;/author&gt;&lt;/authors&gt;&lt;/contributors&gt;&lt;titles&gt;&lt;title&gt;Global cancer statistics 2020: GLOBOCAN estimates of incidence and mortality worldwide for 36 cancers in 185 countries&lt;/title&gt;&lt;secondary-title&gt;CA: a cancer journal for clinicians&lt;/secondary-title&gt;&lt;/titles&gt;&lt;periodical&gt;&lt;full-title&gt;CA: A Cancer Journal for Clinicians&lt;/full-title&gt;&lt;abbr-1&gt;CA Cancer J. Clin.&lt;/abbr-1&gt;&lt;abbr-2&gt;CA Cancer J Clin&lt;/abbr-2&gt;&lt;/periodical&gt;&lt;pages&gt;209-249&lt;/pages&gt;&lt;volume&gt;71&lt;/volume&gt;&lt;number&gt;3&lt;/number&gt;&lt;dates&gt;&lt;year&gt;2021&lt;/year&gt;&lt;/dates&gt;&lt;isbn&gt;0007-9235&lt;/isbn&gt;&lt;urls&gt;&lt;/urls&gt;&lt;/record&gt;&lt;/Cite&gt;&lt;/EndNote&gt;</w:instrText>
      </w:r>
      <w:r w:rsidR="00795529">
        <w:fldChar w:fldCharType="separate"/>
      </w:r>
      <w:r w:rsidR="00795529" w:rsidRPr="00795529">
        <w:rPr>
          <w:noProof/>
          <w:vertAlign w:val="superscript"/>
        </w:rPr>
        <w:t>1</w:t>
      </w:r>
      <w:r w:rsidR="00795529">
        <w:fldChar w:fldCharType="end"/>
      </w:r>
      <w:r w:rsidRPr="00044EB8">
        <w:t xml:space="preserve"> Thus, gastric cancer is a </w:t>
      </w:r>
      <w:r w:rsidRPr="00044EB8">
        <w:rPr>
          <w:rFonts w:eastAsia="Calibri"/>
          <w:color w:val="000000" w:themeColor="text1"/>
        </w:rPr>
        <w:t xml:space="preserve">salient target to ameliorate patient outcomes and promote equity in cancer treatment. A significant fraction of gastric cancers </w:t>
      </w:r>
      <w:r w:rsidR="009C229D" w:rsidRPr="00044EB8">
        <w:rPr>
          <w:rFonts w:eastAsia="Calibri"/>
          <w:color w:val="000000" w:themeColor="text1"/>
        </w:rPr>
        <w:t>show</w:t>
      </w:r>
      <w:r w:rsidRPr="00044EB8">
        <w:rPr>
          <w:rFonts w:eastAsia="Calibri"/>
          <w:color w:val="000000" w:themeColor="text1"/>
        </w:rPr>
        <w:t xml:space="preserve"> cell surface expression of HER2/neu, a receptor protein responsible for growth signaling. Trastuzumab (Herceptin</w:t>
      </w:r>
      <w:r w:rsidR="00CA4AB1" w:rsidRPr="00044EB8">
        <w:rPr>
          <w:rFonts w:eastAsia="Calibri"/>
          <w:color w:val="000000" w:themeColor="text1"/>
        </w:rPr>
        <w:t>, Genentech/Roche</w:t>
      </w:r>
      <w:r w:rsidRPr="00044EB8">
        <w:rPr>
          <w:rFonts w:eastAsia="Calibri"/>
          <w:color w:val="000000" w:themeColor="text1"/>
        </w:rPr>
        <w:t xml:space="preserve">), a humanized monoclonal antibody treatment targeting the HER2/neu receptor, was shown in the </w:t>
      </w:r>
      <w:r w:rsidR="00CA4AB1" w:rsidRPr="00044EB8">
        <w:rPr>
          <w:rFonts w:eastAsia="Calibri"/>
          <w:color w:val="000000" w:themeColor="text1"/>
        </w:rPr>
        <w:t xml:space="preserve">ToGA </w:t>
      </w:r>
      <w:r w:rsidRPr="00044EB8">
        <w:rPr>
          <w:rFonts w:eastAsia="Calibri"/>
          <w:color w:val="000000" w:themeColor="text1"/>
        </w:rPr>
        <w:t>trial to significantly prolong overall survival in advanced, HER2-overexpressing gastric cancer patients relative to combination chemotherapy alone (median OS 11.1 versus 13.8 months, p=0.0046)</w:t>
      </w:r>
      <w:r w:rsidR="00044EB8">
        <w:rPr>
          <w:rFonts w:eastAsia="Calibri"/>
          <w:color w:val="000000" w:themeColor="text1"/>
        </w:rPr>
        <w:t>.</w:t>
      </w:r>
      <w:r w:rsidR="00044EB8">
        <w:rPr>
          <w:rFonts w:eastAsia="Calibri"/>
          <w:color w:val="000000" w:themeColor="text1"/>
        </w:rPr>
        <w:fldChar w:fldCharType="begin"/>
      </w:r>
      <w:r w:rsidR="00795529">
        <w:rPr>
          <w:rFonts w:eastAsia="Calibri"/>
          <w:color w:val="000000" w:themeColor="text1"/>
        </w:rPr>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044EB8">
        <w:rPr>
          <w:rFonts w:eastAsia="Calibri"/>
          <w:color w:val="000000" w:themeColor="text1"/>
        </w:rPr>
        <w:fldChar w:fldCharType="separate"/>
      </w:r>
      <w:r w:rsidR="00795529" w:rsidRPr="00795529">
        <w:rPr>
          <w:rFonts w:eastAsia="Calibri"/>
          <w:noProof/>
          <w:color w:val="000000" w:themeColor="text1"/>
          <w:vertAlign w:val="superscript"/>
        </w:rPr>
        <w:t>2</w:t>
      </w:r>
      <w:r w:rsidR="00044EB8">
        <w:rPr>
          <w:rFonts w:eastAsia="Calibri"/>
          <w:color w:val="000000" w:themeColor="text1"/>
        </w:rPr>
        <w:fldChar w:fldCharType="end"/>
      </w:r>
      <w:r w:rsidR="00044EB8">
        <w:rPr>
          <w:rFonts w:eastAsia="Calibri"/>
          <w:color w:val="000000" w:themeColor="text1"/>
        </w:rPr>
        <w:t xml:space="preserve"> H</w:t>
      </w:r>
      <w:r w:rsidRPr="00044EB8">
        <w:rPr>
          <w:rFonts w:eastAsia="Calibri"/>
          <w:color w:val="000000" w:themeColor="text1"/>
        </w:rPr>
        <w:t xml:space="preserve">owever, innate or acquired tumor resistance to trastuzumab, alongside the treatment’s high cost, frequency of administration, and potential side effects, highlight the need for </w:t>
      </w:r>
      <w:r w:rsidR="00AF1227">
        <w:rPr>
          <w:rFonts w:eastAsia="Calibri"/>
          <w:color w:val="000000" w:themeColor="text1"/>
        </w:rPr>
        <w:t>efficacious,</w:t>
      </w:r>
      <w:r w:rsidRPr="00044EB8">
        <w:rPr>
          <w:rFonts w:eastAsia="Calibri"/>
          <w:color w:val="000000" w:themeColor="text1"/>
        </w:rPr>
        <w:t xml:space="preserve"> </w:t>
      </w:r>
      <w:r w:rsidR="009C229D">
        <w:rPr>
          <w:rFonts w:eastAsia="Calibri"/>
          <w:color w:val="000000" w:themeColor="text1"/>
        </w:rPr>
        <w:t>alternative</w:t>
      </w:r>
      <w:r w:rsidRPr="00044EB8">
        <w:rPr>
          <w:rFonts w:eastAsia="Calibri"/>
          <w:color w:val="000000" w:themeColor="text1"/>
        </w:rPr>
        <w:t xml:space="preserve"> anti-HER2 treatments. HER-Vaxx (Imu-131</w:t>
      </w:r>
      <w:r w:rsidR="00CA4AB1" w:rsidRPr="00044EB8">
        <w:rPr>
          <w:rFonts w:eastAsia="Calibri"/>
          <w:color w:val="000000" w:themeColor="text1"/>
        </w:rPr>
        <w:t>, Imugene</w:t>
      </w:r>
      <w:r w:rsidRPr="00044EB8">
        <w:rPr>
          <w:rFonts w:eastAsia="Calibri"/>
          <w:color w:val="000000" w:themeColor="text1"/>
        </w:rPr>
        <w:t xml:space="preserve">) is a B-cell immunotherapy agent designed to stimulate the patient’s immune system to produce a polyclonal anti-HER2 antibody response. </w:t>
      </w:r>
      <w:r w:rsidR="009C229D">
        <w:rPr>
          <w:rFonts w:eastAsia="Calibri"/>
          <w:color w:val="000000" w:themeColor="text1"/>
        </w:rPr>
        <w:t xml:space="preserve">In preclinical models and early clinical settings, </w:t>
      </w:r>
      <w:r w:rsidRPr="00044EB8">
        <w:rPr>
          <w:rFonts w:eastAsia="Calibri"/>
          <w:color w:val="000000" w:themeColor="text1"/>
        </w:rPr>
        <w:t xml:space="preserve">HER-Vaxx </w:t>
      </w:r>
      <w:r w:rsidR="009C229D">
        <w:rPr>
          <w:rFonts w:eastAsia="Calibri"/>
          <w:color w:val="000000" w:themeColor="text1"/>
        </w:rPr>
        <w:t xml:space="preserve">has </w:t>
      </w:r>
      <w:r w:rsidR="00A802C4">
        <w:rPr>
          <w:rFonts w:eastAsia="Calibri"/>
          <w:color w:val="000000" w:themeColor="text1"/>
        </w:rPr>
        <w:t xml:space="preserve">shown </w:t>
      </w:r>
      <w:r w:rsidR="00AF1227">
        <w:rPr>
          <w:rFonts w:eastAsia="Calibri"/>
          <w:color w:val="000000" w:themeColor="text1"/>
        </w:rPr>
        <w:t>potent and durable</w:t>
      </w:r>
      <w:r w:rsidR="00A802C4">
        <w:rPr>
          <w:rFonts w:eastAsia="Calibri"/>
          <w:color w:val="000000" w:themeColor="text1"/>
        </w:rPr>
        <w:t xml:space="preserve"> anti-HER2 immunogenicity, </w:t>
      </w:r>
      <w:r w:rsidR="00D83E8A">
        <w:rPr>
          <w:rFonts w:eastAsia="Calibri"/>
          <w:color w:val="000000" w:themeColor="text1"/>
        </w:rPr>
        <w:t xml:space="preserve">has stimulated </w:t>
      </w:r>
      <w:r w:rsidR="0051494C">
        <w:rPr>
          <w:rFonts w:eastAsia="Calibri"/>
          <w:color w:val="000000" w:themeColor="text1"/>
        </w:rPr>
        <w:t xml:space="preserve">cell-mediated vaccine responses </w:t>
      </w:r>
      <w:r w:rsidR="001606CF">
        <w:rPr>
          <w:rFonts w:eastAsia="Calibri"/>
          <w:color w:val="000000" w:themeColor="text1"/>
        </w:rPr>
        <w:t>such as Th1-biased cytokine ratios</w:t>
      </w:r>
      <w:r w:rsidR="00C20994">
        <w:rPr>
          <w:rFonts w:eastAsia="Calibri"/>
          <w:color w:val="000000" w:themeColor="text1"/>
        </w:rPr>
        <w:t xml:space="preserve">, </w:t>
      </w:r>
      <w:r w:rsidR="00660F99">
        <w:rPr>
          <w:rFonts w:eastAsia="Calibri"/>
          <w:color w:val="000000" w:themeColor="text1"/>
        </w:rPr>
        <w:t>T</w:t>
      </w:r>
      <w:r w:rsidR="00660F99">
        <w:rPr>
          <w:rFonts w:eastAsia="Calibri"/>
          <w:color w:val="000000" w:themeColor="text1"/>
          <w:vertAlign w:val="subscript"/>
        </w:rPr>
        <w:t>reg</w:t>
      </w:r>
      <w:r w:rsidR="00660F99">
        <w:rPr>
          <w:rFonts w:eastAsia="Calibri"/>
          <w:color w:val="000000" w:themeColor="text1"/>
        </w:rPr>
        <w:t xml:space="preserve"> reduction</w:t>
      </w:r>
      <w:r w:rsidR="00C20994">
        <w:rPr>
          <w:rFonts w:eastAsia="Calibri"/>
          <w:color w:val="000000" w:themeColor="text1"/>
        </w:rPr>
        <w:t>, and B-cell memory responses</w:t>
      </w:r>
      <w:r w:rsidR="00660F99">
        <w:rPr>
          <w:rFonts w:eastAsia="Calibri"/>
          <w:color w:val="000000" w:themeColor="text1"/>
        </w:rPr>
        <w:t>,</w:t>
      </w:r>
      <w:r w:rsidRPr="00044EB8">
        <w:rPr>
          <w:rFonts w:eastAsia="Calibri"/>
          <w:color w:val="000000" w:themeColor="text1"/>
        </w:rPr>
        <w:t xml:space="preserve"> and </w:t>
      </w:r>
      <w:r w:rsidR="00D83E8A">
        <w:rPr>
          <w:rFonts w:eastAsia="Calibri"/>
          <w:color w:val="000000" w:themeColor="text1"/>
        </w:rPr>
        <w:t xml:space="preserve">has offered </w:t>
      </w:r>
      <w:r w:rsidR="00660F99">
        <w:rPr>
          <w:rFonts w:eastAsia="Calibri"/>
          <w:color w:val="000000" w:themeColor="text1"/>
        </w:rPr>
        <w:t>early evidence of clinical activity</w:t>
      </w:r>
      <w:r w:rsidR="00D83E8A">
        <w:rPr>
          <w:rFonts w:eastAsia="Calibri"/>
          <w:color w:val="000000" w:themeColor="text1"/>
        </w:rPr>
        <w:t xml:space="preserve"> and safety</w:t>
      </w:r>
      <w:r w:rsidRPr="00044EB8">
        <w:rPr>
          <w:rFonts w:eastAsia="Calibri"/>
          <w:color w:val="000000" w:themeColor="text1"/>
        </w:rPr>
        <w:t>. HER-Vaxx</w:t>
      </w:r>
      <w:r w:rsidR="00E54062">
        <w:rPr>
          <w:rFonts w:eastAsia="Calibri"/>
          <w:color w:val="000000" w:themeColor="text1"/>
        </w:rPr>
        <w:t xml:space="preserve"> </w:t>
      </w:r>
      <w:r w:rsidR="004F7796">
        <w:rPr>
          <w:rFonts w:eastAsia="Calibri"/>
          <w:color w:val="000000" w:themeColor="text1"/>
        </w:rPr>
        <w:t>could benefit</w:t>
      </w:r>
      <w:r w:rsidR="00294B62">
        <w:rPr>
          <w:rFonts w:eastAsia="Calibri"/>
          <w:color w:val="000000" w:themeColor="text1"/>
        </w:rPr>
        <w:t xml:space="preserve"> patients in need of</w:t>
      </w:r>
      <w:r w:rsidR="004F7796">
        <w:rPr>
          <w:rFonts w:eastAsia="Calibri"/>
          <w:color w:val="000000" w:themeColor="text1"/>
        </w:rPr>
        <w:t xml:space="preserve"> safe and </w:t>
      </w:r>
      <w:r w:rsidR="00D83E8A">
        <w:rPr>
          <w:rFonts w:eastAsia="Calibri"/>
          <w:color w:val="000000" w:themeColor="text1"/>
        </w:rPr>
        <w:t>cost-effective alternative</w:t>
      </w:r>
      <w:r w:rsidR="00294B62">
        <w:rPr>
          <w:rFonts w:eastAsia="Calibri"/>
          <w:color w:val="000000" w:themeColor="text1"/>
        </w:rPr>
        <w:t>s</w:t>
      </w:r>
      <w:r w:rsidR="00D83E8A">
        <w:rPr>
          <w:rFonts w:eastAsia="Calibri"/>
          <w:color w:val="000000" w:themeColor="text1"/>
        </w:rPr>
        <w:t xml:space="preserve"> to </w:t>
      </w:r>
      <w:r w:rsidR="004F7796">
        <w:rPr>
          <w:rFonts w:eastAsia="Calibri"/>
          <w:color w:val="000000" w:themeColor="text1"/>
        </w:rPr>
        <w:t>trastuzumab since</w:t>
      </w:r>
      <w:r w:rsidR="00D83E8A">
        <w:rPr>
          <w:rFonts w:eastAsia="Calibri"/>
          <w:color w:val="000000" w:themeColor="text1"/>
        </w:rPr>
        <w:t xml:space="preserve"> peptide-based vaccines are cheaper to manufacture and administer than monoclonal antibodies</w:t>
      </w:r>
      <w:r w:rsidRPr="00044EB8">
        <w:rPr>
          <w:rFonts w:eastAsia="Calibri"/>
          <w:color w:val="000000" w:themeColor="text1"/>
        </w:rPr>
        <w:t xml:space="preserve">. This </w:t>
      </w:r>
      <w:r w:rsidR="00480ED4">
        <w:rPr>
          <w:rFonts w:eastAsia="Calibri"/>
          <w:color w:val="000000" w:themeColor="text1"/>
        </w:rPr>
        <w:t xml:space="preserve">3-arm, open-label </w:t>
      </w:r>
      <w:r w:rsidRPr="00044EB8">
        <w:rPr>
          <w:rFonts w:eastAsia="Calibri"/>
          <w:color w:val="000000" w:themeColor="text1"/>
        </w:rPr>
        <w:t>study aims to investigate whether HER-Vaxx plus</w:t>
      </w:r>
      <w:r w:rsidR="00CA4AB1" w:rsidRPr="00044EB8">
        <w:rPr>
          <w:rFonts w:eastAsia="Calibri"/>
          <w:color w:val="000000" w:themeColor="text1"/>
        </w:rPr>
        <w:t xml:space="preserve"> </w:t>
      </w:r>
      <w:r w:rsidRPr="00044EB8">
        <w:rPr>
          <w:rFonts w:eastAsia="Calibri"/>
          <w:color w:val="000000" w:themeColor="text1"/>
        </w:rPr>
        <w:t xml:space="preserve">chemotherapy </w:t>
      </w:r>
      <w:r w:rsidR="004F7796">
        <w:rPr>
          <w:rFonts w:eastAsia="Calibri"/>
          <w:color w:val="000000" w:themeColor="text1"/>
        </w:rPr>
        <w:t xml:space="preserve">is non-inferior </w:t>
      </w:r>
      <w:r w:rsidR="007250D7">
        <w:rPr>
          <w:rFonts w:eastAsia="Calibri"/>
          <w:color w:val="000000" w:themeColor="text1"/>
        </w:rPr>
        <w:t xml:space="preserve">in terms of OS </w:t>
      </w:r>
      <w:r w:rsidR="004F7796">
        <w:rPr>
          <w:rFonts w:eastAsia="Calibri"/>
          <w:color w:val="000000" w:themeColor="text1"/>
        </w:rPr>
        <w:t xml:space="preserve">to </w:t>
      </w:r>
      <w:r w:rsidR="00782309">
        <w:rPr>
          <w:rFonts w:eastAsia="Calibri"/>
          <w:color w:val="000000" w:themeColor="text1"/>
        </w:rPr>
        <w:t xml:space="preserve">trastuzumab plus chemotherapy </w:t>
      </w:r>
      <w:r w:rsidR="004F7796">
        <w:rPr>
          <w:rFonts w:eastAsia="Calibri"/>
          <w:color w:val="000000" w:themeColor="text1"/>
        </w:rPr>
        <w:t xml:space="preserve">in treating </w:t>
      </w:r>
      <w:r w:rsidR="007250D7">
        <w:rPr>
          <w:rFonts w:eastAsia="Calibri"/>
          <w:color w:val="000000" w:themeColor="text1"/>
        </w:rPr>
        <w:t xml:space="preserve">locally </w:t>
      </w:r>
      <w:r w:rsidR="004F7796">
        <w:rPr>
          <w:rFonts w:eastAsia="Calibri"/>
          <w:color w:val="000000" w:themeColor="text1"/>
        </w:rPr>
        <w:t>advanced</w:t>
      </w:r>
      <w:r w:rsidR="007250D7">
        <w:rPr>
          <w:rFonts w:eastAsia="Calibri"/>
          <w:color w:val="000000" w:themeColor="text1"/>
        </w:rPr>
        <w:t>/metastatic</w:t>
      </w:r>
      <w:r w:rsidR="004F7796">
        <w:rPr>
          <w:rFonts w:eastAsia="Calibri"/>
          <w:color w:val="000000" w:themeColor="text1"/>
        </w:rPr>
        <w:t xml:space="preserve"> HER2-positive gastric and gastroesophageal cancers</w:t>
      </w:r>
      <w:r w:rsidR="007250D7">
        <w:rPr>
          <w:rFonts w:eastAsia="Calibri"/>
          <w:color w:val="000000" w:themeColor="text1"/>
        </w:rPr>
        <w:t xml:space="preserve"> in China.</w:t>
      </w:r>
    </w:p>
    <w:p w14:paraId="346AE7B4" w14:textId="33EBF914" w:rsidR="00CA4AB1" w:rsidRPr="00044EB8" w:rsidRDefault="00CA4AB1" w:rsidP="5C049F21">
      <w:pPr>
        <w:rPr>
          <w:b/>
          <w:bCs/>
        </w:rPr>
      </w:pPr>
    </w:p>
    <w:p w14:paraId="1783881F" w14:textId="33BF79D0" w:rsidR="5C049F21" w:rsidRPr="00044EB8" w:rsidRDefault="5C049F21" w:rsidP="5C049F21">
      <w:pPr>
        <w:rPr>
          <w:rFonts w:eastAsia="Calibri"/>
          <w:b/>
          <w:bCs/>
          <w:color w:val="000000" w:themeColor="text1"/>
        </w:rPr>
      </w:pPr>
      <w:r w:rsidRPr="00044EB8">
        <w:rPr>
          <w:rFonts w:eastAsia="Calibri"/>
          <w:b/>
          <w:bCs/>
          <w:color w:val="000000" w:themeColor="text1"/>
        </w:rPr>
        <w:t>Objectives:</w:t>
      </w:r>
    </w:p>
    <w:p w14:paraId="6F8A6280" w14:textId="77777777" w:rsidR="00686C8F" w:rsidRPr="00044EB8" w:rsidRDefault="00686C8F" w:rsidP="5C049F21">
      <w:pPr>
        <w:rPr>
          <w:rFonts w:eastAsia="Calibri"/>
          <w:b/>
          <w:bCs/>
          <w:color w:val="000000" w:themeColor="text1"/>
        </w:rPr>
      </w:pPr>
    </w:p>
    <w:p w14:paraId="6FC08D05" w14:textId="66EB0E44" w:rsidR="00294B62" w:rsidRPr="00936CB4" w:rsidRDefault="5C049F21" w:rsidP="00936CB4">
      <w:pPr>
        <w:rPr>
          <w:rFonts w:eastAsia="Calibri"/>
          <w:color w:val="000000" w:themeColor="text1"/>
          <w:u w:val="single"/>
        </w:rPr>
      </w:pPr>
      <w:r w:rsidRPr="00044EB8">
        <w:rPr>
          <w:rFonts w:eastAsia="Calibri"/>
          <w:color w:val="000000" w:themeColor="text1"/>
          <w:u w:val="single"/>
        </w:rPr>
        <w:t>Primary objectives:</w:t>
      </w:r>
    </w:p>
    <w:p w14:paraId="2A1C4C6F" w14:textId="3318430C" w:rsidR="00936CB4" w:rsidRDefault="00294B62" w:rsidP="00936CB4">
      <w:pPr>
        <w:pStyle w:val="ListParagraph"/>
        <w:numPr>
          <w:ilvl w:val="0"/>
          <w:numId w:val="5"/>
        </w:numPr>
        <w:rPr>
          <w:color w:val="000000" w:themeColor="text1"/>
        </w:rPr>
      </w:pPr>
      <w:r>
        <w:rPr>
          <w:color w:val="000000" w:themeColor="text1"/>
        </w:rPr>
        <w:t xml:space="preserve">Assess whether IMU-131 (HER-Vaxx) </w:t>
      </w:r>
      <w:r w:rsidR="00550F8B">
        <w:rPr>
          <w:color w:val="000000" w:themeColor="text1"/>
        </w:rPr>
        <w:t xml:space="preserve">plus chemotherapy </w:t>
      </w:r>
      <w:r>
        <w:rPr>
          <w:color w:val="000000" w:themeColor="text1"/>
        </w:rPr>
        <w:t xml:space="preserve">is noninferior to trastuzumab plus chemotherapy in </w:t>
      </w:r>
      <w:r w:rsidR="000849D9">
        <w:rPr>
          <w:color w:val="000000" w:themeColor="text1"/>
        </w:rPr>
        <w:t xml:space="preserve">terms of </w:t>
      </w:r>
      <w:r>
        <w:rPr>
          <w:color w:val="000000" w:themeColor="text1"/>
        </w:rPr>
        <w:t>OS.</w:t>
      </w:r>
    </w:p>
    <w:p w14:paraId="20B0DDA6" w14:textId="3D9F71AC" w:rsidR="00936CB4" w:rsidRPr="00936CB4" w:rsidRDefault="00936CB4" w:rsidP="00936CB4">
      <w:pPr>
        <w:pStyle w:val="ListParagraph"/>
        <w:rPr>
          <w:color w:val="000000" w:themeColor="text1"/>
        </w:rPr>
      </w:pPr>
      <w:r>
        <w:rPr>
          <w:color w:val="000000" w:themeColor="text1"/>
        </w:rPr>
        <w:t>Sub-Hypothesis 1 (Assay sensitivity): HER-Vaxx plus chemotherapy is superior to chemotherapy alone in terms of OS.</w:t>
      </w:r>
    </w:p>
    <w:p w14:paraId="366F15EC" w14:textId="31084D9A" w:rsidR="00294B62" w:rsidRDefault="00936CB4" w:rsidP="00294B62">
      <w:pPr>
        <w:pStyle w:val="ListParagraph"/>
        <w:rPr>
          <w:color w:val="000000" w:themeColor="text1"/>
        </w:rPr>
      </w:pPr>
      <w:r>
        <w:rPr>
          <w:color w:val="000000" w:themeColor="text1"/>
        </w:rPr>
        <w:t>Sub-Hypothesis 2 (Retention of Effect)</w:t>
      </w:r>
      <w:r w:rsidR="00294B62">
        <w:rPr>
          <w:color w:val="000000" w:themeColor="text1"/>
        </w:rPr>
        <w:t xml:space="preserve">: HER-Vaxx </w:t>
      </w:r>
      <w:r w:rsidR="00F5700B">
        <w:rPr>
          <w:color w:val="000000" w:themeColor="text1"/>
        </w:rPr>
        <w:t>plus</w:t>
      </w:r>
      <w:r w:rsidR="00294B62">
        <w:rPr>
          <w:color w:val="000000" w:themeColor="text1"/>
        </w:rPr>
        <w:t xml:space="preserve"> chemotherapy </w:t>
      </w:r>
      <w:r>
        <w:rPr>
          <w:color w:val="000000" w:themeColor="text1"/>
        </w:rPr>
        <w:t xml:space="preserve">retains at least 60% of the effect of </w:t>
      </w:r>
      <w:r w:rsidR="00F5700B">
        <w:rPr>
          <w:color w:val="000000" w:themeColor="text1"/>
        </w:rPr>
        <w:t xml:space="preserve">trastuzumab plus </w:t>
      </w:r>
      <w:r w:rsidR="00294B62">
        <w:rPr>
          <w:color w:val="000000" w:themeColor="text1"/>
        </w:rPr>
        <w:t xml:space="preserve">chemotherapy </w:t>
      </w:r>
      <w:r>
        <w:rPr>
          <w:color w:val="000000" w:themeColor="text1"/>
        </w:rPr>
        <w:t xml:space="preserve">relative to chemotherapy alone </w:t>
      </w:r>
      <w:r w:rsidR="00294B62">
        <w:rPr>
          <w:color w:val="000000" w:themeColor="text1"/>
        </w:rPr>
        <w:t>in terms of OS.</w:t>
      </w:r>
    </w:p>
    <w:p w14:paraId="5125BACF" w14:textId="2379BB8D" w:rsidR="5C049F21" w:rsidRPr="00044EB8" w:rsidRDefault="5C049F21" w:rsidP="0069782F">
      <w:pPr>
        <w:pStyle w:val="ListParagraph"/>
        <w:numPr>
          <w:ilvl w:val="0"/>
          <w:numId w:val="5"/>
        </w:numPr>
        <w:rPr>
          <w:color w:val="000000" w:themeColor="text1"/>
        </w:rPr>
      </w:pPr>
      <w:r w:rsidRPr="00044EB8">
        <w:rPr>
          <w:rFonts w:eastAsia="Calibri"/>
          <w:color w:val="000000" w:themeColor="text1"/>
        </w:rPr>
        <w:t xml:space="preserve">To evaluate the </w:t>
      </w:r>
      <w:r w:rsidR="000849D9">
        <w:rPr>
          <w:rFonts w:eastAsia="Calibri"/>
          <w:color w:val="000000" w:themeColor="text1"/>
        </w:rPr>
        <w:t xml:space="preserve">relative </w:t>
      </w:r>
      <w:r w:rsidRPr="00044EB8">
        <w:rPr>
          <w:rFonts w:eastAsia="Calibri"/>
          <w:color w:val="000000" w:themeColor="text1"/>
        </w:rPr>
        <w:t xml:space="preserve">safety of IMU-131 (HER-Vaxx) plus chemotherapy </w:t>
      </w:r>
      <w:r w:rsidR="000849D9">
        <w:rPr>
          <w:rFonts w:eastAsia="Calibri"/>
          <w:color w:val="000000" w:themeColor="text1"/>
        </w:rPr>
        <w:t xml:space="preserve">to </w:t>
      </w:r>
      <w:r w:rsidR="0038748E">
        <w:rPr>
          <w:rFonts w:eastAsia="Calibri"/>
          <w:color w:val="000000" w:themeColor="text1"/>
        </w:rPr>
        <w:t>trastuzumab plus chemotherapy and chemotherapy alone.</w:t>
      </w:r>
    </w:p>
    <w:p w14:paraId="7783B2EE" w14:textId="5A5A77A0" w:rsidR="5C049F21" w:rsidRPr="00044EB8" w:rsidRDefault="5C049F21" w:rsidP="00CA4AB1">
      <w:pPr>
        <w:ind w:left="720"/>
        <w:rPr>
          <w:rFonts w:eastAsia="Calibri"/>
          <w:color w:val="000000" w:themeColor="text1"/>
        </w:rPr>
      </w:pPr>
      <w:r w:rsidRPr="00044EB8">
        <w:rPr>
          <w:rFonts w:eastAsia="Calibri"/>
          <w:color w:val="000000" w:themeColor="text1"/>
        </w:rPr>
        <w:t>Hypothesis 1: HER-Vaxx will have an acceptable safety profile, with similar rates of adverse events across gastrointestinal, blood/lymphatic, and general/metabolic disorders. We anticipate a higher rate of minor local injection site events but a lower rate of infusion-related reactions (allergic reaction, hypersensitivity, chills, arthralgia, and dyspnea) in the experimental arm</w:t>
      </w:r>
      <w:r w:rsidR="0038748E">
        <w:rPr>
          <w:rFonts w:eastAsia="Calibri"/>
          <w:color w:val="000000" w:themeColor="text1"/>
        </w:rPr>
        <w:t xml:space="preserve"> compared to the active control arms.</w:t>
      </w:r>
    </w:p>
    <w:p w14:paraId="31635F4C" w14:textId="77777777" w:rsidR="004D180E" w:rsidRPr="00044EB8" w:rsidRDefault="004D180E" w:rsidP="00CA4AB1">
      <w:pPr>
        <w:ind w:left="720"/>
        <w:rPr>
          <w:rFonts w:eastAsia="Calibri"/>
          <w:color w:val="000000" w:themeColor="text1"/>
        </w:rPr>
      </w:pPr>
    </w:p>
    <w:p w14:paraId="6F5B6122" w14:textId="38A4C36F" w:rsidR="5C049F21" w:rsidRPr="00044EB8" w:rsidRDefault="5C049F21" w:rsidP="00CA4AB1">
      <w:pPr>
        <w:rPr>
          <w:rFonts w:eastAsia="Calibri"/>
          <w:color w:val="000000" w:themeColor="text1"/>
          <w:u w:val="single"/>
        </w:rPr>
      </w:pPr>
      <w:r w:rsidRPr="00044EB8">
        <w:rPr>
          <w:rFonts w:eastAsia="Calibri"/>
          <w:color w:val="000000" w:themeColor="text1"/>
          <w:u w:val="single"/>
        </w:rPr>
        <w:t>Secondary objectives:</w:t>
      </w:r>
    </w:p>
    <w:p w14:paraId="540F6A8D" w14:textId="7C4A1AD9" w:rsidR="00532F0B" w:rsidRPr="00532F0B" w:rsidRDefault="00532F0B" w:rsidP="00532F0B">
      <w:pPr>
        <w:pStyle w:val="ListParagraph"/>
        <w:numPr>
          <w:ilvl w:val="3"/>
          <w:numId w:val="4"/>
        </w:numPr>
        <w:ind w:left="720"/>
        <w:rPr>
          <w:color w:val="000000" w:themeColor="text1"/>
        </w:rPr>
      </w:pPr>
      <w:r w:rsidRPr="00615611">
        <w:rPr>
          <w:rFonts w:eastAsia="Calibri"/>
          <w:color w:val="000000" w:themeColor="text1"/>
        </w:rPr>
        <w:lastRenderedPageBreak/>
        <w:t xml:space="preserve">To </w:t>
      </w:r>
      <w:r>
        <w:rPr>
          <w:rFonts w:eastAsia="Calibri"/>
          <w:color w:val="000000" w:themeColor="text1"/>
        </w:rPr>
        <w:t>compare</w:t>
      </w:r>
      <w:r w:rsidRPr="00615611">
        <w:rPr>
          <w:rFonts w:eastAsia="Calibri"/>
          <w:color w:val="000000" w:themeColor="text1"/>
        </w:rPr>
        <w:t xml:space="preserve"> objective tumor response rates (ORR) in</w:t>
      </w:r>
      <w:r>
        <w:rPr>
          <w:rFonts w:eastAsia="Calibri"/>
          <w:color w:val="000000" w:themeColor="text1"/>
        </w:rPr>
        <w:t xml:space="preserve"> the three study arms </w:t>
      </w:r>
      <w:r w:rsidRPr="00615611">
        <w:rPr>
          <w:rFonts w:eastAsia="Calibri"/>
          <w:color w:val="000000" w:themeColor="text1"/>
        </w:rPr>
        <w:t xml:space="preserve">in advanced/metastatic HER2 positive gastric cancer/GEJ cancer at months </w:t>
      </w:r>
      <w:r>
        <w:rPr>
          <w:rFonts w:eastAsia="Calibri"/>
          <w:color w:val="000000" w:themeColor="text1"/>
        </w:rPr>
        <w:t>6 and 12-post enrollment.</w:t>
      </w:r>
    </w:p>
    <w:p w14:paraId="4FEB66A3" w14:textId="53905D43" w:rsidR="00532F0B" w:rsidRPr="00532F0B" w:rsidRDefault="00532F0B" w:rsidP="00532F0B">
      <w:pPr>
        <w:pStyle w:val="ListParagraph"/>
        <w:numPr>
          <w:ilvl w:val="3"/>
          <w:numId w:val="4"/>
        </w:numPr>
        <w:ind w:left="720"/>
        <w:rPr>
          <w:color w:val="000000" w:themeColor="text1"/>
        </w:rPr>
      </w:pPr>
      <w:r w:rsidRPr="00532F0B">
        <w:rPr>
          <w:rFonts w:eastAsia="Calibri"/>
          <w:color w:val="000000" w:themeColor="text1"/>
        </w:rPr>
        <w:t xml:space="preserve">To compare responses to </w:t>
      </w:r>
      <w:r w:rsidR="004C4434">
        <w:rPr>
          <w:rFonts w:eastAsia="Calibri"/>
          <w:color w:val="000000" w:themeColor="text1"/>
        </w:rPr>
        <w:t>patient</w:t>
      </w:r>
      <w:r w:rsidRPr="00532F0B">
        <w:rPr>
          <w:rFonts w:eastAsia="Calibri"/>
          <w:color w:val="000000" w:themeColor="text1"/>
        </w:rPr>
        <w:t xml:space="preserve"> reported outcomes (PROs) to FACT-Ga, </w:t>
      </w:r>
      <w:r w:rsidR="004C4434">
        <w:rPr>
          <w:rFonts w:eastAsia="Calibri"/>
          <w:color w:val="000000" w:themeColor="text1"/>
        </w:rPr>
        <w:t xml:space="preserve">FACT-G, </w:t>
      </w:r>
      <w:r w:rsidRPr="00D2375B">
        <w:t xml:space="preserve">PHQ-9, </w:t>
      </w:r>
      <w:r>
        <w:t xml:space="preserve">and </w:t>
      </w:r>
      <w:r w:rsidRPr="00D2375B">
        <w:t xml:space="preserve">GAD-7 </w:t>
      </w:r>
      <w:r w:rsidRPr="00532F0B">
        <w:rPr>
          <w:rFonts w:eastAsia="Calibri"/>
          <w:color w:val="000000" w:themeColor="text1"/>
        </w:rPr>
        <w:t>between patients on HER-Vaxx plus chemotherapy versus trastuzumab plus chemotherapy versus chemotherapy alone arms.</w:t>
      </w:r>
    </w:p>
    <w:p w14:paraId="11596AFF" w14:textId="77777777" w:rsidR="004D180E" w:rsidRPr="00044EB8" w:rsidRDefault="004D180E" w:rsidP="004D180E">
      <w:pPr>
        <w:ind w:left="360"/>
        <w:rPr>
          <w:rFonts w:eastAsiaTheme="minorEastAsia"/>
          <w:color w:val="000000" w:themeColor="text1"/>
        </w:rPr>
      </w:pPr>
    </w:p>
    <w:p w14:paraId="10C14D80" w14:textId="001D5865" w:rsidR="5C049F21" w:rsidRPr="00044EB8" w:rsidRDefault="5C049F21" w:rsidP="00CA4AB1">
      <w:pPr>
        <w:rPr>
          <w:rFonts w:eastAsia="Calibri"/>
          <w:color w:val="000000" w:themeColor="text1"/>
        </w:rPr>
      </w:pPr>
      <w:r w:rsidRPr="00044EB8">
        <w:rPr>
          <w:rFonts w:eastAsia="Calibri"/>
          <w:color w:val="000000" w:themeColor="text1"/>
          <w:u w:val="single"/>
        </w:rPr>
        <w:t>Exploratory objectives:</w:t>
      </w:r>
    </w:p>
    <w:p w14:paraId="6AF581D8" w14:textId="7F8E45FB" w:rsidR="5C049F21" w:rsidRPr="00044EB8" w:rsidRDefault="00D7389D" w:rsidP="0069782F">
      <w:pPr>
        <w:pStyle w:val="ListParagraph"/>
        <w:numPr>
          <w:ilvl w:val="0"/>
          <w:numId w:val="3"/>
        </w:numPr>
        <w:rPr>
          <w:rFonts w:eastAsiaTheme="minorEastAsia"/>
          <w:color w:val="000000" w:themeColor="text1"/>
        </w:rPr>
      </w:pPr>
      <w:r>
        <w:rPr>
          <w:rFonts w:eastAsiaTheme="minorEastAsia"/>
          <w:color w:val="000000" w:themeColor="text1"/>
        </w:rPr>
        <w:t xml:space="preserve">Assess whether </w:t>
      </w:r>
      <w:r w:rsidR="003E526F">
        <w:rPr>
          <w:rFonts w:eastAsiaTheme="minorEastAsia"/>
          <w:color w:val="000000" w:themeColor="text1"/>
        </w:rPr>
        <w:t xml:space="preserve">HER-Vaxx </w:t>
      </w:r>
      <w:r w:rsidR="00F5700B">
        <w:rPr>
          <w:rFonts w:eastAsiaTheme="minorEastAsia"/>
          <w:color w:val="000000" w:themeColor="text1"/>
        </w:rPr>
        <w:t>treatment effect depends on magnitude of anti-HER2 antibody response in the experimental arm.</w:t>
      </w:r>
    </w:p>
    <w:p w14:paraId="41A76B2C" w14:textId="3020E42E" w:rsidR="00F5700B" w:rsidRPr="00044EB8" w:rsidRDefault="5C049F21" w:rsidP="00F5700B">
      <w:pPr>
        <w:ind w:left="720"/>
        <w:rPr>
          <w:rFonts w:eastAsia="Calibri"/>
          <w:color w:val="000000" w:themeColor="text1"/>
        </w:rPr>
      </w:pPr>
      <w:r w:rsidRPr="00044EB8">
        <w:rPr>
          <w:rFonts w:eastAsia="Calibri"/>
          <w:color w:val="000000" w:themeColor="text1"/>
        </w:rPr>
        <w:t xml:space="preserve">Hypothesis 1: </w:t>
      </w:r>
      <w:r w:rsidR="00E57871">
        <w:rPr>
          <w:rFonts w:eastAsia="Calibri"/>
          <w:color w:val="000000" w:themeColor="text1"/>
        </w:rPr>
        <w:t xml:space="preserve">higher </w:t>
      </w:r>
      <w:r w:rsidRPr="00044EB8">
        <w:rPr>
          <w:rFonts w:eastAsia="Calibri"/>
          <w:color w:val="000000" w:themeColor="text1"/>
        </w:rPr>
        <w:t xml:space="preserve">anti-HER2 antibody </w:t>
      </w:r>
      <w:r w:rsidR="00E57871">
        <w:rPr>
          <w:rFonts w:eastAsia="Calibri"/>
          <w:color w:val="000000" w:themeColor="text1"/>
        </w:rPr>
        <w:t>titers will be associated with a larger treatment effect</w:t>
      </w:r>
      <w:r w:rsidRPr="00044EB8">
        <w:rPr>
          <w:rFonts w:eastAsia="Calibri"/>
          <w:color w:val="000000" w:themeColor="text1"/>
        </w:rPr>
        <w:t xml:space="preserve"> </w:t>
      </w:r>
      <w:r w:rsidR="00E57871">
        <w:rPr>
          <w:rFonts w:eastAsia="Calibri"/>
          <w:color w:val="000000" w:themeColor="text1"/>
        </w:rPr>
        <w:t xml:space="preserve">in the </w:t>
      </w:r>
      <w:r w:rsidRPr="00044EB8">
        <w:rPr>
          <w:rFonts w:eastAsia="Calibri"/>
          <w:color w:val="000000" w:themeColor="text1"/>
        </w:rPr>
        <w:t>HER-Vaxx arm</w:t>
      </w:r>
      <w:r w:rsidR="00E57871">
        <w:rPr>
          <w:rFonts w:eastAsia="Calibri"/>
          <w:color w:val="000000" w:themeColor="text1"/>
        </w:rPr>
        <w:t>.</w:t>
      </w:r>
    </w:p>
    <w:p w14:paraId="1AAA615D" w14:textId="49C960AF" w:rsidR="007B138A" w:rsidRPr="00044EB8" w:rsidRDefault="007B138A" w:rsidP="0069782F">
      <w:pPr>
        <w:pStyle w:val="ListParagraph"/>
        <w:numPr>
          <w:ilvl w:val="0"/>
          <w:numId w:val="3"/>
        </w:numPr>
        <w:rPr>
          <w:color w:val="000000" w:themeColor="text1"/>
        </w:rPr>
      </w:pPr>
      <w:r w:rsidRPr="00044EB8">
        <w:rPr>
          <w:rFonts w:eastAsia="Calibri"/>
          <w:color w:val="000000" w:themeColor="text1"/>
        </w:rPr>
        <w:t xml:space="preserve">To </w:t>
      </w:r>
      <w:r w:rsidR="0038748E">
        <w:rPr>
          <w:rFonts w:eastAsia="Calibri"/>
          <w:color w:val="000000" w:themeColor="text1"/>
        </w:rPr>
        <w:t>assess the frequency of HER2-positiv</w:t>
      </w:r>
      <w:r w:rsidR="00AD0D4D">
        <w:rPr>
          <w:rFonts w:eastAsia="Calibri"/>
          <w:color w:val="000000" w:themeColor="text1"/>
        </w:rPr>
        <w:t>ity in</w:t>
      </w:r>
      <w:r w:rsidR="0038748E">
        <w:rPr>
          <w:rFonts w:eastAsia="Calibri"/>
          <w:color w:val="000000" w:themeColor="text1"/>
        </w:rPr>
        <w:t xml:space="preserve"> gastric and gastroesophageal cancer </w:t>
      </w:r>
      <w:r w:rsidR="008A45FF">
        <w:rPr>
          <w:rFonts w:eastAsia="Calibri"/>
          <w:color w:val="000000" w:themeColor="text1"/>
        </w:rPr>
        <w:t xml:space="preserve">in a large </w:t>
      </w:r>
      <w:r w:rsidR="004C4434">
        <w:rPr>
          <w:rFonts w:eastAsia="Calibri"/>
          <w:color w:val="000000" w:themeColor="text1"/>
        </w:rPr>
        <w:t>Chinese</w:t>
      </w:r>
      <w:r w:rsidR="008A45FF">
        <w:rPr>
          <w:rFonts w:eastAsia="Calibri"/>
          <w:color w:val="000000" w:themeColor="text1"/>
        </w:rPr>
        <w:t xml:space="preserve"> cohort.</w:t>
      </w:r>
    </w:p>
    <w:p w14:paraId="54EE5F6E" w14:textId="4BCB4929" w:rsidR="5C049F21" w:rsidRPr="00044EB8" w:rsidRDefault="5C049F21" w:rsidP="5C049F21">
      <w:pPr>
        <w:rPr>
          <w:rFonts w:eastAsia="Calibri"/>
          <w:color w:val="000000" w:themeColor="text1"/>
        </w:rPr>
      </w:pPr>
    </w:p>
    <w:p w14:paraId="1650AC50" w14:textId="4C5E7BE7" w:rsidR="223541EC" w:rsidRPr="00044EB8" w:rsidRDefault="0C833A4E" w:rsidP="5C049F21">
      <w:r w:rsidRPr="00044EB8">
        <w:rPr>
          <w:b/>
          <w:bCs/>
        </w:rPr>
        <w:t>Study Population:</w:t>
      </w:r>
      <w:r w:rsidR="223541EC" w:rsidRPr="00044EB8">
        <w:tab/>
      </w:r>
    </w:p>
    <w:p w14:paraId="41A43997" w14:textId="77777777" w:rsidR="00813C88" w:rsidRPr="00044EB8" w:rsidRDefault="00813C88" w:rsidP="5C049F21">
      <w:pPr>
        <w:rPr>
          <w:b/>
          <w:bCs/>
        </w:rPr>
      </w:pPr>
    </w:p>
    <w:p w14:paraId="69CCD6FA" w14:textId="284166FB" w:rsidR="5C049F21" w:rsidRDefault="5C049F21" w:rsidP="5C049F21">
      <w:pPr>
        <w:rPr>
          <w:rFonts w:eastAsia="Calibri"/>
          <w:color w:val="000000" w:themeColor="text1"/>
        </w:rPr>
      </w:pPr>
      <w:r w:rsidRPr="00044EB8">
        <w:rPr>
          <w:rFonts w:eastAsia="Calibri"/>
          <w:color w:val="000000" w:themeColor="text1"/>
        </w:rPr>
        <w:t xml:space="preserve">Eligible participants for this study will be adult patients </w:t>
      </w:r>
      <w:r w:rsidR="00FA04FD">
        <w:rPr>
          <w:rFonts w:eastAsia="Calibri"/>
          <w:color w:val="000000" w:themeColor="text1"/>
        </w:rPr>
        <w:t xml:space="preserve">in China </w:t>
      </w:r>
      <w:r w:rsidRPr="00044EB8">
        <w:rPr>
          <w:rFonts w:eastAsia="Calibri"/>
          <w:color w:val="000000" w:themeColor="text1"/>
        </w:rPr>
        <w:t>with IHC/FISH-confirmed HER2-positive locally advanced</w:t>
      </w:r>
      <w:r w:rsidR="007744C6" w:rsidRPr="00044EB8">
        <w:rPr>
          <w:rFonts w:eastAsia="Calibri"/>
          <w:color w:val="000000" w:themeColor="text1"/>
        </w:rPr>
        <w:t xml:space="preserve"> (i.e., unresectable)</w:t>
      </w:r>
      <w:r w:rsidRPr="00044EB8">
        <w:rPr>
          <w:rFonts w:eastAsia="Calibri"/>
          <w:color w:val="000000" w:themeColor="text1"/>
        </w:rPr>
        <w:t xml:space="preserve">, recurrent, or metastatic gastric or gastroesophageal cancer as determined by clinical and pathological criteria by the </w:t>
      </w:r>
      <w:r w:rsidRPr="00044EB8">
        <w:t>American Joint Committee on Cancer (AJCC) Classification of Gastric Cancer (8</w:t>
      </w:r>
      <w:r w:rsidRPr="00044EB8">
        <w:rPr>
          <w:vertAlign w:val="superscript"/>
        </w:rPr>
        <w:t>th</w:t>
      </w:r>
      <w:r w:rsidRPr="00044EB8">
        <w:t xml:space="preserve"> edition)</w:t>
      </w:r>
      <w:r w:rsidR="00795529">
        <w:t>.</w:t>
      </w:r>
      <w:r w:rsidR="00795529">
        <w:fldChar w:fldCharType="begin"/>
      </w:r>
      <w:r w:rsidR="00795529">
        <w:instrText xml:space="preserve"> ADDIN EN.CITE &lt;EndNote&gt;&lt;Cite&gt;&lt;Author&gt;Amin&lt;/Author&gt;&lt;Year&gt;2017&lt;/Year&gt;&lt;RecNum&gt;345&lt;/RecNum&gt;&lt;DisplayText&gt;&lt;style face="superscript"&gt;3&lt;/style&gt;&lt;/DisplayText&gt;&lt;record&gt;&lt;rec-number&gt;345&lt;/rec-number&gt;&lt;foreign-keys&gt;&lt;key app="EN" db-id="zs2xdvsp95tsx8eptfpxr5pdzztv2a9tzxfp" timestamp="1652487719"&gt;345&lt;/key&gt;&lt;/foreign-keys&gt;&lt;ref-type name="Journal Article"&gt;17&lt;/ref-type&gt;&lt;contributors&gt;&lt;authors&gt;&lt;author&gt;Amin, Mahul B&lt;/author&gt;&lt;author&gt;Greene, Frederick L&lt;/author&gt;&lt;author&gt;Edge, Stephen B&lt;/author&gt;&lt;author&gt;Compton, Carolyn C&lt;/author&gt;&lt;author&gt;Gershenwald, Jeffrey E&lt;/author&gt;&lt;author&gt;Brookland, Robert K&lt;/author&gt;&lt;author&gt;Meyer, Laura&lt;/author&gt;&lt;author&gt;Gress, Donna M&lt;/author&gt;&lt;author&gt;Byrd, David R&lt;/author&gt;&lt;author&gt;Winchester, David P&lt;/author&gt;&lt;/authors&gt;&lt;/contributors&gt;&lt;titles&gt;&lt;title&gt;The eighth edition AJCC cancer staging manual: continuing to build a bridge from a population‐based to a more “personalized” approach to cancer staging&lt;/title&gt;&lt;secondary-title&gt;CA: a cancer journal for clinicians&lt;/secondary-title&gt;&lt;/titles&gt;&lt;periodical&gt;&lt;full-title&gt;CA: A Cancer Journal for Clinicians&lt;/full-title&gt;&lt;abbr-1&gt;CA Cancer J. Clin.&lt;/abbr-1&gt;&lt;abbr-2&gt;CA Cancer J Clin&lt;/abbr-2&gt;&lt;/periodical&gt;&lt;pages&gt;93-99&lt;/pages&gt;&lt;volume&gt;67&lt;/volume&gt;&lt;number&gt;2&lt;/number&gt;&lt;dates&gt;&lt;year&gt;2017&lt;/year&gt;&lt;/dates&gt;&lt;isbn&gt;0007-9235&lt;/isbn&gt;&lt;urls&gt;&lt;/urls&gt;&lt;/record&gt;&lt;/Cite&gt;&lt;/EndNote&gt;</w:instrText>
      </w:r>
      <w:r w:rsidR="00795529">
        <w:fldChar w:fldCharType="separate"/>
      </w:r>
      <w:r w:rsidR="00795529" w:rsidRPr="00795529">
        <w:rPr>
          <w:noProof/>
          <w:vertAlign w:val="superscript"/>
        </w:rPr>
        <w:t>3</w:t>
      </w:r>
      <w:r w:rsidR="00795529">
        <w:fldChar w:fldCharType="end"/>
      </w:r>
      <w:r w:rsidR="00795529">
        <w:t xml:space="preserve"> </w:t>
      </w:r>
      <w:r w:rsidR="00162C0D" w:rsidRPr="00044EB8">
        <w:rPr>
          <w:rFonts w:eastAsia="Calibri"/>
          <w:color w:val="000000" w:themeColor="text1"/>
        </w:rPr>
        <w:t xml:space="preserve">Participants must </w:t>
      </w:r>
      <w:r w:rsidR="00F465E4">
        <w:rPr>
          <w:rFonts w:eastAsia="Calibri"/>
          <w:color w:val="000000" w:themeColor="text1"/>
        </w:rPr>
        <w:t>have measurable</w:t>
      </w:r>
      <w:r w:rsidR="005C1EBD" w:rsidRPr="00044EB8">
        <w:rPr>
          <w:rFonts w:eastAsia="Calibri"/>
          <w:color w:val="000000" w:themeColor="text1"/>
        </w:rPr>
        <w:t xml:space="preserve"> HER2-positive disease</w:t>
      </w:r>
      <w:r w:rsidR="00F465E4">
        <w:rPr>
          <w:rFonts w:eastAsia="Calibri"/>
          <w:color w:val="000000" w:themeColor="text1"/>
        </w:rPr>
        <w:t xml:space="preserve"> per RECIST 1.1</w:t>
      </w:r>
      <w:r w:rsidR="005C1EBD" w:rsidRPr="00044EB8">
        <w:rPr>
          <w:rFonts w:eastAsia="Calibri"/>
          <w:color w:val="000000" w:themeColor="text1"/>
        </w:rPr>
        <w:t xml:space="preserve">, </w:t>
      </w:r>
      <w:r w:rsidR="003573AE" w:rsidRPr="00044EB8">
        <w:rPr>
          <w:rFonts w:eastAsia="Calibri"/>
          <w:color w:val="000000" w:themeColor="text1"/>
        </w:rPr>
        <w:t>a Karno</w:t>
      </w:r>
      <w:r w:rsidR="003842C9">
        <w:rPr>
          <w:rFonts w:eastAsia="Calibri"/>
          <w:color w:val="000000" w:themeColor="text1"/>
        </w:rPr>
        <w:t>f</w:t>
      </w:r>
      <w:r w:rsidR="003573AE" w:rsidRPr="00044EB8">
        <w:rPr>
          <w:rFonts w:eastAsia="Calibri"/>
          <w:color w:val="000000" w:themeColor="text1"/>
        </w:rPr>
        <w:t xml:space="preserve">sky performance score of  ≥60% or EOG score of ≤ 2, </w:t>
      </w:r>
      <w:r w:rsidR="004F7E59" w:rsidRPr="00044EB8">
        <w:rPr>
          <w:rFonts w:eastAsia="Calibri"/>
          <w:color w:val="000000" w:themeColor="text1"/>
        </w:rPr>
        <w:t xml:space="preserve">and adequate organ function. </w:t>
      </w:r>
      <w:r w:rsidRPr="00044EB8">
        <w:rPr>
          <w:rFonts w:eastAsia="Calibri"/>
          <w:color w:val="000000" w:themeColor="text1"/>
        </w:rPr>
        <w:t xml:space="preserve">Exclusion criteria will include </w:t>
      </w:r>
      <w:r w:rsidR="00DE3901" w:rsidRPr="00044EB8">
        <w:rPr>
          <w:rFonts w:eastAsia="Calibri"/>
          <w:color w:val="000000" w:themeColor="text1"/>
        </w:rPr>
        <w:t xml:space="preserve">non-adenocarcinoma disease, </w:t>
      </w:r>
      <w:r w:rsidRPr="00044EB8">
        <w:rPr>
          <w:rFonts w:eastAsia="Calibri"/>
          <w:color w:val="000000" w:themeColor="text1"/>
        </w:rPr>
        <w:t>previous chemotherapy/anti-HER therapy for metastatic disease, Karno</w:t>
      </w:r>
      <w:r w:rsidR="003842C9">
        <w:rPr>
          <w:rFonts w:eastAsia="Calibri"/>
          <w:color w:val="000000" w:themeColor="text1"/>
        </w:rPr>
        <w:t>f</w:t>
      </w:r>
      <w:r w:rsidRPr="00044EB8">
        <w:rPr>
          <w:rFonts w:eastAsia="Calibri"/>
          <w:color w:val="000000" w:themeColor="text1"/>
        </w:rPr>
        <w:t xml:space="preserve">sky performance score &lt;60% and ECOG score &gt; 2, </w:t>
      </w:r>
      <w:r w:rsidR="00C93563" w:rsidRPr="00044EB8">
        <w:rPr>
          <w:rFonts w:eastAsia="Calibri"/>
          <w:color w:val="000000" w:themeColor="text1"/>
        </w:rPr>
        <w:t xml:space="preserve">CNS metastases, </w:t>
      </w:r>
      <w:r w:rsidR="00A31919" w:rsidRPr="00044EB8">
        <w:rPr>
          <w:rFonts w:eastAsia="Calibri"/>
          <w:color w:val="000000" w:themeColor="text1"/>
        </w:rPr>
        <w:t>active autoimmune conditions (incl</w:t>
      </w:r>
      <w:r w:rsidR="006771D7">
        <w:rPr>
          <w:rFonts w:eastAsia="Calibri"/>
          <w:color w:val="000000" w:themeColor="text1"/>
        </w:rPr>
        <w:t>uding</w:t>
      </w:r>
      <w:r w:rsidR="00A31919" w:rsidRPr="00044EB8">
        <w:rPr>
          <w:rFonts w:eastAsia="Calibri"/>
          <w:color w:val="000000" w:themeColor="text1"/>
        </w:rPr>
        <w:t xml:space="preserve"> history of HIV), immunodeficiency, </w:t>
      </w:r>
      <w:r w:rsidR="00265319" w:rsidRPr="00044EB8">
        <w:rPr>
          <w:rFonts w:eastAsia="Calibri"/>
          <w:color w:val="000000" w:themeColor="text1"/>
        </w:rPr>
        <w:t xml:space="preserve">and history of </w:t>
      </w:r>
      <w:r w:rsidR="0027601A">
        <w:rPr>
          <w:rFonts w:eastAsia="Calibri"/>
          <w:color w:val="000000" w:themeColor="text1"/>
        </w:rPr>
        <w:t xml:space="preserve">severe </w:t>
      </w:r>
      <w:r w:rsidR="00265319" w:rsidRPr="00044EB8">
        <w:rPr>
          <w:rFonts w:eastAsia="Calibri"/>
          <w:color w:val="000000" w:themeColor="text1"/>
        </w:rPr>
        <w:t>cardiac</w:t>
      </w:r>
      <w:r w:rsidR="0027601A">
        <w:rPr>
          <w:rFonts w:eastAsia="Calibri"/>
          <w:color w:val="000000" w:themeColor="text1"/>
        </w:rPr>
        <w:t xml:space="preserve"> dysfunction.</w:t>
      </w:r>
    </w:p>
    <w:p w14:paraId="777D6B4E" w14:textId="77777777" w:rsidR="00FA04FD" w:rsidRDefault="00FA04FD" w:rsidP="5C049F21">
      <w:pPr>
        <w:rPr>
          <w:rFonts w:eastAsia="Calibri"/>
          <w:color w:val="000000" w:themeColor="text1"/>
        </w:rPr>
      </w:pPr>
    </w:p>
    <w:p w14:paraId="5BDF70CF" w14:textId="5714FFBD" w:rsidR="00FA04FD" w:rsidRPr="00FA04FD" w:rsidRDefault="00FA04FD" w:rsidP="5C049F21">
      <w:pPr>
        <w:rPr>
          <w:color w:val="000000" w:themeColor="text1"/>
        </w:rPr>
      </w:pPr>
      <w:r w:rsidRPr="00243E07">
        <w:rPr>
          <w:color w:val="000000" w:themeColor="text1"/>
        </w:rPr>
        <w:t xml:space="preserve">We believe that a three-arm trial in HER2-positive gastric cancer with a chemotherapy control is only ethical if the trial enrolls patients who are otherwise unable to receive HER2 testing or trastuzumab treatment. </w:t>
      </w:r>
      <w:r w:rsidR="00E7545A">
        <w:rPr>
          <w:color w:val="000000" w:themeColor="text1"/>
        </w:rPr>
        <w:t xml:space="preserve">The gastric cancer burden is very high in </w:t>
      </w:r>
      <w:r w:rsidRPr="00243E07">
        <w:rPr>
          <w:color w:val="000000" w:themeColor="text1"/>
        </w:rPr>
        <w:t>China</w:t>
      </w:r>
      <w:r w:rsidR="00E7545A">
        <w:rPr>
          <w:color w:val="000000" w:themeColor="text1"/>
        </w:rPr>
        <w:t>; China</w:t>
      </w:r>
      <w:r w:rsidRPr="00243E07">
        <w:rPr>
          <w:color w:val="000000" w:themeColor="text1"/>
        </w:rPr>
        <w:t xml:space="preserve"> has the highest raw number of incident gastric cancer cases per GLOBOCAN estimates</w:t>
      </w:r>
      <w:r w:rsidR="00DA4D09">
        <w:rPr>
          <w:color w:val="000000" w:themeColor="text1"/>
        </w:rPr>
        <w:t>.</w:t>
      </w:r>
      <w:r w:rsidR="00DA4D09">
        <w:rPr>
          <w:color w:val="000000" w:themeColor="text1"/>
        </w:rPr>
        <w:fldChar w:fldCharType="begin"/>
      </w:r>
      <w:r w:rsidR="007A3C23">
        <w:rPr>
          <w:color w:val="000000" w:themeColor="text1"/>
        </w:rPr>
        <w:instrText xml:space="preserve"> ADDIN EN.CITE &lt;EndNote&gt;&lt;Cite&gt;&lt;Author&gt;Sung&lt;/Author&gt;&lt;Year&gt;2021&lt;/Year&gt;&lt;RecNum&gt;392&lt;/RecNum&gt;&lt;DisplayText&gt;&lt;style face="superscript"&gt;1&lt;/style&gt;&lt;/DisplayText&gt;&lt;record&gt;&lt;rec-number&gt;392&lt;/rec-number&gt;&lt;foreign-keys&gt;&lt;key app="EN" db-id="zs2xdvsp95tsx8eptfpxr5pdzztv2a9tzxfp" timestamp="1652704622"&gt;392&lt;/key&gt;&lt;/foreign-keys&gt;&lt;ref-type name="Journal Article"&gt;17&lt;/ref-type&gt;&lt;contributors&gt;&lt;authors&gt;&lt;author&gt;Sung, Hyuna&lt;/author&gt;&lt;author&gt;Ferlay, Jacques&lt;/author&gt;&lt;author&gt;Siegel, Rebecca L&lt;/author&gt;&lt;author&gt;Laversanne, Mathieu&lt;/author&gt;&lt;author&gt;Soerjomataram, Isabelle&lt;/author&gt;&lt;author&gt;Jemal, Ahmedin&lt;/author&gt;&lt;author&gt;Bray, Freddie&lt;/author&gt;&lt;/authors&gt;&lt;/contributors&gt;&lt;titles&gt;&lt;title&gt;Global cancer statistics 2020: GLOBOCAN estimates of incidence and mortality worldwide for 36 cancers in 185 countries&lt;/title&gt;&lt;secondary-title&gt;CA: a cancer journal for clinicians&lt;/secondary-title&gt;&lt;/titles&gt;&lt;periodical&gt;&lt;full-title&gt;CA: A Cancer Journal for Clinicians&lt;/full-title&gt;&lt;abbr-1&gt;CA Cancer J. Clin.&lt;/abbr-1&gt;&lt;abbr-2&gt;CA Cancer J Clin&lt;/abbr-2&gt;&lt;/periodical&gt;&lt;pages&gt;209-249&lt;/pages&gt;&lt;volume&gt;71&lt;/volume&gt;&lt;number&gt;3&lt;/number&gt;&lt;dates&gt;&lt;year&gt;2021&lt;/year&gt;&lt;/dates&gt;&lt;isbn&gt;0007-9235&lt;/isbn&gt;&lt;urls&gt;&lt;/urls&gt;&lt;/record&gt;&lt;/Cite&gt;&lt;/EndNote&gt;</w:instrText>
      </w:r>
      <w:r w:rsidR="00DA4D09">
        <w:rPr>
          <w:color w:val="000000" w:themeColor="text1"/>
        </w:rPr>
        <w:fldChar w:fldCharType="separate"/>
      </w:r>
      <w:r w:rsidR="007A3C23" w:rsidRPr="007A3C23">
        <w:rPr>
          <w:noProof/>
          <w:color w:val="000000" w:themeColor="text1"/>
          <w:vertAlign w:val="superscript"/>
        </w:rPr>
        <w:t>1</w:t>
      </w:r>
      <w:r w:rsidR="00DA4D09">
        <w:rPr>
          <w:color w:val="000000" w:themeColor="text1"/>
        </w:rPr>
        <w:fldChar w:fldCharType="end"/>
      </w:r>
      <w:r w:rsidRPr="00243E07">
        <w:rPr>
          <w:color w:val="000000" w:themeColor="text1"/>
        </w:rPr>
        <w:t xml:space="preserve"> A real-world study in China showed only 37% of patients with early-stage breast cancer received HER2 targeted therapies in resource-abundant regions, only 13% received treatment in resource-poor regions</w:t>
      </w:r>
      <w:r w:rsidR="007A3C23">
        <w:rPr>
          <w:color w:val="000000" w:themeColor="text1"/>
        </w:rPr>
        <w:t>,</w:t>
      </w:r>
      <w:r w:rsidR="007A3C23">
        <w:rPr>
          <w:color w:val="000000" w:themeColor="text1"/>
        </w:rPr>
        <w:fldChar w:fldCharType="begin"/>
      </w:r>
      <w:r w:rsidR="007A3C23">
        <w:rPr>
          <w:color w:val="000000" w:themeColor="text1"/>
        </w:rPr>
        <w:instrText xml:space="preserve"> ADDIN EN.CITE &lt;EndNote&gt;&lt;Cite&gt;&lt;Author&gt;Serna-Gallegos&lt;/Author&gt;&lt;Year&gt;2018&lt;/Year&gt;&lt;RecNum&gt;406&lt;/RecNum&gt;&lt;DisplayText&gt;&lt;style face="superscript"&gt;4&lt;/style&gt;&lt;/DisplayText&gt;&lt;record&gt;&lt;rec-number&gt;406&lt;/rec-number&gt;&lt;foreign-keys&gt;&lt;key app="EN" db-id="zs2xdvsp95tsx8eptfpxr5pdzztv2a9tzxfp" timestamp="1653360797"&gt;406&lt;/key&gt;&lt;/foreign-keys&gt;&lt;ref-type name="Journal Article"&gt;17&lt;/ref-type&gt;&lt;contributors&gt;&lt;authors&gt;&lt;author&gt;Serna-Gallegos, Tasha R&lt;/author&gt;&lt;author&gt;La-Fargue, Christopher J&lt;/author&gt;&lt;author&gt;Tewari, Krishnansu S&lt;/author&gt;&lt;/authors&gt;&lt;/contributors&gt;&lt;titles&gt;&lt;title&gt;The ecstacy of gold: patent expirations for trastuzumab, bevacizumab, rituximab, and cetuximab&lt;/title&gt;&lt;secondary-title&gt;Recent patents on biotechnology&lt;/secondary-title&gt;&lt;/titles&gt;&lt;periodical&gt;&lt;full-title&gt;Recent patents on biotechnology&lt;/full-title&gt;&lt;/periodical&gt;&lt;pages&gt;101-112&lt;/pages&gt;&lt;volume&gt;12&lt;/volume&gt;&lt;number&gt;2&lt;/number&gt;&lt;dates&gt;&lt;year&gt;2018&lt;/year&gt;&lt;/dates&gt;&lt;isbn&gt;1872-2083&lt;/isbn&gt;&lt;urls&gt;&lt;/urls&gt;&lt;/record&gt;&lt;/Cite&gt;&lt;/EndNote&gt;</w:instrText>
      </w:r>
      <w:r w:rsidR="007A3C23">
        <w:rPr>
          <w:color w:val="000000" w:themeColor="text1"/>
        </w:rPr>
        <w:fldChar w:fldCharType="separate"/>
      </w:r>
      <w:r w:rsidR="007A3C23" w:rsidRPr="007A3C23">
        <w:rPr>
          <w:noProof/>
          <w:color w:val="000000" w:themeColor="text1"/>
          <w:vertAlign w:val="superscript"/>
        </w:rPr>
        <w:t>4</w:t>
      </w:r>
      <w:r w:rsidR="007A3C23">
        <w:rPr>
          <w:color w:val="000000" w:themeColor="text1"/>
        </w:rPr>
        <w:fldChar w:fldCharType="end"/>
      </w:r>
      <w:r w:rsidRPr="00243E07">
        <w:rPr>
          <w:color w:val="000000" w:themeColor="text1"/>
        </w:rPr>
        <w:t xml:space="preserve"> and 49% of patients with advanced disease did not receive first line trastuzumab treatment</w:t>
      </w:r>
      <w:r w:rsidR="007A3C23">
        <w:rPr>
          <w:color w:val="000000" w:themeColor="text1"/>
        </w:rPr>
        <w:t>.</w:t>
      </w:r>
      <w:r w:rsidR="007A3C23">
        <w:rPr>
          <w:color w:val="000000" w:themeColor="text1"/>
        </w:rPr>
        <w:fldChar w:fldCharType="begin"/>
      </w:r>
      <w:r w:rsidR="007A3C23">
        <w:rPr>
          <w:color w:val="000000" w:themeColor="text1"/>
        </w:rPr>
        <w:instrText xml:space="preserve"> ADDIN EN.CITE &lt;EndNote&gt;&lt;Cite&gt;&lt;Author&gt;Li&lt;/Author&gt;&lt;Year&gt;2017&lt;/Year&gt;&lt;RecNum&gt;402&lt;/RecNum&gt;&lt;DisplayText&gt;&lt;style face="superscript"&gt;5&lt;/style&gt;&lt;/DisplayText&gt;&lt;record&gt;&lt;rec-number&gt;402&lt;/rec-number&gt;&lt;foreign-keys&gt;&lt;key app="EN" db-id="zs2xdvsp95tsx8eptfpxr5pdzztv2a9tzxfp" timestamp="1653360704"&gt;402&lt;/key&gt;&lt;/foreign-keys&gt;&lt;ref-type name="Journal Article"&gt;17&lt;/ref-type&gt;&lt;contributors&gt;&lt;authors&gt;&lt;author&gt;Li, Jianbin&lt;/author&gt;&lt;author&gt;Wang, Shusen&lt;/author&gt;&lt;author&gt;Wang, Yongsheng&lt;/author&gt;&lt;author&gt;Wang, Xiaojia&lt;/author&gt;&lt;author&gt;Wang, Haibo&lt;/author&gt;&lt;author&gt;Feng, Jifeng&lt;/author&gt;&lt;author&gt;Zhang, Qingyuan&lt;/author&gt;&lt;author&gt;Sun, Tao&lt;/author&gt;&lt;author&gt;Ouyang, Quchang&lt;/author&gt;&lt;author&gt;Yin, Yongmei&lt;/author&gt;&lt;/authors&gt;&lt;/contributors&gt;&lt;titles&gt;&lt;title&gt;Disparities of trastuzumab use in resource‐limited or resource‐abundant regions and its survival benefit on HER2 positive breast cancer: A real‐world study from China&lt;/title&gt;&lt;secondary-title&gt;The oncologist&lt;/secondary-title&gt;&lt;/titles&gt;&lt;periodical&gt;&lt;full-title&gt;The oncologist&lt;/full-title&gt;&lt;/periodical&gt;&lt;pages&gt;1333-1338&lt;/pages&gt;&lt;volume&gt;22&lt;/volume&gt;&lt;number&gt;11&lt;/number&gt;&lt;dates&gt;&lt;year&gt;2017&lt;/year&gt;&lt;/dates&gt;&lt;isbn&gt;1083-7159&lt;/isbn&gt;&lt;urls&gt;&lt;/urls&gt;&lt;/record&gt;&lt;/Cite&gt;&lt;/EndNote&gt;</w:instrText>
      </w:r>
      <w:r w:rsidR="007A3C23">
        <w:rPr>
          <w:color w:val="000000" w:themeColor="text1"/>
        </w:rPr>
        <w:fldChar w:fldCharType="separate"/>
      </w:r>
      <w:r w:rsidR="007A3C23" w:rsidRPr="007A3C23">
        <w:rPr>
          <w:noProof/>
          <w:color w:val="000000" w:themeColor="text1"/>
          <w:vertAlign w:val="superscript"/>
        </w:rPr>
        <w:t>5</w:t>
      </w:r>
      <w:r w:rsidR="007A3C23">
        <w:rPr>
          <w:color w:val="000000" w:themeColor="text1"/>
        </w:rPr>
        <w:fldChar w:fldCharType="end"/>
      </w:r>
      <w:r w:rsidR="007A3C23">
        <w:rPr>
          <w:color w:val="000000" w:themeColor="text1"/>
        </w:rPr>
        <w:t xml:space="preserve"> </w:t>
      </w:r>
      <w:r w:rsidRPr="00243E07">
        <w:rPr>
          <w:color w:val="000000" w:themeColor="text1"/>
        </w:rPr>
        <w:t>Physician surveys in the USA and developing countries cited lack of insurance coverage and drug unavailability as common barriers to anti-HER2 therapies in breast cancer treatment, and 48% of physicians reported instances where anti-HER2 therapy was recommended but not administered</w:t>
      </w:r>
      <w:r w:rsidR="007A3C23">
        <w:rPr>
          <w:color w:val="000000" w:themeColor="text1"/>
        </w:rPr>
        <w:t>.</w:t>
      </w:r>
      <w:r w:rsidR="007A3C23">
        <w:rPr>
          <w:color w:val="000000" w:themeColor="text1"/>
        </w:rPr>
        <w:fldChar w:fldCharType="begin"/>
      </w:r>
      <w:r w:rsidR="007A3C23">
        <w:rPr>
          <w:color w:val="000000" w:themeColor="text1"/>
        </w:rPr>
        <w:instrText xml:space="preserve"> ADDIN EN.CITE &lt;EndNote&gt;&lt;Cite&gt;&lt;Author&gt;Lammers&lt;/Author&gt;&lt;Year&gt;2014&lt;/Year&gt;&lt;RecNum&gt;407&lt;/RecNum&gt;&lt;DisplayText&gt;&lt;style face="superscript"&gt;6,7&lt;/style&gt;&lt;/DisplayText&gt;&lt;record&gt;&lt;rec-number&gt;407&lt;/rec-number&gt;&lt;foreign-keys&gt;&lt;key app="EN" db-id="zs2xdvsp95tsx8eptfpxr5pdzztv2a9tzxfp" timestamp="1653360823"&gt;407&lt;/key&gt;&lt;/foreign-keys&gt;&lt;ref-type name="Journal Article"&gt;17&lt;/ref-type&gt;&lt;contributors&gt;&lt;authors&gt;&lt;author&gt;Lammers, Philip&lt;/author&gt;&lt;author&gt;Criscitiello, Carmen&lt;/author&gt;&lt;author&gt;Curigliano, Giuseppe&lt;/author&gt;&lt;author&gt;Jacobs, Ira&lt;/author&gt;&lt;/authors&gt;&lt;/contributors&gt;&lt;titles&gt;&lt;title&gt;Barriers to the use of trastuzumab for HER2+ breast cancer and the potential impact of biosimilars: a physician survey in the United States and emerging markets&lt;/title&gt;&lt;secondary-title&gt;Pharmaceuticals&lt;/secondary-title&gt;&lt;/titles&gt;&lt;periodical&gt;&lt;full-title&gt;Pharmaceuticals&lt;/full-title&gt;&lt;/periodical&gt;&lt;pages&gt;943-953&lt;/pages&gt;&lt;volume&gt;7&lt;/volume&gt;&lt;number&gt;9&lt;/number&gt;&lt;dates&gt;&lt;year&gt;2014&lt;/year&gt;&lt;/dates&gt;&lt;urls&gt;&lt;/urls&gt;&lt;/record&gt;&lt;/Cite&gt;&lt;Cite&gt;&lt;Author&gt;Chavarri-Guerra&lt;/Author&gt;&lt;Year&gt;2017&lt;/Year&gt;&lt;RecNum&gt;408&lt;/RecNum&gt;&lt;record&gt;&lt;rec-number&gt;408&lt;/rec-number&gt;&lt;foreign-keys&gt;&lt;key app="EN" db-id="zs2xdvsp95tsx8eptfpxr5pdzztv2a9tzxfp" timestamp="1653360848"&gt;408&lt;/key&gt;&lt;/foreign-keys&gt;&lt;ref-type name="Journal Article"&gt;17&lt;/ref-type&gt;&lt;contributors&gt;&lt;authors&gt;&lt;author&gt;Chavarri-Guerra, Y&lt;/author&gt;&lt;author&gt;Louis, J St&lt;/author&gt;&lt;author&gt;Bukowski, A&lt;/author&gt;&lt;author&gt;Soto-Perez-de-Celis, E&lt;/author&gt;&lt;author&gt;Liedke, PER&lt;/author&gt;&lt;author&gt;Symecko, H&lt;/author&gt;&lt;author&gt;Moy, B&lt;/author&gt;&lt;author&gt;Higgins, M&lt;/author&gt;&lt;author&gt;Finkelstein, DM&lt;/author&gt;&lt;author&gt;Goss, PE&lt;/author&gt;&lt;/authors&gt;&lt;/contributors&gt;&lt;titles&gt;&lt;title&gt;Real world patterns of care in HER2-overexpressing breast cancer: Results of a survey of TEACH clinical trial investigators in 2011&lt;/title&gt;&lt;secondary-title&gt;The Breast&lt;/secondary-title&gt;&lt;/titles&gt;&lt;periodical&gt;&lt;full-title&gt;The Breast&lt;/full-title&gt;&lt;/periodical&gt;&lt;pages&gt;197-201&lt;/pages&gt;&lt;volume&gt;31&lt;/volume&gt;&lt;dates&gt;&lt;year&gt;2017&lt;/year&gt;&lt;/dates&gt;&lt;isbn&gt;0960-9776&lt;/isbn&gt;&lt;urls&gt;&lt;/urls&gt;&lt;/record&gt;&lt;/Cite&gt;&lt;/EndNote&gt;</w:instrText>
      </w:r>
      <w:r w:rsidR="007A3C23">
        <w:rPr>
          <w:color w:val="000000" w:themeColor="text1"/>
        </w:rPr>
        <w:fldChar w:fldCharType="separate"/>
      </w:r>
      <w:r w:rsidR="007A3C23" w:rsidRPr="007A3C23">
        <w:rPr>
          <w:noProof/>
          <w:color w:val="000000" w:themeColor="text1"/>
          <w:vertAlign w:val="superscript"/>
        </w:rPr>
        <w:t>6,7</w:t>
      </w:r>
      <w:r w:rsidR="007A3C23">
        <w:rPr>
          <w:color w:val="000000" w:themeColor="text1"/>
        </w:rPr>
        <w:fldChar w:fldCharType="end"/>
      </w:r>
      <w:r w:rsidRPr="00243E07">
        <w:rPr>
          <w:color w:val="000000" w:themeColor="text1"/>
        </w:rPr>
        <w:t xml:space="preserve"> </w:t>
      </w:r>
      <w:r w:rsidRPr="00243E07">
        <w:rPr>
          <w:rFonts w:eastAsiaTheme="minorEastAsia"/>
          <w:color w:val="000000" w:themeColor="text1"/>
        </w:rPr>
        <w:t>Findings from a 2008 survey of 101 hospitals in Beijing showed that basic pathological information was missing for up to 67.2% of newly diagnosed breast cancers</w:t>
      </w:r>
      <w:r w:rsidR="007A3C23">
        <w:rPr>
          <w:rFonts w:eastAsiaTheme="minorEastAsia"/>
          <w:color w:val="000000" w:themeColor="text1"/>
        </w:rPr>
        <w:t>.</w:t>
      </w:r>
      <w:r w:rsidR="007A3C23">
        <w:rPr>
          <w:rFonts w:eastAsiaTheme="minorEastAsia"/>
          <w:color w:val="000000" w:themeColor="text1"/>
        </w:rPr>
        <w:fldChar w:fldCharType="begin"/>
      </w:r>
      <w:r w:rsidR="007A3C23">
        <w:rPr>
          <w:rFonts w:eastAsiaTheme="minorEastAsia"/>
          <w:color w:val="000000" w:themeColor="text1"/>
        </w:rPr>
        <w:instrText xml:space="preserve"> ADDIN EN.CITE &lt;EndNote&gt;&lt;Cite&gt;&lt;Author&gt;Yuan&lt;/Author&gt;&lt;Year&gt;2011&lt;/Year&gt;&lt;RecNum&gt;418&lt;/RecNum&gt;&lt;DisplayText&gt;&lt;style face="superscript"&gt;8&lt;/style&gt;&lt;/DisplayText&gt;&lt;record&gt;&lt;rec-number&gt;418&lt;/rec-number&gt;&lt;foreign-keys&gt;&lt;key app="EN" db-id="zs2xdvsp95tsx8eptfpxr5pdzztv2a9tzxfp" timestamp="1653519194"&gt;418&lt;/key&gt;&lt;/foreign-keys&gt;&lt;ref-type name="Journal Article"&gt;17&lt;/ref-type&gt;&lt;contributors&gt;&lt;authors&gt;&lt;author&gt;Yuan, Xiao-mei&lt;/author&gt;&lt;author&gt;Wang, Ning&lt;/author&gt;&lt;author&gt;Ouyang, Tao&lt;/author&gt;&lt;author&gt;Yang, Lei&lt;/author&gt;&lt;author&gt;Song, Ming-yang&lt;/author&gt;&lt;author&gt;Lin, Ben-yao&lt;/author&gt;&lt;author&gt;Xie, Yun-tao&lt;/author&gt;&lt;author&gt;Li, Jin-feng&lt;/author&gt;&lt;author&gt;Pan, Kai-feng&lt;/author&gt;&lt;author&gt;You, Wei-cheng&lt;/author&gt;&lt;/authors&gt;&lt;/contributors&gt;&lt;titles&gt;&lt;title&gt;Current status of diagnosis and treatment of primary breast cancer in Beijing, 2008&lt;/title&gt;&lt;secondary-title&gt;Chinese Journal of Cancer Research&lt;/secondary-title&gt;&lt;/titles&gt;&lt;periodical&gt;&lt;full-title&gt;Chinese Journal of Cancer Research&lt;/full-title&gt;&lt;/periodical&gt;&lt;pages&gt;38-42&lt;/pages&gt;&lt;volume&gt;23&lt;/volume&gt;&lt;number&gt;1&lt;/number&gt;&lt;dates&gt;&lt;year&gt;2011&lt;/year&gt;&lt;/dates&gt;&lt;isbn&gt;1993-0631&lt;/isbn&gt;&lt;urls&gt;&lt;/urls&gt;&lt;/record&gt;&lt;/Cite&gt;&lt;/EndNote&gt;</w:instrText>
      </w:r>
      <w:r w:rsidR="007A3C23">
        <w:rPr>
          <w:rFonts w:eastAsiaTheme="minorEastAsia"/>
          <w:color w:val="000000" w:themeColor="text1"/>
        </w:rPr>
        <w:fldChar w:fldCharType="separate"/>
      </w:r>
      <w:r w:rsidR="007A3C23" w:rsidRPr="007A3C23">
        <w:rPr>
          <w:rFonts w:eastAsiaTheme="minorEastAsia"/>
          <w:noProof/>
          <w:color w:val="000000" w:themeColor="text1"/>
          <w:vertAlign w:val="superscript"/>
        </w:rPr>
        <w:t>8</w:t>
      </w:r>
      <w:r w:rsidR="007A3C23">
        <w:rPr>
          <w:rFonts w:eastAsiaTheme="minorEastAsia"/>
          <w:color w:val="000000" w:themeColor="text1"/>
        </w:rPr>
        <w:fldChar w:fldCharType="end"/>
      </w:r>
      <w:r w:rsidR="007A3C23">
        <w:rPr>
          <w:rFonts w:eastAsiaTheme="minorEastAsia"/>
          <w:color w:val="000000" w:themeColor="text1"/>
        </w:rPr>
        <w:t xml:space="preserve"> </w:t>
      </w:r>
      <w:r w:rsidRPr="00243E07">
        <w:rPr>
          <w:rFonts w:eastAsiaTheme="minorEastAsia"/>
          <w:color w:val="000000" w:themeColor="text1"/>
        </w:rPr>
        <w:t>Findings from a nationwide survey of the quality of HER2 testing suggested in 45 Chinese hospitals found that only 62% met acceptable standards</w:t>
      </w:r>
      <w:r w:rsidR="007A3C23">
        <w:rPr>
          <w:rFonts w:eastAsiaTheme="minorEastAsia"/>
          <w:color w:val="000000" w:themeColor="text1"/>
        </w:rPr>
        <w:t>.</w:t>
      </w:r>
      <w:r w:rsidR="007A3C23">
        <w:rPr>
          <w:rFonts w:eastAsiaTheme="minorEastAsia"/>
          <w:color w:val="000000" w:themeColor="text1"/>
        </w:rPr>
        <w:fldChar w:fldCharType="begin"/>
      </w:r>
      <w:r w:rsidR="007A3C23">
        <w:rPr>
          <w:rFonts w:eastAsiaTheme="minorEastAsia"/>
          <w:color w:val="000000" w:themeColor="text1"/>
        </w:rPr>
        <w:instrText xml:space="preserve"> ADDIN EN.CITE &lt;EndNote&gt;&lt;Cite&gt;&lt;Author&gt;Lu&lt;/Author&gt;&lt;Year&gt;2011&lt;/Year&gt;&lt;RecNum&gt;423&lt;/RecNum&gt;&lt;DisplayText&gt;&lt;style face="superscript"&gt;9&lt;/style&gt;&lt;/DisplayText&gt;&lt;record&gt;&lt;rec-number&gt;423&lt;/rec-number&gt;&lt;foreign-keys&gt;&lt;key app="EN" db-id="zs2xdvsp95tsx8eptfpxr5pdzztv2a9tzxfp" timestamp="1653519424"&gt;423&lt;/key&gt;&lt;/foreign-keys&gt;&lt;ref-type name="Conference Proceedings"&gt;10&lt;/ref-type&gt;&lt;contributors&gt;&lt;authors&gt;&lt;author&gt;Lu, CH&lt;/author&gt;&lt;/authors&gt;&lt;/contributors&gt;&lt;titles&gt;&lt;title&gt;Improve the HER2 testing in breast cancer by means of quality control evaluation&lt;/title&gt;&lt;secondary-title&gt;Report on first annual meeting of pathology of China&lt;/secondary-title&gt;&lt;/titles&gt;&lt;dates&gt;&lt;year&gt;2011&lt;/year&gt;&lt;/dates&gt;&lt;urls&gt;&lt;/urls&gt;&lt;/record&gt;&lt;/Cite&gt;&lt;/EndNote&gt;</w:instrText>
      </w:r>
      <w:r w:rsidR="007A3C23">
        <w:rPr>
          <w:rFonts w:eastAsiaTheme="minorEastAsia"/>
          <w:color w:val="000000" w:themeColor="text1"/>
        </w:rPr>
        <w:fldChar w:fldCharType="separate"/>
      </w:r>
      <w:r w:rsidR="007A3C23" w:rsidRPr="007A3C23">
        <w:rPr>
          <w:rFonts w:eastAsiaTheme="minorEastAsia"/>
          <w:noProof/>
          <w:color w:val="000000" w:themeColor="text1"/>
          <w:vertAlign w:val="superscript"/>
        </w:rPr>
        <w:t>9</w:t>
      </w:r>
      <w:r w:rsidR="007A3C23">
        <w:rPr>
          <w:rFonts w:eastAsiaTheme="minorEastAsia"/>
          <w:color w:val="000000" w:themeColor="text1"/>
        </w:rPr>
        <w:fldChar w:fldCharType="end"/>
      </w:r>
      <w:r w:rsidRPr="00243E07">
        <w:rPr>
          <w:rFonts w:eastAsiaTheme="minorEastAsia"/>
          <w:color w:val="000000" w:themeColor="text1"/>
        </w:rPr>
        <w:t xml:space="preserve"> In Beijing, 9% of breast cancer patients had no access to HER2 testing and 10% of breast cancer patients with equivocal IHC results were never tested using ISH methods</w:t>
      </w:r>
      <w:r w:rsidR="007A3C23">
        <w:rPr>
          <w:rFonts w:eastAsiaTheme="minorEastAsia"/>
          <w:color w:val="000000" w:themeColor="text1"/>
        </w:rPr>
        <w:t>.</w:t>
      </w:r>
      <w:r w:rsidR="007A3C23">
        <w:rPr>
          <w:rFonts w:eastAsiaTheme="minorEastAsia"/>
          <w:color w:val="000000" w:themeColor="text1"/>
        </w:rPr>
        <w:fldChar w:fldCharType="begin"/>
      </w:r>
      <w:r w:rsidR="007A3C23">
        <w:rPr>
          <w:rFonts w:eastAsiaTheme="minorEastAsia"/>
          <w:color w:val="000000" w:themeColor="text1"/>
        </w:rPr>
        <w:instrText xml:space="preserve"> ADDIN EN.CITE &lt;EndNote&gt;&lt;Cite&gt;&lt;Author&gt;Yuan&lt;/Author&gt;&lt;Year&gt;2011&lt;/Year&gt;&lt;RecNum&gt;418&lt;/RecNum&gt;&lt;DisplayText&gt;&lt;style face="superscript"&gt;8&lt;/style&gt;&lt;/DisplayText&gt;&lt;record&gt;&lt;rec-number&gt;418&lt;/rec-number&gt;&lt;foreign-keys&gt;&lt;key app="EN" db-id="zs2xdvsp95tsx8eptfpxr5pdzztv2a9tzxfp" timestamp="1653519194"&gt;418&lt;/key&gt;&lt;/foreign-keys&gt;&lt;ref-type name="Journal Article"&gt;17&lt;/ref-type&gt;&lt;contributors&gt;&lt;authors&gt;&lt;author&gt;Yuan, Xiao-mei&lt;/author&gt;&lt;author&gt;Wang, Ning&lt;/author&gt;&lt;author&gt;Ouyang, Tao&lt;/author&gt;&lt;author&gt;Yang, Lei&lt;/author&gt;&lt;author&gt;Song, Ming-yang&lt;/author&gt;&lt;author&gt;Lin, Ben-yao&lt;/author&gt;&lt;author&gt;Xie, Yun-tao&lt;/author&gt;&lt;author&gt;Li, Jin-feng&lt;/author&gt;&lt;author&gt;Pan, Kai-feng&lt;/author&gt;&lt;author&gt;You, Wei-cheng&lt;/author&gt;&lt;/authors&gt;&lt;/contributors&gt;&lt;titles&gt;&lt;title&gt;Current status of diagnosis and treatment of primary breast cancer in Beijing, 2008&lt;/title&gt;&lt;secondary-title&gt;Chinese Journal of Cancer Research&lt;/secondary-title&gt;&lt;/titles&gt;&lt;periodical&gt;&lt;full-title&gt;Chinese Journal of Cancer Research&lt;/full-title&gt;&lt;/periodical&gt;&lt;pages&gt;38-42&lt;/pages&gt;&lt;volume&gt;23&lt;/volume&gt;&lt;number&gt;1&lt;/number&gt;&lt;dates&gt;&lt;year&gt;2011&lt;/year&gt;&lt;/dates&gt;&lt;isbn&gt;1993-0631&lt;/isbn&gt;&lt;urls&gt;&lt;/urls&gt;&lt;/record&gt;&lt;/Cite&gt;&lt;/EndNote&gt;</w:instrText>
      </w:r>
      <w:r w:rsidR="007A3C23">
        <w:rPr>
          <w:rFonts w:eastAsiaTheme="minorEastAsia"/>
          <w:color w:val="000000" w:themeColor="text1"/>
        </w:rPr>
        <w:fldChar w:fldCharType="separate"/>
      </w:r>
      <w:r w:rsidR="007A3C23" w:rsidRPr="007A3C23">
        <w:rPr>
          <w:rFonts w:eastAsiaTheme="minorEastAsia"/>
          <w:noProof/>
          <w:color w:val="000000" w:themeColor="text1"/>
          <w:vertAlign w:val="superscript"/>
        </w:rPr>
        <w:t>8</w:t>
      </w:r>
      <w:r w:rsidR="007A3C23">
        <w:rPr>
          <w:rFonts w:eastAsiaTheme="minorEastAsia"/>
          <w:color w:val="000000" w:themeColor="text1"/>
        </w:rPr>
        <w:fldChar w:fldCharType="end"/>
      </w:r>
      <w:r w:rsidRPr="00243E07">
        <w:rPr>
          <w:rFonts w:eastAsiaTheme="minorEastAsia"/>
          <w:color w:val="000000" w:themeColor="text1"/>
        </w:rPr>
        <w:t xml:space="preserve"> In 2008, only 20.6% of patients in Beijing with HER2-positive breast cancer received trastuzumab despite its approval in 2002</w:t>
      </w:r>
      <w:r w:rsidR="007A3C23">
        <w:rPr>
          <w:rFonts w:eastAsiaTheme="minorEastAsia"/>
          <w:color w:val="000000" w:themeColor="text1"/>
        </w:rPr>
        <w:t>.</w:t>
      </w:r>
      <w:r w:rsidR="007A3C23">
        <w:rPr>
          <w:rFonts w:eastAsiaTheme="minorEastAsia"/>
          <w:color w:val="000000" w:themeColor="text1"/>
        </w:rPr>
        <w:fldChar w:fldCharType="begin"/>
      </w:r>
      <w:r w:rsidR="007A3C23">
        <w:rPr>
          <w:rFonts w:eastAsiaTheme="minorEastAsia"/>
          <w:color w:val="000000" w:themeColor="text1"/>
        </w:rPr>
        <w:instrText xml:space="preserve"> ADDIN EN.CITE &lt;EndNote&gt;&lt;Cite&gt;&lt;Author&gt;Yuan&lt;/Author&gt;&lt;Year&gt;2011&lt;/Year&gt;&lt;RecNum&gt;418&lt;/RecNum&gt;&lt;DisplayText&gt;&lt;style face="superscript"&gt;8&lt;/style&gt;&lt;/DisplayText&gt;&lt;record&gt;&lt;rec-number&gt;418&lt;/rec-number&gt;&lt;foreign-keys&gt;&lt;key app="EN" db-id="zs2xdvsp95tsx8eptfpxr5pdzztv2a9tzxfp" timestamp="1653519194"&gt;418&lt;/key&gt;&lt;/foreign-keys&gt;&lt;ref-type name="Journal Article"&gt;17&lt;/ref-type&gt;&lt;contributors&gt;&lt;authors&gt;&lt;author&gt;Yuan, Xiao-mei&lt;/author&gt;&lt;author&gt;Wang, Ning&lt;/author&gt;&lt;author&gt;Ouyang, Tao&lt;/author&gt;&lt;author&gt;Yang, Lei&lt;/author&gt;&lt;author&gt;Song, Ming-yang&lt;/author&gt;&lt;author&gt;Lin, Ben-yao&lt;/author&gt;&lt;author&gt;Xie, Yun-tao&lt;/author&gt;&lt;author&gt;Li, Jin-feng&lt;/author&gt;&lt;author&gt;Pan, Kai-feng&lt;/author&gt;&lt;author&gt;You, Wei-cheng&lt;/author&gt;&lt;/authors&gt;&lt;/contributors&gt;&lt;titles&gt;&lt;title&gt;Current status of diagnosis and treatment of primary breast cancer in Beijing, 2008&lt;/title&gt;&lt;secondary-title&gt;Chinese Journal of Cancer Research&lt;/secondary-title&gt;&lt;/titles&gt;&lt;periodical&gt;&lt;full-title&gt;Chinese Journal of Cancer Research&lt;/full-title&gt;&lt;/periodical&gt;&lt;pages&gt;38-42&lt;/pages&gt;&lt;volume&gt;23&lt;/volume&gt;&lt;number&gt;1&lt;/number&gt;&lt;dates&gt;&lt;year&gt;2011&lt;/year&gt;&lt;/dates&gt;&lt;isbn&gt;1993-0631&lt;/isbn&gt;&lt;urls&gt;&lt;/urls&gt;&lt;/record&gt;&lt;/Cite&gt;&lt;/EndNote&gt;</w:instrText>
      </w:r>
      <w:r w:rsidR="007A3C23">
        <w:rPr>
          <w:rFonts w:eastAsiaTheme="minorEastAsia"/>
          <w:color w:val="000000" w:themeColor="text1"/>
        </w:rPr>
        <w:fldChar w:fldCharType="separate"/>
      </w:r>
      <w:r w:rsidR="007A3C23" w:rsidRPr="007A3C23">
        <w:rPr>
          <w:rFonts w:eastAsiaTheme="minorEastAsia"/>
          <w:noProof/>
          <w:color w:val="000000" w:themeColor="text1"/>
          <w:vertAlign w:val="superscript"/>
        </w:rPr>
        <w:t>8</w:t>
      </w:r>
      <w:r w:rsidR="007A3C23">
        <w:rPr>
          <w:rFonts w:eastAsiaTheme="minorEastAsia"/>
          <w:color w:val="000000" w:themeColor="text1"/>
        </w:rPr>
        <w:fldChar w:fldCharType="end"/>
      </w:r>
      <w:r w:rsidR="007A3C23">
        <w:rPr>
          <w:rFonts w:eastAsiaTheme="minorEastAsia"/>
          <w:color w:val="000000" w:themeColor="text1"/>
        </w:rPr>
        <w:t xml:space="preserve"> </w:t>
      </w:r>
      <w:r w:rsidRPr="00243E07">
        <w:rPr>
          <w:rFonts w:eastAsiaTheme="minorEastAsia"/>
          <w:color w:val="000000" w:themeColor="text1"/>
        </w:rPr>
        <w:t>A real wor</w:t>
      </w:r>
      <w:r w:rsidR="004C4434">
        <w:rPr>
          <w:rFonts w:eastAsiaTheme="minorEastAsia"/>
          <w:color w:val="000000" w:themeColor="text1"/>
        </w:rPr>
        <w:t>l</w:t>
      </w:r>
      <w:r w:rsidRPr="00243E07">
        <w:rPr>
          <w:rFonts w:eastAsiaTheme="minorEastAsia"/>
          <w:color w:val="000000" w:themeColor="text1"/>
        </w:rPr>
        <w:t xml:space="preserve">d study in China between 2010-2015 found that only 40.5% of patients with HER2-positive early breast </w:t>
      </w:r>
      <w:r w:rsidRPr="00243E07">
        <w:rPr>
          <w:rFonts w:eastAsiaTheme="minorEastAsia"/>
          <w:color w:val="000000" w:themeColor="text1"/>
        </w:rPr>
        <w:lastRenderedPageBreak/>
        <w:t>cancer received trastuzumab treatment</w:t>
      </w:r>
      <w:r w:rsidR="007A3C23">
        <w:rPr>
          <w:rFonts w:eastAsiaTheme="minorEastAsia"/>
          <w:color w:val="000000" w:themeColor="text1"/>
        </w:rPr>
        <w:t>.</w:t>
      </w:r>
      <w:r w:rsidR="007A3C23">
        <w:rPr>
          <w:rFonts w:eastAsiaTheme="minorEastAsia"/>
          <w:color w:val="000000" w:themeColor="text1"/>
        </w:rPr>
        <w:fldChar w:fldCharType="begin"/>
      </w:r>
      <w:r w:rsidR="007A3C23">
        <w:rPr>
          <w:rFonts w:eastAsiaTheme="minorEastAsia"/>
          <w:color w:val="000000" w:themeColor="text1"/>
        </w:rPr>
        <w:instrText xml:space="preserve"> ADDIN EN.CITE &lt;EndNote&gt;&lt;Cite&gt;&lt;Author&gt;Li&lt;/Author&gt;&lt;Year&gt;2017&lt;/Year&gt;&lt;RecNum&gt;402&lt;/RecNum&gt;&lt;DisplayText&gt;&lt;style face="superscript"&gt;5&lt;/style&gt;&lt;/DisplayText&gt;&lt;record&gt;&lt;rec-number&gt;402&lt;/rec-number&gt;&lt;foreign-keys&gt;&lt;key app="EN" db-id="zs2xdvsp95tsx8eptfpxr5pdzztv2a9tzxfp" timestamp="1653360704"&gt;402&lt;/key&gt;&lt;/foreign-keys&gt;&lt;ref-type name="Journal Article"&gt;17&lt;/ref-type&gt;&lt;contributors&gt;&lt;authors&gt;&lt;author&gt;Li, Jianbin&lt;/author&gt;&lt;author&gt;Wang, Shusen&lt;/author&gt;&lt;author&gt;Wang, Yongsheng&lt;/author&gt;&lt;author&gt;Wang, Xiaojia&lt;/author&gt;&lt;author&gt;Wang, Haibo&lt;/author&gt;&lt;author&gt;Feng, Jifeng&lt;/author&gt;&lt;author&gt;Zhang, Qingyuan&lt;/author&gt;&lt;author&gt;Sun, Tao&lt;/author&gt;&lt;author&gt;Ouyang, Quchang&lt;/author&gt;&lt;author&gt;Yin, Yongmei&lt;/author&gt;&lt;/authors&gt;&lt;/contributors&gt;&lt;titles&gt;&lt;title&gt;Disparities of trastuzumab use in resource‐limited or resource‐abundant regions and its survival benefit on HER2 positive breast cancer: A real‐world study from China&lt;/title&gt;&lt;secondary-title&gt;The oncologist&lt;/secondary-title&gt;&lt;/titles&gt;&lt;periodical&gt;&lt;full-title&gt;The oncologist&lt;/full-title&gt;&lt;/periodical&gt;&lt;pages&gt;1333-1338&lt;/pages&gt;&lt;volume&gt;22&lt;/volume&gt;&lt;number&gt;11&lt;/number&gt;&lt;dates&gt;&lt;year&gt;2017&lt;/year&gt;&lt;/dates&gt;&lt;isbn&gt;1083-7159&lt;/isbn&gt;&lt;urls&gt;&lt;/urls&gt;&lt;/record&gt;&lt;/Cite&gt;&lt;/EndNote&gt;</w:instrText>
      </w:r>
      <w:r w:rsidR="007A3C23">
        <w:rPr>
          <w:rFonts w:eastAsiaTheme="minorEastAsia"/>
          <w:color w:val="000000" w:themeColor="text1"/>
        </w:rPr>
        <w:fldChar w:fldCharType="separate"/>
      </w:r>
      <w:r w:rsidR="007A3C23" w:rsidRPr="007A3C23">
        <w:rPr>
          <w:rFonts w:eastAsiaTheme="minorEastAsia"/>
          <w:noProof/>
          <w:color w:val="000000" w:themeColor="text1"/>
          <w:vertAlign w:val="superscript"/>
        </w:rPr>
        <w:t>5</w:t>
      </w:r>
      <w:r w:rsidR="007A3C23">
        <w:rPr>
          <w:rFonts w:eastAsiaTheme="minorEastAsia"/>
          <w:color w:val="000000" w:themeColor="text1"/>
        </w:rPr>
        <w:fldChar w:fldCharType="end"/>
      </w:r>
      <w:r w:rsidRPr="00243E07">
        <w:rPr>
          <w:rFonts w:eastAsiaTheme="minorEastAsia"/>
          <w:color w:val="000000" w:themeColor="text1"/>
        </w:rPr>
        <w:t xml:space="preserve"> A study in the early 2010s found that in the Jiangsu province, where trastuzumab has been subsidized for early breast cancer and where trastuzumab use is highest, only 34%</w:t>
      </w:r>
      <w:r w:rsidR="004C4434">
        <w:rPr>
          <w:rFonts w:eastAsiaTheme="minorEastAsia"/>
          <w:color w:val="000000" w:themeColor="text1"/>
        </w:rPr>
        <w:t xml:space="preserve"> received trastuzumab</w:t>
      </w:r>
      <w:r w:rsidRPr="00243E07">
        <w:rPr>
          <w:rFonts w:eastAsiaTheme="minorEastAsia"/>
          <w:color w:val="000000" w:themeColor="text1"/>
        </w:rPr>
        <w:t>, although health insurance coverage was associated with higher odds of trastuzumab use</w:t>
      </w:r>
      <w:r w:rsidR="000902DD">
        <w:rPr>
          <w:rFonts w:eastAsiaTheme="minorEastAsia"/>
          <w:color w:val="000000" w:themeColor="text1"/>
        </w:rPr>
        <w:t>.</w:t>
      </w:r>
      <w:r w:rsidR="000902DD">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&lt;EndNote&gt;&lt;Cite&gt;&lt;Author&gt;Xia&lt;/Author&gt;&lt;Year&gt;2021&lt;/Year&gt;&lt;RecNum&gt;416&lt;/RecNum&gt;&lt;DisplayText&gt;&lt;style face="superscript"&gt;10&lt;/style&gt;&lt;/DisplayText&gt;&lt;record&gt;&lt;rec-number&gt;416&lt;/rec-number&gt;&lt;foreign-keys&gt;&lt;key app="EN" db-id="zs2xdvsp95tsx8eptfpxr5pdzztv2a9tzxfp" timestamp="1653519124"&gt;416&lt;/key&gt;&lt;/foreign-keys&gt;&lt;ref-type name="Journal Article"&gt;17&lt;/ref-type&gt;&lt;contributors&gt;&lt;authors&gt;&lt;author&gt;Xia, Yiqin&lt;/author&gt;&lt;author&gt;Zheng, Mingjie&lt;/author&gt;&lt;author&gt;Zhan, Xiang&lt;/author&gt;&lt;author&gt;Liu, Ying&lt;/author&gt;&lt;author&gt;Cao, Susheng&lt;/author&gt;&lt;author&gt;Shao, Qing&lt;/author&gt;&lt;author&gt;Meng, Dong&lt;/author&gt;&lt;author&gt;Jin, Liyan&lt;/author&gt;&lt;author&gt;Xu, Lingyun&lt;/author&gt;&lt;author&gt;Yi, Tongbo&lt;/author&gt;&lt;/authors&gt;&lt;/contributors&gt;&lt;titles&gt;&lt;title&gt;The use of trastuzumab affected by health insurance policy in Jiangsu Province of China&lt;/title&gt;&lt;secondary-title&gt;TRANSLATIONAL CANCER RESEARCH&lt;/secondary-title&gt;&lt;/titles&gt;&lt;periodical&gt;&lt;full-title&gt;TRANSLATIONAL CANCER RESEARCH&lt;/full-title&gt;&lt;/periodical&gt;&lt;pages&gt;509-519&lt;/pages&gt;&lt;volume&gt;10&lt;/volume&gt;&lt;number&gt;1&lt;/number&gt;&lt;dates&gt;&lt;year&gt;2021&lt;/year&gt;&lt;/dates&gt;&lt;isbn&gt;2218-676X&lt;/isbn&gt;&lt;urls&gt;&lt;/urls&gt;&lt;/record&gt;&lt;/Cite&gt;&lt;/EndNote&gt;</w:instrText>
      </w:r>
      <w:r w:rsidR="000902DD">
        <w:rPr>
          <w:rFonts w:eastAsiaTheme="minorEastAsia"/>
          <w:color w:val="000000" w:themeColor="text1"/>
        </w:rPr>
        <w:fldChar w:fldCharType="separate"/>
      </w:r>
      <w:r w:rsidR="000902DD" w:rsidRPr="000902DD">
        <w:rPr>
          <w:rFonts w:eastAsiaTheme="minorEastAsia"/>
          <w:noProof/>
          <w:color w:val="000000" w:themeColor="text1"/>
          <w:vertAlign w:val="superscript"/>
        </w:rPr>
        <w:t>10</w:t>
      </w:r>
      <w:r w:rsidR="000902DD">
        <w:rPr>
          <w:rFonts w:eastAsiaTheme="minorEastAsia"/>
          <w:color w:val="000000" w:themeColor="text1"/>
        </w:rPr>
        <w:fldChar w:fldCharType="end"/>
      </w:r>
      <w:r w:rsidRPr="00243E07">
        <w:rPr>
          <w:rFonts w:eastAsiaTheme="minorEastAsia"/>
          <w:color w:val="000000" w:themeColor="text1"/>
        </w:rPr>
        <w:t xml:space="preserve"> A recent cross-sectional study highlighted that availability of HER2 testing for gastric may be the bottleneck for targeted treatment; 72.9% of gastric cancers were not administered HER2 testing in China</w:t>
      </w:r>
      <w:r w:rsidR="000902DD">
        <w:rPr>
          <w:rFonts w:eastAsiaTheme="minorEastAsia"/>
          <w:color w:val="000000" w:themeColor="text1"/>
        </w:rPr>
        <w:t>.</w:t>
      </w:r>
      <w:r w:rsidR="000902DD">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&lt;EndNote&gt;&lt;Cite&gt;&lt;Author&gt;Chambers&lt;/Author&gt;&lt;Year&gt;2020&lt;/Year&gt;&lt;RecNum&gt;425&lt;/RecNum&gt;&lt;DisplayText&gt;&lt;style face="superscript"&gt;11&lt;/style&gt;&lt;/DisplayText&gt;&lt;record&gt;&lt;rec-number&gt;425&lt;/rec-number&gt;&lt;foreign-keys&gt;&lt;key app="EN" db-id="zs2xdvsp95tsx8eptfpxr5pdzztv2a9tzxfp" timestamp="1653961061"&gt;425&lt;/key&gt;&lt;/foreign-keys&gt;&lt;ref-type name="Journal Article"&gt;17&lt;/ref-type&gt;&lt;contributors&gt;&lt;authors&gt;&lt;author&gt;Chambers, Pinkie&lt;/author&gt;&lt;author&gt;Man, Kenneth KC&lt;/author&gt;&lt;author&gt;Lui, Vivian WY&lt;/author&gt;&lt;author&gt;Mpima, Sheila&lt;/author&gt;&lt;author&gt;Nasuti, Paola&lt;/author&gt;&lt;author&gt;Forster, Martin D&lt;/author&gt;&lt;author&gt;Wong, Ian CK&lt;/author&gt;&lt;/authors&gt;&lt;/contributors&gt;&lt;titles&gt;&lt;title&gt;Understanding molecular testing uptake across tumor types in eight countries: results from a multinational cross-sectional survey&lt;/title&gt;&lt;secondary-title&gt;JCO oncology practice&lt;/secondary-title&gt;&lt;/titles&gt;&lt;periodical&gt;&lt;full-title&gt;JCO oncology practice&lt;/full-title&gt;&lt;/periodical&gt;&lt;pages&gt;e770-e778&lt;/pages&gt;&lt;volume&gt;16&lt;/volume&gt;&lt;number&gt;8&lt;/number&gt;&lt;dates&gt;&lt;year&gt;2020&lt;/year&gt;&lt;/dates&gt;&lt;isbn&gt;2688-1527&lt;/isbn&gt;&lt;urls&gt;&lt;/urls&gt;&lt;/record&gt;&lt;/Cite&gt;&lt;/EndNote&gt;</w:instrText>
      </w:r>
      <w:r w:rsidR="000902DD">
        <w:rPr>
          <w:rFonts w:eastAsiaTheme="minorEastAsia"/>
          <w:color w:val="000000" w:themeColor="text1"/>
        </w:rPr>
        <w:fldChar w:fldCharType="separate"/>
      </w:r>
      <w:r w:rsidR="000902DD" w:rsidRPr="000902DD">
        <w:rPr>
          <w:rFonts w:eastAsiaTheme="minorEastAsia"/>
          <w:noProof/>
          <w:color w:val="000000" w:themeColor="text1"/>
          <w:vertAlign w:val="superscript"/>
        </w:rPr>
        <w:t>11</w:t>
      </w:r>
      <w:r w:rsidR="000902DD">
        <w:rPr>
          <w:rFonts w:eastAsiaTheme="minorEastAsia"/>
          <w:color w:val="000000" w:themeColor="text1"/>
        </w:rPr>
        <w:fldChar w:fldCharType="end"/>
      </w:r>
      <w:r w:rsidRPr="00243E07">
        <w:rPr>
          <w:rFonts w:eastAsiaTheme="minorEastAsia"/>
          <w:color w:val="000000" w:themeColor="text1"/>
        </w:rPr>
        <w:t xml:space="preserve"> By 2013, there were 6 provinces and cities providing public reimbursement for trastuzumab, but only 2 for gastric cancer indication</w:t>
      </w:r>
      <w:r w:rsidR="000902DD">
        <w:rPr>
          <w:rFonts w:eastAsiaTheme="minorEastAsia"/>
          <w:color w:val="000000" w:themeColor="text1"/>
        </w:rPr>
        <w:t>.</w:t>
      </w:r>
      <w:r w:rsidR="000902DD">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&lt;EndNote&gt;&lt;Cite&gt;&lt;Author&gt;Sun&lt;/Author&gt;&lt;Year&gt;2014&lt;/Year&gt;&lt;RecNum&gt;422&lt;/RecNum&gt;&lt;DisplayText&gt;&lt;style face="superscript"&gt;12&lt;/style&gt;&lt;/DisplayText&gt;&lt;record&gt;&lt;rec-number&gt;422&lt;/rec-number&gt;&lt;foreign-keys&gt;&lt;key app="EN" db-id="zs2xdvsp95tsx8eptfpxr5pdzztv2a9tzxfp" timestamp="1653519343"&gt;422&lt;/key&gt;&lt;/foreign-keys&gt;&lt;ref-type name="Journal Article"&gt;17&lt;/ref-type&gt;&lt;contributors&gt;&lt;authors&gt;&lt;author&gt;Sun, W&lt;/author&gt;&lt;author&gt;Chen, W&lt;/author&gt;&lt;/authors&gt;&lt;/contributors&gt;&lt;titles&gt;&lt;title&gt;Efficacy, safety and cost-effectiveness of trastuzumab in metastatic gastric cancer treatment in China&lt;/title&gt;&lt;secondary-title&gt;Value in Health&lt;/secondary-title&gt;&lt;/titles&gt;&lt;periodical&gt;&lt;full-title&gt;Value in Health&lt;/full-title&gt;&lt;abbr-1&gt;Value Health&lt;/abbr-1&gt;&lt;abbr-2&gt;Value Health&lt;/abbr-2&gt;&lt;/periodical&gt;&lt;pages&gt;A97-A98&lt;/pages&gt;&lt;volume&gt;17&lt;/volume&gt;&lt;number&gt;3&lt;/number&gt;&lt;dates&gt;&lt;year&gt;2014&lt;/year&gt;&lt;/dates&gt;&lt;isbn&gt;1098-3015&lt;/isbn&gt;&lt;urls&gt;&lt;/urls&gt;&lt;/record&gt;&lt;/Cite&gt;&lt;/EndNote&gt;</w:instrText>
      </w:r>
      <w:r w:rsidR="000902DD">
        <w:rPr>
          <w:rFonts w:eastAsiaTheme="minorEastAsia"/>
          <w:color w:val="000000" w:themeColor="text1"/>
        </w:rPr>
        <w:fldChar w:fldCharType="separate"/>
      </w:r>
      <w:r w:rsidR="000902DD" w:rsidRPr="000902DD">
        <w:rPr>
          <w:rFonts w:eastAsiaTheme="minorEastAsia"/>
          <w:noProof/>
          <w:color w:val="000000" w:themeColor="text1"/>
          <w:vertAlign w:val="superscript"/>
        </w:rPr>
        <w:t>12</w:t>
      </w:r>
      <w:r w:rsidR="000902DD">
        <w:rPr>
          <w:rFonts w:eastAsiaTheme="minorEastAsia"/>
          <w:color w:val="000000" w:themeColor="text1"/>
        </w:rPr>
        <w:fldChar w:fldCharType="end"/>
      </w:r>
      <w:r w:rsidRPr="00243E07">
        <w:rPr>
          <w:rFonts w:eastAsiaTheme="minorEastAsia"/>
          <w:color w:val="000000" w:themeColor="text1"/>
        </w:rPr>
        <w:t xml:space="preserve"> </w:t>
      </w:r>
      <w:r w:rsidRPr="00243E07">
        <w:rPr>
          <w:color w:val="000000" w:themeColor="text1"/>
        </w:rPr>
        <w:t xml:space="preserve">We </w:t>
      </w:r>
      <w:r w:rsidR="00051C58">
        <w:rPr>
          <w:color w:val="000000" w:themeColor="text1"/>
        </w:rPr>
        <w:t>focus on Chinese gastric/GEJ cancer due to the high disease burden and limited access to trastuzumab and HER2 testing in China.</w:t>
      </w:r>
    </w:p>
    <w:p w14:paraId="309E3F9B" w14:textId="7B717188" w:rsidR="223541EC" w:rsidRPr="00044EB8" w:rsidRDefault="0C833A4E" w:rsidP="5C049F21">
      <w:r w:rsidRPr="00044EB8">
        <w:t xml:space="preserve"> </w:t>
      </w:r>
    </w:p>
    <w:p w14:paraId="1941352C" w14:textId="3B71BE6E" w:rsidR="223541EC" w:rsidRPr="00044EB8" w:rsidRDefault="0C833A4E" w:rsidP="5C049F21">
      <w:r w:rsidRPr="00044EB8">
        <w:rPr>
          <w:b/>
          <w:bCs/>
        </w:rPr>
        <w:t>Study Design:</w:t>
      </w:r>
    </w:p>
    <w:p w14:paraId="3B2B145D" w14:textId="77777777" w:rsidR="00813C88" w:rsidRPr="00044EB8" w:rsidRDefault="00813C88" w:rsidP="5C049F21">
      <w:pPr>
        <w:rPr>
          <w:rFonts w:eastAsia="Calibri"/>
          <w:color w:val="000000" w:themeColor="text1"/>
        </w:rPr>
      </w:pPr>
    </w:p>
    <w:p w14:paraId="62D4295C" w14:textId="4A5A1975" w:rsidR="00813C88" w:rsidRPr="00044EB8" w:rsidRDefault="5C049F21" w:rsidP="5C049F21">
      <w:r w:rsidRPr="00044EB8">
        <w:rPr>
          <w:rFonts w:eastAsia="Calibri"/>
          <w:color w:val="000000" w:themeColor="text1"/>
        </w:rPr>
        <w:t xml:space="preserve">The proposed study is an open-label clinical trial with a </w:t>
      </w:r>
      <w:r w:rsidR="00E35DED" w:rsidRPr="00E0448A">
        <w:rPr>
          <w:rFonts w:eastAsia="Calibri"/>
          <w:color w:val="000000" w:themeColor="text1"/>
        </w:rPr>
        <w:t>5:3:2</w:t>
      </w:r>
      <w:r w:rsidRPr="00E0448A">
        <w:rPr>
          <w:rFonts w:eastAsia="Calibri"/>
          <w:color w:val="000000" w:themeColor="text1"/>
        </w:rPr>
        <w:t xml:space="preserve"> block randomization scheme</w:t>
      </w:r>
      <w:r w:rsidR="001A49AA" w:rsidRPr="00E0448A">
        <w:rPr>
          <w:rFonts w:eastAsia="Calibri"/>
          <w:color w:val="000000" w:themeColor="text1"/>
        </w:rPr>
        <w:t xml:space="preserve"> where 50% of patients are assigned to HER-Vaxx plus chemotherapy, 30% are assigned to trastuzumab plus chemotherapy, and 20% are assigned to chemotherapy alone. </w:t>
      </w:r>
      <w:r w:rsidR="00415B2B" w:rsidRPr="00E0448A">
        <w:rPr>
          <w:rFonts w:eastAsia="Calibri"/>
          <w:color w:val="000000" w:themeColor="text1"/>
        </w:rPr>
        <w:t xml:space="preserve">This allocation ratio was chosen based on the method of Mielke </w:t>
      </w:r>
      <w:r w:rsidR="00415B2B" w:rsidRPr="00E0448A">
        <w:rPr>
          <w:rFonts w:eastAsia="Calibri"/>
          <w:i/>
          <w:iCs/>
          <w:color w:val="000000" w:themeColor="text1"/>
        </w:rPr>
        <w:t>et al.</w:t>
      </w:r>
      <w:r w:rsidR="00415B2B" w:rsidRPr="00E0448A">
        <w:rPr>
          <w:rFonts w:eastAsia="Calibri"/>
          <w:color w:val="000000" w:themeColor="text1"/>
        </w:rPr>
        <w:t xml:space="preserve"> 2008. Randomization will be </w:t>
      </w:r>
      <w:r w:rsidRPr="00E0448A">
        <w:rPr>
          <w:rFonts w:eastAsia="Calibri"/>
          <w:color w:val="000000" w:themeColor="text1"/>
        </w:rPr>
        <w:t>stratified</w:t>
      </w:r>
      <w:r w:rsidRPr="00044EB8">
        <w:rPr>
          <w:rFonts w:eastAsia="Calibri"/>
          <w:color w:val="000000" w:themeColor="text1"/>
        </w:rPr>
        <w:t xml:space="preserve"> according to </w:t>
      </w:r>
      <w:r w:rsidR="00C73638">
        <w:rPr>
          <w:rFonts w:eastAsia="Calibri"/>
          <w:color w:val="000000" w:themeColor="text1"/>
        </w:rPr>
        <w:t>clinic</w:t>
      </w:r>
      <w:r w:rsidR="00E35DED">
        <w:rPr>
          <w:rFonts w:eastAsia="Calibri"/>
          <w:color w:val="000000" w:themeColor="text1"/>
        </w:rPr>
        <w:t xml:space="preserve">, </w:t>
      </w:r>
      <w:r w:rsidRPr="00044EB8">
        <w:rPr>
          <w:rFonts w:eastAsia="Calibri"/>
          <w:color w:val="000000" w:themeColor="text1"/>
        </w:rPr>
        <w:t xml:space="preserve">ECOG </w:t>
      </w:r>
      <w:r w:rsidR="00AB1859" w:rsidRPr="00044EB8">
        <w:rPr>
          <w:rFonts w:eastAsia="Calibri"/>
          <w:color w:val="000000" w:themeColor="text1"/>
        </w:rPr>
        <w:t xml:space="preserve">performance </w:t>
      </w:r>
      <w:r w:rsidRPr="00044EB8">
        <w:rPr>
          <w:rFonts w:eastAsia="Calibri"/>
          <w:color w:val="000000" w:themeColor="text1"/>
        </w:rPr>
        <w:t>score, chemotherapy regimen, site of primary cancer, and previous gastrectomy status. The primary endpoint for this study will be overall survival post enrollmen</w:t>
      </w:r>
      <w:r w:rsidR="000B3468">
        <w:rPr>
          <w:rFonts w:eastAsia="Calibri"/>
          <w:color w:val="000000" w:themeColor="text1"/>
        </w:rPr>
        <w:t>t</w:t>
      </w:r>
      <w:r w:rsidR="008740F0">
        <w:rPr>
          <w:rFonts w:eastAsia="Calibri"/>
          <w:color w:val="000000" w:themeColor="text1"/>
        </w:rPr>
        <w:t>. The other primary, albeit not</w:t>
      </w:r>
      <w:r w:rsidR="00476500">
        <w:rPr>
          <w:rFonts w:eastAsia="Calibri"/>
          <w:color w:val="000000" w:themeColor="text1"/>
        </w:rPr>
        <w:t xml:space="preserve"> </w:t>
      </w:r>
      <w:r w:rsidR="008740F0">
        <w:rPr>
          <w:rFonts w:eastAsia="Calibri"/>
          <w:color w:val="000000" w:themeColor="text1"/>
        </w:rPr>
        <w:t>alpha</w:t>
      </w:r>
      <w:r w:rsidR="00476500">
        <w:rPr>
          <w:rFonts w:eastAsia="Calibri"/>
          <w:color w:val="000000" w:themeColor="text1"/>
        </w:rPr>
        <w:t>-</w:t>
      </w:r>
      <w:r w:rsidR="008740F0">
        <w:rPr>
          <w:rFonts w:eastAsia="Calibri"/>
          <w:color w:val="000000" w:themeColor="text1"/>
        </w:rPr>
        <w:t>spending, endpoint will be the safety profile of HER-Vaxx plus chemotherapy relative to trastuzumab plus chemotherapy and chemotherapy alone.</w:t>
      </w:r>
      <w:r w:rsidRPr="00044EB8">
        <w:rPr>
          <w:rFonts w:eastAsia="Calibri"/>
          <w:color w:val="000000" w:themeColor="text1"/>
        </w:rPr>
        <w:t xml:space="preserve"> Secondary endpoints </w:t>
      </w:r>
      <w:r w:rsidR="008740F0">
        <w:rPr>
          <w:rFonts w:eastAsia="Calibri"/>
          <w:color w:val="000000" w:themeColor="text1"/>
        </w:rPr>
        <w:t xml:space="preserve">will include </w:t>
      </w:r>
      <w:r w:rsidRPr="00044EB8">
        <w:rPr>
          <w:rFonts w:eastAsia="Calibri"/>
          <w:color w:val="000000" w:themeColor="text1"/>
        </w:rPr>
        <w:t>objective response rate</w:t>
      </w:r>
      <w:r w:rsidR="008740F0">
        <w:rPr>
          <w:rFonts w:eastAsia="Calibri"/>
          <w:color w:val="000000" w:themeColor="text1"/>
        </w:rPr>
        <w:t xml:space="preserve"> at months 6 and 12 </w:t>
      </w:r>
      <w:r w:rsidRPr="00044EB8">
        <w:rPr>
          <w:rFonts w:eastAsia="Calibri"/>
          <w:color w:val="000000" w:themeColor="text1"/>
        </w:rPr>
        <w:t>and responses to patient</w:t>
      </w:r>
      <w:r w:rsidR="008740F0">
        <w:rPr>
          <w:rFonts w:eastAsia="Calibri"/>
          <w:color w:val="000000" w:themeColor="text1"/>
        </w:rPr>
        <w:t>-</w:t>
      </w:r>
      <w:r w:rsidRPr="00044EB8">
        <w:rPr>
          <w:rFonts w:eastAsia="Calibri"/>
          <w:color w:val="000000" w:themeColor="text1"/>
        </w:rPr>
        <w:t xml:space="preserve">reported outcome </w:t>
      </w:r>
      <w:r w:rsidR="008740F0">
        <w:rPr>
          <w:rFonts w:eastAsia="Calibri"/>
          <w:color w:val="000000" w:themeColor="text1"/>
        </w:rPr>
        <w:t>measures</w:t>
      </w:r>
      <w:r w:rsidRPr="00044EB8">
        <w:rPr>
          <w:rFonts w:eastAsia="Calibri"/>
          <w:color w:val="000000" w:themeColor="text1"/>
        </w:rPr>
        <w:t xml:space="preserve">. </w:t>
      </w:r>
      <w:r w:rsidR="00734841">
        <w:rPr>
          <w:rFonts w:eastAsia="Calibri"/>
          <w:color w:val="000000" w:themeColor="text1"/>
        </w:rPr>
        <w:t xml:space="preserve">The main exploratory endpoint will be </w:t>
      </w:r>
      <w:r w:rsidR="00451B28">
        <w:rPr>
          <w:rFonts w:eastAsia="Calibri"/>
          <w:color w:val="000000" w:themeColor="text1"/>
        </w:rPr>
        <w:t xml:space="preserve">longitudinal </w:t>
      </w:r>
      <w:r w:rsidR="00734841">
        <w:rPr>
          <w:rFonts w:eastAsia="Calibri"/>
          <w:color w:val="000000" w:themeColor="text1"/>
        </w:rPr>
        <w:t xml:space="preserve">anti-HER2 </w:t>
      </w:r>
      <w:r w:rsidR="00451B28">
        <w:rPr>
          <w:rFonts w:eastAsia="Calibri"/>
          <w:color w:val="000000" w:themeColor="text1"/>
        </w:rPr>
        <w:t>serology</w:t>
      </w:r>
      <w:r w:rsidR="001A1B29">
        <w:rPr>
          <w:rFonts w:eastAsia="Calibri"/>
          <w:color w:val="000000" w:themeColor="text1"/>
        </w:rPr>
        <w:t xml:space="preserve"> to assess whether experimental treatment effect is mediated by magnitude of the anti-HER2 antibody response</w:t>
      </w:r>
      <w:r w:rsidRPr="00044EB8">
        <w:rPr>
          <w:rFonts w:eastAsia="Calibri"/>
          <w:color w:val="000000" w:themeColor="text1"/>
        </w:rPr>
        <w:t xml:space="preserve">. </w:t>
      </w:r>
      <w:r w:rsidR="00451B28">
        <w:rPr>
          <w:rFonts w:eastAsia="Calibri"/>
          <w:color w:val="000000" w:themeColor="text1"/>
        </w:rPr>
        <w:t xml:space="preserve">Interim monitoring of </w:t>
      </w:r>
      <w:r w:rsidR="00770BE9">
        <w:rPr>
          <w:rFonts w:eastAsia="Calibri"/>
          <w:color w:val="000000" w:themeColor="text1"/>
        </w:rPr>
        <w:t xml:space="preserve">all treatment </w:t>
      </w:r>
      <w:r w:rsidR="00451B28" w:rsidRPr="00304CEF">
        <w:t>s</w:t>
      </w:r>
      <w:r w:rsidRPr="00304CEF">
        <w:t xml:space="preserve">afety </w:t>
      </w:r>
      <w:r w:rsidR="00770BE9">
        <w:t xml:space="preserve">profiles and immunogenicity of HER-Vaxx plus chemotherapy </w:t>
      </w:r>
      <w:r w:rsidRPr="00304CEF">
        <w:t xml:space="preserve">will be assessed by </w:t>
      </w:r>
      <w:r w:rsidR="00FE3880" w:rsidRPr="00304CEF">
        <w:t xml:space="preserve">the </w:t>
      </w:r>
      <w:r w:rsidR="00451B28" w:rsidRPr="00304CEF">
        <w:t>Interim Data Monitoring Committee (</w:t>
      </w:r>
      <w:r w:rsidRPr="00304CEF">
        <w:t>IDMC</w:t>
      </w:r>
      <w:r w:rsidR="00451B28" w:rsidRPr="00304CEF">
        <w:t>)</w:t>
      </w:r>
      <w:r w:rsidRPr="00304CEF">
        <w:t xml:space="preserve"> </w:t>
      </w:r>
      <w:r w:rsidR="00DC45E6" w:rsidRPr="00304CEF">
        <w:t>at regular 6-month intervals or more frequently as needed</w:t>
      </w:r>
      <w:r w:rsidR="00FE3880" w:rsidRPr="00304CEF">
        <w:t xml:space="preserve">. </w:t>
      </w:r>
      <w:r w:rsidR="00451B28" w:rsidRPr="00304CEF">
        <w:t>The Study Monitoring Committee (</w:t>
      </w:r>
      <w:r w:rsidRPr="00304CEF">
        <w:t>SMC</w:t>
      </w:r>
      <w:r w:rsidR="00451B28" w:rsidRPr="00304CEF">
        <w:t>), in collaboration with IDMC and sponsors,</w:t>
      </w:r>
      <w:r w:rsidRPr="00304CEF">
        <w:t xml:space="preserve"> will </w:t>
      </w:r>
      <w:r w:rsidR="00FE3880" w:rsidRPr="00304CEF">
        <w:t>evaluate HER2-screening</w:t>
      </w:r>
      <w:r w:rsidR="00AF2398">
        <w:t xml:space="preserve">, </w:t>
      </w:r>
      <w:r w:rsidRPr="00304CEF">
        <w:t>recruitment</w:t>
      </w:r>
      <w:r w:rsidR="00AF2398">
        <w:t>, and retention</w:t>
      </w:r>
      <w:r w:rsidR="00FE3880" w:rsidRPr="00304CEF">
        <w:t xml:space="preserve"> data and will</w:t>
      </w:r>
      <w:r w:rsidRPr="00304CEF">
        <w:t xml:space="preserve"> audit and design improvements to study procedures</w:t>
      </w:r>
      <w:r w:rsidR="00FE3880" w:rsidRPr="00304CEF">
        <w:t xml:space="preserve"> to ensure high quality trial conduct.</w:t>
      </w:r>
      <w:r w:rsidR="00770BE9">
        <w:t xml:space="preserve"> There are four planned interim efficacy analyses that will </w:t>
      </w:r>
      <w:r w:rsidR="008D6B5A">
        <w:t xml:space="preserve">follow the three-arm noninferiority trial group-sequential testing algorithm </w:t>
      </w:r>
      <w:r w:rsidR="006F5E45">
        <w:t xml:space="preserve">DF-A </w:t>
      </w:r>
      <w:r w:rsidR="008D6B5A">
        <w:t xml:space="preserve">as described in </w:t>
      </w:r>
      <w:r w:rsidR="006F5E45">
        <w:t xml:space="preserve">Ochiai </w:t>
      </w:r>
      <w:r w:rsidR="006F5E45" w:rsidRPr="006F5E45">
        <w:rPr>
          <w:i/>
          <w:iCs/>
        </w:rPr>
        <w:t xml:space="preserve">et al. </w:t>
      </w:r>
      <w:r w:rsidR="006F5E45">
        <w:t>2017.</w:t>
      </w:r>
      <w:r w:rsidR="000902DD">
        <w:fldChar w:fldCharType="begin"/>
      </w:r>
      <w:r w:rsidR="000902DD">
        <w:instrText xml:space="preserve"> ADDIN EN.CITE &lt;EndNote&gt;&lt;Cite&gt;&lt;Author&gt;Ochiai&lt;/Author&gt;&lt;Year&gt;2017&lt;/Year&gt;&lt;RecNum&gt;426&lt;/RecNum&gt;&lt;DisplayText&gt;&lt;style face="superscript"&gt;13&lt;/style&gt;&lt;/DisplayText&gt;&lt;record&gt;&lt;rec-number&gt;426&lt;/rec-number&gt;&lt;foreign-keys&gt;&lt;key app="EN" db-id="zs2xdvsp95tsx8eptfpxr5pdzztv2a9tzxfp" timestamp="1653961086"&gt;426&lt;/key&gt;&lt;/foreign-keys&gt;&lt;ref-type name="Journal Article"&gt;17&lt;/ref-type&gt;&lt;contributors&gt;&lt;authors&gt;&lt;author&gt;Ochiai, Toshimitsu&lt;/author&gt;&lt;author&gt;Hamasaki, Toshimitsu&lt;/author&gt;&lt;author&gt;Evans, Scott R&lt;/author&gt;&lt;author&gt;Asakura, Koko&lt;/author&gt;&lt;author&gt;Ohno, Yuko&lt;/author&gt;&lt;/authors&gt;&lt;/contributors&gt;&lt;titles&gt;&lt;title&gt;Group-sequential three-arm noninferiority clinical trial designs&lt;/title&gt;&lt;secondary-title&gt;Journal of biopharmaceutical statistics&lt;/secondary-title&gt;&lt;/titles&gt;&lt;periodical&gt;&lt;full-title&gt;Journal of Biopharmaceutical Statistics&lt;/full-title&gt;&lt;abbr-1&gt;J. Biopharm. Stat.&lt;/abbr-1&gt;&lt;abbr-2&gt;J Biopharm Stat&lt;/abbr-2&gt;&lt;/periodical&gt;&lt;pages&gt;1-24&lt;/pages&gt;&lt;volume&gt;27&lt;/volume&gt;&lt;number&gt;1&lt;/number&gt;&lt;dates&gt;&lt;year&gt;2017&lt;/year&gt;&lt;/dates&gt;&lt;isbn&gt;1054-3406&lt;/isbn&gt;&lt;urls&gt;&lt;/urls&gt;&lt;/record&gt;&lt;/Cite&gt;&lt;/EndNote&gt;</w:instrText>
      </w:r>
      <w:r w:rsidR="000902DD">
        <w:fldChar w:fldCharType="separate"/>
      </w:r>
      <w:r w:rsidR="000902DD" w:rsidRPr="000902DD">
        <w:rPr>
          <w:noProof/>
          <w:vertAlign w:val="superscript"/>
        </w:rPr>
        <w:t>13</w:t>
      </w:r>
      <w:r w:rsidR="000902DD">
        <w:fldChar w:fldCharType="end"/>
      </w:r>
    </w:p>
    <w:p w14:paraId="518C145A" w14:textId="77777777" w:rsidR="00FE3880" w:rsidRPr="00044EB8" w:rsidRDefault="00FE3880" w:rsidP="5C049F21">
      <w:pPr>
        <w:rPr>
          <w:highlight w:val="magenta"/>
        </w:rPr>
      </w:pPr>
    </w:p>
    <w:p w14:paraId="444BCB7D" w14:textId="7CB14D08" w:rsidR="223541EC" w:rsidRPr="00044EB8" w:rsidRDefault="5C049F21" w:rsidP="5C049F21">
      <w:r w:rsidRPr="00044EB8">
        <w:t xml:space="preserve">The planned study will have a </w:t>
      </w:r>
      <w:r w:rsidR="001A1B29">
        <w:t>4.5</w:t>
      </w:r>
      <w:r w:rsidRPr="00044EB8">
        <w:t xml:space="preserve">-year </w:t>
      </w:r>
      <w:r w:rsidR="006563B4" w:rsidRPr="00044EB8">
        <w:t>(</w:t>
      </w:r>
      <w:r w:rsidR="006B3DB8">
        <w:t>54</w:t>
      </w:r>
      <w:r w:rsidR="006563B4" w:rsidRPr="00044EB8">
        <w:t xml:space="preserve"> month) recruitment</w:t>
      </w:r>
      <w:r w:rsidRPr="00044EB8">
        <w:t xml:space="preserve"> period and will have a total planned runtime of </w:t>
      </w:r>
      <w:r w:rsidR="002B3804">
        <w:t>6</w:t>
      </w:r>
      <w:r w:rsidRPr="00044EB8">
        <w:t>.</w:t>
      </w:r>
      <w:r w:rsidR="006563B4" w:rsidRPr="00044EB8">
        <w:t>75</w:t>
      </w:r>
      <w:r w:rsidRPr="00044EB8">
        <w:t xml:space="preserve"> years</w:t>
      </w:r>
      <w:r w:rsidR="006563B4" w:rsidRPr="00044EB8">
        <w:t xml:space="preserve"> (</w:t>
      </w:r>
      <w:r w:rsidR="006B3DB8">
        <w:t>81</w:t>
      </w:r>
      <w:r w:rsidR="006563B4" w:rsidRPr="00044EB8">
        <w:t xml:space="preserve"> months)</w:t>
      </w:r>
      <w:r w:rsidRPr="00044EB8">
        <w:t xml:space="preserve">. </w:t>
      </w:r>
      <w:r w:rsidRPr="00715679">
        <w:t xml:space="preserve">The planned study </w:t>
      </w:r>
      <w:r w:rsidR="006B3DB8" w:rsidRPr="00715679">
        <w:t>has a total</w:t>
      </w:r>
      <w:r w:rsidRPr="00715679">
        <w:t xml:space="preserve"> Type I error rate of</w:t>
      </w:r>
      <w:r w:rsidR="006D4CBC">
        <w:t xml:space="preserve"> </w:t>
      </w:r>
      <w:r w:rsidR="00907024">
        <w:t>2.5</w:t>
      </w:r>
      <w:r w:rsidRPr="00715679">
        <w:t>%</w:t>
      </w:r>
      <w:r w:rsidR="006B3DB8" w:rsidRPr="00715679">
        <w:t xml:space="preserve">, of which </w:t>
      </w:r>
      <w:r w:rsidR="00DC45E6" w:rsidRPr="00715679">
        <w:t>2.5%</w:t>
      </w:r>
      <w:r w:rsidR="006B3DB8" w:rsidRPr="00715679">
        <w:t xml:space="preserve"> is allocated to </w:t>
      </w:r>
      <w:r w:rsidR="00907024">
        <w:t xml:space="preserve">the assay sensitivity and </w:t>
      </w:r>
      <w:r w:rsidR="001D4CD4">
        <w:t>retention of effect tests</w:t>
      </w:r>
      <w:r w:rsidR="00F31369" w:rsidRPr="00715679">
        <w:t>.</w:t>
      </w:r>
      <w:r w:rsidR="00F31369">
        <w:t xml:space="preserve"> </w:t>
      </w:r>
      <w:r w:rsidR="00FF444C">
        <w:t xml:space="preserve">Since the non-inferiority hypothesis is the union of assay sensitivity and retention of effect sub-hypotheses, </w:t>
      </w:r>
      <w:r w:rsidR="000A3B21">
        <w:t>the T1 error rate for the non-inferiority hypothesis is controlled at 2.5%</w:t>
      </w:r>
      <w:r w:rsidR="00A85B24">
        <w:t xml:space="preserve"> using the principles of union-intersection tests</w:t>
      </w:r>
      <w:r w:rsidR="000A3B21">
        <w:t xml:space="preserve">. </w:t>
      </w:r>
      <w:r w:rsidR="000C30D6">
        <w:t xml:space="preserve">Based </w:t>
      </w:r>
      <w:r w:rsidR="00F01CC3">
        <w:t xml:space="preserve">on </w:t>
      </w:r>
      <w:r w:rsidR="0085654B">
        <w:t xml:space="preserve">results from the ToGA &amp; JACOB trials as well as a meta-analysis of </w:t>
      </w:r>
      <w:r w:rsidR="000C30D6">
        <w:t xml:space="preserve">survival in </w:t>
      </w:r>
      <w:r w:rsidR="0085654B">
        <w:t xml:space="preserve">advanced gastric </w:t>
      </w:r>
      <w:r w:rsidR="000C30D6">
        <w:t xml:space="preserve">cancer </w:t>
      </w:r>
      <w:r w:rsidR="0085654B">
        <w:t xml:space="preserve">under </w:t>
      </w:r>
      <w:r w:rsidR="000C30D6">
        <w:t xml:space="preserve">the appropriate </w:t>
      </w:r>
      <w:r w:rsidR="0085654B">
        <w:t>chemotherap</w:t>
      </w:r>
      <w:r w:rsidR="000C30D6">
        <w:t>y regimens</w:t>
      </w:r>
      <w:r w:rsidR="0085654B">
        <w:t>, we</w:t>
      </w:r>
      <w:r w:rsidR="00F01CC3">
        <w:t xml:space="preserve"> assume a </w:t>
      </w:r>
      <w:r w:rsidR="001E26E2">
        <w:t>10.85-month</w:t>
      </w:r>
      <w:r w:rsidR="00F01CC3">
        <w:t xml:space="preserve"> median survival in the control</w:t>
      </w:r>
      <w:r w:rsidR="00451B28">
        <w:t xml:space="preserve"> (chemotherapy alone)</w:t>
      </w:r>
      <w:r w:rsidR="00F01CC3">
        <w:t xml:space="preserve"> arm, and 14.85</w:t>
      </w:r>
      <w:r w:rsidR="001E26E2">
        <w:t>-</w:t>
      </w:r>
      <w:r w:rsidR="0085654B">
        <w:t xml:space="preserve">month median survival in the trastuzumab plus chemotherapy and </w:t>
      </w:r>
      <w:r w:rsidR="009A76E8">
        <w:t xml:space="preserve">HER-Vaxx plus chemotherapy arms. </w:t>
      </w:r>
      <w:r w:rsidR="001E26E2">
        <w:t xml:space="preserve">In this setting, we define the </w:t>
      </w:r>
      <w:r w:rsidR="00A460EB">
        <w:t xml:space="preserve">minimal acceptable </w:t>
      </w:r>
      <w:r w:rsidR="001E26E2">
        <w:t xml:space="preserve">retention fraction to be 0.6, </w:t>
      </w:r>
      <w:r w:rsidR="00DB42A1">
        <w:t>indicating that</w:t>
      </w:r>
      <w:r w:rsidR="001E26E2">
        <w:t xml:space="preserve"> </w:t>
      </w:r>
      <w:r w:rsidR="006407CA">
        <w:t xml:space="preserve">HER-Vaxx plus chemo is </w:t>
      </w:r>
      <w:r w:rsidR="00DB42A1">
        <w:t xml:space="preserve">considered </w:t>
      </w:r>
      <w:r w:rsidR="006407CA">
        <w:t xml:space="preserve">noninferior to trastuzumab </w:t>
      </w:r>
      <w:r w:rsidR="00DB42A1">
        <w:t xml:space="preserve">plus chemo </w:t>
      </w:r>
      <w:r w:rsidR="006407CA">
        <w:t xml:space="preserve">if </w:t>
      </w:r>
      <w:r w:rsidR="00DB42A1">
        <w:t>it</w:t>
      </w:r>
      <w:r w:rsidR="006407CA">
        <w:t xml:space="preserve"> </w:t>
      </w:r>
      <w:r w:rsidR="00DB42A1">
        <w:t xml:space="preserve">retains </w:t>
      </w:r>
      <w:r w:rsidR="00A460EB">
        <w:t xml:space="preserve">at least </w:t>
      </w:r>
      <w:r w:rsidR="00DC45E6">
        <w:t>60%</w:t>
      </w:r>
      <w:r w:rsidR="00DB42A1">
        <w:t xml:space="preserve"> of the active control’s effect</w:t>
      </w:r>
      <w:r w:rsidR="00DC45E6">
        <w:t xml:space="preserve"> relative to chemotherapy alone, corresponding to</w:t>
      </w:r>
      <w:r w:rsidR="00DB42A1">
        <w:t xml:space="preserve"> </w:t>
      </w:r>
      <w:r w:rsidR="000C30D6">
        <w:t>a</w:t>
      </w:r>
      <w:r w:rsidR="006F3152">
        <w:t>n estimated</w:t>
      </w:r>
      <w:r w:rsidR="000C30D6">
        <w:t xml:space="preserve"> </w:t>
      </w:r>
      <w:r w:rsidR="00715679">
        <w:t xml:space="preserve">minimum </w:t>
      </w:r>
      <w:r w:rsidR="000C30D6">
        <w:t>2.4</w:t>
      </w:r>
      <w:r w:rsidR="006F3152">
        <w:t>-</w:t>
      </w:r>
      <w:r w:rsidR="000C30D6">
        <w:t>month improvement in survival relative to chemotherapy alone.</w:t>
      </w:r>
      <w:r w:rsidR="006F3152">
        <w:t xml:space="preserve"> </w:t>
      </w:r>
      <w:r w:rsidR="006F3152" w:rsidRPr="00842807">
        <w:t xml:space="preserve">We estimate the trial will need to enroll </w:t>
      </w:r>
      <w:r w:rsidR="00A50901" w:rsidRPr="00842807">
        <w:t>2</w:t>
      </w:r>
      <w:r w:rsidR="00987B1D">
        <w:t>600</w:t>
      </w:r>
      <w:r w:rsidR="006F3152" w:rsidRPr="00842807">
        <w:t xml:space="preserve"> participants</w:t>
      </w:r>
      <w:r w:rsidR="00AF322B" w:rsidRPr="00842807">
        <w:t xml:space="preserve"> to have </w:t>
      </w:r>
      <w:r w:rsidR="005210FC">
        <w:t xml:space="preserve">more than </w:t>
      </w:r>
      <w:r w:rsidR="00E165E4" w:rsidRPr="00842807">
        <w:t>85</w:t>
      </w:r>
      <w:r w:rsidR="00AF322B" w:rsidRPr="00842807">
        <w:t xml:space="preserve">% power to </w:t>
      </w:r>
      <w:r w:rsidR="00382A53" w:rsidRPr="00842807">
        <w:t xml:space="preserve">demonstrate </w:t>
      </w:r>
      <w:r w:rsidR="00382A53" w:rsidRPr="00842807">
        <w:lastRenderedPageBreak/>
        <w:t xml:space="preserve">noninferiority </w:t>
      </w:r>
      <w:r w:rsidR="00842807">
        <w:t xml:space="preserve">of HER-Vaxx plus chemotherapy versus trastuzumab plus chemotherapy </w:t>
      </w:r>
      <w:r w:rsidR="00382A53" w:rsidRPr="00842807">
        <w:t>at the alpha=</w:t>
      </w:r>
      <w:r w:rsidR="00816D28">
        <w:t>2.5%</w:t>
      </w:r>
      <w:r w:rsidR="00382A53" w:rsidRPr="00842807">
        <w:t xml:space="preserve"> level.</w:t>
      </w:r>
    </w:p>
    <w:p w14:paraId="697E7E76" w14:textId="671352D1" w:rsidR="005D7E16" w:rsidRPr="00044EB8" w:rsidRDefault="005D7E16" w:rsidP="5C049F21">
      <w:pPr>
        <w:rPr>
          <w:rFonts w:eastAsiaTheme="minorHAnsi"/>
        </w:rPr>
      </w:pPr>
    </w:p>
    <w:p w14:paraId="71066839" w14:textId="227B2671" w:rsidR="223541EC" w:rsidRPr="00044EB8" w:rsidRDefault="0C833A4E" w:rsidP="5C049F21">
      <w:r w:rsidRPr="00044EB8">
        <w:rPr>
          <w:b/>
          <w:bCs/>
        </w:rPr>
        <w:t>Treatment Regimen:</w:t>
      </w:r>
      <w:r w:rsidRPr="00044EB8">
        <w:t xml:space="preserve"> </w:t>
      </w:r>
      <w:r w:rsidR="223541EC" w:rsidRPr="00044EB8">
        <w:tab/>
      </w:r>
    </w:p>
    <w:p w14:paraId="5CFFCA15" w14:textId="77777777" w:rsidR="00167395" w:rsidRPr="00044EB8" w:rsidRDefault="00167395" w:rsidP="5C049F21"/>
    <w:p w14:paraId="655D9C52" w14:textId="15FFEED4" w:rsidR="223541EC" w:rsidRDefault="5C049F21" w:rsidP="5C049F21">
      <w:r w:rsidRPr="00044EB8">
        <w:rPr>
          <w:u w:val="single"/>
        </w:rPr>
        <w:t>Experimental</w:t>
      </w:r>
      <w:r w:rsidRPr="00044EB8">
        <w:t>: HER-Vaxx (P467-CRM197 peptide antigen in PBS buffer and Montanide ISA 51 Sterile adjuvant, 50 micrograms IM injection</w:t>
      </w:r>
      <w:r w:rsidR="004C4434">
        <w:t>)</w:t>
      </w:r>
      <w:r w:rsidRPr="00044EB8">
        <w:t xml:space="preserve"> administered at baseline, </w:t>
      </w:r>
      <w:r w:rsidR="00704B8F">
        <w:t>day 14, day 35, day 77, and then every 63 days</w:t>
      </w:r>
      <w:r w:rsidR="000C39CD">
        <w:t xml:space="preserve"> until disease progression</w:t>
      </w:r>
      <w:r w:rsidR="00167395">
        <w:t xml:space="preserve">, death, end of study, or cessation of chemotherapy (~18 </w:t>
      </w:r>
      <w:r w:rsidR="00D32B67">
        <w:t>weeks</w:t>
      </w:r>
      <w:r w:rsidR="00167395">
        <w:t>)</w:t>
      </w:r>
      <w:r w:rsidRPr="00044EB8">
        <w:t xml:space="preserve"> plus </w:t>
      </w:r>
      <w:r w:rsidR="004329E7">
        <w:t>the</w:t>
      </w:r>
      <w:r w:rsidR="004329E7" w:rsidRPr="00044EB8">
        <w:t xml:space="preserve"> following </w:t>
      </w:r>
      <w:r w:rsidRPr="00044EB8">
        <w:t xml:space="preserve">chemotherapy </w:t>
      </w:r>
      <w:r w:rsidR="00976782" w:rsidRPr="00044EB8">
        <w:t>regimen</w:t>
      </w:r>
      <w:r w:rsidR="001B68D4">
        <w:t xml:space="preserve"> as recommended by</w:t>
      </w:r>
      <w:r w:rsidRPr="00044EB8">
        <w:t xml:space="preserve"> 2022 NCCN guidelines</w:t>
      </w:r>
      <w:r w:rsidR="000902DD">
        <w:t>.</w:t>
      </w:r>
      <w:r w:rsidR="00D42D9F">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rsidR="00D42D9F">
        <w:fldChar w:fldCharType="separate"/>
      </w:r>
      <w:r w:rsidR="000902DD" w:rsidRPr="000902DD">
        <w:rPr>
          <w:noProof/>
          <w:vertAlign w:val="superscript"/>
        </w:rPr>
        <w:t>14</w:t>
      </w:r>
      <w:r w:rsidR="00D42D9F">
        <w:fldChar w:fldCharType="end"/>
      </w:r>
    </w:p>
    <w:p w14:paraId="724468E8" w14:textId="77777777" w:rsidR="00914D93" w:rsidRPr="00044EB8" w:rsidRDefault="00914D93" w:rsidP="5C049F21"/>
    <w:p w14:paraId="6B2860BE" w14:textId="3631D2CC" w:rsidR="223541EC" w:rsidRPr="00044EB8" w:rsidRDefault="5C049F21" w:rsidP="5C049F21">
      <w:pPr>
        <w:pStyle w:val="ListParagraph"/>
        <w:numPr>
          <w:ilvl w:val="0"/>
          <w:numId w:val="2"/>
        </w:numPr>
      </w:pPr>
      <w:r w:rsidRPr="00044EB8">
        <w:t>Fluoropyrimidine (5-fluorouracil (750-1000 mg/m</w:t>
      </w:r>
      <w:r w:rsidRPr="00044EB8">
        <w:rPr>
          <w:vertAlign w:val="superscript"/>
        </w:rPr>
        <w:t>2</w:t>
      </w:r>
      <w:r w:rsidRPr="00044EB8">
        <w:t xml:space="preserve"> IV infusion per 24 hours for 96 hours, repeat cycle every 2 weeks</w:t>
      </w:r>
      <w:r w:rsidR="004C4434">
        <w:t>)</w:t>
      </w:r>
      <w:r w:rsidR="00BC48E0">
        <w:t xml:space="preserve"> </w:t>
      </w:r>
      <w:r w:rsidR="00BC48E0" w:rsidRPr="00044EB8">
        <w:t>or capecitabine (1000 mg/m</w:t>
      </w:r>
      <w:r w:rsidR="00BC48E0" w:rsidRPr="00044EB8">
        <w:rPr>
          <w:vertAlign w:val="superscript"/>
        </w:rPr>
        <w:t xml:space="preserve">2 </w:t>
      </w:r>
      <w:r w:rsidR="00BC48E0" w:rsidRPr="00044EB8">
        <w:t xml:space="preserve">orally twice per day for 28 doses over 3 weeks) </w:t>
      </w:r>
      <w:r w:rsidRPr="00044EB8">
        <w:t>plus cisplatin (75-100 mg/m</w:t>
      </w:r>
      <w:r w:rsidRPr="00044EB8">
        <w:rPr>
          <w:vertAlign w:val="superscript"/>
        </w:rPr>
        <w:t>2</w:t>
      </w:r>
      <w:r w:rsidRPr="00044EB8">
        <w:t xml:space="preserve"> 1-2 hour IV every 4 weeks).</w:t>
      </w:r>
    </w:p>
    <w:p w14:paraId="4B26318A" w14:textId="77777777" w:rsidR="00813C88" w:rsidRPr="00044EB8" w:rsidRDefault="00813C88" w:rsidP="008951D9"/>
    <w:p w14:paraId="357DD8A9" w14:textId="38136629" w:rsidR="223541EC" w:rsidRPr="00044EB8" w:rsidRDefault="5C049F21" w:rsidP="5C049F21">
      <w:r w:rsidRPr="00044EB8">
        <w:t>Patients will receive a maximum of 6 cycles of chemotherapy.</w:t>
      </w:r>
    </w:p>
    <w:p w14:paraId="76145DEF" w14:textId="77777777" w:rsidR="00813C88" w:rsidRPr="00044EB8" w:rsidRDefault="00813C88" w:rsidP="5C049F21"/>
    <w:p w14:paraId="568A013D" w14:textId="2A508079" w:rsidR="00813C88" w:rsidRDefault="5C049F21" w:rsidP="5C049F21">
      <w:r w:rsidRPr="000F4717">
        <w:t xml:space="preserve">Patients will be permitted to cease </w:t>
      </w:r>
      <w:r w:rsidR="00D27664" w:rsidRPr="000F4717">
        <w:t xml:space="preserve">or modify </w:t>
      </w:r>
      <w:r w:rsidRPr="000F4717">
        <w:t>chemotherapy</w:t>
      </w:r>
      <w:r w:rsidR="00D27664" w:rsidRPr="000F4717">
        <w:t xml:space="preserve"> or study drug treatment</w:t>
      </w:r>
      <w:r w:rsidR="00E6501B" w:rsidRPr="000F4717">
        <w:t xml:space="preserve"> </w:t>
      </w:r>
      <w:r w:rsidRPr="000F4717">
        <w:t>as directed by clinicians</w:t>
      </w:r>
      <w:r w:rsidR="00104AC5">
        <w:t xml:space="preserve">. </w:t>
      </w:r>
      <w:r w:rsidR="00C472F1">
        <w:t>Use of another anti-HER2 targeted therapy or other experimental treatment that is believed to interfere with the treatment comparison will result in censoring.</w:t>
      </w:r>
    </w:p>
    <w:p w14:paraId="27666F70" w14:textId="77777777" w:rsidR="00330B49" w:rsidRPr="00330B49" w:rsidRDefault="00330B49" w:rsidP="5C049F21"/>
    <w:p w14:paraId="03528447" w14:textId="0EA3543A" w:rsidR="223541EC" w:rsidRDefault="00E563EA" w:rsidP="5C049F21">
      <w:r>
        <w:rPr>
          <w:u w:val="single"/>
        </w:rPr>
        <w:t>Active comparator</w:t>
      </w:r>
      <w:r w:rsidR="5C049F21" w:rsidRPr="00044EB8">
        <w:t>: trastuzumab (8 mg/kg loading dose IV over 90 minutes, followed by 6 mg/kg IV over 30 minutes every 3 weeks, administered intravenously</w:t>
      </w:r>
      <w:r w:rsidR="00167395">
        <w:t xml:space="preserve"> until disease progression, death, end of study, or cessation of chemotherapy (~18 </w:t>
      </w:r>
      <w:r w:rsidR="00D32B67">
        <w:t>weeks</w:t>
      </w:r>
      <w:r w:rsidR="00167395" w:rsidRPr="00044EB8">
        <w:t>)</w:t>
      </w:r>
      <w:r w:rsidR="5C049F21" w:rsidRPr="00044EB8">
        <w:t xml:space="preserve"> plus </w:t>
      </w:r>
      <w:r w:rsidR="004329E7">
        <w:t>the</w:t>
      </w:r>
      <w:r w:rsidR="004329E7" w:rsidRPr="00044EB8">
        <w:t xml:space="preserve"> following </w:t>
      </w:r>
      <w:r w:rsidR="5C049F21" w:rsidRPr="00044EB8">
        <w:t xml:space="preserve">options recommended by the </w:t>
      </w:r>
      <w:r w:rsidR="00D42D9F">
        <w:t xml:space="preserve">2022 </w:t>
      </w:r>
      <w:r w:rsidR="5C049F21" w:rsidRPr="00044EB8">
        <w:t>NCCN guidelines</w:t>
      </w:r>
      <w:r w:rsidR="000902DD">
        <w:t>.</w:t>
      </w:r>
      <w:r w:rsidR="00AC6BCE">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rsidR="00AC6BCE">
        <w:fldChar w:fldCharType="separate"/>
      </w:r>
      <w:r w:rsidR="000902DD" w:rsidRPr="000902DD">
        <w:rPr>
          <w:noProof/>
          <w:vertAlign w:val="superscript"/>
        </w:rPr>
        <w:t>14</w:t>
      </w:r>
      <w:r w:rsidR="00AC6BCE">
        <w:fldChar w:fldCharType="end"/>
      </w:r>
      <w:r w:rsidR="223541EC" w:rsidRPr="00044EB8">
        <w:tab/>
      </w:r>
    </w:p>
    <w:p w14:paraId="23D9F2ED" w14:textId="77777777" w:rsidR="006C28B0" w:rsidRPr="00044EB8" w:rsidRDefault="006C28B0" w:rsidP="5C049F21"/>
    <w:p w14:paraId="6D744ECB" w14:textId="77777777" w:rsidR="004C4434" w:rsidRPr="00044EB8" w:rsidRDefault="004C4434" w:rsidP="004C4434">
      <w:pPr>
        <w:pStyle w:val="ListParagraph"/>
        <w:numPr>
          <w:ilvl w:val="0"/>
          <w:numId w:val="37"/>
        </w:numPr>
      </w:pPr>
      <w:r w:rsidRPr="00044EB8">
        <w:t>Fluoropyrimidine (5-fluorouracil (750-1000 mg/m</w:t>
      </w:r>
      <w:r w:rsidRPr="00044EB8">
        <w:rPr>
          <w:vertAlign w:val="superscript"/>
        </w:rPr>
        <w:t>2</w:t>
      </w:r>
      <w:r w:rsidRPr="00044EB8">
        <w:t xml:space="preserve"> IV infusion per 24 hours for 96 hours, repeat cycle every 2 weeks</w:t>
      </w:r>
      <w:r>
        <w:t xml:space="preserve">) </w:t>
      </w:r>
      <w:r w:rsidRPr="00044EB8">
        <w:t>or capecitabine (1000 mg/m</w:t>
      </w:r>
      <w:r w:rsidRPr="00044EB8">
        <w:rPr>
          <w:vertAlign w:val="superscript"/>
        </w:rPr>
        <w:t xml:space="preserve">2 </w:t>
      </w:r>
      <w:r w:rsidRPr="00044EB8">
        <w:t>orally twice per day for 28 doses over 3 weeks) plus cisplatin (75-100 mg/m</w:t>
      </w:r>
      <w:r w:rsidRPr="00044EB8">
        <w:rPr>
          <w:vertAlign w:val="superscript"/>
        </w:rPr>
        <w:t>2</w:t>
      </w:r>
      <w:r w:rsidRPr="00044EB8">
        <w:t xml:space="preserve"> 1-2 hour IV every 4 weeks).</w:t>
      </w:r>
    </w:p>
    <w:p w14:paraId="7EFBCB4D" w14:textId="77777777" w:rsidR="00813C88" w:rsidRPr="00044EB8" w:rsidRDefault="00813C88" w:rsidP="5C049F21"/>
    <w:p w14:paraId="0571EAF7" w14:textId="40A0CCF9" w:rsidR="223541EC" w:rsidRPr="00044EB8" w:rsidRDefault="5C049F21" w:rsidP="5C049F21">
      <w:r w:rsidRPr="00044EB8">
        <w:t>Patients will receive a maximum of 6 cycles of chemotherapy.</w:t>
      </w:r>
    </w:p>
    <w:p w14:paraId="23420996" w14:textId="77777777" w:rsidR="00813C88" w:rsidRPr="00044EB8" w:rsidRDefault="00813C88" w:rsidP="5C049F21"/>
    <w:p w14:paraId="4F655E0D" w14:textId="1BBFBE21" w:rsidR="00270904" w:rsidRDefault="00270904" w:rsidP="00270904">
      <w:r w:rsidRPr="000F4717">
        <w:t>Patients will be permitted to cease or modify chemotherapy or study drug treatment as directed by clinicians.</w:t>
      </w:r>
      <w:r>
        <w:t xml:space="preserve"> </w:t>
      </w:r>
      <w:r w:rsidR="00C472F1">
        <w:t>Use of another anti-HER2 targeted therapy or other experimental treatment that is believed to interfere with the treatment comparison will result in censoring.</w:t>
      </w:r>
    </w:p>
    <w:p w14:paraId="026C5E35" w14:textId="77777777" w:rsidR="0010244C" w:rsidRDefault="0010244C" w:rsidP="00270904"/>
    <w:p w14:paraId="678704F2" w14:textId="7047538E" w:rsidR="0010244C" w:rsidRDefault="000A5F32" w:rsidP="0010244C">
      <w:r>
        <w:rPr>
          <w:u w:val="single"/>
        </w:rPr>
        <w:t>Control</w:t>
      </w:r>
      <w:r w:rsidR="0010244C" w:rsidRPr="00044EB8">
        <w:t xml:space="preserve">: </w:t>
      </w:r>
      <w:r w:rsidR="004329E7">
        <w:t>One of the</w:t>
      </w:r>
      <w:r w:rsidR="0010244C" w:rsidRPr="00044EB8">
        <w:t xml:space="preserve"> following chemotherapy options recommended by the </w:t>
      </w:r>
      <w:r w:rsidR="00D42D9F">
        <w:t xml:space="preserve">2022 </w:t>
      </w:r>
      <w:r w:rsidR="0010244C" w:rsidRPr="00044EB8">
        <w:t>NCCN guidelines</w:t>
      </w:r>
      <w:r w:rsidR="000902DD">
        <w:t>.</w:t>
      </w:r>
      <w:r w:rsidR="0010244C">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rsidR="0010244C">
        <w:fldChar w:fldCharType="separate"/>
      </w:r>
      <w:r w:rsidR="000902DD" w:rsidRPr="000902DD">
        <w:rPr>
          <w:noProof/>
          <w:vertAlign w:val="superscript"/>
        </w:rPr>
        <w:t>14</w:t>
      </w:r>
      <w:r w:rsidR="0010244C">
        <w:fldChar w:fldCharType="end"/>
      </w:r>
      <w:r w:rsidR="0010244C" w:rsidRPr="00044EB8">
        <w:tab/>
      </w:r>
    </w:p>
    <w:p w14:paraId="41D5B7D1" w14:textId="77777777" w:rsidR="0010244C" w:rsidRPr="00044EB8" w:rsidRDefault="0010244C" w:rsidP="0010244C"/>
    <w:p w14:paraId="5005F7F0" w14:textId="77777777" w:rsidR="004C4434" w:rsidRPr="00044EB8" w:rsidRDefault="004C4434" w:rsidP="004C4434">
      <w:pPr>
        <w:pStyle w:val="ListParagraph"/>
        <w:numPr>
          <w:ilvl w:val="0"/>
          <w:numId w:val="38"/>
        </w:numPr>
      </w:pPr>
      <w:r w:rsidRPr="00044EB8">
        <w:t>Fluoropyrimidine (5-fluorouracil (750-1000 mg/m</w:t>
      </w:r>
      <w:r w:rsidRPr="00044EB8">
        <w:rPr>
          <w:vertAlign w:val="superscript"/>
        </w:rPr>
        <w:t>2</w:t>
      </w:r>
      <w:r w:rsidRPr="00044EB8">
        <w:t xml:space="preserve"> IV infusion per 24 hours for 96 hours, repeat cycle every 2 weeks</w:t>
      </w:r>
      <w:r>
        <w:t xml:space="preserve">) </w:t>
      </w:r>
      <w:r w:rsidRPr="00044EB8">
        <w:t>or capecitabine (1000 mg/m</w:t>
      </w:r>
      <w:r w:rsidRPr="00044EB8">
        <w:rPr>
          <w:vertAlign w:val="superscript"/>
        </w:rPr>
        <w:t xml:space="preserve">2 </w:t>
      </w:r>
      <w:r w:rsidRPr="00044EB8">
        <w:t>orally twice per day for 28 doses over 3 weeks) plus cisplatin (75-100 mg/m</w:t>
      </w:r>
      <w:r w:rsidRPr="00044EB8">
        <w:rPr>
          <w:vertAlign w:val="superscript"/>
        </w:rPr>
        <w:t>2</w:t>
      </w:r>
      <w:r w:rsidRPr="00044EB8">
        <w:t xml:space="preserve"> 1-2 hour IV every 4 weeks).</w:t>
      </w:r>
    </w:p>
    <w:p w14:paraId="0AD89ADF" w14:textId="77777777" w:rsidR="0010244C" w:rsidRPr="00044EB8" w:rsidRDefault="0010244C" w:rsidP="0010244C"/>
    <w:p w14:paraId="32BA0360" w14:textId="77777777" w:rsidR="0010244C" w:rsidRPr="00044EB8" w:rsidRDefault="0010244C" w:rsidP="0010244C">
      <w:r w:rsidRPr="00044EB8">
        <w:t>Patients will receive a maximum of 6 cycles of chemotherapy.</w:t>
      </w:r>
    </w:p>
    <w:p w14:paraId="252053B7" w14:textId="77777777" w:rsidR="0010244C" w:rsidRPr="00044EB8" w:rsidRDefault="0010244C" w:rsidP="0010244C"/>
    <w:p w14:paraId="64386527" w14:textId="3360B571" w:rsidR="0010244C" w:rsidRDefault="0010244C" w:rsidP="0010244C">
      <w:r w:rsidRPr="000F4717">
        <w:lastRenderedPageBreak/>
        <w:t>Patients will be permitted to cease or modify chemotherapy treatment as directed by clinicians</w:t>
      </w:r>
      <w:r>
        <w:t xml:space="preserve">. </w:t>
      </w:r>
      <w:r w:rsidR="00C472F1">
        <w:t>Use of another anti-HER2 targeted therapy or other experimental treatment that is believed to interfere with the treatment comparison will result in censoring.</w:t>
      </w:r>
    </w:p>
    <w:p w14:paraId="42A99BA1" w14:textId="1BFE8EC4" w:rsidR="223541EC" w:rsidRPr="00044EB8" w:rsidRDefault="223541EC" w:rsidP="5C049F21"/>
    <w:p w14:paraId="4D03B242" w14:textId="22CB8067" w:rsidR="223541EC" w:rsidRDefault="0C833A4E" w:rsidP="5C049F21">
      <w:pPr>
        <w:rPr>
          <w:b/>
          <w:bCs/>
        </w:rPr>
      </w:pPr>
      <w:r w:rsidRPr="00044EB8">
        <w:rPr>
          <w:b/>
          <w:bCs/>
        </w:rPr>
        <w:t>Study Sites:</w:t>
      </w:r>
    </w:p>
    <w:p w14:paraId="272F1254" w14:textId="065DA3D4" w:rsidR="007B60E5" w:rsidRDefault="007B60E5" w:rsidP="5C049F21"/>
    <w:p w14:paraId="711310F0" w14:textId="3FBF0833" w:rsidR="00E85892" w:rsidRPr="00243E07" w:rsidRDefault="003A5634" w:rsidP="5C049F21">
      <w:pPr>
        <w:rPr>
          <w:color w:val="000000" w:themeColor="text1"/>
        </w:rPr>
      </w:pPr>
      <w:r>
        <w:t xml:space="preserve">This study will be coordinated out of the Fred Hutchinson Cancer Research Center, Seattle, WA, </w:t>
      </w:r>
      <w:r w:rsidRPr="00243E07">
        <w:rPr>
          <w:color w:val="000000" w:themeColor="text1"/>
        </w:rPr>
        <w:t xml:space="preserve">USA. We </w:t>
      </w:r>
      <w:r w:rsidR="00142D61" w:rsidRPr="00243E07">
        <w:rPr>
          <w:color w:val="000000" w:themeColor="text1"/>
        </w:rPr>
        <w:t xml:space="preserve">restrict our study to </w:t>
      </w:r>
      <w:r w:rsidR="00F32EE0" w:rsidRPr="00243E07">
        <w:rPr>
          <w:color w:val="000000" w:themeColor="text1"/>
        </w:rPr>
        <w:t>2</w:t>
      </w:r>
      <w:r w:rsidR="004C1DC7" w:rsidRPr="00243E07">
        <w:rPr>
          <w:color w:val="000000" w:themeColor="text1"/>
        </w:rPr>
        <w:t>5</w:t>
      </w:r>
      <w:r w:rsidR="005A708F" w:rsidRPr="00243E07">
        <w:rPr>
          <w:color w:val="000000" w:themeColor="text1"/>
        </w:rPr>
        <w:t xml:space="preserve"> sites in </w:t>
      </w:r>
      <w:r w:rsidR="00166336" w:rsidRPr="00243E07">
        <w:rPr>
          <w:color w:val="000000" w:themeColor="text1"/>
        </w:rPr>
        <w:t xml:space="preserve">China, the country with the highest raw number of gastric cancer cases and </w:t>
      </w:r>
      <w:r w:rsidR="00775539" w:rsidRPr="00243E07">
        <w:rPr>
          <w:color w:val="000000" w:themeColor="text1"/>
        </w:rPr>
        <w:t>where HER2 testing/trastuzumab treatment is</w:t>
      </w:r>
      <w:r w:rsidR="00B3671D" w:rsidRPr="00243E07">
        <w:rPr>
          <w:color w:val="000000" w:themeColor="text1"/>
        </w:rPr>
        <w:t xml:space="preserve"> </w:t>
      </w:r>
      <w:r w:rsidR="00775539" w:rsidRPr="00243E07">
        <w:rPr>
          <w:color w:val="000000" w:themeColor="text1"/>
        </w:rPr>
        <w:t xml:space="preserve">not widely </w:t>
      </w:r>
      <w:r w:rsidR="00E73128" w:rsidRPr="00243E07">
        <w:rPr>
          <w:color w:val="000000" w:themeColor="text1"/>
        </w:rPr>
        <w:t xml:space="preserve">available </w:t>
      </w:r>
      <w:r w:rsidR="00775539" w:rsidRPr="00243E07">
        <w:rPr>
          <w:color w:val="000000" w:themeColor="text1"/>
        </w:rPr>
        <w:t>to all pa</w:t>
      </w:r>
      <w:r w:rsidR="00151945" w:rsidRPr="00243E07">
        <w:rPr>
          <w:color w:val="000000" w:themeColor="text1"/>
        </w:rPr>
        <w:t>tients</w:t>
      </w:r>
      <w:r w:rsidR="00775539" w:rsidRPr="00243E07">
        <w:rPr>
          <w:color w:val="000000" w:themeColor="text1"/>
        </w:rPr>
        <w:t xml:space="preserve">. </w:t>
      </w:r>
      <w:r w:rsidR="005A708F" w:rsidRPr="00243E07">
        <w:rPr>
          <w:color w:val="000000" w:themeColor="text1"/>
        </w:rPr>
        <w:t xml:space="preserve">We designate sites that were </w:t>
      </w:r>
      <w:r w:rsidR="00EF0F20" w:rsidRPr="00243E07">
        <w:rPr>
          <w:color w:val="000000" w:themeColor="text1"/>
        </w:rPr>
        <w:t>utilized under the JACOB</w:t>
      </w:r>
      <w:r w:rsidR="000902DD">
        <w:rPr>
          <w:color w:val="000000" w:themeColor="text1"/>
        </w:rPr>
        <w:fldChar w:fldCharType="begin"/>
      </w:r>
      <w:r w:rsidR="000902DD">
        <w:rPr>
          <w:color w:val="000000" w:themeColor="text1"/>
        </w:rPr>
        <w:instrText xml:space="preserve"> ADDIN EN.CITE &lt;EndNote&gt;&lt;Cite&gt;&lt;Author&gt;Tabernero&lt;/Author&gt;&lt;Year&gt;2018&lt;/Year&gt;&lt;RecNum&gt;359&lt;/RecNum&gt;&lt;DisplayText&gt;&lt;style face="superscript"&gt;15&lt;/style&gt;&lt;/DisplayText&gt;&lt;record&gt;&lt;rec-number&gt;359&lt;/rec-number&gt;&lt;foreign-keys&gt;&lt;key app="EN" db-id="zs2xdvsp95tsx8eptfpxr5pdzztv2a9tzxfp" timestamp="1652533461"&gt;359&lt;/key&gt;&lt;/foreign-keys&gt;&lt;ref-type name="Journal Article"&gt;17&lt;/ref-type&gt;&lt;contributors&gt;&lt;authors&gt;&lt;author&gt;Tabernero, Josep&lt;/author&gt;&lt;author&gt;Hoff, Paulo M&lt;/author&gt;&lt;author&gt;Shen, Lin&lt;/author&gt;&lt;author&gt;Ohtsu, Atsushi&lt;/author&gt;&lt;author&gt;Shah, Manish A&lt;/author&gt;&lt;author&gt;Cheng, Karen&lt;/author&gt;&lt;author&gt;Song, Chunyan&lt;/author&gt;&lt;author&gt;Wu, Haiyan&lt;/author&gt;&lt;author&gt;Eng-Wong, Jennifer&lt;/author&gt;&lt;author&gt;Kim, Katherine&lt;/author&gt;&lt;/authors&gt;&lt;/contributors&gt;&lt;titles&gt;&lt;title&gt;Pertuzumab plus trastuzumab and chemotherapy for HER2-positive metastatic gastric or gastro-oesophageal junction cancer (JACOB): final analysis of a double-blind, randomised, placebo-controlled phase 3 study&lt;/title&gt;&lt;secondary-title&gt;The Lancet Oncology&lt;/secondary-title&gt;&lt;/titles&gt;&lt;periodical&gt;&lt;full-title&gt;The Lancet Oncology&lt;/full-title&gt;&lt;/periodical&gt;&lt;pages&gt;1372-1384&lt;/pages&gt;&lt;volume&gt;19&lt;/volume&gt;&lt;number&gt;10&lt;/number&gt;&lt;dates&gt;&lt;year&gt;2018&lt;/year&gt;&lt;/dates&gt;&lt;isbn&gt;1470-2045&lt;/isbn&gt;&lt;urls&gt;&lt;/urls&gt;&lt;/record&gt;&lt;/Cite&gt;&lt;/EndNote&gt;</w:instrText>
      </w:r>
      <w:r w:rsidR="000902DD">
        <w:rPr>
          <w:color w:val="000000" w:themeColor="text1"/>
        </w:rPr>
        <w:fldChar w:fldCharType="separate"/>
      </w:r>
      <w:r w:rsidR="000902DD" w:rsidRPr="000902DD">
        <w:rPr>
          <w:noProof/>
          <w:color w:val="000000" w:themeColor="text1"/>
          <w:vertAlign w:val="superscript"/>
        </w:rPr>
        <w:t>15</w:t>
      </w:r>
      <w:r w:rsidR="000902DD">
        <w:rPr>
          <w:color w:val="000000" w:themeColor="text1"/>
        </w:rPr>
        <w:fldChar w:fldCharType="end"/>
      </w:r>
      <w:r w:rsidR="00151945" w:rsidRPr="00243E07">
        <w:rPr>
          <w:color w:val="000000" w:themeColor="text1"/>
        </w:rPr>
        <w:t xml:space="preserve"> </w:t>
      </w:r>
      <w:r w:rsidR="00BF719F" w:rsidRPr="00243E07">
        <w:rPr>
          <w:color w:val="000000" w:themeColor="text1"/>
        </w:rPr>
        <w:t>that successfully recruited patients</w:t>
      </w:r>
      <w:r w:rsidR="0096537A" w:rsidRPr="00243E07">
        <w:rPr>
          <w:color w:val="000000" w:themeColor="text1"/>
        </w:rPr>
        <w:t xml:space="preserve">, meaning </w:t>
      </w:r>
      <w:r w:rsidR="00B701E8" w:rsidRPr="00243E07">
        <w:rPr>
          <w:color w:val="000000" w:themeColor="text1"/>
        </w:rPr>
        <w:t>most</w:t>
      </w:r>
      <w:r w:rsidR="00151945" w:rsidRPr="00243E07">
        <w:rPr>
          <w:color w:val="000000" w:themeColor="text1"/>
        </w:rPr>
        <w:t xml:space="preserve"> study </w:t>
      </w:r>
      <w:r w:rsidR="0096537A" w:rsidRPr="00243E07">
        <w:rPr>
          <w:color w:val="000000" w:themeColor="text1"/>
        </w:rPr>
        <w:t>sites have previous experience participat</w:t>
      </w:r>
      <w:r w:rsidR="00B701E8" w:rsidRPr="00243E07">
        <w:rPr>
          <w:color w:val="000000" w:themeColor="text1"/>
        </w:rPr>
        <w:t xml:space="preserve">ing </w:t>
      </w:r>
      <w:r w:rsidR="0096537A" w:rsidRPr="00243E07">
        <w:rPr>
          <w:color w:val="000000" w:themeColor="text1"/>
        </w:rPr>
        <w:t xml:space="preserve">in a trastuzumab trial and have necessary facilities for diagnosis, imaging, patient care, etc. </w:t>
      </w:r>
      <w:r w:rsidR="007B60E5" w:rsidRPr="00243E07">
        <w:rPr>
          <w:color w:val="000000" w:themeColor="text1"/>
        </w:rPr>
        <w:t>To</w:t>
      </w:r>
      <w:r w:rsidR="00B210A0" w:rsidRPr="00243E07">
        <w:rPr>
          <w:color w:val="000000" w:themeColor="text1"/>
        </w:rPr>
        <w:t xml:space="preserve"> </w:t>
      </w:r>
      <w:r w:rsidR="00F924DD" w:rsidRPr="00243E07">
        <w:rPr>
          <w:color w:val="000000" w:themeColor="text1"/>
        </w:rPr>
        <w:t xml:space="preserve">safeguard the </w:t>
      </w:r>
      <w:r w:rsidR="001F50C1" w:rsidRPr="00243E07">
        <w:rPr>
          <w:color w:val="000000" w:themeColor="text1"/>
        </w:rPr>
        <w:t xml:space="preserve">health of patients, </w:t>
      </w:r>
      <w:r w:rsidR="00DA2118" w:rsidRPr="00243E07">
        <w:rPr>
          <w:color w:val="000000" w:themeColor="text1"/>
        </w:rPr>
        <w:t xml:space="preserve">during the informed consent process, </w:t>
      </w:r>
      <w:r w:rsidR="008E515B" w:rsidRPr="00243E07">
        <w:rPr>
          <w:color w:val="000000" w:themeColor="text1"/>
        </w:rPr>
        <w:t>clinicians will be instructed to discuss</w:t>
      </w:r>
      <w:r w:rsidR="00DA2118" w:rsidRPr="00243E07">
        <w:rPr>
          <w:color w:val="000000" w:themeColor="text1"/>
        </w:rPr>
        <w:t xml:space="preserve"> </w:t>
      </w:r>
      <w:r w:rsidR="008E515B" w:rsidRPr="00243E07">
        <w:rPr>
          <w:color w:val="000000" w:themeColor="text1"/>
        </w:rPr>
        <w:t xml:space="preserve">with patients </w:t>
      </w:r>
      <w:r w:rsidR="007D03F5" w:rsidRPr="00243E07">
        <w:rPr>
          <w:color w:val="000000" w:themeColor="text1"/>
        </w:rPr>
        <w:t xml:space="preserve">about the </w:t>
      </w:r>
      <w:r w:rsidR="00FA55DF" w:rsidRPr="00243E07">
        <w:rPr>
          <w:color w:val="000000" w:themeColor="text1"/>
        </w:rPr>
        <w:t xml:space="preserve">benefits and costs of </w:t>
      </w:r>
      <w:r w:rsidR="00DA2118" w:rsidRPr="00243E07">
        <w:rPr>
          <w:color w:val="000000" w:themeColor="text1"/>
        </w:rPr>
        <w:t>trastuzumab and</w:t>
      </w:r>
      <w:r w:rsidR="00FA55DF" w:rsidRPr="00243E07">
        <w:rPr>
          <w:color w:val="000000" w:themeColor="text1"/>
        </w:rPr>
        <w:t xml:space="preserve"> </w:t>
      </w:r>
      <w:r w:rsidR="00433895" w:rsidRPr="00243E07">
        <w:rPr>
          <w:color w:val="000000" w:themeColor="text1"/>
        </w:rPr>
        <w:t>encourage them to</w:t>
      </w:r>
      <w:r w:rsidR="006249D9" w:rsidRPr="00243E07">
        <w:rPr>
          <w:color w:val="000000" w:themeColor="text1"/>
        </w:rPr>
        <w:t xml:space="preserve"> not enroll </w:t>
      </w:r>
      <w:r w:rsidR="0014106F" w:rsidRPr="00243E07">
        <w:rPr>
          <w:color w:val="000000" w:themeColor="text1"/>
        </w:rPr>
        <w:t>in th</w:t>
      </w:r>
      <w:r w:rsidR="004F4F1E" w:rsidRPr="00243E07">
        <w:rPr>
          <w:color w:val="000000" w:themeColor="text1"/>
        </w:rPr>
        <w:t>e</w:t>
      </w:r>
      <w:r w:rsidR="00FA55DF" w:rsidRPr="00243E07">
        <w:rPr>
          <w:color w:val="000000" w:themeColor="text1"/>
        </w:rPr>
        <w:t xml:space="preserve"> study if the</w:t>
      </w:r>
      <w:r w:rsidR="003D7AF6" w:rsidRPr="00243E07">
        <w:rPr>
          <w:color w:val="000000" w:themeColor="text1"/>
        </w:rPr>
        <w:t xml:space="preserve">y </w:t>
      </w:r>
      <w:r w:rsidR="00CF4975">
        <w:rPr>
          <w:color w:val="000000" w:themeColor="text1"/>
        </w:rPr>
        <w:t>would otherwise have access to trastuzumab treatment.</w:t>
      </w:r>
    </w:p>
    <w:p w14:paraId="73A12C4C" w14:textId="77777777" w:rsidR="0036577E" w:rsidRDefault="0036577E" w:rsidP="5C049F21"/>
    <w:p w14:paraId="3E310D5E" w14:textId="4B182AAF" w:rsidR="005A0C87" w:rsidRPr="009B793B" w:rsidRDefault="005A0C87" w:rsidP="5C049F21">
      <w:pPr>
        <w:rPr>
          <w:b/>
          <w:bCs/>
        </w:rPr>
      </w:pPr>
      <w:r w:rsidRPr="009B793B">
        <w:rPr>
          <w:b/>
          <w:bCs/>
        </w:rPr>
        <w:t>China</w:t>
      </w:r>
      <w:r w:rsidR="009B793B" w:rsidRPr="009B793B">
        <w:rPr>
          <w:b/>
          <w:bCs/>
        </w:rPr>
        <w:t xml:space="preserve"> (</w:t>
      </w:r>
      <w:r w:rsidR="009B793B" w:rsidRPr="009B793B">
        <w:rPr>
          <w:b/>
          <w:bCs/>
          <w:shd w:val="clear" w:color="auto" w:fill="FFFFFF"/>
        </w:rPr>
        <w:t>478,363</w:t>
      </w:r>
      <w:r w:rsidR="009B793B" w:rsidRPr="009B793B">
        <w:rPr>
          <w:b/>
          <w:bCs/>
        </w:rPr>
        <w:t xml:space="preserve"> </w:t>
      </w:r>
      <w:r w:rsidR="00D45744">
        <w:rPr>
          <w:b/>
          <w:bCs/>
        </w:rPr>
        <w:t>new</w:t>
      </w:r>
      <w:r w:rsidR="00D45744" w:rsidRPr="009B793B">
        <w:rPr>
          <w:b/>
          <w:bCs/>
        </w:rPr>
        <w:t xml:space="preserve"> </w:t>
      </w:r>
      <w:r w:rsidR="00D45744">
        <w:rPr>
          <w:b/>
          <w:bCs/>
        </w:rPr>
        <w:t xml:space="preserve">annual gastric cancer cases </w:t>
      </w:r>
      <w:r w:rsidR="009B793B" w:rsidRPr="009B793B">
        <w:rPr>
          <w:b/>
          <w:bCs/>
        </w:rPr>
        <w:t>per GLOBOCAN)</w:t>
      </w:r>
      <w:r w:rsidR="00BF5CE6">
        <w:rPr>
          <w:b/>
          <w:bCs/>
        </w:rPr>
        <w:t xml:space="preserve"> – </w:t>
      </w:r>
      <w:r w:rsidR="009E5D05">
        <w:rPr>
          <w:b/>
          <w:bCs/>
        </w:rPr>
        <w:t>25</w:t>
      </w:r>
      <w:r w:rsidR="00BF5CE6">
        <w:rPr>
          <w:b/>
          <w:bCs/>
        </w:rPr>
        <w:t xml:space="preserve"> Sites</w:t>
      </w:r>
    </w:p>
    <w:p w14:paraId="74A99F06" w14:textId="77777777" w:rsidR="00AC64E4" w:rsidRDefault="00AC64E4" w:rsidP="5C049F21">
      <w:pPr>
        <w:rPr>
          <w:b/>
          <w:bCs/>
        </w:rPr>
      </w:pPr>
    </w:p>
    <w:p w14:paraId="07DC42E6" w14:textId="77777777" w:rsidR="00FB3238" w:rsidRDefault="00FB3238" w:rsidP="00FB3238">
      <w:pPr>
        <w:rPr>
          <w:i/>
          <w:iCs/>
        </w:rPr>
      </w:pPr>
      <w:bookmarkStart w:id="6" w:name="_Toc526186105"/>
      <w:r w:rsidRPr="0CB9A130">
        <w:rPr>
          <w:i/>
          <w:iCs/>
        </w:rPr>
        <w:t>JACOB Sites (22)</w:t>
      </w:r>
    </w:p>
    <w:p w14:paraId="27FF2CC0" w14:textId="77777777" w:rsidR="00FB3238" w:rsidRDefault="00FB3238" w:rsidP="00FB3238">
      <w:r>
        <w:t>Beijing Cancer Hospital, Beijing</w:t>
      </w:r>
    </w:p>
    <w:p w14:paraId="03648843" w14:textId="77777777" w:rsidR="00FB3238" w:rsidRDefault="00FB3238" w:rsidP="00FB3238">
      <w:r>
        <w:t>The First Affiliated Hospital of Zhengzhou University, Zhengzhou</w:t>
      </w:r>
    </w:p>
    <w:p w14:paraId="42CC22E5" w14:textId="77777777" w:rsidR="00FB3238" w:rsidRDefault="00FB3238" w:rsidP="00FB3238">
      <w:r>
        <w:t>Zhongshan Hospital Fudan University, Shanghai</w:t>
      </w:r>
    </w:p>
    <w:p w14:paraId="2C6379A5" w14:textId="77777777" w:rsidR="00FB3238" w:rsidRDefault="00FB3238" w:rsidP="00FB3238">
      <w:r>
        <w:t>Fudan University Shanghai Cancer Center, Shanghai</w:t>
      </w:r>
    </w:p>
    <w:p w14:paraId="7F3E693B" w14:textId="77777777" w:rsidR="00FB3238" w:rsidRPr="004C4434" w:rsidRDefault="00FB3238" w:rsidP="00FB3238">
      <w:pPr>
        <w:rPr>
          <w:bCs/>
        </w:rPr>
      </w:pPr>
      <w:r w:rsidRPr="004C4434">
        <w:rPr>
          <w:bCs/>
        </w:rPr>
        <w:t>Sun Yet-sen University Cancer Center, Guangzhou</w:t>
      </w:r>
    </w:p>
    <w:p w14:paraId="185808C7" w14:textId="77777777" w:rsidR="00FB3238" w:rsidRPr="004C4434" w:rsidRDefault="00FB3238" w:rsidP="00FB3238">
      <w:pPr>
        <w:rPr>
          <w:bCs/>
        </w:rPr>
      </w:pPr>
      <w:r w:rsidRPr="004C4434">
        <w:rPr>
          <w:bCs/>
        </w:rPr>
        <w:t>The Affiliated Hospital of Military Medical Science, Beijing</w:t>
      </w:r>
    </w:p>
    <w:p w14:paraId="04557604" w14:textId="77777777" w:rsidR="00FB3238" w:rsidRPr="004C4434" w:rsidRDefault="00FB3238" w:rsidP="00FB3238">
      <w:pPr>
        <w:rPr>
          <w:bCs/>
        </w:rPr>
      </w:pPr>
      <w:r w:rsidRPr="004C4434">
        <w:rPr>
          <w:bCs/>
        </w:rPr>
        <w:t>Henan Cancer Hospital, Zhengzhou</w:t>
      </w:r>
    </w:p>
    <w:p w14:paraId="5D9D2203" w14:textId="77777777" w:rsidR="00FB3238" w:rsidRDefault="00FB3238" w:rsidP="00FB3238">
      <w:r>
        <w:t>The 81st Hospital of P.L.A., Yanggongjing</w:t>
      </w:r>
    </w:p>
    <w:p w14:paraId="702EAD85" w14:textId="77777777" w:rsidR="00FB3238" w:rsidRDefault="00FB3238" w:rsidP="00FB3238">
      <w:r>
        <w:t>Changzhou First People's Hospital, Changzhou</w:t>
      </w:r>
    </w:p>
    <w:p w14:paraId="49C3BEC0" w14:textId="77777777" w:rsidR="00FB3238" w:rsidRDefault="00FB3238" w:rsidP="00FB3238">
      <w:r>
        <w:t>Sir Run Run Shaw Hospital, School of Medicine, Shenjiang University, Hangzhou</w:t>
      </w:r>
    </w:p>
    <w:p w14:paraId="7579BA44" w14:textId="77777777" w:rsidR="00FB3238" w:rsidRDefault="00FB3238" w:rsidP="00FB3238">
      <w:r>
        <w:t>Cancer Hospital Chinese Academy of Medical Sciences, Beijing</w:t>
      </w:r>
    </w:p>
    <w:p w14:paraId="59EBBFD5" w14:textId="77777777" w:rsidR="00FB3238" w:rsidRDefault="00FB3238" w:rsidP="00FB3238">
      <w:r>
        <w:t>The First Hospital of Jilin University, Changchun</w:t>
      </w:r>
    </w:p>
    <w:p w14:paraId="442B3568" w14:textId="77777777" w:rsidR="00FB3238" w:rsidRDefault="00FB3238" w:rsidP="00FB3238">
      <w:r>
        <w:t>The 1st Affiliated Hospital of Nanchang, Nanchang</w:t>
      </w:r>
    </w:p>
    <w:p w14:paraId="48ACA741" w14:textId="77777777" w:rsidR="00FB3238" w:rsidRDefault="00FB3238" w:rsidP="00FB3238">
      <w:r>
        <w:t>Affiliated Hospital of Nontong, Nantong</w:t>
      </w:r>
    </w:p>
    <w:p w14:paraId="2299459A" w14:textId="77777777" w:rsidR="00FB3238" w:rsidRDefault="00FB3238" w:rsidP="00FB3238">
      <w:r>
        <w:t>Jilin Cancer Hospital, Changchun</w:t>
      </w:r>
    </w:p>
    <w:p w14:paraId="6D0FE861" w14:textId="77777777" w:rsidR="00FB3238" w:rsidRDefault="00FB3238" w:rsidP="00FB3238">
      <w:r>
        <w:t>Fuzhou General Hospital, Fuzhou</w:t>
      </w:r>
    </w:p>
    <w:p w14:paraId="1652BD5D" w14:textId="77777777" w:rsidR="00FB3238" w:rsidRDefault="00FB3238" w:rsidP="00FB3238">
      <w:r>
        <w:t>General Hospital of Shenyang Military Command of PLA, Shenyang</w:t>
      </w:r>
    </w:p>
    <w:p w14:paraId="7F375074" w14:textId="77777777" w:rsidR="00FB3238" w:rsidRDefault="00FB3238" w:rsidP="00FB3238">
      <w:r>
        <w:t>Harbin Medical University Cancer Hospital, Harbin</w:t>
      </w:r>
    </w:p>
    <w:p w14:paraId="081670C6" w14:textId="77777777" w:rsidR="00FB3238" w:rsidRDefault="00FB3238" w:rsidP="00FB3238">
      <w:r>
        <w:t>Hebei Medical University Fourth Hospital, Shijiazhuang</w:t>
      </w:r>
    </w:p>
    <w:p w14:paraId="5FF10E81" w14:textId="77777777" w:rsidR="00FB3238" w:rsidRDefault="00FB3238" w:rsidP="00FB3238">
      <w:r>
        <w:t>The Affiliated Hospital of Xuzhou Medical College, Xuzhou</w:t>
      </w:r>
    </w:p>
    <w:p w14:paraId="3DC65C01" w14:textId="77777777" w:rsidR="00FB3238" w:rsidRDefault="00FB3238" w:rsidP="00FB3238">
      <w:r>
        <w:t>Third Affiliated Hospital of Third Military Medical University, Chong Qing</w:t>
      </w:r>
    </w:p>
    <w:p w14:paraId="7DC476D7" w14:textId="77777777" w:rsidR="00FB3238" w:rsidRDefault="00FB3238" w:rsidP="00FB3238">
      <w:r>
        <w:t xml:space="preserve">The First Affiliated Hospital of The Fourth Military Medical University, Xi'an </w:t>
      </w:r>
    </w:p>
    <w:p w14:paraId="75100632" w14:textId="77777777" w:rsidR="00FB3238" w:rsidRDefault="00FB3238" w:rsidP="00FB3238">
      <w:pPr>
        <w:rPr>
          <w:i/>
          <w:iCs/>
        </w:rPr>
      </w:pPr>
    </w:p>
    <w:p w14:paraId="7F96F7FF" w14:textId="0DB4A608" w:rsidR="00100BD2" w:rsidRDefault="00100BD2" w:rsidP="00100BD2">
      <w:pPr>
        <w:rPr>
          <w:i/>
          <w:iCs/>
        </w:rPr>
      </w:pPr>
      <w:r w:rsidRPr="1B88ACB4">
        <w:rPr>
          <w:i/>
          <w:iCs/>
        </w:rPr>
        <w:t>Novel Sites</w:t>
      </w:r>
      <w:r w:rsidR="004C1DC7">
        <w:rPr>
          <w:i/>
          <w:iCs/>
        </w:rPr>
        <w:t xml:space="preserve"> (3</w:t>
      </w:r>
      <w:r w:rsidR="00DA4D09">
        <w:rPr>
          <w:i/>
          <w:iCs/>
        </w:rPr>
        <w:t>)</w:t>
      </w:r>
    </w:p>
    <w:p w14:paraId="5DB4ECE4" w14:textId="77777777" w:rsidR="00100BD2" w:rsidRDefault="00100BD2" w:rsidP="00100BD2">
      <w:r>
        <w:t>Affiliated Hospital of Southwest Medical University, Luzhou</w:t>
      </w:r>
    </w:p>
    <w:p w14:paraId="00F0DF64" w14:textId="77777777" w:rsidR="00100BD2" w:rsidRDefault="00100BD2" w:rsidP="00100BD2">
      <w:r>
        <w:t>Yanhua Hospital, Beijing</w:t>
      </w:r>
    </w:p>
    <w:p w14:paraId="30003EC0" w14:textId="7CADBFD7" w:rsidR="00D57FDD" w:rsidRPr="00D32B67" w:rsidRDefault="00100BD2" w:rsidP="00D57FDD">
      <w:pPr>
        <w:rPr>
          <w:bCs/>
        </w:rPr>
      </w:pPr>
      <w:r w:rsidRPr="004C4434">
        <w:rPr>
          <w:bCs/>
        </w:rPr>
        <w:t>Tianjin Medical University, Tianjin</w:t>
      </w:r>
    </w:p>
    <w:p w14:paraId="2DBD02D6" w14:textId="77777777" w:rsidR="003A5634" w:rsidRDefault="00D57FDD" w:rsidP="00D57FDD">
      <w:pPr>
        <w:rPr>
          <w:b/>
          <w:bCs/>
        </w:rPr>
      </w:pPr>
      <w:r>
        <w:rPr>
          <w:b/>
          <w:bCs/>
        </w:rPr>
        <w:lastRenderedPageBreak/>
        <w:t>Schema diagram</w:t>
      </w:r>
      <w:r w:rsidRPr="00044EB8">
        <w:rPr>
          <w:b/>
          <w:bCs/>
        </w:rPr>
        <w:t>:</w:t>
      </w:r>
    </w:p>
    <w:p w14:paraId="5C743A60" w14:textId="77777777" w:rsidR="005210FC" w:rsidRPr="003A5634" w:rsidRDefault="005210FC" w:rsidP="005210FC">
      <w:pPr>
        <w:rPr>
          <w:b/>
          <w:bCs/>
        </w:rPr>
      </w:pPr>
      <w:r w:rsidRPr="00AE7E2D">
        <w:rPr>
          <w:i/>
          <w:iCs/>
        </w:rPr>
        <w:t xml:space="preserve">Figure 1: Schema diagram illustrating enrollment and random assignment to the </w:t>
      </w:r>
      <w:r>
        <w:rPr>
          <w:i/>
          <w:iCs/>
        </w:rPr>
        <w:t xml:space="preserve">experimental (HER-Vaxx plus chemotherapy), active control (trastuzumab plus chemotherapy), and placebo (chemotherapy alone) study arms. </w:t>
      </w:r>
    </w:p>
    <w:p w14:paraId="227A0D46" w14:textId="416FB0D5" w:rsidR="008250CA" w:rsidRDefault="00F825C4" w:rsidP="002F5480">
      <w:r>
        <w:rPr>
          <w:noProof/>
        </w:rPr>
        <w:drawing>
          <wp:inline distT="0" distB="0" distL="0" distR="0" wp14:anchorId="74DFB5E4" wp14:editId="5AFC8A67">
            <wp:extent cx="5428527" cy="4720383"/>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1292" cy="4722788"/>
                    </a:xfrm>
                    <a:prstGeom prst="rect">
                      <a:avLst/>
                    </a:prstGeom>
                  </pic:spPr>
                </pic:pic>
              </a:graphicData>
            </a:graphic>
          </wp:inline>
        </w:drawing>
      </w:r>
    </w:p>
    <w:p w14:paraId="3EC542AB" w14:textId="0E09E19A" w:rsidR="00703A3D" w:rsidRDefault="223541EC" w:rsidP="00D32B67">
      <w:pPr>
        <w:pStyle w:val="Heading1"/>
      </w:pPr>
      <w:bookmarkStart w:id="7" w:name="_Toc104973612"/>
      <w:r w:rsidRPr="008675BF">
        <w:t>INTRODUCTION</w:t>
      </w:r>
      <w:bookmarkStart w:id="8" w:name="_Toc1415280415"/>
      <w:bookmarkEnd w:id="6"/>
      <w:bookmarkEnd w:id="7"/>
    </w:p>
    <w:p w14:paraId="2C208C97" w14:textId="77777777" w:rsidR="00D32B67" w:rsidRPr="00D32B67" w:rsidRDefault="00D32B67" w:rsidP="00D32B67"/>
    <w:p w14:paraId="1A97FB9D" w14:textId="1E806592" w:rsidR="223541EC" w:rsidRPr="008675BF" w:rsidRDefault="223541EC" w:rsidP="008675BF">
      <w:pPr>
        <w:pStyle w:val="Heading2"/>
      </w:pPr>
      <w:bookmarkStart w:id="9" w:name="_Toc104973613"/>
      <w:r w:rsidRPr="008675BF">
        <w:t>Background and Prior Research</w:t>
      </w:r>
      <w:bookmarkEnd w:id="8"/>
      <w:bookmarkEnd w:id="9"/>
    </w:p>
    <w:p w14:paraId="4E77D384" w14:textId="182FE654" w:rsidR="5C049F21" w:rsidRPr="00044EB8" w:rsidRDefault="5C049F21" w:rsidP="2320BFEB">
      <w:pPr>
        <w:spacing w:line="240" w:lineRule="exact"/>
        <w:rPr>
          <w:rFonts w:eastAsia="Calibri"/>
          <w:b/>
          <w:bCs/>
          <w:color w:val="000000" w:themeColor="text1"/>
        </w:rPr>
      </w:pPr>
    </w:p>
    <w:p w14:paraId="76037A9A" w14:textId="18A6BD7A" w:rsidR="5C049F21" w:rsidRPr="00044EB8" w:rsidRDefault="2320BFEB" w:rsidP="2320BFEB">
      <w:pPr>
        <w:spacing w:line="240" w:lineRule="exact"/>
      </w:pPr>
      <w:r w:rsidRPr="00044EB8">
        <w:rPr>
          <w:rFonts w:eastAsia="Calibri"/>
          <w:b/>
          <w:bCs/>
          <w:color w:val="000000" w:themeColor="text1"/>
        </w:rPr>
        <w:t>The Epidemiology of Gastric Cancer</w:t>
      </w:r>
    </w:p>
    <w:p w14:paraId="5F22F378" w14:textId="60B4578F" w:rsidR="5C049F21" w:rsidRPr="000902DD" w:rsidRDefault="2320BFEB" w:rsidP="00672DDA">
      <w:pPr>
        <w:rPr>
          <w:color w:val="000000" w:themeColor="text1"/>
        </w:rPr>
      </w:pPr>
      <w:r w:rsidRPr="00243E07">
        <w:rPr>
          <w:rFonts w:eastAsia="Calibri"/>
          <w:color w:val="000000" w:themeColor="text1"/>
        </w:rPr>
        <w:t>Gastric cancer is the fifth most diagnosed and seventh-most prevalent cancer worldwide</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&lt;EndNote&gt;&lt;Cite&gt;&lt;Author&gt;Rawla&lt;/Author&gt;&lt;Year&gt;2019&lt;/Year&gt;&lt;RecNum&gt;394&lt;/RecNum&gt;&lt;DisplayText&gt;&lt;style face="superscript"&gt;16&lt;/style&gt;&lt;/DisplayText&gt;&lt;record&gt;&lt;rec-number&gt;394&lt;/rec-number&gt;&lt;foreign-keys&gt;&lt;key app="EN" db-id="zs2xdvsp95tsx8eptfpxr5pdzztv2a9tzxfp" timestamp="1652704675"&gt;394&lt;/key&gt;&lt;/foreign-keys&gt;&lt;ref-type name="Journal Article"&gt;17&lt;/ref-type&gt;&lt;contributors&gt;&lt;authors&gt;&lt;author&gt;Rawla, Prashanth&lt;/author&gt;&lt;author&gt;Barsouk, Adam&lt;/author&gt;&lt;/authors&gt;&lt;/contributors&gt;&lt;titles&gt;&lt;title&gt;Epidemiology of gastric cancer: global trends, risk factors and prevention&lt;/title&gt;&lt;secondary-title&gt;Przeglad gastroenterologiczny&lt;/secondary-title&gt;&lt;/titles&gt;&lt;periodical&gt;&lt;full-title&gt;Przeglad gastroenterologiczny&lt;/full-title&gt;&lt;/periodical&gt;&lt;pages&gt;26&lt;/pages&gt;&lt;volume&gt;14&lt;/volume&gt;&lt;number&gt;1&lt;/number&gt;&lt;dates&gt;&lt;year&gt;2019&lt;/year&gt;&lt;/dates&gt;&lt;urls&gt;&lt;/urls&gt;&lt;/record&gt;&lt;/Cite&gt;&lt;/EndNote&gt;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16</w:t>
      </w:r>
      <w:r w:rsidR="00AC6BCE" w:rsidRPr="00243E07">
        <w:rPr>
          <w:rFonts w:eastAsia="Calibri"/>
          <w:color w:val="000000" w:themeColor="text1"/>
        </w:rPr>
        <w:fldChar w:fldCharType="end"/>
      </w:r>
      <w:r w:rsidRPr="00243E07">
        <w:rPr>
          <w:rFonts w:eastAsia="Calibri"/>
          <w:color w:val="000000" w:themeColor="text1"/>
        </w:rPr>
        <w:t xml:space="preserve"> The incidence of gastric cancer varies by region and culture, with the highest incidence in Eastern and Central Asia and Latin America</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&lt;EndNote&gt;&lt;Cite&gt;&lt;Author&gt;Rawla&lt;/Author&gt;&lt;Year&gt;2019&lt;/Year&gt;&lt;RecNum&gt;394&lt;/RecNum&gt;&lt;DisplayText&gt;&lt;style face="superscript"&gt;16,17&lt;/style&gt;&lt;/DisplayText&gt;&lt;record&gt;&lt;rec-number&gt;394&lt;/rec-number&gt;&lt;foreign-keys&gt;&lt;key app="EN" db-id="zs2xdvsp95tsx8eptfpxr5pdzztv2a9tzxfp" timestamp="1652704675"&gt;394&lt;/key&gt;&lt;/foreign-keys&gt;&lt;ref-type name="Journal Article"&gt;17&lt;/ref-type&gt;&lt;contributors&gt;&lt;authors&gt;&lt;author&gt;Rawla, Prashanth&lt;/author&gt;&lt;author&gt;Barsouk, Adam&lt;/author&gt;&lt;/authors&gt;&lt;/contributors&gt;&lt;titles&gt;&lt;title&gt;Epidemiology of gastric cancer: global trends, risk factors and prevention&lt;/title&gt;&lt;secondary-title&gt;Przeglad gastroenterologiczny&lt;/secondary-title&gt;&lt;/titles&gt;&lt;periodical&gt;&lt;full-title&gt;Przeglad gastroenterologiczny&lt;/full-title&gt;&lt;/periodical&gt;&lt;pages&gt;26&lt;/pages&gt;&lt;volume&gt;14&lt;/volume&gt;&lt;number&gt;1&lt;/number&gt;&lt;dates&gt;&lt;year&gt;2019&lt;/year&gt;&lt;/dates&gt;&lt;urls&gt;&lt;/urls&gt;&lt;/record&gt;&lt;/Cite&gt;&lt;Cite&gt;&lt;Author&gt;Wong&lt;/Author&gt;&lt;Year&gt;2021&lt;/Year&gt;&lt;RecNum&gt;365&lt;/RecNum&gt;&lt;record&gt;&lt;rec-number&gt;365&lt;/rec-number&gt;&lt;foreign-keys&gt;&lt;key app="EN" db-id="zs2xdvsp95tsx8eptfpxr5pdzztv2a9tzxfp" timestamp="1652533679"&gt;365&lt;/key&gt;&lt;/foreign-keys&gt;&lt;ref-type name="Journal Article"&gt;17&lt;/ref-type&gt;&lt;contributors&gt;&lt;authors&gt;&lt;author&gt;Wong, Martin CS&lt;/author&gt;&lt;author&gt;Huang, Junjie&lt;/author&gt;&lt;author&gt;Chan, Paul SF&lt;/author&gt;&lt;author&gt;Choi, Peter&lt;/author&gt;&lt;author&gt;Lao, Xiang Qian&lt;/author&gt;&lt;author&gt;Chan, Shannon Melissa&lt;/author&gt;&lt;author&gt;Teoh, Anthony&lt;/author&gt;&lt;author&gt;Liang, Peter&lt;/author&gt;&lt;/authors&gt;&lt;/contributors&gt;&lt;titles&gt;&lt;title&gt;Global incidence and mortality of gastric cancer, 1980-2018&lt;/title&gt;&lt;secondary-title&gt;JAMA Network Open&lt;/secondary-title&gt;&lt;/titles&gt;&lt;periodical&gt;&lt;full-title&gt;JAMA network open&lt;/full-title&gt;&lt;/periodical&gt;&lt;pages&gt;e2118457-e2118457&lt;/pages&gt;&lt;volume&gt;4&lt;/volume&gt;&lt;number&gt;7&lt;/number&gt;&lt;dates&gt;&lt;year&gt;2021&lt;/year&gt;&lt;/dates&gt;&lt;urls&gt;&lt;/urls&gt;&lt;/record&gt;&lt;/Cite&gt;&lt;/EndNote&gt;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16,17</w:t>
      </w:r>
      <w:r w:rsidR="00AC6BCE" w:rsidRPr="00243E07">
        <w:rPr>
          <w:rFonts w:eastAsia="Calibri"/>
          <w:color w:val="000000" w:themeColor="text1"/>
        </w:rPr>
        <w:fldChar w:fldCharType="end"/>
      </w:r>
      <w:r w:rsidRPr="00243E07">
        <w:rPr>
          <w:rFonts w:eastAsia="Calibri"/>
          <w:color w:val="000000" w:themeColor="text1"/>
        </w:rPr>
        <w:t xml:space="preserve"> Gastric cancer is the third most deadly cancer among males worldwide. Approximately</w:t>
      </w:r>
      <w:r w:rsidR="004C4434">
        <w:rPr>
          <w:rFonts w:eastAsia="Calibri"/>
          <w:color w:val="000000" w:themeColor="text1"/>
        </w:rPr>
        <w:t xml:space="preserve"> 8</w:t>
      </w:r>
      <w:r w:rsidRPr="00243E07">
        <w:rPr>
          <w:rFonts w:eastAsia="Calibri"/>
          <w:color w:val="000000" w:themeColor="text1"/>
        </w:rPr>
        <w:t>% of all cancer-related deaths are due to gastric cancer</w:t>
      </w:r>
      <w:r w:rsidR="004C4434">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&lt;EndNote&gt;&lt;Cite&gt;&lt;Author&gt;Rawla&lt;/Author&gt;&lt;Year&gt;2019&lt;/Year&gt;&lt;RecNum&gt;394&lt;/RecNum&gt;&lt;DisplayText&gt;&lt;style face="superscript"&gt;16&lt;/style&gt;&lt;/DisplayText&gt;&lt;record&gt;&lt;rec-number&gt;394&lt;/rec-number&gt;&lt;foreign-keys&gt;&lt;key app="EN" db-id="zs2xdvsp95tsx8eptfpxr5pdzztv2a9tzxfp" timestamp="1652704675"&gt;394&lt;/key&gt;&lt;/foreign-keys&gt;&lt;ref-type name="Journal Article"&gt;17&lt;/ref-type&gt;&lt;contributors&gt;&lt;authors&gt;&lt;author&gt;Rawla, Prashanth&lt;/author&gt;&lt;author&gt;Barsouk, Adam&lt;/author&gt;&lt;/authors&gt;&lt;/contributors&gt;&lt;titles&gt;&lt;title&gt;Epidemiology of gastric cancer: global trends, risk factors and prevention&lt;/title&gt;&lt;secondary-title&gt;Przeglad gastroenterologiczny&lt;/secondary-title&gt;&lt;/titles&gt;&lt;periodical&gt;&lt;full-title&gt;Przeglad gastroenterologiczny&lt;/full-title&gt;&lt;/periodical&gt;&lt;pages&gt;26&lt;/pages&gt;&lt;volume&gt;14&lt;/volume&gt;&lt;number&gt;1&lt;/number&gt;&lt;dates&gt;&lt;year&gt;2019&lt;/year&gt;&lt;/dates&gt;&lt;urls&gt;&lt;/urls&gt;&lt;/record&gt;&lt;/Cite&gt;&lt;/EndNote&gt;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16</w:t>
      </w:r>
      <w:r w:rsidR="00AC6BCE" w:rsidRPr="00243E07">
        <w:rPr>
          <w:rFonts w:eastAsia="Calibri"/>
          <w:color w:val="000000" w:themeColor="text1"/>
        </w:rPr>
        <w:fldChar w:fldCharType="end"/>
      </w:r>
      <w:r w:rsidRPr="00243E07">
        <w:rPr>
          <w:rFonts w:eastAsia="Calibri"/>
          <w:color w:val="000000" w:themeColor="text1"/>
        </w:rPr>
        <w:t xml:space="preserve"> Within the United States, the five-year survival rate of gastric cancer is approximately 33.3%, and gastroesophageal cancer is 20.6%</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&lt;EndNote&gt;&lt;Cite&gt;&lt;Author&gt;NIH NCI&lt;/Author&gt;&lt;Year&gt;2021&lt;/Year&gt;&lt;RecNum&gt;371&lt;/RecNum&gt;&lt;DisplayText&gt;&lt;style face="superscript"&gt;18&lt;/style&gt;&lt;/DisplayText&gt;&lt;record&gt;&lt;rec-number&gt;371&lt;/rec-number&gt;&lt;foreign-keys&gt;&lt;key app="EN" db-id="zs2xdvsp95tsx8eptfpxr5pdzztv2a9tzxfp" timestamp="1652534407"&gt;371&lt;/key&gt;&lt;/foreign-keys&gt;&lt;ref-type name="Web Page"&gt;12&lt;/ref-type&gt;&lt;contributors&gt;&lt;authors&gt;&lt;author&gt;NIH NCI,&lt;/author&gt;&lt;/authors&gt;&lt;/contributors&gt;&lt;titles&gt;&lt;title&gt;Cancer Stat Facts: Stomach Cancer&lt;/title&gt;&lt;/titles&gt;&lt;volume&gt;2022&lt;/volume&gt;&lt;dates&gt;&lt;year&gt;2021&lt;/year&gt;&lt;/dates&gt;&lt;urls&gt;&lt;related-urls&gt;&lt;url&gt;https://seer.cancer.gov/statfacts/html/stomach.html&lt;/url&gt;&lt;/related-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18</w:t>
      </w:r>
      <w:r w:rsidR="00AC6BCE" w:rsidRPr="00243E07">
        <w:rPr>
          <w:rFonts w:eastAsia="Calibri"/>
          <w:color w:val="000000" w:themeColor="text1"/>
        </w:rPr>
        <w:fldChar w:fldCharType="end"/>
      </w:r>
      <w:r w:rsidRPr="00243E07">
        <w:rPr>
          <w:rFonts w:eastAsia="Calibri"/>
          <w:color w:val="000000" w:themeColor="text1"/>
        </w:rPr>
        <w:t xml:space="preserve"> Low survival rates reflect the fact that most cases of gastric cancer are diagnosed late in the clinical course when the tumors have already metastasized to different parts of the body as early symptoms </w:t>
      </w:r>
      <w:r w:rsidR="000902DD">
        <w:rPr>
          <w:rFonts w:eastAsia="Calibri"/>
          <w:color w:val="000000" w:themeColor="text1"/>
        </w:rPr>
        <w:t>can be</w:t>
      </w:r>
      <w:r w:rsidRPr="00243E07">
        <w:rPr>
          <w:rFonts w:eastAsia="Calibri"/>
          <w:color w:val="000000" w:themeColor="text1"/>
        </w:rPr>
        <w:t xml:space="preserve"> clinically silent</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&lt;EndNote&gt;&lt;Cite&gt;&lt;Author&gt;Correa&lt;/Author&gt;&lt;Year&gt;2013&lt;/Year&gt;&lt;RecNum&gt;364&lt;/RecNum&gt;&lt;DisplayText&gt;&lt;style face="superscript"&gt;19&lt;/style&gt;&lt;/DisplayText&gt;&lt;record&gt;&lt;rec-number&gt;364&lt;/rec-number&gt;&lt;foreign-keys&gt;&lt;key app="EN" db-id="zs2xdvsp95tsx8eptfpxr5pdzztv2a9tzxfp" timestamp="1652533639"&gt;364&lt;/key&gt;&lt;/foreign-keys&gt;&lt;ref-type name="Journal Article"&gt;17&lt;/ref-type&gt;&lt;contributors&gt;&lt;authors&gt;&lt;author&gt;Correa, Pelayo&lt;/author&gt;&lt;/authors&gt;&lt;/contributors&gt;&lt;titles&gt;&lt;title&gt;Gastric cancer: overview&lt;/title&gt;&lt;secondary-title&gt;Gastroenterology Clinics&lt;/secondary-title&gt;&lt;/titles&gt;&lt;periodical&gt;&lt;full-title&gt;Gastroenterology Clinics&lt;/full-title&gt;&lt;/periodical&gt;&lt;pages&gt;211-217&lt;/pages&gt;&lt;volume&gt;42&lt;/volume&gt;&lt;number&gt;2&lt;/number&gt;&lt;dates&gt;&lt;year&gt;2013&lt;/year&gt;&lt;/dates&gt;&lt;isbn&gt;0889-8553&lt;/isbn&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19</w:t>
      </w:r>
      <w:r w:rsidR="00AC6BCE" w:rsidRPr="00243E07">
        <w:rPr>
          <w:rFonts w:eastAsia="Calibri"/>
          <w:color w:val="000000" w:themeColor="text1"/>
        </w:rPr>
        <w:fldChar w:fldCharType="end"/>
      </w:r>
      <w:r w:rsidRPr="00243E07">
        <w:rPr>
          <w:rFonts w:eastAsia="Calibri"/>
          <w:color w:val="000000" w:themeColor="text1"/>
        </w:rPr>
        <w:t xml:space="preserve"> Given low survival rates and few available and feasible treatment options, there is an urgent need to </w:t>
      </w:r>
      <w:r w:rsidRPr="00243E07">
        <w:rPr>
          <w:rFonts w:eastAsia="Calibri"/>
          <w:color w:val="000000" w:themeColor="text1"/>
        </w:rPr>
        <w:lastRenderedPageBreak/>
        <w:t xml:space="preserve">develop new treatment methods to reduce the incidence, especially among developing nations worldwide. The most common risk factor of gastric cancer is previous </w:t>
      </w:r>
      <w:r w:rsidRPr="00243E07">
        <w:rPr>
          <w:rFonts w:eastAsia="Calibri"/>
          <w:i/>
          <w:iCs/>
          <w:color w:val="000000" w:themeColor="text1"/>
        </w:rPr>
        <w:t xml:space="preserve">Helicobacter Pylori </w:t>
      </w:r>
      <w:r w:rsidRPr="00243E07">
        <w:rPr>
          <w:rFonts w:eastAsia="Calibri"/>
          <w:color w:val="000000" w:themeColor="text1"/>
        </w:rPr>
        <w:t>infection and its complex interaction between host and bacteria</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&lt;EndNote&gt;&lt;Cite&gt;&lt;Author&gt;Wong&lt;/Author&gt;&lt;Year&gt;2021&lt;/Year&gt;&lt;RecNum&gt;365&lt;/RecNum&gt;&lt;DisplayText&gt;&lt;style face="superscript"&gt;17&lt;/style&gt;&lt;/DisplayText&gt;&lt;record&gt;&lt;rec-number&gt;365&lt;/rec-number&gt;&lt;foreign-keys&gt;&lt;key app="EN" db-id="zs2xdvsp95tsx8eptfpxr5pdzztv2a9tzxfp" timestamp="1652533679"&gt;365&lt;/key&gt;&lt;/foreign-keys&gt;&lt;ref-type name="Journal Article"&gt;17&lt;/ref-type&gt;&lt;contributors&gt;&lt;authors&gt;&lt;author&gt;Wong, Martin CS&lt;/author&gt;&lt;author&gt;Huang, Junjie&lt;/author&gt;&lt;author&gt;Chan, Paul SF&lt;/author&gt;&lt;author&gt;Choi, Peter&lt;/author&gt;&lt;author&gt;Lao, Xiang Qian&lt;/author&gt;&lt;author&gt;Chan, Shannon Melissa&lt;/author&gt;&lt;author&gt;Teoh, Anthony&lt;/author&gt;&lt;author&gt;Liang, Peter&lt;/author&gt;&lt;/authors&gt;&lt;/contributors&gt;&lt;titles&gt;&lt;title&gt;Global incidence and mortality of gastric cancer, 1980-2018&lt;/title&gt;&lt;secondary-title&gt;JAMA Network Open&lt;/secondary-title&gt;&lt;/titles&gt;&lt;periodical&gt;&lt;full-title&gt;JAMA network open&lt;/full-title&gt;&lt;/periodical&gt;&lt;pages&gt;e2118457-e2118457&lt;/pages&gt;&lt;volume&gt;4&lt;/volume&gt;&lt;number&gt;7&lt;/number&gt;&lt;dates&gt;&lt;year&gt;2021&lt;/year&gt;&lt;/dates&gt;&lt;urls&gt;&lt;/urls&gt;&lt;/record&gt;&lt;/Cite&gt;&lt;/EndNote&gt;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17</w:t>
      </w:r>
      <w:r w:rsidR="00AC6BCE" w:rsidRPr="00243E07">
        <w:rPr>
          <w:rFonts w:eastAsia="Calibri"/>
          <w:color w:val="000000" w:themeColor="text1"/>
        </w:rPr>
        <w:fldChar w:fldCharType="end"/>
      </w:r>
      <w:r w:rsidRPr="00243E07">
        <w:rPr>
          <w:rFonts w:eastAsia="Calibri"/>
          <w:color w:val="000000" w:themeColor="text1"/>
        </w:rPr>
        <w:t xml:space="preserve"> Additionally, diets high in salt and </w:t>
      </w:r>
      <w:r w:rsidR="004C4434">
        <w:rPr>
          <w:rFonts w:eastAsia="Calibri"/>
          <w:color w:val="000000" w:themeColor="text1"/>
        </w:rPr>
        <w:t>low in</w:t>
      </w:r>
      <w:r w:rsidRPr="00243E07">
        <w:rPr>
          <w:rFonts w:eastAsia="Calibri"/>
          <w:color w:val="000000" w:themeColor="text1"/>
        </w:rPr>
        <w:t xml:space="preserve"> vegetables, along with lifestyle factors such as tobacco, coffee, and alcohol, account for 33- 50% of gastric cancer</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&lt;EndNote&gt;&lt;Cite&gt;&lt;Author&gt;Woo&lt;/Author&gt;&lt;Year&gt;2016&lt;/Year&gt;&lt;RecNum&gt;368&lt;/RecNum&gt;&lt;DisplayText&gt;&lt;style face="superscript"&gt;20&lt;/style&gt;&lt;/DisplayText&gt;&lt;record&gt;&lt;rec-number&gt;368&lt;/rec-number&gt;&lt;foreign-keys&gt;&lt;key app="EN" db-id="zs2xdvsp95tsx8eptfpxr5pdzztv2a9tzxfp" timestamp="1652533755"&gt;368&lt;/key&gt;&lt;/foreign-keys&gt;&lt;ref-type name="Journal Article"&gt;17&lt;/ref-type&gt;&lt;contributors&gt;&lt;authors&gt;&lt;author&gt;Woo, Aaron&lt;/author&gt;&lt;author&gt;Fu, Terence&lt;/author&gt;&lt;author&gt;Popovic, Marko&lt;/author&gt;&lt;author&gt;Chow, Edward&lt;/author&gt;&lt;author&gt;Cella, David&lt;/author&gt;&lt;author&gt;Wong, C Shun&lt;/author&gt;&lt;author&gt;Lam, Henry&lt;/author&gt;&lt;author&gt;Pulenzas, Natalie&lt;/author&gt;&lt;author&gt;Lechner, Breanne&lt;/author&gt;&lt;author&gt;Vuong, Sherlyn&lt;/author&gt;&lt;/authors&gt;&lt;/contributors&gt;&lt;titles&gt;&lt;title&gt;Comparison of the EORTC STO-22 and the FACT-Ga quality of life questionnaires for patients with gastric cancer&lt;/title&gt;&lt;secondary-title&gt;Ann Palliat Med&lt;/secondary-title&gt;&lt;/titles&gt;&lt;periodical&gt;&lt;full-title&gt;Ann Palliat Med&lt;/full-title&gt;&lt;/periodical&gt;&lt;pages&gt;13-21&lt;/pages&gt;&lt;volume&gt;5&lt;/volume&gt;&lt;number&gt;1&lt;/number&gt;&lt;dates&gt;&lt;year&gt;2016&lt;/year&gt;&lt;/dates&gt;&lt;urls&gt;&lt;/urls&gt;&lt;/record&gt;&lt;/Cite&gt;&lt;/EndNote&gt;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20</w:t>
      </w:r>
      <w:r w:rsidR="00AC6BCE" w:rsidRPr="00243E07">
        <w:rPr>
          <w:rFonts w:eastAsia="Calibri"/>
          <w:color w:val="000000" w:themeColor="text1"/>
        </w:rPr>
        <w:fldChar w:fldCharType="end"/>
      </w:r>
      <w:r w:rsidRPr="00243E07">
        <w:rPr>
          <w:rFonts w:eastAsia="Calibri"/>
          <w:color w:val="000000" w:themeColor="text1"/>
        </w:rPr>
        <w:t xml:space="preserve"> Presenting symptoms of gastric cancer are dyspepsia and reflux, but people in later stages often present with dysphagia, weight loss, gastrointestinal bleeding, anemia, and emesis</w:t>
      </w:r>
      <w:r w:rsidR="00AC6BCE" w:rsidRPr="00243E07">
        <w:rPr>
          <w:rFonts w:eastAsia="Calibri"/>
          <w:color w:val="000000" w:themeColor="text1"/>
        </w:rPr>
        <w:t>.</w:t>
      </w:r>
      <w:r w:rsidR="00AC6BCE" w:rsidRPr="00243E07">
        <w:rPr>
          <w:rFonts w:eastAsia="Calibri"/>
          <w:color w:val="000000" w:themeColor="text1"/>
        </w:rPr>
        <w:fldChar w:fldCharType="begin"/>
      </w:r>
      <w:r w:rsidR="000902DD">
        <w:rPr>
          <w:rFonts w:eastAsia="Calibri"/>
          <w:color w:val="000000" w:themeColor="text1"/>
        </w:rPr>
        <w:instrText xml:space="preserve"> ADDIN EN.CITE &lt;EndNote&gt;&lt;Cite&gt;&lt;Author&gt;Joshi&lt;/Author&gt;&lt;Year&gt;2021&lt;/Year&gt;&lt;RecNum&gt;366&lt;/RecNum&gt;&lt;DisplayText&gt;&lt;style face="superscript"&gt;21&lt;/style&gt;&lt;/DisplayText&gt;&lt;record&gt;&lt;rec-number&gt;366&lt;/rec-number&gt;&lt;foreign-keys&gt;&lt;key app="EN" db-id="zs2xdvsp95tsx8eptfpxr5pdzztv2a9tzxfp" timestamp="1652533700"&gt;366&lt;/key&gt;&lt;/foreign-keys&gt;&lt;ref-type name="Journal Article"&gt;17&lt;/ref-type&gt;&lt;contributors&gt;&lt;authors&gt;&lt;author&gt;Joshi, Smita S&lt;/author&gt;&lt;author&gt;Badgwell, Brian D&lt;/author&gt;&lt;/authors&gt;&lt;/contributors&gt;&lt;titles&gt;&lt;title&gt;Current treatment and recent progress in gastric cancer&lt;/title&gt;&lt;secondary-title&gt;CA: a cancer journal for clinicians&lt;/secondary-title&gt;&lt;/titles&gt;&lt;periodical&gt;&lt;full-title&gt;CA: A Cancer Journal for Clinicians&lt;/full-title&gt;&lt;abbr-1&gt;CA Cancer J. Clin.&lt;/abbr-1&gt;&lt;abbr-2&gt;CA Cancer J Clin&lt;/abbr-2&gt;&lt;/periodical&gt;&lt;pages&gt;264-279&lt;/pages&gt;&lt;volume&gt;71&lt;/volume&gt;&lt;number&gt;3&lt;/number&gt;&lt;dates&gt;&lt;year&gt;2021&lt;/year&gt;&lt;/dates&gt;&lt;isbn&gt;0007-9235&lt;/isbn&gt;&lt;urls&gt;&lt;/urls&gt;&lt;/record&gt;&lt;/Cite&gt;&lt;/EndNote&gt;</w:instrText>
      </w:r>
      <w:r w:rsidR="00AC6BCE" w:rsidRPr="00243E07">
        <w:rPr>
          <w:rFonts w:eastAsia="Calibri"/>
          <w:color w:val="000000" w:themeColor="text1"/>
        </w:rPr>
        <w:fldChar w:fldCharType="separate"/>
      </w:r>
      <w:r w:rsidR="000902DD" w:rsidRPr="000902DD">
        <w:rPr>
          <w:rFonts w:eastAsia="Calibri"/>
          <w:noProof/>
          <w:color w:val="000000" w:themeColor="text1"/>
          <w:vertAlign w:val="superscript"/>
        </w:rPr>
        <w:t>21</w:t>
      </w:r>
      <w:r w:rsidR="00AC6BCE" w:rsidRPr="00243E07">
        <w:rPr>
          <w:rFonts w:eastAsia="Calibri"/>
          <w:color w:val="000000" w:themeColor="text1"/>
        </w:rPr>
        <w:fldChar w:fldCharType="end"/>
      </w:r>
      <w:r w:rsidRPr="00243E07">
        <w:rPr>
          <w:rFonts w:eastAsia="Calibri"/>
          <w:color w:val="000000" w:themeColor="text1"/>
        </w:rPr>
        <w:t xml:space="preserve"> </w:t>
      </w:r>
    </w:p>
    <w:p w14:paraId="7F126B54" w14:textId="78558660" w:rsidR="5C049F21" w:rsidRDefault="5C049F21" w:rsidP="00672DDA">
      <w:pPr>
        <w:rPr>
          <w:rFonts w:eastAsia="Calibri"/>
          <w:color w:val="000000" w:themeColor="text1"/>
        </w:rPr>
      </w:pPr>
    </w:p>
    <w:p w14:paraId="074382C8" w14:textId="2BD42DFF" w:rsidR="5C049F21" w:rsidRPr="00243E07" w:rsidRDefault="40BC16FF" w:rsidP="00672DDA">
      <w:pPr>
        <w:rPr>
          <w:rFonts w:eastAsia="Calibri"/>
          <w:color w:val="000000" w:themeColor="text1"/>
        </w:rPr>
      </w:pPr>
      <w:r w:rsidRPr="00243E07">
        <w:rPr>
          <w:rFonts w:eastAsia="Calibri"/>
          <w:color w:val="000000" w:themeColor="text1"/>
        </w:rPr>
        <w:t xml:space="preserve">Gastric cancer disproportionately affects low and middle-income countries compared to high-income countries. </w:t>
      </w:r>
      <w:r w:rsidRPr="00243E07">
        <w:rPr>
          <w:color w:val="000000" w:themeColor="text1"/>
        </w:rPr>
        <w:t>The incidence of gastric cancer in men in developed countries is 173,000 compared to 467,000 in developing countries</w:t>
      </w:r>
      <w:r w:rsidR="00723A15" w:rsidRPr="00243E07">
        <w:rPr>
          <w:color w:val="000000" w:themeColor="text1"/>
        </w:rPr>
        <w:t xml:space="preserve">; thus, </w:t>
      </w:r>
      <w:r w:rsidR="00D95E57" w:rsidRPr="00243E07">
        <w:rPr>
          <w:color w:val="000000" w:themeColor="text1"/>
        </w:rPr>
        <w:t xml:space="preserve">70% of gastric cancer cases worldwide are concentrated in developing countries in East </w:t>
      </w:r>
      <w:r w:rsidR="00580744" w:rsidRPr="00243E07">
        <w:rPr>
          <w:color w:val="000000" w:themeColor="text1"/>
        </w:rPr>
        <w:t>A</w:t>
      </w:r>
      <w:r w:rsidR="00D95E57" w:rsidRPr="00243E07">
        <w:rPr>
          <w:color w:val="000000" w:themeColor="text1"/>
        </w:rPr>
        <w:t>sia, Central and Eastern Europe, and South America</w:t>
      </w:r>
      <w:r w:rsidR="000902DD">
        <w:rPr>
          <w:color w:val="000000" w:themeColor="text1"/>
        </w:rPr>
        <w:t>.</w:t>
      </w:r>
      <w:r w:rsidR="000902DD">
        <w:rPr>
          <w:color w:val="000000" w:themeColor="text1"/>
        </w:rPr>
        <w:fldChar w:fldCharType="begin"/>
      </w:r>
      <w:r w:rsidR="000902DD">
        <w:rPr>
          <w:color w:val="000000" w:themeColor="text1"/>
        </w:rPr>
        <w:instrText xml:space="preserve"> ADDIN EN.CITE &lt;EndNote&gt;&lt;Cite&gt;&lt;Author&gt;Guggenheim&lt;/Author&gt;&lt;Year&gt;2013&lt;/Year&gt;&lt;RecNum&gt;436&lt;/RecNum&gt;&lt;DisplayText&gt;&lt;style face="superscript"&gt;22&lt;/style&gt;&lt;/DisplayText&gt;&lt;record&gt;&lt;rec-number&gt;436&lt;/rec-number&gt;&lt;foreign-keys&gt;&lt;key app="EN" db-id="zs2xdvsp95tsx8eptfpxr5pdzztv2a9tzxfp" timestamp="1653963705"&gt;436&lt;/key&gt;&lt;/foreign-keys&gt;&lt;ref-type name="Journal Article"&gt;17&lt;/ref-type&gt;&lt;contributors&gt;&lt;authors&gt;&lt;author&gt;Guggenheim, Douglas E&lt;/author&gt;&lt;author&gt;Shah, Manish A&lt;/author&gt;&lt;/authors&gt;&lt;/contributors&gt;&lt;titles&gt;&lt;title&gt;Gastric cancer epidemiology and risk factors&lt;/title&gt;&lt;secondary-title&gt;Journal of surgical oncology&lt;/secondary-title&gt;&lt;/titles&gt;&lt;periodical&gt;&lt;full-title&gt;Journal of Surgical Oncology&lt;/full-title&gt;&lt;abbr-1&gt;J. Surg. Oncol.&lt;/abbr-1&gt;&lt;abbr-2&gt;J Surg Oncol&lt;/abbr-2&gt;&lt;/periodical&gt;&lt;pages&gt;230-236&lt;/pages&gt;&lt;volume&gt;107&lt;/volume&gt;&lt;number&gt;3&lt;/number&gt;&lt;dates&gt;&lt;year&gt;2013&lt;/year&gt;&lt;/dates&gt;&lt;isbn&gt;0022-4790&lt;/isbn&gt;&lt;urls&gt;&lt;/urls&gt;&lt;/record&gt;&lt;/Cite&gt;&lt;/EndNote&gt;</w:instrText>
      </w:r>
      <w:r w:rsidR="000902DD">
        <w:rPr>
          <w:color w:val="000000" w:themeColor="text1"/>
        </w:rPr>
        <w:fldChar w:fldCharType="separate"/>
      </w:r>
      <w:r w:rsidR="000902DD" w:rsidRPr="000902DD">
        <w:rPr>
          <w:noProof/>
          <w:color w:val="000000" w:themeColor="text1"/>
          <w:vertAlign w:val="superscript"/>
        </w:rPr>
        <w:t>22</w:t>
      </w:r>
      <w:r w:rsidR="000902DD">
        <w:rPr>
          <w:color w:val="000000" w:themeColor="text1"/>
        </w:rPr>
        <w:fldChar w:fldCharType="end"/>
      </w:r>
      <w:r w:rsidR="005C7E68">
        <w:rPr>
          <w:color w:val="000000" w:themeColor="text1"/>
        </w:rPr>
        <w:t xml:space="preserve"> </w:t>
      </w:r>
      <w:r w:rsidRPr="00243E07">
        <w:rPr>
          <w:color w:val="000000" w:themeColor="text1"/>
        </w:rPr>
        <w:t>The mortality rate among men in developed countries is 110,000 compared to 353,000 in developing countries, including Eastern Asia, Central, Eastern Europe, and South America. The fatality-to-case ratio ranges between 63% to 68% in developed nations and 75% to 81% in developing countries, and China alone had almost half of the global gastric cancer cases in 2</w:t>
      </w:r>
      <w:r w:rsidR="00580744" w:rsidRPr="00243E07">
        <w:rPr>
          <w:color w:val="000000" w:themeColor="text1"/>
        </w:rPr>
        <w:t>020 per GLOBOCAN estimates</w:t>
      </w:r>
      <w:r w:rsidR="00BC17C1">
        <w:rPr>
          <w:color w:val="000000" w:themeColor="text1"/>
        </w:rPr>
        <w:t>.</w:t>
      </w:r>
      <w:r w:rsidR="00BC17C1">
        <w:rPr>
          <w:color w:val="000000" w:themeColor="text1"/>
        </w:rPr>
        <w:fldChar w:fldCharType="begin"/>
      </w:r>
      <w:r w:rsidR="00BC17C1">
        <w:rPr>
          <w:color w:val="000000" w:themeColor="text1"/>
        </w:rPr>
        <w:instrText xml:space="preserve"> ADDIN EN.CITE &lt;EndNote&gt;&lt;Cite&gt;&lt;Author&gt;Sung&lt;/Author&gt;&lt;Year&gt;2021&lt;/Year&gt;&lt;RecNum&gt;392&lt;/RecNum&gt;&lt;DisplayText&gt;&lt;style face="superscript"&gt;1&lt;/style&gt;&lt;/DisplayText&gt;&lt;record&gt;&lt;rec-number&gt;392&lt;/rec-number&gt;&lt;foreign-keys&gt;&lt;key app="EN" db-id="zs2xdvsp95tsx8eptfpxr5pdzztv2a9tzxfp" timestamp="1652704622"&gt;392&lt;/key&gt;&lt;/foreign-keys&gt;&lt;ref-type name="Journal Article"&gt;17&lt;/ref-type&gt;&lt;contributors&gt;&lt;authors&gt;&lt;author&gt;Sung, Hyuna&lt;/author&gt;&lt;author&gt;Ferlay, Jacques&lt;/author&gt;&lt;author&gt;Siegel, Rebecca L&lt;/author&gt;&lt;author&gt;Laversanne, Mathieu&lt;/author&gt;&lt;author&gt;Soerjomataram, Isabelle&lt;/author&gt;&lt;author&gt;Jemal, Ahmedin&lt;/author&gt;&lt;author&gt;Bray, Freddie&lt;/author&gt;&lt;/authors&gt;&lt;/contributors&gt;&lt;titles&gt;&lt;title&gt;Global cancer statistics 2020: GLOBOCAN estimates of incidence and mortality worldwide for 36 cancers in 185 countries&lt;/title&gt;&lt;secondary-title&gt;CA: a cancer journal for clinicians&lt;/secondary-title&gt;&lt;/titles&gt;&lt;periodical&gt;&lt;full-title&gt;CA: A Cancer Journal for Clinicians&lt;/full-title&gt;&lt;abbr-1&gt;CA Cancer J. Clin.&lt;/abbr-1&gt;&lt;abbr-2&gt;CA Cancer J Clin&lt;/abbr-2&gt;&lt;/periodical&gt;&lt;pages&gt;209-249&lt;/pages&gt;&lt;volume&gt;71&lt;/volume&gt;&lt;number&gt;3&lt;/number&gt;&lt;dates&gt;&lt;year&gt;2021&lt;/year&gt;&lt;/dates&gt;&lt;isbn&gt;0007-9235&lt;/isbn&gt;&lt;urls&gt;&lt;/urls&gt;&lt;/record&gt;&lt;/Cite&gt;&lt;/EndNote&gt;</w:instrText>
      </w:r>
      <w:r w:rsidR="00BC17C1">
        <w:rPr>
          <w:color w:val="000000" w:themeColor="text1"/>
        </w:rPr>
        <w:fldChar w:fldCharType="separate"/>
      </w:r>
      <w:r w:rsidR="00BC17C1" w:rsidRPr="00BC17C1">
        <w:rPr>
          <w:noProof/>
          <w:color w:val="000000" w:themeColor="text1"/>
          <w:vertAlign w:val="superscript"/>
        </w:rPr>
        <w:t>1</w:t>
      </w:r>
      <w:r w:rsidR="00BC17C1">
        <w:rPr>
          <w:color w:val="000000" w:themeColor="text1"/>
        </w:rPr>
        <w:fldChar w:fldCharType="end"/>
      </w:r>
      <w:r w:rsidR="00580744" w:rsidRPr="00243E07">
        <w:rPr>
          <w:color w:val="000000" w:themeColor="text1"/>
        </w:rPr>
        <w:t xml:space="preserve"> </w:t>
      </w:r>
      <w:r w:rsidRPr="00243E07">
        <w:rPr>
          <w:color w:val="000000" w:themeColor="text1"/>
        </w:rPr>
        <w:t>Unfortunately,</w:t>
      </w:r>
      <w:r w:rsidR="1110B9E2" w:rsidRPr="00243E07">
        <w:rPr>
          <w:color w:val="000000" w:themeColor="text1"/>
        </w:rPr>
        <w:t xml:space="preserve"> in</w:t>
      </w:r>
      <w:r w:rsidRPr="00243E07">
        <w:rPr>
          <w:color w:val="000000" w:themeColor="text1"/>
        </w:rPr>
        <w:t xml:space="preserve"> countries where the burden of gastric cancer is high, treatment options are also limited. Many drugs that are standard of care treatment in the United States and other high-income countries are not available or if available, are unaffordable to the </w:t>
      </w:r>
      <w:r w:rsidR="000272A6" w:rsidRPr="00243E07">
        <w:rPr>
          <w:color w:val="000000" w:themeColor="text1"/>
        </w:rPr>
        <w:t>public</w:t>
      </w:r>
      <w:r w:rsidRPr="00243E07">
        <w:rPr>
          <w:color w:val="000000" w:themeColor="text1"/>
        </w:rPr>
        <w:t xml:space="preserve"> in middle</w:t>
      </w:r>
      <w:r w:rsidR="00BC17C1">
        <w:rPr>
          <w:color w:val="000000" w:themeColor="text1"/>
        </w:rPr>
        <w:t>-</w:t>
      </w:r>
      <w:r w:rsidRPr="00243E07">
        <w:rPr>
          <w:color w:val="000000" w:themeColor="text1"/>
        </w:rPr>
        <w:t xml:space="preserve"> and low-income countries due to the cost</w:t>
      </w:r>
      <w:r w:rsidR="004C4434">
        <w:rPr>
          <w:color w:val="000000" w:themeColor="text1"/>
        </w:rPr>
        <w:t xml:space="preserve"> </w:t>
      </w:r>
      <w:r w:rsidRPr="00243E07">
        <w:rPr>
          <w:color w:val="000000" w:themeColor="text1"/>
        </w:rPr>
        <w:t>of these drugs</w:t>
      </w:r>
      <w:r w:rsidR="00DA4D09">
        <w:rPr>
          <w:color w:val="000000" w:themeColor="text1"/>
        </w:rPr>
        <w:t>.</w:t>
      </w:r>
      <w:r w:rsidR="008C0665">
        <w:rPr>
          <w:color w:val="000000" w:themeColor="text1"/>
        </w:rPr>
        <w:fldChar w:fldCharType="begin"/>
      </w:r>
      <w:r w:rsidR="008C0665">
        <w:rPr>
          <w:color w:val="000000" w:themeColor="text1"/>
        </w:rPr>
        <w:instrText xml:space="preserve"> ADDIN EN.CITE &lt;EndNote&gt;&lt;Cite&gt;&lt;Author&gt;Sung&lt;/Author&gt;&lt;Year&gt;2021&lt;/Year&gt;&lt;RecNum&gt;392&lt;/RecNum&gt;&lt;DisplayText&gt;&lt;style face="superscript"&gt;1&lt;/style&gt;&lt;/DisplayText&gt;&lt;record&gt;&lt;rec-number&gt;392&lt;/rec-number&gt;&lt;foreign-keys&gt;&lt;key app="EN" db-id="zs2xdvsp95tsx8eptfpxr5pdzztv2a9tzxfp" timestamp="1652704622"&gt;392&lt;/key&gt;&lt;/foreign-keys&gt;&lt;ref-type name="Journal Article"&gt;17&lt;/ref-type&gt;&lt;contributors&gt;&lt;authors&gt;&lt;author&gt;Sung, Hyuna&lt;/author&gt;&lt;author&gt;Ferlay, Jacques&lt;/author&gt;&lt;author&gt;Siegel, Rebecca L&lt;/author&gt;&lt;author&gt;Laversanne, Mathieu&lt;/author&gt;&lt;author&gt;Soerjomataram, Isabelle&lt;/author&gt;&lt;author&gt;Jemal, Ahmedin&lt;/author&gt;&lt;author&gt;Bray, Freddie&lt;/author&gt;&lt;/authors&gt;&lt;/contributors&gt;&lt;titles&gt;&lt;title&gt;Global cancer statistics 2020: GLOBOCAN estimates of incidence and mortality worldwide for 36 cancers in 185 countries&lt;/title&gt;&lt;secondary-title&gt;CA: a cancer journal for clinicians&lt;/secondary-title&gt;&lt;/titles&gt;&lt;periodical&gt;&lt;full-title&gt;CA: A Cancer Journal for Clinicians&lt;/full-title&gt;&lt;abbr-1&gt;CA Cancer J. Clin.&lt;/abbr-1&gt;&lt;abbr-2&gt;CA Cancer J Clin&lt;/abbr-2&gt;&lt;/periodical&gt;&lt;pages&gt;209-249&lt;/pages&gt;&lt;volume&gt;71&lt;/volume&gt;&lt;number&gt;3&lt;/number&gt;&lt;dates&gt;&lt;year&gt;2021&lt;/year&gt;&lt;/dates&gt;&lt;isbn&gt;0007-9235&lt;/isbn&gt;&lt;urls&gt;&lt;/urls&gt;&lt;/record&gt;&lt;/Cite&gt;&lt;/EndNote&gt;</w:instrText>
      </w:r>
      <w:r w:rsidR="008C0665">
        <w:rPr>
          <w:color w:val="000000" w:themeColor="text1"/>
        </w:rPr>
        <w:fldChar w:fldCharType="separate"/>
      </w:r>
      <w:r w:rsidR="008C0665" w:rsidRPr="008C0665">
        <w:rPr>
          <w:noProof/>
          <w:color w:val="000000" w:themeColor="text1"/>
          <w:vertAlign w:val="superscript"/>
        </w:rPr>
        <w:t>1</w:t>
      </w:r>
      <w:r w:rsidR="008C0665">
        <w:rPr>
          <w:color w:val="000000" w:themeColor="text1"/>
        </w:rPr>
        <w:fldChar w:fldCharType="end"/>
      </w:r>
      <w:r w:rsidRPr="00243E07">
        <w:rPr>
          <w:color w:val="000000" w:themeColor="text1"/>
        </w:rPr>
        <w:t xml:space="preserve"> </w:t>
      </w:r>
    </w:p>
    <w:p w14:paraId="4E64B19E" w14:textId="1025AA2F" w:rsidR="00212379" w:rsidRDefault="00212379" w:rsidP="2320BFEB">
      <w:pPr>
        <w:spacing w:line="240" w:lineRule="exact"/>
        <w:rPr>
          <w:color w:val="1C1D1E"/>
        </w:rPr>
      </w:pPr>
    </w:p>
    <w:p w14:paraId="3E840ACF" w14:textId="18A6BD7A" w:rsidR="5C049F21" w:rsidRPr="00044EB8" w:rsidRDefault="2320BFEB" w:rsidP="00672DDA">
      <w:r w:rsidRPr="00044EB8">
        <w:rPr>
          <w:rFonts w:eastAsia="Calibri"/>
          <w:b/>
          <w:bCs/>
          <w:color w:val="000000" w:themeColor="text1"/>
        </w:rPr>
        <w:t xml:space="preserve">HER2 Overexpression in Cancers </w:t>
      </w:r>
    </w:p>
    <w:p w14:paraId="5F4526D3" w14:textId="3BDB3551" w:rsidR="5C049F21" w:rsidRPr="00243E07" w:rsidRDefault="2320BFEB" w:rsidP="00672DDA">
      <w:pPr>
        <w:rPr>
          <w:color w:val="000000" w:themeColor="text1"/>
        </w:rPr>
      </w:pPr>
      <w:r w:rsidRPr="00243E07">
        <w:rPr>
          <w:rFonts w:eastAsia="Calibri"/>
          <w:color w:val="000000" w:themeColor="text1"/>
        </w:rPr>
        <w:t>Human epidermal growth factor receptor 2 (HER2) is a proto-oncogene encoded by ERBB2 on chromosome 17. HER2 is a member of the family of receptors associated with tumor cell proliferation, apoptosis, adhesion, migration, and differentiation</w:t>
      </w:r>
      <w:r w:rsidR="0001260C" w:rsidRPr="00243E07">
        <w:rPr>
          <w:rFonts w:eastAsia="Calibri"/>
          <w:color w:val="000000" w:themeColor="text1"/>
        </w:rPr>
        <w:t>.</w:t>
      </w:r>
      <w:r w:rsidR="0001260C" w:rsidRPr="00243E07">
        <w:rPr>
          <w:rFonts w:eastAsia="Calibri"/>
          <w:color w:val="000000" w:themeColor="text1"/>
        </w:rPr>
        <w:fldChar w:fldCharType="begin"/>
      </w:r>
      <w:r w:rsidR="0001260C" w:rsidRPr="00243E07">
        <w:rPr>
          <w:rFonts w:eastAsia="Calibri"/>
          <w:color w:val="000000" w:themeColor="text1"/>
        </w:rPr>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01260C" w:rsidRPr="00243E07">
        <w:rPr>
          <w:rFonts w:eastAsia="Calibri"/>
          <w:color w:val="000000" w:themeColor="text1"/>
        </w:rPr>
        <w:fldChar w:fldCharType="separate"/>
      </w:r>
      <w:r w:rsidR="0001260C" w:rsidRPr="00243E07">
        <w:rPr>
          <w:rFonts w:eastAsia="Calibri"/>
          <w:noProof/>
          <w:color w:val="000000" w:themeColor="text1"/>
          <w:vertAlign w:val="superscript"/>
        </w:rPr>
        <w:t>2</w:t>
      </w:r>
      <w:r w:rsidR="0001260C" w:rsidRPr="00243E07">
        <w:rPr>
          <w:rFonts w:eastAsia="Calibri"/>
          <w:color w:val="000000" w:themeColor="text1"/>
        </w:rPr>
        <w:fldChar w:fldCharType="end"/>
      </w:r>
      <w:r w:rsidRPr="00243E07">
        <w:rPr>
          <w:rFonts w:eastAsia="Calibri"/>
          <w:color w:val="000000" w:themeColor="text1"/>
        </w:rPr>
        <w:t xml:space="preserve"> HER2 is overexpressed in many epithelial tumors, including gastroesophageal, breast, ovarian, colorectal, and lung cancers</w:t>
      </w:r>
      <w:r w:rsidR="0001260C" w:rsidRPr="00243E07">
        <w:rPr>
          <w:rFonts w:eastAsia="Calibri"/>
          <w:color w:val="000000" w:themeColor="text1"/>
        </w:rPr>
        <w:t>.</w:t>
      </w:r>
      <w:r w:rsidR="0001260C" w:rsidRPr="00243E07">
        <w:rPr>
          <w:rFonts w:eastAsia="Calibri"/>
          <w:color w:val="000000" w:themeColor="text1"/>
        </w:rPr>
        <w:fldChar w:fldCharType="begin"/>
      </w:r>
      <w:r w:rsidR="000902DD">
        <w:rPr>
          <w:rFonts w:eastAsia="Calibri"/>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01260C" w:rsidRPr="00243E07">
        <w:rPr>
          <w:rFonts w:eastAsia="Calibri"/>
          <w:color w:val="000000" w:themeColor="text1"/>
        </w:rPr>
        <w:fldChar w:fldCharType="separate"/>
      </w:r>
      <w:r w:rsidR="000902DD" w:rsidRPr="000902DD">
        <w:rPr>
          <w:rFonts w:eastAsia="Calibri"/>
          <w:noProof/>
          <w:color w:val="000000" w:themeColor="text1"/>
          <w:vertAlign w:val="superscript"/>
        </w:rPr>
        <w:t>23</w:t>
      </w:r>
      <w:r w:rsidR="0001260C" w:rsidRPr="00243E07">
        <w:rPr>
          <w:rFonts w:eastAsia="Calibri"/>
          <w:color w:val="000000" w:themeColor="text1"/>
        </w:rPr>
        <w:fldChar w:fldCharType="end"/>
      </w:r>
      <w:r w:rsidRPr="00243E07">
        <w:rPr>
          <w:rFonts w:eastAsia="Calibri"/>
          <w:color w:val="000000" w:themeColor="text1"/>
        </w:rPr>
        <w:t xml:space="preserve"> Overexpression and amplification of HER2/ERBB2 in breast cancer are known to have a worse prognosis compared to HER2-negative breast cancer</w:t>
      </w:r>
      <w:r w:rsidR="0001260C" w:rsidRPr="00243E07">
        <w:rPr>
          <w:rFonts w:eastAsia="Calibri"/>
          <w:color w:val="000000" w:themeColor="text1"/>
        </w:rPr>
        <w:t>.</w:t>
      </w:r>
      <w:r w:rsidR="0001260C" w:rsidRPr="00243E07">
        <w:rPr>
          <w:rFonts w:eastAsia="Calibri"/>
          <w:color w:val="000000" w:themeColor="text1"/>
        </w:rPr>
        <w:fldChar w:fldCharType="begin"/>
      </w:r>
      <w:r w:rsidR="000902DD">
        <w:rPr>
          <w:rFonts w:eastAsia="Calibri"/>
          <w:color w:val="000000" w:themeColor="text1"/>
        </w:rPr>
        <w:instrText xml:space="preserve"> ADDIN EN.CITE &lt;EndNote&gt;&lt;Cite&gt;&lt;Author&gt;Boku&lt;/Author&gt;&lt;Year&gt;2014&lt;/Year&gt;&lt;RecNum&gt;348&lt;/RecNum&gt;&lt;DisplayText&gt;&lt;style face="superscript"&gt;24&lt;/style&gt;&lt;/DisplayText&gt;&lt;record&gt;&lt;rec-number&gt;348&lt;/rec-number&gt;&lt;foreign-keys&gt;&lt;key app="EN" db-id="zs2xdvsp95tsx8eptfpxr5pdzztv2a9tzxfp" timestamp="1652487804"&gt;348&lt;/key&gt;&lt;/foreign-keys&gt;&lt;ref-type name="Journal Article"&gt;17&lt;/ref-type&gt;&lt;contributors&gt;&lt;authors&gt;&lt;author&gt;Boku, Narikazu&lt;/author&gt;&lt;/authors&gt;&lt;/contributors&gt;&lt;titles&gt;&lt;title&gt;HER2-positive gastric cancer&lt;/title&gt;&lt;secondary-title&gt;Gastric Cancer&lt;/secondary-title&gt;&lt;/titles&gt;&lt;periodical&gt;&lt;full-title&gt;Gastric Cancer&lt;/full-title&gt;&lt;abbr-1&gt;Gastric Cancer&lt;/abbr-1&gt;&lt;abbr-2&gt;Gastric Cancer&lt;/abbr-2&gt;&lt;/periodical&gt;&lt;pages&gt;1-12&lt;/pages&gt;&lt;volume&gt;17&lt;/volume&gt;&lt;number&gt;1&lt;/number&gt;&lt;dates&gt;&lt;year&gt;2014&lt;/year&gt;&lt;/dates&gt;&lt;isbn&gt;1436-3305&lt;/isbn&gt;&lt;urls&gt;&lt;/urls&gt;&lt;/record&gt;&lt;/Cite&gt;&lt;/EndNote&gt;</w:instrText>
      </w:r>
      <w:r w:rsidR="0001260C" w:rsidRPr="00243E07">
        <w:rPr>
          <w:rFonts w:eastAsia="Calibri"/>
          <w:color w:val="000000" w:themeColor="text1"/>
        </w:rPr>
        <w:fldChar w:fldCharType="separate"/>
      </w:r>
      <w:r w:rsidR="000902DD" w:rsidRPr="000902DD">
        <w:rPr>
          <w:rFonts w:eastAsia="Calibri"/>
          <w:noProof/>
          <w:color w:val="000000" w:themeColor="text1"/>
          <w:vertAlign w:val="superscript"/>
        </w:rPr>
        <w:t>24</w:t>
      </w:r>
      <w:r w:rsidR="0001260C" w:rsidRPr="00243E07">
        <w:rPr>
          <w:rFonts w:eastAsia="Calibri"/>
          <w:color w:val="000000" w:themeColor="text1"/>
        </w:rPr>
        <w:fldChar w:fldCharType="end"/>
      </w:r>
      <w:r w:rsidRPr="00243E07">
        <w:rPr>
          <w:rFonts w:eastAsia="Calibri"/>
          <w:color w:val="000000" w:themeColor="text1"/>
        </w:rPr>
        <w:t xml:space="preserve"> An increase in the risk of local tumor growth in addition to metastasis is observed with HER2 </w:t>
      </w:r>
      <w:r w:rsidR="004C4434">
        <w:rPr>
          <w:rFonts w:eastAsia="Calibri"/>
          <w:color w:val="000000" w:themeColor="text1"/>
        </w:rPr>
        <w:t>p</w:t>
      </w:r>
      <w:r w:rsidRPr="00243E07">
        <w:rPr>
          <w:rFonts w:eastAsia="Calibri"/>
          <w:color w:val="000000" w:themeColor="text1"/>
        </w:rPr>
        <w:t>ositive breast cancer</w:t>
      </w:r>
      <w:r w:rsidR="0001260C" w:rsidRPr="00243E07">
        <w:rPr>
          <w:rFonts w:eastAsia="Calibri"/>
          <w:color w:val="000000" w:themeColor="text1"/>
        </w:rPr>
        <w:t>.</w:t>
      </w:r>
      <w:r w:rsidR="0001260C" w:rsidRPr="00243E07">
        <w:rPr>
          <w:rFonts w:eastAsia="Calibri"/>
          <w:color w:val="000000" w:themeColor="text1"/>
        </w:rPr>
        <w:fldChar w:fldCharType="begin"/>
      </w:r>
      <w:r w:rsidR="000902DD">
        <w:rPr>
          <w:rFonts w:eastAsia="Calibri"/>
          <w:color w:val="000000" w:themeColor="text1"/>
        </w:rPr>
        <w:instrText xml:space="preserve"> ADDIN EN.CITE &lt;EndNote&gt;&lt;Cite&gt;&lt;Author&gt;Boku&lt;/Author&gt;&lt;Year&gt;2014&lt;/Year&gt;&lt;RecNum&gt;348&lt;/RecNum&gt;&lt;DisplayText&gt;&lt;style face="superscript"&gt;24&lt;/style&gt;&lt;/DisplayText&gt;&lt;record&gt;&lt;rec-number&gt;348&lt;/rec-number&gt;&lt;foreign-keys&gt;&lt;key app="EN" db-id="zs2xdvsp95tsx8eptfpxr5pdzztv2a9tzxfp" timestamp="1652487804"&gt;348&lt;/key&gt;&lt;/foreign-keys&gt;&lt;ref-type name="Journal Article"&gt;17&lt;/ref-type&gt;&lt;contributors&gt;&lt;authors&gt;&lt;author&gt;Boku, Narikazu&lt;/author&gt;&lt;/authors&gt;&lt;/contributors&gt;&lt;titles&gt;&lt;title&gt;HER2-positive gastric cancer&lt;/title&gt;&lt;secondary-title&gt;Gastric Cancer&lt;/secondary-title&gt;&lt;/titles&gt;&lt;periodical&gt;&lt;full-title&gt;Gastric Cancer&lt;/full-title&gt;&lt;abbr-1&gt;Gastric Cancer&lt;/abbr-1&gt;&lt;abbr-2&gt;Gastric Cancer&lt;/abbr-2&gt;&lt;/periodical&gt;&lt;pages&gt;1-12&lt;/pages&gt;&lt;volume&gt;17&lt;/volume&gt;&lt;number&gt;1&lt;/number&gt;&lt;dates&gt;&lt;year&gt;2014&lt;/year&gt;&lt;/dates&gt;&lt;isbn&gt;1436-3305&lt;/isbn&gt;&lt;urls&gt;&lt;/urls&gt;&lt;/record&gt;&lt;/Cite&gt;&lt;/EndNote&gt;</w:instrText>
      </w:r>
      <w:r w:rsidR="0001260C" w:rsidRPr="00243E07">
        <w:rPr>
          <w:rFonts w:eastAsia="Calibri"/>
          <w:color w:val="000000" w:themeColor="text1"/>
        </w:rPr>
        <w:fldChar w:fldCharType="separate"/>
      </w:r>
      <w:r w:rsidR="000902DD" w:rsidRPr="000902DD">
        <w:rPr>
          <w:rFonts w:eastAsia="Calibri"/>
          <w:noProof/>
          <w:color w:val="000000" w:themeColor="text1"/>
          <w:vertAlign w:val="superscript"/>
        </w:rPr>
        <w:t>24</w:t>
      </w:r>
      <w:r w:rsidR="0001260C" w:rsidRPr="00243E07">
        <w:rPr>
          <w:rFonts w:eastAsia="Calibri"/>
          <w:color w:val="000000" w:themeColor="text1"/>
        </w:rPr>
        <w:fldChar w:fldCharType="end"/>
      </w:r>
      <w:r w:rsidRPr="00243E07">
        <w:rPr>
          <w:rFonts w:eastAsia="Calibri"/>
          <w:color w:val="000000" w:themeColor="text1"/>
        </w:rPr>
        <w:t xml:space="preserve"> </w:t>
      </w:r>
    </w:p>
    <w:p w14:paraId="33CB35AD" w14:textId="71B0B42D" w:rsidR="5C049F21" w:rsidRPr="00243E07" w:rsidRDefault="2320BFEB" w:rsidP="00672DDA">
      <w:pPr>
        <w:rPr>
          <w:rFonts w:eastAsia="Calibri"/>
          <w:color w:val="000000" w:themeColor="text1"/>
        </w:rPr>
      </w:pPr>
      <w:r w:rsidRPr="00243E07">
        <w:rPr>
          <w:rFonts w:eastAsia="Calibri"/>
          <w:color w:val="000000" w:themeColor="text1"/>
        </w:rPr>
        <w:t>H</w:t>
      </w:r>
      <w:r w:rsidR="0001260C" w:rsidRPr="00243E07">
        <w:rPr>
          <w:rFonts w:eastAsia="Calibri"/>
          <w:color w:val="000000" w:themeColor="text1"/>
        </w:rPr>
        <w:t>ER</w:t>
      </w:r>
      <w:r w:rsidRPr="00243E07">
        <w:rPr>
          <w:rFonts w:eastAsia="Calibri"/>
          <w:color w:val="000000" w:themeColor="text1"/>
        </w:rPr>
        <w:t>2 is an important biomarker and a key driver of tumorigenesis with amplification and overexpression. Approximately 7-32% of tumors of gastric cancer display HER2 overexpression</w:t>
      </w:r>
      <w:r w:rsidR="0001260C" w:rsidRPr="00243E07">
        <w:rPr>
          <w:rFonts w:eastAsia="Calibri"/>
          <w:color w:val="000000" w:themeColor="text1"/>
        </w:rPr>
        <w:t>.</w:t>
      </w:r>
      <w:r w:rsidR="0001260C" w:rsidRPr="00243E07">
        <w:rPr>
          <w:rFonts w:eastAsia="Calibri"/>
          <w:color w:val="000000" w:themeColor="text1"/>
        </w:rPr>
        <w:fldChar w:fldCharType="begin">
          <w:fldData xml:space="preserve">PEVuZE5vdGU+PENpdGU+PEF1dGhvcj5CYW5nPC9BdXRob3I+PFllYXI+MjAxMDwvWWVhcj48UmVj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</w:fldData>
        </w:fldChar>
      </w:r>
      <w:r w:rsidR="000902DD">
        <w:rPr>
          <w:rFonts w:eastAsia="Calibri"/>
          <w:color w:val="000000" w:themeColor="text1"/>
        </w:rPr>
        <w:instrText xml:space="preserve"> ADDIN EN.CITE </w:instrText>
      </w:r>
      <w:r w:rsidR="000902DD">
        <w:rPr>
          <w:rFonts w:eastAsia="Calibri"/>
          <w:color w:val="000000" w:themeColor="text1"/>
        </w:rPr>
        <w:fldChar w:fldCharType="begin">
          <w:fldData xml:space="preserve">PEVuZE5vdGU+PENpdGU+PEF1dGhvcj5CYW5nPC9BdXRob3I+PFllYXI+MjAxMDwvWWVhcj48UmVj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</w:fldData>
        </w:fldChar>
      </w:r>
      <w:r w:rsidR="000902DD">
        <w:rPr>
          <w:rFonts w:eastAsia="Calibri"/>
          <w:color w:val="000000" w:themeColor="text1"/>
        </w:rPr>
        <w:instrText xml:space="preserve"> ADDIN EN.CITE.DATA </w:instrText>
      </w:r>
      <w:r w:rsidR="000902DD">
        <w:rPr>
          <w:rFonts w:eastAsia="Calibri"/>
          <w:color w:val="000000" w:themeColor="text1"/>
        </w:rPr>
      </w:r>
      <w:r w:rsidR="000902DD">
        <w:rPr>
          <w:rFonts w:eastAsia="Calibri"/>
          <w:color w:val="000000" w:themeColor="text1"/>
        </w:rPr>
        <w:fldChar w:fldCharType="end"/>
      </w:r>
      <w:r w:rsidR="0001260C" w:rsidRPr="00243E07">
        <w:rPr>
          <w:rFonts w:eastAsia="Calibri"/>
          <w:color w:val="000000" w:themeColor="text1"/>
        </w:rPr>
      </w:r>
      <w:r w:rsidR="0001260C" w:rsidRPr="00243E07">
        <w:rPr>
          <w:rFonts w:eastAsia="Calibri"/>
          <w:color w:val="000000" w:themeColor="text1"/>
        </w:rPr>
        <w:fldChar w:fldCharType="separate"/>
      </w:r>
      <w:r w:rsidR="000902DD" w:rsidRPr="000902DD">
        <w:rPr>
          <w:rFonts w:eastAsia="Calibri"/>
          <w:noProof/>
          <w:color w:val="000000" w:themeColor="text1"/>
          <w:vertAlign w:val="superscript"/>
        </w:rPr>
        <w:t>2,23</w:t>
      </w:r>
      <w:r w:rsidR="0001260C" w:rsidRPr="00243E07">
        <w:rPr>
          <w:rFonts w:eastAsia="Calibri"/>
          <w:color w:val="000000" w:themeColor="text1"/>
        </w:rPr>
        <w:fldChar w:fldCharType="end"/>
      </w:r>
      <w:r w:rsidRPr="00243E07">
        <w:rPr>
          <w:rFonts w:eastAsia="Calibri"/>
          <w:color w:val="000000" w:themeColor="text1"/>
        </w:rPr>
        <w:t xml:space="preserve"> In gastric cancer, HER2 overexpression is associated with poor outcomes and aggressive disease thus HER2 has been identified as a key therapeutic target for cancer treatment</w:t>
      </w:r>
      <w:r w:rsidR="0001260C" w:rsidRPr="00243E07">
        <w:rPr>
          <w:rFonts w:eastAsia="Calibri"/>
          <w:color w:val="000000" w:themeColor="text1"/>
        </w:rPr>
        <w:t>.</w:t>
      </w:r>
      <w:r w:rsidR="0001260C" w:rsidRPr="00243E07">
        <w:rPr>
          <w:rFonts w:eastAsia="Calibri"/>
          <w:color w:val="000000" w:themeColor="text1"/>
        </w:rPr>
        <w:fldChar w:fldCharType="begin"/>
      </w:r>
      <w:r w:rsidR="000902DD">
        <w:rPr>
          <w:rFonts w:eastAsia="Calibri"/>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01260C" w:rsidRPr="00243E07">
        <w:rPr>
          <w:rFonts w:eastAsia="Calibri"/>
          <w:color w:val="000000" w:themeColor="text1"/>
        </w:rPr>
        <w:fldChar w:fldCharType="separate"/>
      </w:r>
      <w:r w:rsidR="000902DD" w:rsidRPr="000902DD">
        <w:rPr>
          <w:rFonts w:eastAsia="Calibri"/>
          <w:noProof/>
          <w:color w:val="000000" w:themeColor="text1"/>
          <w:vertAlign w:val="superscript"/>
        </w:rPr>
        <w:t>23</w:t>
      </w:r>
      <w:r w:rsidR="0001260C" w:rsidRPr="00243E07">
        <w:rPr>
          <w:rFonts w:eastAsia="Calibri"/>
          <w:color w:val="000000" w:themeColor="text1"/>
        </w:rPr>
        <w:fldChar w:fldCharType="end"/>
      </w:r>
    </w:p>
    <w:p w14:paraId="0D20B51D" w14:textId="77777777" w:rsidR="00212379" w:rsidRPr="00044EB8" w:rsidRDefault="00212379" w:rsidP="00672DDA"/>
    <w:p w14:paraId="62FD1358" w14:textId="18A6BD7A" w:rsidR="5C049F21" w:rsidRPr="00044EB8" w:rsidRDefault="2320BFEB" w:rsidP="00672DDA">
      <w:r w:rsidRPr="00044EB8">
        <w:rPr>
          <w:rFonts w:eastAsia="Calibri"/>
          <w:b/>
          <w:bCs/>
          <w:color w:val="000000" w:themeColor="text1"/>
        </w:rPr>
        <w:t>Herceptin/Trastuzumab for Gastric Cancer</w:t>
      </w:r>
    </w:p>
    <w:p w14:paraId="39D75CE9" w14:textId="12AD44AA" w:rsidR="5C049F21" w:rsidRPr="00243E07" w:rsidRDefault="004C4434" w:rsidP="00672DDA">
      <w:pPr>
        <w:rPr>
          <w:rFonts w:eastAsiaTheme="minorEastAsia"/>
          <w:color w:val="000000" w:themeColor="text1"/>
        </w:rPr>
      </w:pPr>
      <w:r>
        <w:rPr>
          <w:rFonts w:eastAsiaTheme="minorEastAsia"/>
          <w:color w:val="000000" w:themeColor="text1"/>
        </w:rPr>
        <w:t xml:space="preserve">The </w:t>
      </w:r>
      <w:r w:rsidR="2320BFEB" w:rsidRPr="00243E07">
        <w:rPr>
          <w:rFonts w:eastAsiaTheme="minorEastAsia"/>
          <w:color w:val="000000" w:themeColor="text1"/>
        </w:rPr>
        <w:t xml:space="preserve">ToGA Study (2010), </w:t>
      </w:r>
      <w:r w:rsidR="2320BFEB" w:rsidRPr="00243E07">
        <w:rPr>
          <w:rFonts w:eastAsiaTheme="minorEastAsia"/>
          <w:i/>
          <w:iCs/>
          <w:color w:val="000000" w:themeColor="text1"/>
        </w:rPr>
        <w:t>A Study of Herceptin (Trastuzumab) in Combination With Chemotherapy Compared With Chemotherapy Alone in Patients With HER2-Positive Advanced Gastric Cancer,</w:t>
      </w:r>
      <w:r w:rsidR="2320BFEB" w:rsidRPr="00243E07">
        <w:rPr>
          <w:rFonts w:eastAsiaTheme="minorEastAsia"/>
          <w:color w:val="000000" w:themeColor="text1"/>
        </w:rPr>
        <w:t xml:space="preserve"> was one of the initial studies to target the overexpression of HER2 receptors for cancer treatment. Herceptin, a monoclonal antibody, targets HER2 receptors, induces cellular toxicity, inhibits HER2 mediated signaling and activity, and prevents cleavage of the extracellular domain of HER2</w:t>
      </w:r>
      <w:r w:rsidR="006A02F2" w:rsidRPr="00243E07">
        <w:rPr>
          <w:rFonts w:eastAsiaTheme="minorEastAsia"/>
          <w:color w:val="000000" w:themeColor="text1"/>
        </w:rPr>
        <w:t>.</w:t>
      </w:r>
      <w:r w:rsidR="006A02F2" w:rsidRPr="00243E07">
        <w:rPr>
          <w:rFonts w:eastAsiaTheme="minorEastAsia"/>
          <w:color w:val="000000" w:themeColor="text1"/>
        </w:rPr>
        <w:fldChar w:fldCharType="begin"/>
      </w:r>
      <w:r w:rsidR="006A02F2" w:rsidRPr="00243E07">
        <w:rPr>
          <w:rFonts w:eastAsiaTheme="minorEastAsia"/>
          <w:color w:val="000000" w:themeColor="text1"/>
        </w:rPr>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6A02F2" w:rsidRPr="00243E07">
        <w:rPr>
          <w:rFonts w:eastAsiaTheme="minorEastAsia"/>
          <w:color w:val="000000" w:themeColor="text1"/>
        </w:rPr>
        <w:fldChar w:fldCharType="separate"/>
      </w:r>
      <w:r w:rsidR="006A02F2" w:rsidRPr="00243E07">
        <w:rPr>
          <w:rFonts w:eastAsiaTheme="minorEastAsia"/>
          <w:noProof/>
          <w:color w:val="000000" w:themeColor="text1"/>
          <w:vertAlign w:val="superscript"/>
        </w:rPr>
        <w:t>2</w:t>
      </w:r>
      <w:r w:rsidR="006A02F2" w:rsidRPr="00243E07">
        <w:rPr>
          <w:rFonts w:eastAsiaTheme="minorEastAsia"/>
          <w:color w:val="000000" w:themeColor="text1"/>
        </w:rPr>
        <w:fldChar w:fldCharType="end"/>
      </w:r>
      <w:r w:rsidR="2320BFEB" w:rsidRPr="00243E07">
        <w:rPr>
          <w:rFonts w:eastAsiaTheme="minorEastAsia"/>
          <w:color w:val="000000" w:themeColor="text1"/>
        </w:rPr>
        <w:t xml:space="preserve"> Trastuzumab was evaluated for its effect on overall survival for patients with HER2-positive advanced gastric cancer. Thus, the ToGA trial was conducted in 24 </w:t>
      </w:r>
      <w:r w:rsidR="00A70B0B" w:rsidRPr="00243E07">
        <w:rPr>
          <w:rFonts w:eastAsiaTheme="minorEastAsia"/>
          <w:color w:val="000000" w:themeColor="text1"/>
        </w:rPr>
        <w:t>countries</w:t>
      </w:r>
      <w:r w:rsidR="2320BFEB" w:rsidRPr="00243E07">
        <w:rPr>
          <w:rFonts w:eastAsiaTheme="minorEastAsia"/>
          <w:color w:val="000000" w:themeColor="text1"/>
        </w:rPr>
        <w:t xml:space="preserve"> in Asia, Central, and South America to assess the clinical efficacy and safety of trastuzumab when added to standard chemotherapy for first-line treatment of advanced gastric or gastroesophageal junction cancers with overexpression of HER2. Findings from the study showed that among participants with advanced gastric and gastroesophageal esophageal junction </w:t>
      </w:r>
      <w:r w:rsidR="2320BFEB" w:rsidRPr="00243E07">
        <w:rPr>
          <w:rFonts w:eastAsiaTheme="minorEastAsia"/>
          <w:color w:val="000000" w:themeColor="text1"/>
        </w:rPr>
        <w:lastRenderedPageBreak/>
        <w:t>cancer, the addition of Trastuzumab to standard chemotherapy improved overall survival time by 2.7 months compared to chemotherapy alone</w:t>
      </w:r>
      <w:r w:rsidR="006A02F2" w:rsidRPr="00243E07">
        <w:rPr>
          <w:rFonts w:eastAsiaTheme="minorEastAsia"/>
          <w:color w:val="000000" w:themeColor="text1"/>
        </w:rPr>
        <w:t>.</w:t>
      </w:r>
      <w:r w:rsidR="006A02F2"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&lt;EndNote&gt;&lt;Cite&gt;&lt;Author&gt;Kunz&lt;/Author&gt;&lt;Year&gt;2012&lt;/Year&gt;&lt;RecNum&gt;389&lt;/RecNum&gt;&lt;DisplayText&gt;&lt;style face="superscript"&gt;25&lt;/style&gt;&lt;/DisplayText&gt;&lt;record&gt;&lt;rec-number&gt;389&lt;/rec-number&gt;&lt;foreign-keys&gt;&lt;key app="EN" db-id="zs2xdvsp95tsx8eptfpxr5pdzztv2a9tzxfp" timestamp="1652704544"&gt;389&lt;/key&gt;&lt;/foreign-keys&gt;&lt;ref-type name="Journal Article"&gt;17&lt;/ref-type&gt;&lt;contributors&gt;&lt;authors&gt;&lt;author&gt;Kunz, Pamela L&lt;/author&gt;&lt;author&gt;Mojtahed, Amirkaveh&lt;/author&gt;&lt;author&gt;Fisher, George A&lt;/author&gt;&lt;author&gt;Ford, James M&lt;/author&gt;&lt;author&gt;Chang, Daniel T&lt;/author&gt;&lt;author&gt;Balise, Raymond R&lt;/author&gt;&lt;author&gt;Bangs, Charles D&lt;/author&gt;&lt;author&gt;Cherry, Athena M&lt;/author&gt;&lt;author&gt;Pai, Reetesh K&lt;/author&gt;&lt;/authors&gt;&lt;/contributors&gt;&lt;titles&gt;&lt;title&gt;HER2 expression in gastric and gastroesophageal junction adenocarcinoma in a US population: clinicopathologic analysis with proposed approach to HER2 assessment&lt;/title&gt;&lt;secondary-title&gt;Applied immunohistochemistry &amp;amp; molecular morphology: AIMM&lt;/secondary-title&gt;&lt;/titles&gt;&lt;periodical&gt;&lt;full-title&gt;Applied immunohistochemistry &amp;amp; molecular morphology: AIMM&lt;/full-title&gt;&lt;/periodical&gt;&lt;pages&gt;13&lt;/pages&gt;&lt;volume&gt;20&lt;/volume&gt;&lt;number&gt;1&lt;/number&gt;&lt;dates&gt;&lt;year&gt;2012&lt;/year&gt;&lt;/dates&gt;&lt;urls&gt;&lt;/urls&gt;&lt;/record&gt;&lt;/Cite&gt;&lt;/EndNote&gt;</w:instrText>
      </w:r>
      <w:r w:rsidR="006A02F2"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25</w:t>
      </w:r>
      <w:r w:rsidR="006A02F2" w:rsidRPr="00243E07">
        <w:rPr>
          <w:rFonts w:eastAsiaTheme="minorEastAsia"/>
          <w:color w:val="000000" w:themeColor="text1"/>
        </w:rPr>
        <w:fldChar w:fldCharType="end"/>
      </w:r>
      <w:r w:rsidR="2320BFEB" w:rsidRPr="00243E07">
        <w:rPr>
          <w:rFonts w:eastAsiaTheme="minorEastAsia"/>
          <w:color w:val="000000" w:themeColor="text1"/>
        </w:rPr>
        <w:t xml:space="preserve"> Further, post-hoc exploratory analysis showed that among participants in the Trastuzumab group, those with HER2 </w:t>
      </w:r>
      <w:r>
        <w:rPr>
          <w:rFonts w:eastAsiaTheme="minorEastAsia"/>
          <w:color w:val="000000" w:themeColor="text1"/>
        </w:rPr>
        <w:t>p</w:t>
      </w:r>
      <w:r w:rsidR="2320BFEB" w:rsidRPr="00243E07">
        <w:rPr>
          <w:rFonts w:eastAsiaTheme="minorEastAsia"/>
          <w:color w:val="000000" w:themeColor="text1"/>
        </w:rPr>
        <w:t xml:space="preserve">rotein overexpression (identified through Immunohistochemistry (IHC)3+ or IHC2+ and Fluorescent </w:t>
      </w:r>
      <w:r w:rsidR="2320BFEB" w:rsidRPr="00243E07">
        <w:rPr>
          <w:rFonts w:eastAsiaTheme="minorEastAsia"/>
          <w:i/>
          <w:iCs/>
          <w:color w:val="000000" w:themeColor="text1"/>
        </w:rPr>
        <w:t xml:space="preserve">in situ </w:t>
      </w:r>
      <w:r w:rsidR="2320BFEB" w:rsidRPr="00243E07">
        <w:rPr>
          <w:rFonts w:eastAsiaTheme="minorEastAsia"/>
          <w:color w:val="000000" w:themeColor="text1"/>
        </w:rPr>
        <w:t xml:space="preserve">hybridization (FISH) positive) </w:t>
      </w:r>
      <w:r w:rsidR="007A33EB">
        <w:rPr>
          <w:rFonts w:eastAsiaTheme="minorEastAsia"/>
          <w:color w:val="000000" w:themeColor="text1"/>
        </w:rPr>
        <w:t xml:space="preserve">experienced an </w:t>
      </w:r>
      <w:r w:rsidR="2320BFEB" w:rsidRPr="00243E07">
        <w:rPr>
          <w:rFonts w:eastAsiaTheme="minorEastAsia"/>
          <w:color w:val="000000" w:themeColor="text1"/>
        </w:rPr>
        <w:t xml:space="preserve">overall survival </w:t>
      </w:r>
      <w:r w:rsidR="007A33EB">
        <w:rPr>
          <w:rFonts w:eastAsiaTheme="minorEastAsia"/>
          <w:color w:val="000000" w:themeColor="text1"/>
        </w:rPr>
        <w:t>of</w:t>
      </w:r>
      <w:r w:rsidR="2320BFEB" w:rsidRPr="00243E07">
        <w:rPr>
          <w:rFonts w:eastAsiaTheme="minorEastAsia"/>
          <w:color w:val="000000" w:themeColor="text1"/>
        </w:rPr>
        <w:t xml:space="preserve"> 16 months in comparison to 11.3 months in the standard chemotherapy group</w:t>
      </w:r>
      <w:r w:rsidR="006A02F2" w:rsidRPr="00243E07">
        <w:rPr>
          <w:rFonts w:eastAsiaTheme="minorEastAsia"/>
          <w:color w:val="000000" w:themeColor="text1"/>
        </w:rPr>
        <w:t>.</w:t>
      </w:r>
      <w:r w:rsidR="006A02F2"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&lt;EndNote&gt;&lt;Cite&gt;&lt;Author&gt;Kunz&lt;/Author&gt;&lt;Year&gt;2012&lt;/Year&gt;&lt;RecNum&gt;389&lt;/RecNum&gt;&lt;DisplayText&gt;&lt;style face="superscript"&gt;25&lt;/style&gt;&lt;/DisplayText&gt;&lt;record&gt;&lt;rec-number&gt;389&lt;/rec-number&gt;&lt;foreign-keys&gt;&lt;key app="EN" db-id="zs2xdvsp95tsx8eptfpxr5pdzztv2a9tzxfp" timestamp="1652704544"&gt;389&lt;/key&gt;&lt;/foreign-keys&gt;&lt;ref-type name="Journal Article"&gt;17&lt;/ref-type&gt;&lt;contributors&gt;&lt;authors&gt;&lt;author&gt;Kunz, Pamela L&lt;/author&gt;&lt;author&gt;Mojtahed, Amirkaveh&lt;/author&gt;&lt;author&gt;Fisher, George A&lt;/author&gt;&lt;author&gt;Ford, James M&lt;/author&gt;&lt;author&gt;Chang, Daniel T&lt;/author&gt;&lt;author&gt;Balise, Raymond R&lt;/author&gt;&lt;author&gt;Bangs, Charles D&lt;/author&gt;&lt;author&gt;Cherry, Athena M&lt;/author&gt;&lt;author&gt;Pai, Reetesh K&lt;/author&gt;&lt;/authors&gt;&lt;/contributors&gt;&lt;titles&gt;&lt;title&gt;HER2 expression in gastric and gastroesophageal junction adenocarcinoma in a US population: clinicopathologic analysis with proposed approach to HER2 assessment&lt;/title&gt;&lt;secondary-title&gt;Applied immunohistochemistry &amp;amp; molecular morphology: AIMM&lt;/secondary-title&gt;&lt;/titles&gt;&lt;periodical&gt;&lt;full-title&gt;Applied immunohistochemistry &amp;amp; molecular morphology: AIMM&lt;/full-title&gt;&lt;/periodical&gt;&lt;pages&gt;13&lt;/pages&gt;&lt;volume&gt;20&lt;/volume&gt;&lt;number&gt;1&lt;/number&gt;&lt;dates&gt;&lt;year&gt;2012&lt;/year&gt;&lt;/dates&gt;&lt;urls&gt;&lt;/urls&gt;&lt;/record&gt;&lt;/Cite&gt;&lt;/EndNote&gt;</w:instrText>
      </w:r>
      <w:r w:rsidR="006A02F2"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25</w:t>
      </w:r>
      <w:r w:rsidR="006A02F2" w:rsidRPr="00243E07">
        <w:rPr>
          <w:rFonts w:eastAsiaTheme="minorEastAsia"/>
          <w:color w:val="000000" w:themeColor="text1"/>
        </w:rPr>
        <w:fldChar w:fldCharType="end"/>
      </w:r>
      <w:r w:rsidR="2320BFEB" w:rsidRPr="00243E07">
        <w:rPr>
          <w:rFonts w:eastAsiaTheme="minorEastAsia"/>
          <w:color w:val="000000" w:themeColor="text1"/>
        </w:rPr>
        <w:t xml:space="preserve"> The trial concluded that for patients with HER2-positive advanced gastric cancer, Trastuzumab with standard chemotherapy should be considered as a new standard treatment option. </w:t>
      </w:r>
    </w:p>
    <w:p w14:paraId="12C5D1A0" w14:textId="77777777" w:rsidR="00212379" w:rsidRPr="00243E07" w:rsidRDefault="00212379" w:rsidP="00672DDA">
      <w:pPr>
        <w:rPr>
          <w:rFonts w:eastAsiaTheme="minorEastAsia"/>
          <w:color w:val="000000" w:themeColor="text1"/>
        </w:rPr>
      </w:pPr>
    </w:p>
    <w:p w14:paraId="12878437" w14:textId="3652986D" w:rsidR="5C049F21" w:rsidRPr="00243E07" w:rsidRDefault="2320BFEB" w:rsidP="00672DDA">
      <w:pPr>
        <w:rPr>
          <w:color w:val="000000" w:themeColor="text1"/>
        </w:rPr>
      </w:pPr>
      <w:r w:rsidRPr="00243E07">
        <w:rPr>
          <w:rFonts w:eastAsia="Calibri"/>
          <w:color w:val="000000" w:themeColor="text1"/>
        </w:rPr>
        <w:t xml:space="preserve">The use of monoclonal antibodies targeting HER2 receptors has </w:t>
      </w:r>
      <w:r w:rsidR="007A33EB">
        <w:rPr>
          <w:rFonts w:eastAsia="Calibri"/>
          <w:color w:val="000000" w:themeColor="text1"/>
        </w:rPr>
        <w:t>provided</w:t>
      </w:r>
      <w:r w:rsidRPr="00243E07">
        <w:rPr>
          <w:rFonts w:eastAsia="Calibri"/>
          <w:color w:val="000000" w:themeColor="text1"/>
        </w:rPr>
        <w:t xml:space="preserve"> a significant improvement in overall survival of HER2-positive advanced gastric cancer </w:t>
      </w:r>
      <w:r w:rsidR="007A33EB">
        <w:rPr>
          <w:rFonts w:eastAsia="Calibri"/>
          <w:color w:val="000000" w:themeColor="text1"/>
        </w:rPr>
        <w:t>over</w:t>
      </w:r>
      <w:r w:rsidRPr="00243E07">
        <w:rPr>
          <w:rFonts w:eastAsia="Calibri"/>
          <w:color w:val="000000" w:themeColor="text1"/>
        </w:rPr>
        <w:t xml:space="preserve"> standard chemotherapy alone. However, there are identified disadvantages associated with Herceptin treatment. Passive antibody administration can lead to primary and secondary resistance</w:t>
      </w:r>
      <w:r w:rsidR="006A02F2" w:rsidRPr="00243E07">
        <w:rPr>
          <w:rFonts w:eastAsia="Calibri"/>
          <w:color w:val="000000" w:themeColor="text1"/>
        </w:rPr>
        <w:t>.</w:t>
      </w:r>
      <w:r w:rsidR="006A02F2" w:rsidRPr="00243E07">
        <w:rPr>
          <w:rFonts w:eastAsia="Calibri"/>
          <w:color w:val="000000" w:themeColor="text1"/>
        </w:rPr>
        <w:fldChar w:fldCharType="begin"/>
      </w:r>
      <w:r w:rsidR="000902DD">
        <w:rPr>
          <w:rFonts w:eastAsia="Calibri"/>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6A02F2" w:rsidRPr="00243E07">
        <w:rPr>
          <w:rFonts w:eastAsia="Calibri"/>
          <w:color w:val="000000" w:themeColor="text1"/>
        </w:rPr>
        <w:fldChar w:fldCharType="separate"/>
      </w:r>
      <w:r w:rsidR="000902DD" w:rsidRPr="000902DD">
        <w:rPr>
          <w:rFonts w:eastAsia="Calibri"/>
          <w:noProof/>
          <w:color w:val="000000" w:themeColor="text1"/>
          <w:vertAlign w:val="superscript"/>
        </w:rPr>
        <w:t>23</w:t>
      </w:r>
      <w:r w:rsidR="006A02F2" w:rsidRPr="00243E07">
        <w:rPr>
          <w:rFonts w:eastAsia="Calibri"/>
          <w:color w:val="000000" w:themeColor="text1"/>
        </w:rPr>
        <w:fldChar w:fldCharType="end"/>
      </w:r>
      <w:r w:rsidRPr="00243E07">
        <w:rPr>
          <w:rFonts w:eastAsia="Calibri"/>
          <w:color w:val="000000" w:themeColor="text1"/>
        </w:rPr>
        <w:t xml:space="preserve"> Further, Herceptin </w:t>
      </w:r>
      <w:r w:rsidR="00A71369">
        <w:rPr>
          <w:rFonts w:eastAsia="Calibri"/>
          <w:color w:val="000000" w:themeColor="text1"/>
        </w:rPr>
        <w:t xml:space="preserve">intravenous </w:t>
      </w:r>
      <w:r w:rsidRPr="00243E07">
        <w:rPr>
          <w:rFonts w:eastAsia="Calibri"/>
          <w:color w:val="000000" w:themeColor="text1"/>
        </w:rPr>
        <w:t xml:space="preserve">infusion requires a longer period of drug administration, more frequent </w:t>
      </w:r>
      <w:r w:rsidR="00A71369">
        <w:rPr>
          <w:rFonts w:eastAsia="Calibri"/>
          <w:color w:val="000000" w:themeColor="text1"/>
        </w:rPr>
        <w:t>administration</w:t>
      </w:r>
      <w:r w:rsidRPr="00243E07">
        <w:rPr>
          <w:rFonts w:eastAsia="Calibri"/>
          <w:color w:val="000000" w:themeColor="text1"/>
        </w:rPr>
        <w:t>, and high cost</w:t>
      </w:r>
      <w:r w:rsidR="006A02F2" w:rsidRPr="00243E07">
        <w:rPr>
          <w:rFonts w:eastAsia="Calibri"/>
          <w:color w:val="000000" w:themeColor="text1"/>
        </w:rPr>
        <w:t>.</w:t>
      </w:r>
      <w:r w:rsidR="006A02F2" w:rsidRPr="00243E07">
        <w:rPr>
          <w:rFonts w:eastAsia="Calibri"/>
          <w:color w:val="000000" w:themeColor="text1"/>
        </w:rPr>
        <w:fldChar w:fldCharType="begin"/>
      </w:r>
      <w:r w:rsidR="000902DD">
        <w:rPr>
          <w:rFonts w:eastAsia="Calibri"/>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6A02F2" w:rsidRPr="00243E07">
        <w:rPr>
          <w:rFonts w:eastAsia="Calibri"/>
          <w:color w:val="000000" w:themeColor="text1"/>
        </w:rPr>
        <w:fldChar w:fldCharType="separate"/>
      </w:r>
      <w:r w:rsidR="000902DD" w:rsidRPr="000902DD">
        <w:rPr>
          <w:rFonts w:eastAsia="Calibri"/>
          <w:noProof/>
          <w:color w:val="000000" w:themeColor="text1"/>
          <w:vertAlign w:val="superscript"/>
        </w:rPr>
        <w:t>23</w:t>
      </w:r>
      <w:r w:rsidR="006A02F2" w:rsidRPr="00243E07">
        <w:rPr>
          <w:rFonts w:eastAsia="Calibri"/>
          <w:color w:val="000000" w:themeColor="text1"/>
        </w:rPr>
        <w:fldChar w:fldCharType="end"/>
      </w:r>
      <w:r w:rsidR="006A02F2" w:rsidRPr="00243E07">
        <w:rPr>
          <w:rFonts w:eastAsia="Calibri"/>
          <w:color w:val="000000" w:themeColor="text1"/>
        </w:rPr>
        <w:t xml:space="preserve"> </w:t>
      </w:r>
      <w:r w:rsidRPr="00243E07">
        <w:rPr>
          <w:rFonts w:eastAsia="Calibri"/>
          <w:color w:val="000000" w:themeColor="text1"/>
        </w:rPr>
        <w:t xml:space="preserve">Additionally, in low and middle-income countries where gastric cancer incidence is high, monoclonal antibodies are not available, given the cost, transfer, and feasibility difficulties. These issues could be avoided with vaccine-induced active immunization against the tumor antigen. </w:t>
      </w:r>
    </w:p>
    <w:p w14:paraId="1D5F1139" w14:textId="6AD190BB" w:rsidR="5C049F21" w:rsidRPr="00044EB8" w:rsidRDefault="5C049F21" w:rsidP="2320BFEB">
      <w:pPr>
        <w:spacing w:line="240" w:lineRule="exact"/>
        <w:rPr>
          <w:rFonts w:eastAsia="Calibri"/>
          <w:b/>
          <w:bCs/>
          <w:color w:val="000000" w:themeColor="text1"/>
        </w:rPr>
      </w:pPr>
    </w:p>
    <w:p w14:paraId="59C3297A" w14:textId="64151BF8" w:rsidR="5C049F21" w:rsidRPr="00044EB8" w:rsidRDefault="2320BFEB" w:rsidP="2320BFEB">
      <w:pPr>
        <w:spacing w:line="240" w:lineRule="exact"/>
        <w:rPr>
          <w:rFonts w:eastAsia="Calibri"/>
          <w:b/>
          <w:bCs/>
          <w:color w:val="000000" w:themeColor="text1"/>
        </w:rPr>
      </w:pPr>
      <w:r w:rsidRPr="00044EB8">
        <w:rPr>
          <w:rFonts w:eastAsia="Calibri"/>
          <w:b/>
          <w:bCs/>
          <w:color w:val="000000" w:themeColor="text1"/>
        </w:rPr>
        <w:t xml:space="preserve">HER2/neu vaccine and Chemotherapy for Gastric Cancer </w:t>
      </w:r>
    </w:p>
    <w:p w14:paraId="1F168AE4" w14:textId="77777777" w:rsidR="00212379" w:rsidRPr="00044EB8" w:rsidRDefault="00212379" w:rsidP="2320BFEB">
      <w:pPr>
        <w:spacing w:line="240" w:lineRule="exact"/>
        <w:rPr>
          <w:rFonts w:eastAsia="Calibri"/>
          <w:b/>
          <w:bCs/>
          <w:color w:val="000000" w:themeColor="text1"/>
        </w:rPr>
      </w:pPr>
    </w:p>
    <w:p w14:paraId="69E2B180" w14:textId="2E543B1B" w:rsidR="5C049F21" w:rsidRPr="00243E07" w:rsidRDefault="5C69562F" w:rsidP="001958CD">
      <w:pPr>
        <w:rPr>
          <w:rFonts w:eastAsiaTheme="minorEastAsia"/>
          <w:color w:val="000000" w:themeColor="text1"/>
        </w:rPr>
      </w:pPr>
      <w:r w:rsidRPr="00243E07">
        <w:rPr>
          <w:rFonts w:eastAsiaTheme="minorEastAsia"/>
          <w:color w:val="000000" w:themeColor="text1"/>
        </w:rPr>
        <w:t>HER-Vaxx (IMU-131) is B-cell immunotherapy designed to treat tumor</w:t>
      </w:r>
      <w:r w:rsidR="007A33EB">
        <w:rPr>
          <w:rFonts w:eastAsiaTheme="minorEastAsia"/>
          <w:color w:val="000000" w:themeColor="text1"/>
        </w:rPr>
        <w:t>s</w:t>
      </w:r>
      <w:r w:rsidRPr="00243E07">
        <w:rPr>
          <w:rFonts w:eastAsiaTheme="minorEastAsia"/>
          <w:color w:val="000000" w:themeColor="text1"/>
        </w:rPr>
        <w:t xml:space="preserve"> that overexpress the HER-2/neu receptor, such as gastric, breast, ovarian, lung, and pancreatic cancers</w:t>
      </w:r>
      <w:r w:rsidR="001958CD" w:rsidRPr="00243E07">
        <w:rPr>
          <w:rFonts w:eastAsiaTheme="minorEastAsia"/>
          <w:color w:val="000000" w:themeColor="text1"/>
        </w:rPr>
        <w:t>.</w:t>
      </w:r>
      <w:r w:rsidR="001958CD"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&lt;EndNote&gt;&lt;Cite&gt;&lt;Author&gt;Imugene&lt;/Author&gt;&lt;Year&gt;2022&lt;/Year&gt;&lt;RecNum&gt;395&lt;/RecNum&gt;&lt;DisplayText&gt;&lt;style face="superscript"&gt;26&lt;/style&gt;&lt;/DisplayText&gt;&lt;record&gt;&lt;rec-number&gt;395&lt;/rec-number&gt;&lt;foreign-keys&gt;&lt;key app="EN" db-id="zs2xdvsp95tsx8eptfpxr5pdzztv2a9tzxfp" timestamp="1652706060"&gt;395&lt;/key&gt;&lt;/foreign-keys&gt;&lt;ref-type name="Web Page"&gt;12&lt;/ref-type&gt;&lt;contributors&gt;&lt;authors&gt;&lt;author&gt;Imugene&lt;/author&gt;&lt;/authors&gt;&lt;/contributors&gt;&lt;titles&gt;&lt;title&gt;Imungene: Developing Cancer Immunotherapies&lt;/title&gt;&lt;/titles&gt;&lt;number&gt;5-16-22&lt;/number&gt;&lt;dates&gt;&lt;year&gt;2022&lt;/year&gt;&lt;/dates&gt;&lt;urls&gt;&lt;related-urls&gt;&lt;url&gt;https://www.imugene.com/&lt;/url&gt;&lt;/related-urls&gt;&lt;/urls&gt;&lt;/record&gt;&lt;/Cite&gt;&lt;/EndNote&gt;</w:instrText>
      </w:r>
      <w:r w:rsidR="001958CD"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26</w:t>
      </w:r>
      <w:r w:rsidR="001958CD" w:rsidRPr="00243E07">
        <w:rPr>
          <w:rFonts w:eastAsiaTheme="minorEastAsia"/>
          <w:color w:val="000000" w:themeColor="text1"/>
        </w:rPr>
        <w:fldChar w:fldCharType="end"/>
      </w:r>
      <w:r w:rsidRPr="00243E07">
        <w:rPr>
          <w:rFonts w:eastAsiaTheme="minorEastAsia"/>
          <w:color w:val="000000" w:themeColor="text1"/>
        </w:rPr>
        <w:t xml:space="preserve"> In vitro and in vivo studies of HER-V</w:t>
      </w:r>
      <w:r w:rsidR="002D0720" w:rsidRPr="00243E07">
        <w:rPr>
          <w:rFonts w:eastAsiaTheme="minorEastAsia"/>
          <w:color w:val="000000" w:themeColor="text1"/>
        </w:rPr>
        <w:t>a</w:t>
      </w:r>
      <w:r w:rsidRPr="00243E07">
        <w:rPr>
          <w:rFonts w:eastAsiaTheme="minorEastAsia"/>
          <w:color w:val="000000" w:themeColor="text1"/>
        </w:rPr>
        <w:t>xx show anti-tumor activity for a vaccine-induced antibody against three selected B cell epitope peptides in the HER2/neu extracellular domain</w:t>
      </w:r>
      <w:r w:rsidR="001958CD" w:rsidRPr="00243E07">
        <w:rPr>
          <w:rFonts w:eastAsiaTheme="minorEastAsia"/>
          <w:color w:val="000000" w:themeColor="text1"/>
        </w:rPr>
        <w:t>.</w:t>
      </w:r>
      <w:r w:rsidR="001958CD"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1958CD"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23</w:t>
      </w:r>
      <w:r w:rsidR="001958CD" w:rsidRPr="00243E07">
        <w:rPr>
          <w:rFonts w:eastAsiaTheme="minorEastAsia"/>
          <w:color w:val="000000" w:themeColor="text1"/>
        </w:rPr>
        <w:fldChar w:fldCharType="end"/>
      </w:r>
      <w:r w:rsidRPr="00243E07">
        <w:rPr>
          <w:rFonts w:eastAsiaTheme="minorEastAsia"/>
          <w:color w:val="000000" w:themeColor="text1"/>
        </w:rPr>
        <w:t xml:space="preserve"> </w:t>
      </w:r>
      <w:r w:rsidR="00C23C1F">
        <w:rPr>
          <w:rFonts w:eastAsiaTheme="minorEastAsia"/>
          <w:color w:val="000000" w:themeColor="text1"/>
        </w:rPr>
        <w:t xml:space="preserve">In preclinical models, HER-Vaxx was shown to </w:t>
      </w:r>
      <w:r w:rsidR="00F77D38">
        <w:rPr>
          <w:rFonts w:eastAsiaTheme="minorEastAsia"/>
          <w:color w:val="000000" w:themeColor="text1"/>
        </w:rPr>
        <w:t>directly inhibit growth of HER2 overexpressing tumor cells, induce complement-dependent cy</w:t>
      </w:r>
      <w:r w:rsidR="00FD72B8">
        <w:rPr>
          <w:rFonts w:eastAsiaTheme="minorEastAsia"/>
          <w:color w:val="000000" w:themeColor="text1"/>
        </w:rPr>
        <w:t>to</w:t>
      </w:r>
      <w:r w:rsidR="00F86CD2">
        <w:rPr>
          <w:rFonts w:eastAsiaTheme="minorEastAsia"/>
          <w:color w:val="000000" w:themeColor="text1"/>
        </w:rPr>
        <w:t>to</w:t>
      </w:r>
      <w:r w:rsidR="00FD72B8">
        <w:rPr>
          <w:rFonts w:eastAsiaTheme="minorEastAsia"/>
          <w:color w:val="000000" w:themeColor="text1"/>
        </w:rPr>
        <w:t>xicity</w:t>
      </w:r>
      <w:r w:rsidR="00F86CD2">
        <w:rPr>
          <w:rFonts w:eastAsiaTheme="minorEastAsia"/>
          <w:color w:val="000000" w:themeColor="text1"/>
        </w:rPr>
        <w:t xml:space="preserve"> (CDC)</w:t>
      </w:r>
      <w:r w:rsidR="00FD72B8">
        <w:rPr>
          <w:rFonts w:eastAsiaTheme="minorEastAsia"/>
          <w:color w:val="000000" w:themeColor="text1"/>
        </w:rPr>
        <w:t>, and antibody-dependent cellular cytotoxicity</w:t>
      </w:r>
      <w:r w:rsidR="00F86CD2">
        <w:rPr>
          <w:rFonts w:eastAsiaTheme="minorEastAsia"/>
          <w:color w:val="000000" w:themeColor="text1"/>
        </w:rPr>
        <w:t xml:space="preserve"> (ADCC)</w:t>
      </w:r>
      <w:r w:rsidR="00A71369">
        <w:rPr>
          <w:rFonts w:eastAsiaTheme="minorEastAsia"/>
          <w:color w:val="000000" w:themeColor="text1"/>
        </w:rPr>
        <w:t>.</w:t>
      </w:r>
      <w:r w:rsidR="00A71369">
        <w:rPr>
          <w:rFonts w:eastAsiaTheme="minorEastAsia"/>
          <w:color w:val="000000" w:themeColor="text1"/>
        </w:rPr>
        <w:fldChar w:fldCharType="begin">
          <w:fldData xml:space="preserve">PEVuZE5vdGU+PENpdGU+PEF1dGhvcj5KYXNpbnNrYTwvQXV0aG9yPjxZZWFyPjIwMDM8L1llYXI+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</w:fldData>
        </w:fldChar>
      </w:r>
      <w:r w:rsidR="00A71369">
        <w:rPr>
          <w:rFonts w:eastAsiaTheme="minorEastAsia"/>
          <w:color w:val="000000" w:themeColor="text1"/>
        </w:rPr>
        <w:instrText xml:space="preserve"> ADDIN EN.CITE </w:instrText>
      </w:r>
      <w:r w:rsidR="00A71369">
        <w:rPr>
          <w:rFonts w:eastAsiaTheme="minorEastAsia"/>
          <w:color w:val="000000" w:themeColor="text1"/>
        </w:rPr>
        <w:fldChar w:fldCharType="begin">
          <w:fldData xml:space="preserve">PEVuZE5vdGU+PENpdGU+PEF1dGhvcj5KYXNpbnNrYTwvQXV0aG9yPjxZZWFyPjIwMDM8L1llYXI+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</w:fldData>
        </w:fldChar>
      </w:r>
      <w:r w:rsidR="00A71369">
        <w:rPr>
          <w:rFonts w:eastAsiaTheme="minorEastAsia"/>
          <w:color w:val="000000" w:themeColor="text1"/>
        </w:rPr>
        <w:instrText xml:space="preserve"> ADDIN EN.CITE.DATA </w:instrText>
      </w:r>
      <w:r w:rsidR="00A71369">
        <w:rPr>
          <w:rFonts w:eastAsiaTheme="minorEastAsia"/>
          <w:color w:val="000000" w:themeColor="text1"/>
        </w:rPr>
      </w:r>
      <w:r w:rsidR="00A71369">
        <w:rPr>
          <w:rFonts w:eastAsiaTheme="minorEastAsia"/>
          <w:color w:val="000000" w:themeColor="text1"/>
        </w:rPr>
        <w:fldChar w:fldCharType="end"/>
      </w:r>
      <w:r w:rsidR="00A71369">
        <w:rPr>
          <w:rFonts w:eastAsiaTheme="minorEastAsia"/>
          <w:color w:val="000000" w:themeColor="text1"/>
        </w:rPr>
      </w:r>
      <w:r w:rsidR="00A71369">
        <w:rPr>
          <w:rFonts w:eastAsiaTheme="minorEastAsia"/>
          <w:color w:val="000000" w:themeColor="text1"/>
        </w:rPr>
        <w:fldChar w:fldCharType="separate"/>
      </w:r>
      <w:r w:rsidR="00A71369" w:rsidRPr="00A71369">
        <w:rPr>
          <w:rFonts w:eastAsiaTheme="minorEastAsia"/>
          <w:noProof/>
          <w:color w:val="000000" w:themeColor="text1"/>
          <w:vertAlign w:val="superscript"/>
        </w:rPr>
        <w:t>27,28</w:t>
      </w:r>
      <w:r w:rsidR="00A71369">
        <w:rPr>
          <w:rFonts w:eastAsiaTheme="minorEastAsia"/>
          <w:color w:val="000000" w:themeColor="text1"/>
        </w:rPr>
        <w:fldChar w:fldCharType="end"/>
      </w:r>
      <w:r w:rsidR="00FD72B8">
        <w:rPr>
          <w:rFonts w:eastAsiaTheme="minorEastAsia"/>
          <w:color w:val="000000" w:themeColor="text1"/>
        </w:rPr>
        <w:t xml:space="preserve"> </w:t>
      </w:r>
      <w:r w:rsidR="00005B25">
        <w:rPr>
          <w:rFonts w:eastAsiaTheme="minorEastAsia"/>
          <w:color w:val="000000" w:themeColor="text1"/>
        </w:rPr>
        <w:t xml:space="preserve">A phase I trial was conducted in </w:t>
      </w:r>
      <w:r w:rsidR="004A7920">
        <w:rPr>
          <w:rFonts w:eastAsiaTheme="minorEastAsia"/>
          <w:color w:val="000000" w:themeColor="text1"/>
        </w:rPr>
        <w:t xml:space="preserve">10 patients with metastatic, </w:t>
      </w:r>
      <w:r w:rsidR="00482D40">
        <w:rPr>
          <w:rFonts w:eastAsiaTheme="minorEastAsia"/>
          <w:color w:val="000000" w:themeColor="text1"/>
        </w:rPr>
        <w:t xml:space="preserve">low HER2/neu overexpression </w:t>
      </w:r>
      <w:r w:rsidR="004A7920">
        <w:rPr>
          <w:rFonts w:eastAsiaTheme="minorEastAsia"/>
          <w:color w:val="000000" w:themeColor="text1"/>
        </w:rPr>
        <w:t xml:space="preserve"> breast cancer to assess safety and immunogenicity</w:t>
      </w:r>
      <w:r w:rsidR="004418DF">
        <w:rPr>
          <w:rFonts w:eastAsiaTheme="minorEastAsia"/>
          <w:color w:val="000000" w:themeColor="text1"/>
        </w:rPr>
        <w:t xml:space="preserve"> of a first-generation HER-Vaxx </w:t>
      </w:r>
      <w:r w:rsidR="00A32D81">
        <w:rPr>
          <w:rFonts w:eastAsiaTheme="minorEastAsia"/>
          <w:color w:val="000000" w:themeColor="text1"/>
        </w:rPr>
        <w:t>formulation</w:t>
      </w:r>
      <w:r w:rsidR="00A71369">
        <w:rPr>
          <w:rFonts w:eastAsiaTheme="minorEastAsia"/>
          <w:color w:val="000000" w:themeColor="text1"/>
        </w:rPr>
        <w:t>.</w:t>
      </w:r>
      <w:r w:rsidR="00A71369">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&lt;EndNote&gt;&lt;Cite&gt;&lt;Author&gt;Wiedermann&lt;/Author&gt;&lt;Year&gt;2010&lt;/Year&gt;&lt;RecNum&gt;434&lt;/RecNum&gt;&lt;DisplayText&gt;&lt;style face="superscript"&gt;29&lt;/style&gt;&lt;/DisplayText&gt;&lt;record&gt;&lt;rec-number&gt;434&lt;/rec-number&gt;&lt;foreign-keys&gt;&lt;key app="EN" db-id="zs2xdvsp95tsx8eptfpxr5pdzztv2a9tzxfp" timestamp="1653963664"&gt;434&lt;/key&gt;&lt;/foreign-keys&gt;&lt;ref-type name="Journal Article"&gt;17&lt;/ref-type&gt;&lt;contributors&gt;&lt;authors&gt;&lt;author&gt;Wiedermann, Ursula&lt;/author&gt;&lt;author&gt;Wiltschke, C&lt;/author&gt;&lt;author&gt;Jasinska, J&lt;/author&gt;&lt;author&gt;Kundi, M&lt;/author&gt;&lt;author&gt;Zurbriggen, R&lt;/author&gt;&lt;author&gt;Garner-Spitzer, E&lt;/author&gt;&lt;author&gt;Bartsch, R&lt;/author&gt;&lt;author&gt;Steger, G&lt;/author&gt;&lt;author&gt;Pehamberger, H&lt;/author&gt;&lt;author&gt;Scheiner, O&lt;/author&gt;&lt;/authors&gt;&lt;/contributors&gt;&lt;titles&gt;&lt;title&gt;A virosomal formulated Her-2/neu multi-peptide vaccine induces Her-2/neu-specific immune responses in patients with metastatic breast cancer: a phase I study&lt;/title&gt;&lt;secondary-title&gt;Breast cancer research and treatment&lt;/secondary-title&gt;&lt;/titles&gt;&lt;periodical&gt;&lt;full-title&gt;Breast Cancer Research and Treatment&lt;/full-title&gt;&lt;abbr-1&gt;Breast Cancer Res. Treat.&lt;/abbr-1&gt;&lt;abbr-2&gt;Breast Cancer Res Treat&lt;/abbr-2&gt;&lt;abbr-3&gt;Breast Cancer Research &amp;amp; Treatment&lt;/abbr-3&gt;&lt;/periodical&gt;&lt;pages&gt;673-683&lt;/pages&gt;&lt;volume&gt;119&lt;/volume&gt;&lt;number&gt;3&lt;/number&gt;&lt;dates&gt;&lt;year&gt;2010&lt;/year&gt;&lt;/dates&gt;&lt;isbn&gt;1573-7217&lt;/isbn&gt;&lt;urls&gt;&lt;/urls&gt;&lt;/record&gt;&lt;/Cite&gt;&lt;/EndNote&gt;</w:instrText>
      </w:r>
      <w:r w:rsidR="00A71369">
        <w:rPr>
          <w:rFonts w:eastAsiaTheme="minorEastAsia"/>
          <w:color w:val="000000" w:themeColor="text1"/>
        </w:rPr>
        <w:fldChar w:fldCharType="separate"/>
      </w:r>
      <w:r w:rsidR="00A71369" w:rsidRPr="00A71369">
        <w:rPr>
          <w:rFonts w:eastAsiaTheme="minorEastAsia"/>
          <w:noProof/>
          <w:color w:val="000000" w:themeColor="text1"/>
          <w:vertAlign w:val="superscript"/>
        </w:rPr>
        <w:t>29</w:t>
      </w:r>
      <w:r w:rsidR="00A71369">
        <w:rPr>
          <w:rFonts w:eastAsiaTheme="minorEastAsia"/>
          <w:color w:val="000000" w:themeColor="text1"/>
        </w:rPr>
        <w:fldChar w:fldCharType="end"/>
      </w:r>
      <w:r w:rsidR="004418DF">
        <w:rPr>
          <w:rFonts w:eastAsiaTheme="minorEastAsia"/>
          <w:color w:val="000000" w:themeColor="text1"/>
        </w:rPr>
        <w:t xml:space="preserve"> </w:t>
      </w:r>
      <w:r w:rsidR="00D53873">
        <w:rPr>
          <w:rFonts w:eastAsiaTheme="minorEastAsia"/>
          <w:color w:val="000000" w:themeColor="text1"/>
        </w:rPr>
        <w:t xml:space="preserve">The formulation </w:t>
      </w:r>
      <w:r w:rsidR="007A33EB">
        <w:rPr>
          <w:rFonts w:eastAsiaTheme="minorEastAsia"/>
          <w:color w:val="000000" w:themeColor="text1"/>
        </w:rPr>
        <w:t>w</w:t>
      </w:r>
      <w:r w:rsidR="00D53873">
        <w:rPr>
          <w:rFonts w:eastAsiaTheme="minorEastAsia"/>
          <w:color w:val="000000" w:themeColor="text1"/>
        </w:rPr>
        <w:t>as well-</w:t>
      </w:r>
      <w:r w:rsidR="004418DF">
        <w:rPr>
          <w:rFonts w:eastAsiaTheme="minorEastAsia"/>
          <w:color w:val="000000" w:themeColor="text1"/>
        </w:rPr>
        <w:t>tolerated</w:t>
      </w:r>
      <w:r w:rsidR="00D53873">
        <w:rPr>
          <w:rFonts w:eastAsiaTheme="minorEastAsia"/>
          <w:color w:val="000000" w:themeColor="text1"/>
        </w:rPr>
        <w:t xml:space="preserve"> and led to specific immune responses in 8 out of 10 patients</w:t>
      </w:r>
      <w:r w:rsidR="00504973">
        <w:rPr>
          <w:rFonts w:eastAsiaTheme="minorEastAsia"/>
          <w:color w:val="000000" w:themeColor="text1"/>
        </w:rPr>
        <w:t xml:space="preserve">. </w:t>
      </w:r>
      <w:r w:rsidRPr="00243E07">
        <w:rPr>
          <w:rFonts w:eastAsiaTheme="minorEastAsia"/>
          <w:color w:val="000000" w:themeColor="text1"/>
        </w:rPr>
        <w:t xml:space="preserve">A phase </w:t>
      </w:r>
      <w:r w:rsidR="00681DC6">
        <w:rPr>
          <w:rFonts w:eastAsiaTheme="minorEastAsia"/>
          <w:color w:val="000000" w:themeColor="text1"/>
        </w:rPr>
        <w:t>I</w:t>
      </w:r>
      <w:r w:rsidRPr="00243E07">
        <w:rPr>
          <w:rFonts w:eastAsiaTheme="minorEastAsia"/>
          <w:color w:val="000000" w:themeColor="text1"/>
        </w:rPr>
        <w:t>b</w:t>
      </w:r>
      <w:r w:rsidR="00681DC6">
        <w:rPr>
          <w:rFonts w:eastAsiaTheme="minorEastAsia"/>
          <w:color w:val="000000" w:themeColor="text1"/>
        </w:rPr>
        <w:t>/II</w:t>
      </w:r>
      <w:r w:rsidRPr="00243E07">
        <w:rPr>
          <w:rFonts w:eastAsiaTheme="minorEastAsia"/>
          <w:color w:val="000000" w:themeColor="text1"/>
        </w:rPr>
        <w:t xml:space="preserve"> clinical trial was conducted among 14 patients with HER2 positive gastroesophageal adenocarcinoma in East Europe and Southeast Asia to assess the safety, tolerability, optimal dose, and clinical effects of active immunization</w:t>
      </w:r>
      <w:r w:rsidR="00504973">
        <w:rPr>
          <w:rFonts w:eastAsiaTheme="minorEastAsia"/>
          <w:color w:val="000000" w:themeColor="text1"/>
        </w:rPr>
        <w:t xml:space="preserve"> using a new HER-Vaxx formulation intended to improve stability and immunogenicity</w:t>
      </w:r>
      <w:r w:rsidRPr="00243E07">
        <w:rPr>
          <w:rFonts w:eastAsiaTheme="minorEastAsia"/>
          <w:color w:val="000000" w:themeColor="text1"/>
        </w:rPr>
        <w:t>. Results showed that IMU-131 was well tolerated and safe</w:t>
      </w:r>
      <w:r w:rsidR="001958CD" w:rsidRPr="00243E07">
        <w:rPr>
          <w:rFonts w:eastAsiaTheme="minorEastAsia"/>
          <w:color w:val="000000" w:themeColor="text1"/>
        </w:rPr>
        <w:t>.</w:t>
      </w:r>
      <w:r w:rsidR="001958CD"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1958CD"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23</w:t>
      </w:r>
      <w:r w:rsidR="001958CD" w:rsidRPr="00243E07">
        <w:rPr>
          <w:rFonts w:eastAsiaTheme="minorEastAsia"/>
          <w:color w:val="000000" w:themeColor="text1"/>
        </w:rPr>
        <w:fldChar w:fldCharType="end"/>
      </w:r>
      <w:r w:rsidRPr="00243E07">
        <w:rPr>
          <w:rFonts w:eastAsiaTheme="minorEastAsia"/>
          <w:color w:val="000000" w:themeColor="text1"/>
        </w:rPr>
        <w:t xml:space="preserve"> Clinical efficacy was assessed as overall survival over approximately 17.5 months after treatment. An interim analysis showed a ~60% reduction in hazard of death, a ~50% reduction in hazard of death/progression, a higher overall response rate, and higher and more durable anti- HER2 antibody responses, and larger reductions in tumor size (with the largest reductions in tumor size associating with higher antibody responses</w:t>
      </w:r>
      <w:r w:rsidR="001958CD" w:rsidRPr="00243E07">
        <w:rPr>
          <w:rFonts w:eastAsiaTheme="minorEastAsia"/>
          <w:color w:val="000000" w:themeColor="text1"/>
        </w:rPr>
        <w:t>).</w:t>
      </w:r>
      <w:r w:rsidR="001958CD" w:rsidRPr="00243E07">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&lt;EndNote&gt;&lt;Cite&gt;&lt;Author&gt;Laeufle&lt;/Author&gt;&lt;Year&gt;2021&lt;/Year&gt;&lt;RecNum&gt;353&lt;/RecNum&gt;&lt;DisplayText&gt;&lt;style face="superscript"&gt;30&lt;/style&gt;&lt;/DisplayText&gt;&lt;record&gt;&lt;rec-number&gt;353&lt;/rec-number&gt;&lt;foreign-keys&gt;&lt;key app="EN" db-id="zs2xdvsp95tsx8eptfpxr5pdzztv2a9tzxfp" timestamp="1652488145"&gt;353&lt;/key&gt;&lt;/foreign-keys&gt;&lt;ref-type name="Generic"&gt;13&lt;/ref-type&gt;&lt;contributors&gt;&lt;authors&gt;&lt;author&gt;Laeufle, Rita&lt;/author&gt;&lt;author&gt;Maglakelidze, Marina&lt;/author&gt;&lt;author&gt;Bulat, Iurie&lt;/author&gt;&lt;author&gt;Ryspayeva, Dinara&lt;/author&gt;&lt;author&gt;Zoran, Andric&lt;/author&gt;&lt;author&gt;Chawla, Tanuj&lt;/author&gt;&lt;author&gt;Nikolic, Ivan&lt;/author&gt;&lt;author&gt;Nagarkar, Rajnish&lt;/author&gt;&lt;author&gt;Venkata, Giri&lt;/author&gt;&lt;author&gt;Choudhary, Vaibhav&lt;/author&gt;&lt;/authors&gt;&lt;/contributors&gt;&lt;titles&gt;&lt;title&gt;HERIZON: A phase 1B/2 open-label study of imu-131 HER2/neu peptide vaccine PLUS standard of care chemotherapy with randomization in phase 2 in patients with HER2/neu overexpressing metastatic or advanced adenocarcinoma of the stomach or gastroesophageal junction&lt;/title&gt;&lt;/titles&gt;&lt;dates&gt;&lt;year&gt;2021&lt;/year&gt;&lt;/dates&gt;&lt;publisher&gt;Wolters Kluwer Health&lt;/publisher&gt;&lt;isbn&gt;0732-183X&lt;/isbn&gt;&lt;urls&gt;&lt;/urls&gt;&lt;/record&gt;&lt;/Cite&gt;&lt;/EndNote&gt;</w:instrText>
      </w:r>
      <w:r w:rsidR="001958CD" w:rsidRPr="00243E07">
        <w:rPr>
          <w:rFonts w:eastAsiaTheme="minorEastAsia"/>
          <w:color w:val="000000" w:themeColor="text1"/>
        </w:rPr>
        <w:fldChar w:fldCharType="separate"/>
      </w:r>
      <w:r w:rsidR="00A71369" w:rsidRPr="00A71369">
        <w:rPr>
          <w:rFonts w:eastAsiaTheme="minorEastAsia"/>
          <w:noProof/>
          <w:color w:val="000000" w:themeColor="text1"/>
          <w:vertAlign w:val="superscript"/>
        </w:rPr>
        <w:t>30</w:t>
      </w:r>
      <w:r w:rsidR="001958CD" w:rsidRPr="00243E07">
        <w:rPr>
          <w:rFonts w:eastAsiaTheme="minorEastAsia"/>
          <w:color w:val="000000" w:themeColor="text1"/>
        </w:rPr>
        <w:fldChar w:fldCharType="end"/>
      </w:r>
      <w:r w:rsidR="001958CD" w:rsidRPr="00243E07">
        <w:rPr>
          <w:rFonts w:eastAsiaTheme="minorEastAsia"/>
          <w:color w:val="000000" w:themeColor="text1"/>
        </w:rPr>
        <w:t xml:space="preserve"> </w:t>
      </w:r>
      <w:r w:rsidRPr="00243E07">
        <w:rPr>
          <w:rFonts w:eastAsiaTheme="minorEastAsia"/>
          <w:color w:val="000000" w:themeColor="text1"/>
        </w:rPr>
        <w:t>The</w:t>
      </w:r>
      <w:r w:rsidR="001958CD" w:rsidRPr="00243E07">
        <w:rPr>
          <w:rFonts w:eastAsiaTheme="minorEastAsia"/>
          <w:color w:val="000000" w:themeColor="text1"/>
        </w:rPr>
        <w:t xml:space="preserve"> </w:t>
      </w:r>
      <w:r w:rsidRPr="00243E07">
        <w:rPr>
          <w:rFonts w:eastAsiaTheme="minorEastAsia"/>
          <w:color w:val="000000" w:themeColor="text1"/>
        </w:rPr>
        <w:t>induced HER2-specific antibody and cellular responses were dose-dependent and correlated with clinical responses. The highest dose (50 mg) was recommended for further evaluation in a phase II trial, with chemotherapy and IMU-131 or chemotherapy alone</w:t>
      </w:r>
      <w:r w:rsidR="001958CD" w:rsidRPr="00243E07">
        <w:rPr>
          <w:rFonts w:eastAsiaTheme="minorEastAsia"/>
          <w:color w:val="000000" w:themeColor="text1"/>
        </w:rPr>
        <w:t>.</w:t>
      </w:r>
      <w:r w:rsidR="001958CD"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1958CD"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23</w:t>
      </w:r>
      <w:r w:rsidR="001958CD" w:rsidRPr="00243E07">
        <w:rPr>
          <w:rFonts w:eastAsiaTheme="minorEastAsia"/>
          <w:color w:val="000000" w:themeColor="text1"/>
        </w:rPr>
        <w:fldChar w:fldCharType="end"/>
      </w:r>
      <w:r w:rsidRPr="00243E07">
        <w:rPr>
          <w:rFonts w:eastAsiaTheme="minorEastAsia"/>
          <w:color w:val="000000" w:themeColor="text1"/>
        </w:rPr>
        <w:t xml:space="preserve">  </w:t>
      </w:r>
    </w:p>
    <w:p w14:paraId="729EE265" w14:textId="77777777" w:rsidR="00212379" w:rsidRPr="00243E07" w:rsidRDefault="00212379" w:rsidP="511B516B">
      <w:pPr>
        <w:rPr>
          <w:rFonts w:eastAsiaTheme="minorEastAsia"/>
          <w:color w:val="000000" w:themeColor="text1"/>
        </w:rPr>
      </w:pPr>
    </w:p>
    <w:p w14:paraId="714DDA2C" w14:textId="137832CE" w:rsidR="5C049F21" w:rsidRPr="00243E07" w:rsidRDefault="5C69562F" w:rsidP="001958CD">
      <w:pPr>
        <w:rPr>
          <w:rFonts w:eastAsiaTheme="minorEastAsia"/>
          <w:color w:val="000000" w:themeColor="text1"/>
        </w:rPr>
      </w:pPr>
      <w:r w:rsidRPr="00243E07">
        <w:rPr>
          <w:rFonts w:eastAsiaTheme="minorEastAsia"/>
          <w:color w:val="000000" w:themeColor="text1"/>
        </w:rPr>
        <w:t>HER-Vaxx offers several potential advantages relative to trastuzumab. First, HER-Vaxx is polyclonal, meaning it is designed to target multiple HER2 epitopes, or pieces of the HER2 receptor</w:t>
      </w:r>
      <w:r w:rsidR="004B7A36" w:rsidRPr="00243E07">
        <w:rPr>
          <w:rFonts w:eastAsiaTheme="minorEastAsia"/>
          <w:color w:val="000000" w:themeColor="text1"/>
        </w:rPr>
        <w:t>.</w:t>
      </w:r>
      <w:r w:rsidR="004B7A36" w:rsidRPr="00243E07">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&lt;EndNote&gt;&lt;Cite&gt;&lt;Author&gt;Imugene&lt;/Author&gt;&lt;Year&gt;ND&lt;/Year&gt;&lt;RecNum&gt;396&lt;/RecNum&gt;&lt;DisplayText&gt;&lt;style face="superscript"&gt;31&lt;/style&gt;&lt;/DisplayText&gt;&lt;record&gt;&lt;rec-number&gt;396&lt;/rec-number&gt;&lt;foreign-keys&gt;&lt;key app="EN" db-id="zs2xdvsp95tsx8eptfpxr5pdzztv2a9tzxfp" timestamp="1652706346"&gt;396&lt;/key&gt;&lt;/foreign-keys&gt;&lt;ref-type name="Web Page"&gt;12&lt;/ref-type&gt;&lt;contributors&gt;&lt;authors&gt;&lt;author&gt;Imugene&lt;/author&gt;&lt;/authors&gt;&lt;/contributors&gt;&lt;titles&gt;&lt;title&gt;B-Cell Immunotherapies&lt;/title&gt;&lt;/titles&gt;&lt;number&gt;5-16-22&lt;/number&gt;&lt;dates&gt;&lt;year&gt;ND&lt;/year&gt;&lt;/dates&gt;&lt;urls&gt;&lt;related-urls&gt;&lt;url&gt;https://www.imugene.com/b-cell-immunotherapies&lt;/url&gt;&lt;/related-urls&gt;&lt;/urls&gt;&lt;/record&gt;&lt;/Cite&gt;&lt;/EndNote&gt;</w:instrText>
      </w:r>
      <w:r w:rsidR="004B7A36" w:rsidRPr="00243E07">
        <w:rPr>
          <w:rFonts w:eastAsiaTheme="minorEastAsia"/>
          <w:color w:val="000000" w:themeColor="text1"/>
        </w:rPr>
        <w:fldChar w:fldCharType="separate"/>
      </w:r>
      <w:r w:rsidR="00A71369" w:rsidRPr="00A71369">
        <w:rPr>
          <w:rFonts w:eastAsiaTheme="minorEastAsia"/>
          <w:noProof/>
          <w:color w:val="000000" w:themeColor="text1"/>
          <w:vertAlign w:val="superscript"/>
        </w:rPr>
        <w:t>31</w:t>
      </w:r>
      <w:r w:rsidR="004B7A36" w:rsidRPr="00243E07">
        <w:rPr>
          <w:rFonts w:eastAsiaTheme="minorEastAsia"/>
          <w:color w:val="000000" w:themeColor="text1"/>
        </w:rPr>
        <w:fldChar w:fldCharType="end"/>
      </w:r>
      <w:r w:rsidR="004B7A36" w:rsidRPr="00243E07">
        <w:rPr>
          <w:rFonts w:eastAsiaTheme="minorEastAsia"/>
          <w:color w:val="000000" w:themeColor="text1"/>
        </w:rPr>
        <w:t xml:space="preserve"> </w:t>
      </w:r>
      <w:r w:rsidRPr="00243E07">
        <w:rPr>
          <w:rFonts w:eastAsiaTheme="minorEastAsia"/>
          <w:color w:val="000000" w:themeColor="text1"/>
        </w:rPr>
        <w:t xml:space="preserve">This may offer a more complete blockade of the HER2 signaling pathway and mitigate or even prevent drug resistance, an outstanding problem with Trastuzumab treatment. </w:t>
      </w:r>
      <w:r w:rsidRPr="00243E07">
        <w:rPr>
          <w:rFonts w:eastAsiaTheme="minorEastAsia"/>
          <w:color w:val="000000" w:themeColor="text1"/>
        </w:rPr>
        <w:lastRenderedPageBreak/>
        <w:t>HER-Vaxx is also cheaper to produce and potentially easier and safer to administer</w:t>
      </w:r>
      <w:r w:rsidR="004B7A36" w:rsidRPr="00243E07">
        <w:rPr>
          <w:rFonts w:eastAsiaTheme="minorEastAsia"/>
          <w:color w:val="000000" w:themeColor="text1"/>
        </w:rPr>
        <w:t>.</w:t>
      </w:r>
      <w:r w:rsidR="004B7A36" w:rsidRPr="00243E07">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&lt;EndNote&gt;&lt;Cite&gt;&lt;Author&gt;Imugene&lt;/Author&gt;&lt;Year&gt;ND&lt;/Year&gt;&lt;RecNum&gt;396&lt;/RecNum&gt;&lt;DisplayText&gt;&lt;style face="superscript"&gt;31&lt;/style&gt;&lt;/DisplayText&gt;&lt;record&gt;&lt;rec-number&gt;396&lt;/rec-number&gt;&lt;foreign-keys&gt;&lt;key app="EN" db-id="zs2xdvsp95tsx8eptfpxr5pdzztv2a9tzxfp" timestamp="1652706346"&gt;396&lt;/key&gt;&lt;/foreign-keys&gt;&lt;ref-type name="Web Page"&gt;12&lt;/ref-type&gt;&lt;contributors&gt;&lt;authors&gt;&lt;author&gt;Imugene&lt;/author&gt;&lt;/authors&gt;&lt;/contributors&gt;&lt;titles&gt;&lt;title&gt;B-Cell Immunotherapies&lt;/title&gt;&lt;/titles&gt;&lt;number&gt;5-16-22&lt;/number&gt;&lt;dates&gt;&lt;year&gt;ND&lt;/year&gt;&lt;/dates&gt;&lt;urls&gt;&lt;related-urls&gt;&lt;url&gt;https://www.imugene.com/b-cell-immunotherapies&lt;/url&gt;&lt;/related-urls&gt;&lt;/urls&gt;&lt;/record&gt;&lt;/Cite&gt;&lt;/EndNote&gt;</w:instrText>
      </w:r>
      <w:r w:rsidR="004B7A36" w:rsidRPr="00243E07">
        <w:rPr>
          <w:rFonts w:eastAsiaTheme="minorEastAsia"/>
          <w:color w:val="000000" w:themeColor="text1"/>
        </w:rPr>
        <w:fldChar w:fldCharType="separate"/>
      </w:r>
      <w:r w:rsidR="00A71369" w:rsidRPr="00A71369">
        <w:rPr>
          <w:rFonts w:eastAsiaTheme="minorEastAsia"/>
          <w:noProof/>
          <w:color w:val="000000" w:themeColor="text1"/>
          <w:vertAlign w:val="superscript"/>
        </w:rPr>
        <w:t>31</w:t>
      </w:r>
      <w:r w:rsidR="004B7A36" w:rsidRPr="00243E07">
        <w:rPr>
          <w:rFonts w:eastAsiaTheme="minorEastAsia"/>
          <w:color w:val="000000" w:themeColor="text1"/>
        </w:rPr>
        <w:fldChar w:fldCharType="end"/>
      </w:r>
      <w:r w:rsidRPr="00243E07">
        <w:rPr>
          <w:rFonts w:eastAsiaTheme="minorEastAsia"/>
          <w:color w:val="000000" w:themeColor="text1"/>
        </w:rPr>
        <w:t xml:space="preserve"> The treatment involves intramuscular injection instead of intravenous transfusion, which is required for Herceptin. Additionally, HER-Vaxx generates natural antibody responses which may be less toxic than synthetic antibodies. The drug can also stimulate continuous antibody production</w:t>
      </w:r>
      <w:r w:rsidR="00562999" w:rsidRPr="00243E07">
        <w:rPr>
          <w:rFonts w:eastAsiaTheme="minorEastAsia"/>
          <w:color w:val="000000" w:themeColor="text1"/>
        </w:rPr>
        <w:t xml:space="preserve">, vaccine-specific </w:t>
      </w:r>
      <w:r w:rsidR="009537CB" w:rsidRPr="00243E07">
        <w:rPr>
          <w:rFonts w:eastAsiaTheme="minorEastAsia"/>
          <w:color w:val="000000" w:themeColor="text1"/>
        </w:rPr>
        <w:t xml:space="preserve">cytokine </w:t>
      </w:r>
      <w:r w:rsidR="00562999" w:rsidRPr="00243E07">
        <w:rPr>
          <w:rFonts w:eastAsiaTheme="minorEastAsia"/>
          <w:color w:val="000000" w:themeColor="text1"/>
        </w:rPr>
        <w:t xml:space="preserve">responses, </w:t>
      </w:r>
      <w:r w:rsidR="009537CB" w:rsidRPr="00243E07">
        <w:rPr>
          <w:rFonts w:eastAsiaTheme="minorEastAsia"/>
          <w:color w:val="000000" w:themeColor="text1"/>
        </w:rPr>
        <w:t>reductions in T</w:t>
      </w:r>
      <w:r w:rsidR="009537CB" w:rsidRPr="00243E07">
        <w:rPr>
          <w:rFonts w:eastAsiaTheme="minorEastAsia"/>
          <w:color w:val="000000" w:themeColor="text1"/>
          <w:vertAlign w:val="subscript"/>
        </w:rPr>
        <w:t>reg</w:t>
      </w:r>
      <w:r w:rsidR="009537CB" w:rsidRPr="00243E07">
        <w:rPr>
          <w:rFonts w:eastAsiaTheme="minorEastAsia"/>
          <w:color w:val="000000" w:themeColor="text1"/>
        </w:rPr>
        <w:t xml:space="preserve"> populations </w:t>
      </w:r>
      <w:r w:rsidRPr="00243E07">
        <w:rPr>
          <w:rFonts w:eastAsiaTheme="minorEastAsia"/>
          <w:color w:val="000000" w:themeColor="text1"/>
        </w:rPr>
        <w:t xml:space="preserve">and </w:t>
      </w:r>
      <w:r w:rsidR="009537CB" w:rsidRPr="00243E07">
        <w:rPr>
          <w:rFonts w:eastAsiaTheme="minorEastAsia"/>
          <w:color w:val="000000" w:themeColor="text1"/>
        </w:rPr>
        <w:t xml:space="preserve">proliferation of class-switched </w:t>
      </w:r>
      <w:r w:rsidRPr="00243E07">
        <w:rPr>
          <w:rFonts w:eastAsiaTheme="minorEastAsia"/>
          <w:color w:val="000000" w:themeColor="text1"/>
        </w:rPr>
        <w:t xml:space="preserve">memory </w:t>
      </w:r>
      <w:r w:rsidR="009537CB" w:rsidRPr="00243E07">
        <w:rPr>
          <w:rFonts w:eastAsiaTheme="minorEastAsia"/>
          <w:color w:val="000000" w:themeColor="text1"/>
        </w:rPr>
        <w:t xml:space="preserve">B-lymphocyte </w:t>
      </w:r>
      <w:r w:rsidR="00175456" w:rsidRPr="00243E07">
        <w:rPr>
          <w:rFonts w:eastAsiaTheme="minorEastAsia"/>
          <w:color w:val="000000" w:themeColor="text1"/>
        </w:rPr>
        <w:t xml:space="preserve">populations </w:t>
      </w:r>
      <w:r w:rsidRPr="00243E07">
        <w:rPr>
          <w:rFonts w:eastAsiaTheme="minorEastAsia"/>
          <w:color w:val="000000" w:themeColor="text1"/>
        </w:rPr>
        <w:t>which may inhibit tumor recurrence</w:t>
      </w:r>
      <w:r w:rsidR="004B7A36" w:rsidRPr="00243E07">
        <w:rPr>
          <w:rFonts w:eastAsiaTheme="minorEastAsia"/>
          <w:color w:val="000000" w:themeColor="text1"/>
        </w:rPr>
        <w:t>.</w:t>
      </w:r>
      <w:r w:rsidR="004B7A36" w:rsidRPr="00243E07">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&lt;EndNote&gt;&lt;Cite&gt;&lt;Author&gt;Imugene&lt;/Author&gt;&lt;Year&gt;ND&lt;/Year&gt;&lt;RecNum&gt;396&lt;/RecNum&gt;&lt;DisplayText&gt;&lt;style face="superscript"&gt;31&lt;/style&gt;&lt;/DisplayText&gt;&lt;record&gt;&lt;rec-number&gt;396&lt;/rec-number&gt;&lt;foreign-keys&gt;&lt;key app="EN" db-id="zs2xdvsp95tsx8eptfpxr5pdzztv2a9tzxfp" timestamp="1652706346"&gt;396&lt;/key&gt;&lt;/foreign-keys&gt;&lt;ref-type name="Web Page"&gt;12&lt;/ref-type&gt;&lt;contributors&gt;&lt;authors&gt;&lt;author&gt;Imugene&lt;/author&gt;&lt;/authors&gt;&lt;/contributors&gt;&lt;titles&gt;&lt;title&gt;B-Cell Immunotherapies&lt;/title&gt;&lt;/titles&gt;&lt;number&gt;5-16-22&lt;/number&gt;&lt;dates&gt;&lt;year&gt;ND&lt;/year&gt;&lt;/dates&gt;&lt;urls&gt;&lt;related-urls&gt;&lt;url&gt;https://www.imugene.com/b-cell-immunotherapies&lt;/url&gt;&lt;/related-urls&gt;&lt;/urls&gt;&lt;/record&gt;&lt;/Cite&gt;&lt;/EndNote&gt;</w:instrText>
      </w:r>
      <w:r w:rsidR="004B7A36" w:rsidRPr="00243E07">
        <w:rPr>
          <w:rFonts w:eastAsiaTheme="minorEastAsia"/>
          <w:color w:val="000000" w:themeColor="text1"/>
        </w:rPr>
        <w:fldChar w:fldCharType="separate"/>
      </w:r>
      <w:r w:rsidR="00A71369" w:rsidRPr="00A71369">
        <w:rPr>
          <w:rFonts w:eastAsiaTheme="minorEastAsia"/>
          <w:noProof/>
          <w:color w:val="000000" w:themeColor="text1"/>
          <w:vertAlign w:val="superscript"/>
        </w:rPr>
        <w:t>31</w:t>
      </w:r>
      <w:r w:rsidR="004B7A36" w:rsidRPr="00243E07">
        <w:rPr>
          <w:rFonts w:eastAsiaTheme="minorEastAsia"/>
          <w:color w:val="000000" w:themeColor="text1"/>
        </w:rPr>
        <w:fldChar w:fldCharType="end"/>
      </w:r>
      <w:r w:rsidRPr="00243E07">
        <w:rPr>
          <w:rFonts w:eastAsiaTheme="minorEastAsia"/>
          <w:color w:val="000000" w:themeColor="text1"/>
        </w:rPr>
        <w:t xml:space="preserve"> Thus, given the completion of phase I/II trial</w:t>
      </w:r>
      <w:r w:rsidR="007A33EB">
        <w:rPr>
          <w:rFonts w:eastAsiaTheme="minorEastAsia"/>
          <w:color w:val="000000" w:themeColor="text1"/>
        </w:rPr>
        <w:t>s</w:t>
      </w:r>
      <w:r w:rsidRPr="00243E07">
        <w:rPr>
          <w:rFonts w:eastAsiaTheme="minorEastAsia"/>
          <w:color w:val="000000" w:themeColor="text1"/>
        </w:rPr>
        <w:t>, we propose a phase II</w:t>
      </w:r>
      <w:r w:rsidR="00175456" w:rsidRPr="00243E07">
        <w:rPr>
          <w:rFonts w:eastAsiaTheme="minorEastAsia"/>
          <w:color w:val="000000" w:themeColor="text1"/>
        </w:rPr>
        <w:t>I</w:t>
      </w:r>
      <w:r w:rsidRPr="00243E07">
        <w:rPr>
          <w:rFonts w:eastAsiaTheme="minorEastAsia"/>
          <w:color w:val="000000" w:themeColor="text1"/>
        </w:rPr>
        <w:t xml:space="preserve"> trial to investigate whether </w:t>
      </w:r>
      <w:r w:rsidR="00175456" w:rsidRPr="00243E07">
        <w:rPr>
          <w:rFonts w:eastAsiaTheme="minorEastAsia"/>
          <w:color w:val="000000" w:themeColor="text1"/>
        </w:rPr>
        <w:t xml:space="preserve">(a) </w:t>
      </w:r>
      <w:r w:rsidRPr="00243E07">
        <w:rPr>
          <w:rFonts w:eastAsiaTheme="minorEastAsia"/>
          <w:color w:val="000000" w:themeColor="text1"/>
        </w:rPr>
        <w:t xml:space="preserve">HER-Vaxx plus chemotherapy improves overall survival in comparison to chemotherapy </w:t>
      </w:r>
      <w:r w:rsidR="00175456" w:rsidRPr="00243E07">
        <w:rPr>
          <w:rFonts w:eastAsiaTheme="minorEastAsia"/>
          <w:color w:val="000000" w:themeColor="text1"/>
        </w:rPr>
        <w:t xml:space="preserve">alone and (b) whether HER-Vaxx plus chemotherapy is noninferior to trastuzumab plus chemotherapy </w:t>
      </w:r>
      <w:r w:rsidRPr="00243E07">
        <w:rPr>
          <w:rFonts w:eastAsiaTheme="minorEastAsia"/>
          <w:color w:val="000000" w:themeColor="text1"/>
        </w:rPr>
        <w:t xml:space="preserve">in patients with HER2 positive gastric and GEJ cancers in </w:t>
      </w:r>
      <w:r w:rsidR="00175456" w:rsidRPr="00243E07">
        <w:rPr>
          <w:rFonts w:eastAsiaTheme="minorEastAsia"/>
          <w:color w:val="000000" w:themeColor="text1"/>
        </w:rPr>
        <w:t>a global setting</w:t>
      </w:r>
      <w:r w:rsidRPr="00243E07">
        <w:rPr>
          <w:rFonts w:eastAsiaTheme="minorEastAsia"/>
          <w:color w:val="000000" w:themeColor="text1"/>
        </w:rPr>
        <w:t xml:space="preserve">. </w:t>
      </w:r>
      <w:r w:rsidR="00A93528" w:rsidRPr="00243E07">
        <w:rPr>
          <w:rFonts w:eastAsiaTheme="minorEastAsia"/>
          <w:color w:val="000000" w:themeColor="text1"/>
        </w:rPr>
        <w:t xml:space="preserve">This </w:t>
      </w:r>
      <w:r w:rsidRPr="00243E07">
        <w:rPr>
          <w:rFonts w:eastAsiaTheme="minorEastAsia"/>
          <w:color w:val="000000" w:themeColor="text1"/>
        </w:rPr>
        <w:t>study will</w:t>
      </w:r>
      <w:r w:rsidR="00A93528" w:rsidRPr="00243E07">
        <w:rPr>
          <w:rFonts w:eastAsiaTheme="minorEastAsia"/>
          <w:color w:val="000000" w:themeColor="text1"/>
        </w:rPr>
        <w:t xml:space="preserve"> </w:t>
      </w:r>
      <w:r w:rsidR="0040338B" w:rsidRPr="00243E07">
        <w:rPr>
          <w:rFonts w:eastAsiaTheme="minorEastAsia"/>
          <w:color w:val="000000" w:themeColor="text1"/>
        </w:rPr>
        <w:t>contribute in the effort to achieve equitable, global access to efficacious targeted cancer therapies.</w:t>
      </w:r>
    </w:p>
    <w:p w14:paraId="6E61AB05" w14:textId="18A6BD7A" w:rsidR="5C049F21" w:rsidRPr="00044EB8" w:rsidRDefault="5C049F21" w:rsidP="5C049F21">
      <w:pPr>
        <w:rPr>
          <w:rFonts w:eastAsia="Calibri"/>
          <w:b/>
          <w:bCs/>
        </w:rPr>
      </w:pPr>
    </w:p>
    <w:p w14:paraId="48DF0F08" w14:textId="38CD7BF0" w:rsidR="1574173E" w:rsidRPr="008675BF" w:rsidRDefault="589A0DF5" w:rsidP="008675BF">
      <w:pPr>
        <w:pStyle w:val="Heading2"/>
      </w:pPr>
      <w:bookmarkStart w:id="10" w:name="_Toc104973614"/>
      <w:r w:rsidRPr="008675BF">
        <w:t>Rationale</w:t>
      </w:r>
      <w:bookmarkEnd w:id="10"/>
      <w:r w:rsidRPr="008675BF">
        <w:t xml:space="preserve"> </w:t>
      </w:r>
    </w:p>
    <w:p w14:paraId="7D356296" w14:textId="77777777" w:rsidR="00883EF7" w:rsidRPr="00044EB8" w:rsidRDefault="00883EF7" w:rsidP="43CFC788">
      <w:pPr>
        <w:rPr>
          <w:b/>
          <w:bCs/>
        </w:rPr>
      </w:pPr>
    </w:p>
    <w:p w14:paraId="2A9D6291" w14:textId="4880D15D" w:rsidR="43CFC788" w:rsidRPr="00044EB8" w:rsidRDefault="43CFC788" w:rsidP="43CFC788">
      <w:pPr>
        <w:rPr>
          <w:b/>
          <w:bCs/>
        </w:rPr>
      </w:pPr>
      <w:r w:rsidRPr="00044EB8">
        <w:rPr>
          <w:b/>
          <w:bCs/>
        </w:rPr>
        <w:t>Rationale for Study Population and Phase II</w:t>
      </w:r>
      <w:r w:rsidR="00F23C8B">
        <w:rPr>
          <w:b/>
          <w:bCs/>
        </w:rPr>
        <w:t>I</w:t>
      </w:r>
      <w:r w:rsidRPr="00044EB8">
        <w:rPr>
          <w:b/>
          <w:bCs/>
        </w:rPr>
        <w:t xml:space="preserve"> Trial </w:t>
      </w:r>
    </w:p>
    <w:p w14:paraId="512F3A53" w14:textId="77777777" w:rsidR="001F0D5C" w:rsidRDefault="001F0D5C" w:rsidP="43CFC788">
      <w:pPr>
        <w:rPr>
          <w:b/>
          <w:bCs/>
        </w:rPr>
      </w:pPr>
    </w:p>
    <w:p w14:paraId="60A4B8F2" w14:textId="152D2A29" w:rsidR="00F23C8B" w:rsidRPr="00243E07" w:rsidRDefault="00F23C8B" w:rsidP="43CFC788">
      <w:pPr>
        <w:rPr>
          <w:b/>
          <w:bCs/>
          <w:color w:val="000000" w:themeColor="text1"/>
        </w:rPr>
      </w:pPr>
      <w:r>
        <w:t>China has the highest raw number of incident gastric cancer cases per GLOBOCAN estimates</w:t>
      </w:r>
      <w:r w:rsidR="00A71369">
        <w:fldChar w:fldCharType="begin"/>
      </w:r>
      <w:r w:rsidR="00A71369">
        <w:instrText xml:space="preserve"> ADDIN EN.CITE &lt;EndNote&gt;&lt;Cite&gt;&lt;Author&gt;Sung&lt;/Author&gt;&lt;Year&gt;2021&lt;/Year&gt;&lt;RecNum&gt;392&lt;/RecNum&gt;&lt;DisplayText&gt;&lt;style face="superscript"&gt;1&lt;/style&gt;&lt;/DisplayText&gt;&lt;record&gt;&lt;rec-number&gt;392&lt;/rec-number&gt;&lt;foreign-keys&gt;&lt;key app="EN" db-id="zs2xdvsp95tsx8eptfpxr5pdzztv2a9tzxfp" timestamp="1652704622"&gt;392&lt;/key&gt;&lt;/foreign-keys&gt;&lt;ref-type name="Journal Article"&gt;17&lt;/ref-type&gt;&lt;contributors&gt;&lt;authors&gt;&lt;author&gt;Sung, Hyuna&lt;/author&gt;&lt;author&gt;Ferlay, Jacques&lt;/author&gt;&lt;author&gt;Siegel, Rebecca L&lt;/author&gt;&lt;author&gt;Laversanne, Mathieu&lt;/author&gt;&lt;author&gt;Soerjomataram, Isabelle&lt;/author&gt;&lt;author&gt;Jemal, Ahmedin&lt;/author&gt;&lt;author&gt;Bray, Freddie&lt;/author&gt;&lt;/authors&gt;&lt;/contributors&gt;&lt;titles&gt;&lt;title&gt;Global cancer statistics 2020: GLOBOCAN estimates of incidence and mortality worldwide for 36 cancers in 185 countries&lt;/title&gt;&lt;secondary-title&gt;CA: a cancer journal for clinicians&lt;/secondary-title&gt;&lt;/titles&gt;&lt;periodical&gt;&lt;full-title&gt;CA: A Cancer Journal for Clinicians&lt;/full-title&gt;&lt;abbr-1&gt;CA Cancer J. Clin.&lt;/abbr-1&gt;&lt;abbr-2&gt;CA Cancer J Clin&lt;/abbr-2&gt;&lt;/periodical&gt;&lt;pages&gt;209-249&lt;/pages&gt;&lt;volume&gt;71&lt;/volume&gt;&lt;number&gt;3&lt;/number&gt;&lt;dates&gt;&lt;year&gt;2021&lt;/year&gt;&lt;/dates&gt;&lt;isbn&gt;0007-9235&lt;/isbn&gt;&lt;urls&gt;&lt;/urls&gt;&lt;/record&gt;&lt;/Cite&gt;&lt;/EndNote&gt;</w:instrText>
      </w:r>
      <w:r w:rsidR="00A71369">
        <w:fldChar w:fldCharType="separate"/>
      </w:r>
      <w:r w:rsidR="00A71369" w:rsidRPr="00A71369">
        <w:rPr>
          <w:noProof/>
          <w:vertAlign w:val="superscript"/>
        </w:rPr>
        <w:t>1</w:t>
      </w:r>
      <w:r w:rsidR="00A71369">
        <w:fldChar w:fldCharType="end"/>
      </w:r>
      <w:r>
        <w:t xml:space="preserve"> </w:t>
      </w:r>
      <w:r w:rsidR="00207F91" w:rsidRPr="00243E07">
        <w:rPr>
          <w:color w:val="000000" w:themeColor="text1"/>
        </w:rPr>
        <w:t>and</w:t>
      </w:r>
      <w:r w:rsidR="009D6F82" w:rsidRPr="00243E07">
        <w:rPr>
          <w:color w:val="000000" w:themeColor="text1"/>
        </w:rPr>
        <w:t xml:space="preserve"> is ranked in the second highest tier of per-capita gastric cancer incidence in the world per GLOBOCAN. As highlighted in the </w:t>
      </w:r>
      <w:r w:rsidR="00A71369">
        <w:rPr>
          <w:color w:val="000000" w:themeColor="text1"/>
        </w:rPr>
        <w:t>s</w:t>
      </w:r>
      <w:r w:rsidR="009D6F82" w:rsidRPr="00243E07">
        <w:rPr>
          <w:color w:val="000000" w:themeColor="text1"/>
        </w:rPr>
        <w:t xml:space="preserve">chema section, there exists substantial evidence highlighting barriers to HER2-testing and trastuzumab access for various malignancies – including gastric cancer – in China. </w:t>
      </w:r>
      <w:r w:rsidR="00071F05" w:rsidRPr="00243E07">
        <w:rPr>
          <w:color w:val="000000" w:themeColor="text1"/>
        </w:rPr>
        <w:t>A</w:t>
      </w:r>
      <w:r w:rsidR="00243E07" w:rsidRPr="00243E07">
        <w:rPr>
          <w:rFonts w:eastAsiaTheme="minorEastAsia"/>
          <w:color w:val="000000" w:themeColor="text1"/>
        </w:rPr>
        <w:t xml:space="preserve"> recent cross-sectional study highlighted that availability of HER2 testing for gastric cancer may be the bottleneck for targeted treatment; 72.9% of gastric cancers were not </w:t>
      </w:r>
      <w:r w:rsidR="007A33EB">
        <w:rPr>
          <w:rFonts w:eastAsiaTheme="minorEastAsia"/>
          <w:color w:val="000000" w:themeColor="text1"/>
        </w:rPr>
        <w:t>provided</w:t>
      </w:r>
      <w:r w:rsidR="00243E07" w:rsidRPr="00243E07">
        <w:rPr>
          <w:rFonts w:eastAsiaTheme="minorEastAsia"/>
          <w:color w:val="000000" w:themeColor="text1"/>
        </w:rPr>
        <w:t xml:space="preserve"> HER2 testing in China</w:t>
      </w:r>
      <w:r w:rsidR="00A71369">
        <w:rPr>
          <w:rFonts w:eastAsiaTheme="minorEastAsia"/>
          <w:color w:val="000000" w:themeColor="text1"/>
        </w:rPr>
        <w:t>.</w:t>
      </w:r>
      <w:r w:rsidR="00A71369">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&lt;EndNote&gt;&lt;Cite&gt;&lt;Author&gt;Chambers&lt;/Author&gt;&lt;Year&gt;2020&lt;/Year&gt;&lt;RecNum&gt;425&lt;/RecNum&gt;&lt;DisplayText&gt;&lt;style face="superscript"&gt;11&lt;/style&gt;&lt;/DisplayText&gt;&lt;record&gt;&lt;rec-number&gt;425&lt;/rec-number&gt;&lt;foreign-keys&gt;&lt;key app="EN" db-id="zs2xdvsp95tsx8eptfpxr5pdzztv2a9tzxfp" timestamp="1653961061"&gt;425&lt;/key&gt;&lt;/foreign-keys&gt;&lt;ref-type name="Journal Article"&gt;17&lt;/ref-type&gt;&lt;contributors&gt;&lt;authors&gt;&lt;author&gt;Chambers, Pinkie&lt;/author&gt;&lt;author&gt;Man, Kenneth KC&lt;/author&gt;&lt;author&gt;Lui, Vivian WY&lt;/author&gt;&lt;author&gt;Mpima, Sheila&lt;/author&gt;&lt;author&gt;Nasuti, Paola&lt;/author&gt;&lt;author&gt;Forster, Martin D&lt;/author&gt;&lt;author&gt;Wong, Ian CK&lt;/author&gt;&lt;/authors&gt;&lt;/contributors&gt;&lt;titles&gt;&lt;title&gt;Understanding molecular testing uptake across tumor types in eight countries: results from a multinational cross-sectional survey&lt;/title&gt;&lt;secondary-title&gt;JCO oncology practice&lt;/secondary-title&gt;&lt;/titles&gt;&lt;periodical&gt;&lt;full-title&gt;JCO oncology practice&lt;/full-title&gt;&lt;/periodical&gt;&lt;pages&gt;e770-e778&lt;/pages&gt;&lt;volume&gt;16&lt;/volume&gt;&lt;number&gt;8&lt;/number&gt;&lt;dates&gt;&lt;year&gt;2020&lt;/year&gt;&lt;/dates&gt;&lt;isbn&gt;2688-1527&lt;/isbn&gt;&lt;urls&gt;&lt;/urls&gt;&lt;/record&gt;&lt;/Cite&gt;&lt;/EndNote&gt;</w:instrText>
      </w:r>
      <w:r w:rsidR="00A71369">
        <w:rPr>
          <w:rFonts w:eastAsiaTheme="minorEastAsia"/>
          <w:color w:val="000000" w:themeColor="text1"/>
        </w:rPr>
        <w:fldChar w:fldCharType="separate"/>
      </w:r>
      <w:r w:rsidR="00A71369" w:rsidRPr="00A71369">
        <w:rPr>
          <w:rFonts w:eastAsiaTheme="minorEastAsia"/>
          <w:noProof/>
          <w:color w:val="000000" w:themeColor="text1"/>
          <w:vertAlign w:val="superscript"/>
        </w:rPr>
        <w:t>11</w:t>
      </w:r>
      <w:r w:rsidR="00A71369">
        <w:rPr>
          <w:rFonts w:eastAsiaTheme="minorEastAsia"/>
          <w:color w:val="000000" w:themeColor="text1"/>
        </w:rPr>
        <w:fldChar w:fldCharType="end"/>
      </w:r>
      <w:r w:rsidR="00243E07" w:rsidRPr="00243E07">
        <w:rPr>
          <w:rFonts w:eastAsiaTheme="minorEastAsia"/>
          <w:color w:val="000000" w:themeColor="text1"/>
        </w:rPr>
        <w:t xml:space="preserve"> </w:t>
      </w:r>
      <w:r w:rsidR="00935B15">
        <w:rPr>
          <w:color w:val="000000" w:themeColor="text1"/>
        </w:rPr>
        <w:t>C</w:t>
      </w:r>
      <w:r w:rsidR="009D6F82" w:rsidRPr="00243E07">
        <w:rPr>
          <w:color w:val="000000" w:themeColor="text1"/>
        </w:rPr>
        <w:t xml:space="preserve">onducting our Phase III non-inferiority trial in China </w:t>
      </w:r>
      <w:r w:rsidR="00D700F8" w:rsidRPr="00243E07">
        <w:rPr>
          <w:color w:val="000000" w:themeColor="text1"/>
        </w:rPr>
        <w:t xml:space="preserve">targets a population with an acute need for </w:t>
      </w:r>
      <w:r w:rsidR="002D28F0" w:rsidRPr="00243E07">
        <w:rPr>
          <w:color w:val="000000" w:themeColor="text1"/>
        </w:rPr>
        <w:t>broadened HER2 testing and targeted treatments.</w:t>
      </w:r>
      <w:r w:rsidR="00D700F8" w:rsidRPr="00243E07">
        <w:rPr>
          <w:color w:val="000000" w:themeColor="text1"/>
        </w:rPr>
        <w:t xml:space="preserve"> </w:t>
      </w:r>
      <w:r w:rsidR="00D45A16">
        <w:rPr>
          <w:color w:val="000000" w:themeColor="text1"/>
        </w:rPr>
        <w:t xml:space="preserve">We restrict focus to tumors with confirmed IHC3+/IHC2+ and FISH+ HER2 overexpression, as </w:t>
      </w:r>
      <w:r w:rsidR="00A20C48">
        <w:rPr>
          <w:color w:val="000000" w:themeColor="text1"/>
        </w:rPr>
        <w:t xml:space="preserve">the benefit of trastuzumab treatment was </w:t>
      </w:r>
      <w:r w:rsidR="00440CF8">
        <w:rPr>
          <w:color w:val="000000" w:themeColor="text1"/>
        </w:rPr>
        <w:t>restricted</w:t>
      </w:r>
      <w:r w:rsidR="00A20C48">
        <w:rPr>
          <w:color w:val="000000" w:themeColor="text1"/>
        </w:rPr>
        <w:t xml:space="preserve"> to these </w:t>
      </w:r>
      <w:r w:rsidR="00440CF8">
        <w:rPr>
          <w:color w:val="000000" w:themeColor="text1"/>
        </w:rPr>
        <w:t>patients (</w:t>
      </w:r>
      <w:r w:rsidR="00DA749C">
        <w:rPr>
          <w:color w:val="000000" w:themeColor="text1"/>
        </w:rPr>
        <w:t>4.2 month median improvement in OS, HR=0.65</w:t>
      </w:r>
      <w:r w:rsidR="00CC68DB">
        <w:rPr>
          <w:color w:val="000000" w:themeColor="text1"/>
        </w:rPr>
        <w:t xml:space="preserve"> (95% CI 0.51-0.83</w:t>
      </w:r>
      <w:r w:rsidR="00247BDF">
        <w:rPr>
          <w:color w:val="000000" w:themeColor="text1"/>
        </w:rPr>
        <w:t>)</w:t>
      </w:r>
      <w:r w:rsidR="00CC68DB">
        <w:rPr>
          <w:color w:val="000000" w:themeColor="text1"/>
        </w:rPr>
        <w:t>)</w:t>
      </w:r>
      <w:r w:rsidR="007A33EB">
        <w:rPr>
          <w:color w:val="000000" w:themeColor="text1"/>
        </w:rPr>
        <w:t>.</w:t>
      </w:r>
      <w:r w:rsidR="00CC68DB">
        <w:fldChar w:fldCharType="begin"/>
      </w:r>
      <w:r w:rsidR="00CC68DB">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CC68DB">
        <w:fldChar w:fldCharType="separate"/>
      </w:r>
      <w:r w:rsidR="00CC68DB" w:rsidRPr="004B7A36">
        <w:rPr>
          <w:noProof/>
          <w:vertAlign w:val="superscript"/>
        </w:rPr>
        <w:t>2</w:t>
      </w:r>
      <w:r w:rsidR="00CC68DB">
        <w:fldChar w:fldCharType="end"/>
      </w:r>
    </w:p>
    <w:p w14:paraId="5B82E0F2" w14:textId="77777777" w:rsidR="00F23C8B" w:rsidRPr="00044EB8" w:rsidRDefault="00F23C8B" w:rsidP="43CFC788">
      <w:pPr>
        <w:rPr>
          <w:b/>
          <w:bCs/>
        </w:rPr>
      </w:pPr>
    </w:p>
    <w:p w14:paraId="07952DEF" w14:textId="3E0AC2D4" w:rsidR="00E37A45" w:rsidRPr="006D3CFE" w:rsidRDefault="00E37A45" w:rsidP="5C049F21">
      <w:r w:rsidRPr="006D3CFE">
        <w:t>The pivotal Phase III ToGA trial</w:t>
      </w:r>
      <w:r w:rsidR="00D45A16">
        <w:fldChar w:fldCharType="begin"/>
      </w:r>
      <w:r w:rsidR="00D45A16">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D45A16">
        <w:fldChar w:fldCharType="separate"/>
      </w:r>
      <w:r w:rsidR="00D45A16" w:rsidRPr="004B7A36">
        <w:rPr>
          <w:noProof/>
          <w:vertAlign w:val="superscript"/>
        </w:rPr>
        <w:t>2</w:t>
      </w:r>
      <w:r w:rsidR="00D45A16">
        <w:fldChar w:fldCharType="end"/>
      </w:r>
      <w:r w:rsidRPr="006D3CFE">
        <w:t xml:space="preserve"> demonstrating the clinical efficacy and safety of trastuzumab in patients with advanced and metastatic </w:t>
      </w:r>
      <w:r w:rsidR="003A2A04" w:rsidRPr="006D3CFE">
        <w:t xml:space="preserve">HER2-positive </w:t>
      </w:r>
      <w:r w:rsidR="00D27928" w:rsidRPr="006D3CFE">
        <w:t xml:space="preserve">gastric and gastroesophageal junction cancers </w:t>
      </w:r>
      <w:r w:rsidR="00BA55B8" w:rsidRPr="006D3CFE">
        <w:t>was conducted in 2010</w:t>
      </w:r>
      <w:r w:rsidR="0054716C" w:rsidRPr="006D3CFE">
        <w:t xml:space="preserve"> and</w:t>
      </w:r>
      <w:r w:rsidR="003A2A04" w:rsidRPr="006D3CFE">
        <w:t xml:space="preserve"> was a landmark achievement in the </w:t>
      </w:r>
      <w:r w:rsidR="00D31A62" w:rsidRPr="006D3CFE">
        <w:t xml:space="preserve">treatment of gastric cancers. However, </w:t>
      </w:r>
      <w:r w:rsidR="00657B1D" w:rsidRPr="006D3CFE">
        <w:t xml:space="preserve">12 years later, trastuzumab plus chemotherapy remains the </w:t>
      </w:r>
      <w:r w:rsidR="00293A9F" w:rsidRPr="006D3CFE">
        <w:t>standard of care first-line therapy</w:t>
      </w:r>
      <w:r w:rsidR="004566E2" w:rsidRPr="006D3CFE">
        <w:t xml:space="preserve"> for these cancers</w:t>
      </w:r>
      <w:r w:rsidR="003104B4" w:rsidRPr="006D3CFE">
        <w:t xml:space="preserve">, and prognosis for patients </w:t>
      </w:r>
      <w:r w:rsidR="004566E2" w:rsidRPr="006D3CFE">
        <w:t xml:space="preserve">remains </w:t>
      </w:r>
      <w:r w:rsidR="003104B4" w:rsidRPr="006D3CFE">
        <w:t xml:space="preserve">poor due to </w:t>
      </w:r>
      <w:r w:rsidR="007A33EB">
        <w:t xml:space="preserve">trastuzumab inaccessibility and </w:t>
      </w:r>
      <w:r w:rsidR="003104B4" w:rsidRPr="006D3CFE">
        <w:t xml:space="preserve">the development of trastuzumab resistance. </w:t>
      </w:r>
      <w:r w:rsidR="007054C3" w:rsidRPr="006D3CFE">
        <w:t xml:space="preserve">In addition, the high cost of trastuzumab </w:t>
      </w:r>
      <w:r w:rsidR="00F97BD9" w:rsidRPr="006D3CFE">
        <w:t xml:space="preserve">purchase, administration, and </w:t>
      </w:r>
      <w:r w:rsidR="00AD6E31" w:rsidRPr="006D3CFE">
        <w:t>safety concerns (esp</w:t>
      </w:r>
      <w:r w:rsidR="004B7A36" w:rsidRPr="006D3CFE">
        <w:t>ecially</w:t>
      </w:r>
      <w:r w:rsidR="00AD6E31" w:rsidRPr="006D3CFE">
        <w:t xml:space="preserve"> with respect to </w:t>
      </w:r>
      <w:r w:rsidR="004B7A36" w:rsidRPr="006D3CFE">
        <w:t xml:space="preserve">infusion reactions and </w:t>
      </w:r>
      <w:r w:rsidR="00AD6E31" w:rsidRPr="006D3CFE">
        <w:t>cardi</w:t>
      </w:r>
      <w:r w:rsidR="00B447E6" w:rsidRPr="006D3CFE">
        <w:t xml:space="preserve">otoxicity) </w:t>
      </w:r>
      <w:r w:rsidR="00BA2B87" w:rsidRPr="006D3CFE">
        <w:t>highlight the need for the development of more efficacious, cheaper, and safer alternative</w:t>
      </w:r>
      <w:r w:rsidR="000A0A74" w:rsidRPr="006D3CFE">
        <w:t>s</w:t>
      </w:r>
      <w:r w:rsidR="00BA0B4A" w:rsidRPr="006D3CFE">
        <w:t>.</w:t>
      </w:r>
      <w:r w:rsidR="00B2057E" w:rsidRPr="006D3CFE">
        <w:t xml:space="preserve"> </w:t>
      </w:r>
      <w:r w:rsidR="002D28F0" w:rsidRPr="006D3CFE">
        <w:t>HER-Vaxx plus chemotherapy may offer a</w:t>
      </w:r>
      <w:r w:rsidR="00C70ECF" w:rsidRPr="006D3CFE">
        <w:t>n efficacious, cheaper, easier to administer, and potentially safer alternative to trastuzumab in treating HER2-positive malignancies.</w:t>
      </w:r>
    </w:p>
    <w:p w14:paraId="5698BC70" w14:textId="77777777" w:rsidR="00E37A45" w:rsidRPr="00044EB8" w:rsidRDefault="00E37A45" w:rsidP="5C049F21">
      <w:pPr>
        <w:rPr>
          <w:highlight w:val="yellow"/>
        </w:rPr>
      </w:pPr>
    </w:p>
    <w:p w14:paraId="7B01D163" w14:textId="11D8CF97" w:rsidR="00813C88" w:rsidRDefault="43CFC788" w:rsidP="5C049F21">
      <w:pPr>
        <w:rPr>
          <w:rFonts w:eastAsia="-webkit-standard"/>
          <w:color w:val="000000" w:themeColor="text1"/>
        </w:rPr>
      </w:pPr>
      <w:r w:rsidRPr="00044EB8">
        <w:t xml:space="preserve">Preclinical studies and Phase I/II studies evaluating Her-Vaxx (IMU-131) in gastric and GEJ cancer have demonstrated that HER-Vaxx </w:t>
      </w:r>
      <w:r w:rsidRPr="00044EB8">
        <w:rPr>
          <w:rFonts w:eastAsia="-webkit-standard"/>
          <w:color w:val="000000" w:themeColor="text1"/>
        </w:rPr>
        <w:t>stimulates a potent polyclonal antibody response to HER-2/neu receptors</w:t>
      </w:r>
      <w:r w:rsidR="00BA0B4A" w:rsidRPr="00044EB8">
        <w:rPr>
          <w:rFonts w:eastAsia="-webkit-standard"/>
          <w:color w:val="000000" w:themeColor="text1"/>
        </w:rPr>
        <w:t xml:space="preserve"> and has a good indication of clinical response</w:t>
      </w:r>
      <w:r w:rsidR="00C70ECF">
        <w:rPr>
          <w:rFonts w:eastAsia="-webkit-standard"/>
          <w:color w:val="000000" w:themeColor="text1"/>
        </w:rPr>
        <w:t xml:space="preserve"> relative to chemotherapy alone</w:t>
      </w:r>
      <w:r w:rsidR="00BA0B4A" w:rsidRPr="00044EB8">
        <w:rPr>
          <w:rFonts w:eastAsia="-webkit-standard"/>
          <w:color w:val="000000" w:themeColor="text1"/>
        </w:rPr>
        <w:t xml:space="preserve">. </w:t>
      </w:r>
      <w:r w:rsidRPr="00044EB8">
        <w:rPr>
          <w:rFonts w:eastAsia="-webkit-standard"/>
          <w:color w:val="000000" w:themeColor="text1"/>
        </w:rPr>
        <w:t>However, given that phase I/II was performed in a small sample size of 14</w:t>
      </w:r>
      <w:r w:rsidR="00BA0B4A" w:rsidRPr="00044EB8">
        <w:rPr>
          <w:rFonts w:eastAsia="-webkit-standard"/>
          <w:color w:val="000000" w:themeColor="text1"/>
        </w:rPr>
        <w:t xml:space="preserve"> and </w:t>
      </w:r>
      <w:r w:rsidRPr="00044EB8">
        <w:rPr>
          <w:rFonts w:eastAsia="-webkit-standard"/>
          <w:color w:val="000000" w:themeColor="text1"/>
        </w:rPr>
        <w:t>34 participants</w:t>
      </w:r>
      <w:r w:rsidR="00BA0B4A" w:rsidRPr="00044EB8">
        <w:rPr>
          <w:rFonts w:eastAsia="-webkit-standard"/>
          <w:color w:val="000000" w:themeColor="text1"/>
        </w:rPr>
        <w:t xml:space="preserve"> respectively</w:t>
      </w:r>
      <w:r w:rsidRPr="00044EB8">
        <w:rPr>
          <w:rFonts w:eastAsia="-webkit-standard"/>
          <w:color w:val="000000" w:themeColor="text1"/>
        </w:rPr>
        <w:t>, a larger sample is needed to rigorously</w:t>
      </w:r>
      <w:r w:rsidR="003837DD" w:rsidRPr="00044EB8">
        <w:rPr>
          <w:rFonts w:eastAsia="-webkit-standard"/>
          <w:color w:val="000000" w:themeColor="text1"/>
        </w:rPr>
        <w:t xml:space="preserve"> assess</w:t>
      </w:r>
      <w:r w:rsidRPr="00044EB8">
        <w:rPr>
          <w:rFonts w:eastAsia="-webkit-standard"/>
          <w:color w:val="000000" w:themeColor="text1"/>
        </w:rPr>
        <w:t xml:space="preserve"> the efficacy </w:t>
      </w:r>
      <w:r w:rsidR="003837DD" w:rsidRPr="00044EB8">
        <w:rPr>
          <w:rFonts w:eastAsia="-webkit-standard"/>
          <w:color w:val="000000" w:themeColor="text1"/>
        </w:rPr>
        <w:t xml:space="preserve">and safety </w:t>
      </w:r>
      <w:r w:rsidRPr="00044EB8">
        <w:rPr>
          <w:rFonts w:eastAsia="-webkit-standard"/>
          <w:color w:val="000000" w:themeColor="text1"/>
        </w:rPr>
        <w:t xml:space="preserve">of </w:t>
      </w:r>
      <w:r w:rsidRPr="00044EB8">
        <w:rPr>
          <w:rFonts w:eastAsia="-webkit-standard"/>
          <w:color w:val="000000" w:themeColor="text1"/>
        </w:rPr>
        <w:lastRenderedPageBreak/>
        <w:t>HER-Vaxx in treating gastric and GEJ cancers</w:t>
      </w:r>
      <w:r w:rsidR="00C70ECF">
        <w:rPr>
          <w:rFonts w:eastAsia="-webkit-standard"/>
          <w:color w:val="000000" w:themeColor="text1"/>
        </w:rPr>
        <w:t xml:space="preserve">. Given </w:t>
      </w:r>
      <w:r w:rsidR="009E4A27">
        <w:rPr>
          <w:rFonts w:eastAsia="-webkit-standard"/>
          <w:color w:val="000000" w:themeColor="text1"/>
        </w:rPr>
        <w:t xml:space="preserve">the ongoing effort to expand the access of trastuzumab and trastuzumab biosimilars </w:t>
      </w:r>
      <w:r w:rsidR="002F637A">
        <w:rPr>
          <w:rFonts w:eastAsia="-webkit-standard"/>
          <w:color w:val="000000" w:themeColor="text1"/>
        </w:rPr>
        <w:t>to</w:t>
      </w:r>
      <w:r w:rsidR="009E4A27">
        <w:rPr>
          <w:rFonts w:eastAsia="-webkit-standard"/>
          <w:color w:val="000000" w:themeColor="text1"/>
        </w:rPr>
        <w:t xml:space="preserve"> underserved markets, </w:t>
      </w:r>
      <w:r w:rsidR="00C70ECF">
        <w:rPr>
          <w:rFonts w:eastAsia="-webkit-standard"/>
          <w:color w:val="000000" w:themeColor="text1"/>
        </w:rPr>
        <w:t>it is of great interest to compare the efficacy of HER-Vaxx plus chemotherapy</w:t>
      </w:r>
      <w:r w:rsidR="002B1F6D">
        <w:rPr>
          <w:rFonts w:eastAsia="-webkit-standard"/>
          <w:color w:val="000000" w:themeColor="text1"/>
        </w:rPr>
        <w:t xml:space="preserve"> not just to chemotherapy alone, but also</w:t>
      </w:r>
      <w:r w:rsidR="00C70ECF">
        <w:rPr>
          <w:rFonts w:eastAsia="-webkit-standard"/>
          <w:color w:val="000000" w:themeColor="text1"/>
        </w:rPr>
        <w:t xml:space="preserve"> to trastuzumab plus chemotherapy</w:t>
      </w:r>
      <w:r w:rsidR="002B1F6D">
        <w:rPr>
          <w:rFonts w:eastAsia="-webkit-standard"/>
          <w:color w:val="000000" w:themeColor="text1"/>
        </w:rPr>
        <w:t xml:space="preserve"> to assess whether HER-Vaxx plus chemotherapy is a non-inferior substitute to trastuzumab plus chemotherapy in settings with limited trastuzumab access.</w:t>
      </w:r>
    </w:p>
    <w:p w14:paraId="6BE35681" w14:textId="77777777" w:rsidR="00A665FC" w:rsidRDefault="00A665FC" w:rsidP="5C049F21">
      <w:pPr>
        <w:rPr>
          <w:rFonts w:eastAsia="-webkit-standard"/>
          <w:color w:val="000000" w:themeColor="text1"/>
        </w:rPr>
      </w:pPr>
    </w:p>
    <w:p w14:paraId="6B3A8467" w14:textId="375FB42A" w:rsidR="00A665FC" w:rsidRPr="00480377" w:rsidRDefault="00A665FC" w:rsidP="00A665FC">
      <w:pPr>
        <w:rPr>
          <w:b/>
          <w:bCs/>
        </w:rPr>
      </w:pPr>
      <w:r w:rsidRPr="00480377">
        <w:rPr>
          <w:b/>
          <w:bCs/>
        </w:rPr>
        <w:t xml:space="preserve">Rationale for Treatments </w:t>
      </w:r>
    </w:p>
    <w:p w14:paraId="7804295F" w14:textId="77777777" w:rsidR="00A665FC" w:rsidRDefault="00A665FC" w:rsidP="5C049F21">
      <w:pPr>
        <w:rPr>
          <w:rFonts w:eastAsia="-webkit-standard"/>
          <w:color w:val="000000" w:themeColor="text1"/>
          <w:highlight w:val="yellow"/>
        </w:rPr>
      </w:pPr>
    </w:p>
    <w:p w14:paraId="2FE2178F" w14:textId="013610C3" w:rsidR="00E72DCD" w:rsidRDefault="00E72DCD" w:rsidP="00470A49">
      <w:pPr>
        <w:rPr>
          <w:u w:val="single"/>
        </w:rPr>
      </w:pPr>
      <w:r>
        <w:rPr>
          <w:u w:val="single"/>
        </w:rPr>
        <w:t>Chemotherapy</w:t>
      </w:r>
    </w:p>
    <w:p w14:paraId="7DACF778" w14:textId="77777777" w:rsidR="00E72DCD" w:rsidRDefault="00E72DCD" w:rsidP="00470A49">
      <w:pPr>
        <w:rPr>
          <w:u w:val="single"/>
        </w:rPr>
      </w:pPr>
    </w:p>
    <w:p w14:paraId="4D980738" w14:textId="35EE9279" w:rsidR="00E72DCD" w:rsidRDefault="00DD3715" w:rsidP="00E72DCD">
      <w:r>
        <w:t>All treatment arms will receive</w:t>
      </w:r>
      <w:r w:rsidR="00E72DCD">
        <w:t xml:space="preserve"> a f</w:t>
      </w:r>
      <w:r w:rsidR="00E72DCD" w:rsidRPr="00044EB8">
        <w:t>luoropyrimidine</w:t>
      </w:r>
      <w:r>
        <w:t>-based</w:t>
      </w:r>
      <w:r w:rsidR="00E72DCD">
        <w:t xml:space="preserve"> chemotherapy plus cisplatin</w:t>
      </w:r>
      <w:r>
        <w:t xml:space="preserve"> chemotherapy regimen</w:t>
      </w:r>
      <w:r w:rsidR="00E72DCD">
        <w:t>, as recommended as preferred, category 1 regimens by the NCCN guidelines</w:t>
      </w:r>
      <w:r>
        <w:t xml:space="preserve"> for advanced gastric cancer treatment</w:t>
      </w:r>
      <w:r w:rsidR="00E72DCD">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rsidR="00E72DCD">
        <w:fldChar w:fldCharType="separate"/>
      </w:r>
      <w:r w:rsidR="000902DD" w:rsidRPr="000902DD">
        <w:rPr>
          <w:noProof/>
          <w:vertAlign w:val="superscript"/>
        </w:rPr>
        <w:t>14</w:t>
      </w:r>
      <w:r w:rsidR="00E72DCD">
        <w:fldChar w:fldCharType="end"/>
      </w:r>
      <w:r w:rsidR="00E72DCD">
        <w:t>.</w:t>
      </w:r>
      <w:r w:rsidR="00E72DCD" w:rsidRPr="00044EB8">
        <w:t xml:space="preserve"> </w:t>
      </w:r>
      <w:r w:rsidR="00E72DCD">
        <w:t xml:space="preserve">Consistent with NCCN guidelines, acceptable fluoropyrimidine treatments include </w:t>
      </w:r>
      <w:r w:rsidR="00E72DCD" w:rsidRPr="00044EB8">
        <w:t xml:space="preserve">5-fluorouracil </w:t>
      </w:r>
      <w:r w:rsidR="00E72DCD">
        <w:t xml:space="preserve">infusion </w:t>
      </w:r>
      <w:r w:rsidR="00E72DCD" w:rsidRPr="00044EB8">
        <w:t>(750-1000 mg/m</w:t>
      </w:r>
      <w:r w:rsidR="00E72DCD" w:rsidRPr="00DE74F7">
        <w:rPr>
          <w:vertAlign w:val="superscript"/>
        </w:rPr>
        <w:t>2</w:t>
      </w:r>
      <w:r w:rsidR="00E72DCD" w:rsidRPr="00044EB8">
        <w:t xml:space="preserve"> IV infusion per 24 hours for 96 hours, repeat cycle every 2 weeks</w:t>
      </w:r>
      <w:r w:rsidR="00E72DCD">
        <w:t xml:space="preserve">) </w:t>
      </w:r>
      <w:r w:rsidR="00E72DCD" w:rsidRPr="00044EB8">
        <w:t xml:space="preserve">or </w:t>
      </w:r>
      <w:r w:rsidR="00E72DCD">
        <w:t xml:space="preserve">oral </w:t>
      </w:r>
      <w:r w:rsidR="00E72DCD" w:rsidRPr="00044EB8">
        <w:t>capecitabine (1000 mg/m</w:t>
      </w:r>
      <w:r w:rsidR="00E72DCD" w:rsidRPr="00DE74F7">
        <w:rPr>
          <w:vertAlign w:val="superscript"/>
        </w:rPr>
        <w:t xml:space="preserve">2 </w:t>
      </w:r>
      <w:r w:rsidR="00E72DCD" w:rsidRPr="00044EB8">
        <w:t xml:space="preserve">orally twice per day for 28 doses over 3 weeks) plus cisplatin </w:t>
      </w:r>
      <w:r w:rsidR="00E72DCD">
        <w:t xml:space="preserve">infusion </w:t>
      </w:r>
      <w:r w:rsidR="00E72DCD" w:rsidRPr="00044EB8">
        <w:t>(75-100 mg/m</w:t>
      </w:r>
      <w:r w:rsidR="00E72DCD" w:rsidRPr="00DE74F7">
        <w:rPr>
          <w:vertAlign w:val="superscript"/>
        </w:rPr>
        <w:t>2</w:t>
      </w:r>
      <w:r w:rsidR="00E72DCD" w:rsidRPr="00044EB8">
        <w:t xml:space="preserve"> 1-2 hour IV every 4 weeks).</w:t>
      </w:r>
      <w:r w:rsidR="00E72DCD">
        <w:t xml:space="preserve"> The choice of fluoropyrimidine regimen must be determined by the clinician prior to randomization.</w:t>
      </w:r>
    </w:p>
    <w:p w14:paraId="361B3A4A" w14:textId="77777777" w:rsidR="00E72DCD" w:rsidRDefault="00E72DCD" w:rsidP="00470A49">
      <w:pPr>
        <w:rPr>
          <w:u w:val="single"/>
        </w:rPr>
      </w:pPr>
    </w:p>
    <w:p w14:paraId="79B91690" w14:textId="5867376B" w:rsidR="00E72DCD" w:rsidRDefault="00E72DCD" w:rsidP="00470A49">
      <w:pPr>
        <w:rPr>
          <w:u w:val="single"/>
        </w:rPr>
      </w:pPr>
      <w:r>
        <w:rPr>
          <w:u w:val="single"/>
        </w:rPr>
        <w:t>Trastuzumab</w:t>
      </w:r>
    </w:p>
    <w:p w14:paraId="6807908C" w14:textId="77777777" w:rsidR="00E72DCD" w:rsidRDefault="00E72DCD" w:rsidP="00470A49">
      <w:pPr>
        <w:rPr>
          <w:u w:val="single"/>
        </w:rPr>
      </w:pPr>
    </w:p>
    <w:p w14:paraId="34739BCA" w14:textId="189BA7CC" w:rsidR="00E72DCD" w:rsidRPr="00E72DCD" w:rsidRDefault="00DD3715" w:rsidP="00470A49">
      <w:r>
        <w:t xml:space="preserve">The active control arm will receive </w:t>
      </w:r>
      <w:r w:rsidR="008F39B6">
        <w:t xml:space="preserve">an 8 mg/kg loading dose IV of trastuzumab </w:t>
      </w:r>
      <w:r w:rsidRPr="00044EB8">
        <w:t>over 90 minutes</w:t>
      </w:r>
      <w:r w:rsidR="008F39B6">
        <w:t xml:space="preserve"> at baseline</w:t>
      </w:r>
      <w:r w:rsidRPr="00044EB8">
        <w:t>, followed by 6 mg/kg IV over 30 minutes every 3 weeks, administered intravenously</w:t>
      </w:r>
      <w:r>
        <w:t xml:space="preserve"> until disease progression, death, end of study, or cessation of chemotherapy (~18 months)</w:t>
      </w:r>
      <w:r w:rsidRPr="00044EB8">
        <w:t xml:space="preserve"> </w:t>
      </w:r>
      <w:r w:rsidR="00AA787F">
        <w:t xml:space="preserve">as recommended by </w:t>
      </w:r>
      <w:r>
        <w:t xml:space="preserve">2022 </w:t>
      </w:r>
      <w:r w:rsidRPr="00044EB8">
        <w:t>NCCN guidelines</w:t>
      </w:r>
      <w:r w:rsidR="00AA787F">
        <w:t xml:space="preserve"> for the treatment of advanced </w:t>
      </w:r>
      <w:r w:rsidR="00E01600">
        <w:t xml:space="preserve">HER2-positive </w:t>
      </w:r>
      <w:r w:rsidR="00AA787F">
        <w:t>gastric cancer</w:t>
      </w:r>
      <w:r w:rsidR="00A71369">
        <w:t>.</w:t>
      </w:r>
      <w:r>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fldChar w:fldCharType="separate"/>
      </w:r>
      <w:r w:rsidR="000902DD" w:rsidRPr="000902DD">
        <w:rPr>
          <w:noProof/>
          <w:vertAlign w:val="superscript"/>
        </w:rPr>
        <w:t>14</w:t>
      </w:r>
      <w:r>
        <w:fldChar w:fldCharType="end"/>
      </w:r>
      <w:r w:rsidR="00ED1B4B">
        <w:t xml:space="preserve"> Trastuzumab has been shown to significantly improve OS in advanced gastric cancer patients with HER2-overexpressing gastric cancer</w:t>
      </w:r>
      <w:r w:rsidR="00A71369">
        <w:t>.</w:t>
      </w:r>
      <w:r w:rsidR="00ED1B4B">
        <w:fldChar w:fldCharType="begin"/>
      </w:r>
      <w:r w:rsidR="00ED1B4B">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ED1B4B">
        <w:fldChar w:fldCharType="separate"/>
      </w:r>
      <w:r w:rsidR="00ED1B4B" w:rsidRPr="004B7A36">
        <w:rPr>
          <w:noProof/>
          <w:vertAlign w:val="superscript"/>
        </w:rPr>
        <w:t>2</w:t>
      </w:r>
      <w:r w:rsidR="00ED1B4B">
        <w:fldChar w:fldCharType="end"/>
      </w:r>
    </w:p>
    <w:p w14:paraId="3823E284" w14:textId="77777777" w:rsidR="00E72DCD" w:rsidRDefault="00E72DCD" w:rsidP="00470A49">
      <w:pPr>
        <w:rPr>
          <w:u w:val="single"/>
        </w:rPr>
      </w:pPr>
    </w:p>
    <w:p w14:paraId="7FD81075" w14:textId="5F577735" w:rsidR="00DE74F7" w:rsidRDefault="00E72DCD" w:rsidP="00470A49">
      <w:r>
        <w:rPr>
          <w:u w:val="single"/>
        </w:rPr>
        <w:t>H</w:t>
      </w:r>
      <w:r w:rsidR="00D716EF">
        <w:rPr>
          <w:u w:val="single"/>
        </w:rPr>
        <w:t>ER</w:t>
      </w:r>
      <w:r>
        <w:rPr>
          <w:u w:val="single"/>
        </w:rPr>
        <w:t>-Vaxx</w:t>
      </w:r>
    </w:p>
    <w:p w14:paraId="51E3E980" w14:textId="77777777" w:rsidR="00DE74F7" w:rsidRDefault="00DE74F7" w:rsidP="00470A49"/>
    <w:p w14:paraId="363D2B71" w14:textId="635AB4FD" w:rsidR="00FD5EBE" w:rsidRDefault="00DE74F7" w:rsidP="00470A49">
      <w:r>
        <w:t>T</w:t>
      </w:r>
      <w:r w:rsidR="00470A49">
        <w:t xml:space="preserve">he experimental treatment arm will receive </w:t>
      </w:r>
      <w:r w:rsidR="001C1B70">
        <w:t xml:space="preserve">IM </w:t>
      </w:r>
      <w:r w:rsidR="00470A49" w:rsidRPr="00044EB8">
        <w:t xml:space="preserve">HER-Vaxx </w:t>
      </w:r>
      <w:r w:rsidR="001C1B70">
        <w:t xml:space="preserve">doses </w:t>
      </w:r>
      <w:r w:rsidR="00470A49" w:rsidRPr="00044EB8">
        <w:t xml:space="preserve">(P467-CRM197 peptide antigen in PBS buffer and Montanide ISA 51 Sterile adjuvant, </w:t>
      </w:r>
      <w:r w:rsidR="003904C5">
        <w:t xml:space="preserve">in 1:1 ratio, </w:t>
      </w:r>
      <w:r w:rsidR="00470A49" w:rsidRPr="00044EB8">
        <w:t>50 micrograms IM injection</w:t>
      </w:r>
      <w:r w:rsidR="001C1B70">
        <w:t xml:space="preserve">) at baseline, day 14, day </w:t>
      </w:r>
      <w:r w:rsidR="00771617">
        <w:t>35</w:t>
      </w:r>
      <w:r w:rsidR="001C1B70">
        <w:t xml:space="preserve">, day </w:t>
      </w:r>
      <w:r w:rsidR="000153DD">
        <w:t>77</w:t>
      </w:r>
      <w:r w:rsidR="001C1B70">
        <w:t xml:space="preserve">, and then every 63 days until disease progression, death, end of study, or </w:t>
      </w:r>
      <w:r w:rsidR="00470A49">
        <w:t>cessation of chemotherapy (~18 months)</w:t>
      </w:r>
      <w:r w:rsidR="001C1B70">
        <w:t xml:space="preserve">. </w:t>
      </w:r>
      <w:r w:rsidR="00061153">
        <w:t>HER-Vaxx is composed of three peptides derived from the extracellular domain of the HER2 receptor</w:t>
      </w:r>
      <w:r w:rsidR="00F322E0">
        <w:t xml:space="preserve">. </w:t>
      </w:r>
      <w:r w:rsidR="001C1B70">
        <w:t xml:space="preserve">This dosing regimen </w:t>
      </w:r>
      <w:r w:rsidR="00704B8F">
        <w:t xml:space="preserve">is slightly </w:t>
      </w:r>
      <w:r w:rsidR="001C1B70">
        <w:t xml:space="preserve">modified from the Phase I/II </w:t>
      </w:r>
      <w:r w:rsidR="00704B8F">
        <w:t xml:space="preserve">HER-Vaxx </w:t>
      </w:r>
      <w:r w:rsidR="001C1B70">
        <w:t xml:space="preserve">trials to </w:t>
      </w:r>
      <w:r w:rsidR="00704B8F">
        <w:t xml:space="preserve">stop </w:t>
      </w:r>
      <w:r w:rsidR="00DF2933">
        <w:t>HER-Vaxx treatment with the cessation of chemotherapy</w:t>
      </w:r>
      <w:r w:rsidR="00B74DF6">
        <w:t xml:space="preserve"> for </w:t>
      </w:r>
      <w:r w:rsidR="00650E96">
        <w:t>the purposes of cost and real-world feasibility. In t</w:t>
      </w:r>
      <w:r w:rsidR="000B52D0">
        <w:t>he initial formulation of HER-Vaxx</w:t>
      </w:r>
      <w:r w:rsidR="00956EC4">
        <w:t>, the peptides were coupled to virosomes</w:t>
      </w:r>
      <w:r w:rsidR="00650E96">
        <w:t xml:space="preserve">. </w:t>
      </w:r>
      <w:r w:rsidR="00C008B2">
        <w:t>While the virosomal vaccine showed good tolerability,</w:t>
      </w:r>
      <w:r w:rsidR="00956EC4">
        <w:t xml:space="preserve"> </w:t>
      </w:r>
      <w:r w:rsidR="00C008B2">
        <w:t>it</w:t>
      </w:r>
      <w:r w:rsidR="00956EC4">
        <w:t xml:space="preserve"> showed poor stability</w:t>
      </w:r>
      <w:r w:rsidR="00A71369">
        <w:t>,</w:t>
      </w:r>
      <w:r w:rsidR="00A71369">
        <w:fldChar w:fldCharType="begin"/>
      </w:r>
      <w:r w:rsidR="00A71369">
        <w:instrText xml:space="preserve"> ADDIN EN.CITE &lt;EndNote&gt;&lt;Cite&gt;&lt;Author&gt;Wiedermann&lt;/Author&gt;&lt;Year&gt;2010&lt;/Year&gt;&lt;RecNum&gt;434&lt;/RecNum&gt;&lt;DisplayText&gt;&lt;style face="superscript"&gt;29&lt;/style&gt;&lt;/DisplayText&gt;&lt;record&gt;&lt;rec-number&gt;434&lt;/rec-number&gt;&lt;foreign-keys&gt;&lt;key app="EN" db-id="zs2xdvsp95tsx8eptfpxr5pdzztv2a9tzxfp" timestamp="1653963664"&gt;434&lt;/key&gt;&lt;/foreign-keys&gt;&lt;ref-type name="Journal Article"&gt;17&lt;/ref-type&gt;&lt;contributors&gt;&lt;authors&gt;&lt;author&gt;Wiedermann, Ursula&lt;/author&gt;&lt;author&gt;Wiltschke, C&lt;/author&gt;&lt;author&gt;Jasinska, J&lt;/author&gt;&lt;author&gt;Kundi, M&lt;/author&gt;&lt;author&gt;Zurbriggen, R&lt;/author&gt;&lt;author&gt;Garner-Spitzer, E&lt;/author&gt;&lt;author&gt;Bartsch, R&lt;/author&gt;&lt;author&gt;Steger, G&lt;/author&gt;&lt;author&gt;Pehamberger, H&lt;/author&gt;&lt;author&gt;Scheiner, O&lt;/author&gt;&lt;/authors&gt;&lt;/contributors&gt;&lt;titles&gt;&lt;title&gt;A virosomal formulated Her-2/neu multi-peptide vaccine induces Her-2/neu-specific immune responses in patients with metastatic breast cancer: a phase I study&lt;/title&gt;&lt;secondary-title&gt;Breast cancer research and treatment&lt;/secondary-title&gt;&lt;/titles&gt;&lt;periodical&gt;&lt;full-title&gt;Breast Cancer Research and Treatment&lt;/full-title&gt;&lt;abbr-1&gt;Breast Cancer Res. Treat.&lt;/abbr-1&gt;&lt;abbr-2&gt;Breast Cancer Res Treat&lt;/abbr-2&gt;&lt;abbr-3&gt;Breast Cancer Research &amp;amp; Treatment&lt;/abbr-3&gt;&lt;/periodical&gt;&lt;pages&gt;673-683&lt;/pages&gt;&lt;volume&gt;119&lt;/volume&gt;&lt;number&gt;3&lt;/number&gt;&lt;dates&gt;&lt;year&gt;2010&lt;/year&gt;&lt;/dates&gt;&lt;isbn&gt;1573-7217&lt;/isbn&gt;&lt;urls&gt;&lt;/urls&gt;&lt;/record&gt;&lt;/Cite&gt;&lt;/EndNote&gt;</w:instrText>
      </w:r>
      <w:r w:rsidR="00A71369">
        <w:fldChar w:fldCharType="separate"/>
      </w:r>
      <w:r w:rsidR="00A71369" w:rsidRPr="00A71369">
        <w:rPr>
          <w:noProof/>
          <w:vertAlign w:val="superscript"/>
        </w:rPr>
        <w:t>29</w:t>
      </w:r>
      <w:r w:rsidR="00A71369">
        <w:fldChar w:fldCharType="end"/>
      </w:r>
      <w:r w:rsidR="00D261E4">
        <w:t xml:space="preserve"> </w:t>
      </w:r>
      <w:r w:rsidR="00956EC4">
        <w:t>so it was reformulated with respect to peptide synthesis and conjugation.</w:t>
      </w:r>
      <w:r w:rsidR="0094738C">
        <w:t xml:space="preserve"> The CRM197 </w:t>
      </w:r>
      <w:r w:rsidR="00532E01">
        <w:t>is frequently used to conjugate licensed vaccines and rapidly induces specific memory T cells and Th1/Th2 cy</w:t>
      </w:r>
      <w:r w:rsidR="002E1928">
        <w:t>t</w:t>
      </w:r>
      <w:r w:rsidR="00235181">
        <w:t>o</w:t>
      </w:r>
      <w:r w:rsidR="00532E01">
        <w:t>kine responses</w:t>
      </w:r>
      <w:r w:rsidR="00A71369">
        <w:t>.</w:t>
      </w:r>
      <w:r w:rsidR="00A71369">
        <w:fldChar w:fldCharType="begin"/>
      </w:r>
      <w:r w:rsidR="00A71369">
        <w:instrText xml:space="preserve"> ADDIN EN.CITE &lt;EndNote&gt;&lt;Cite&gt;&lt;Author&gt;Kamboj&lt;/Author&gt;&lt;Year&gt;2001&lt;/Year&gt;&lt;RecNum&gt;430&lt;/RecNum&gt;&lt;DisplayText&gt;&lt;style face="superscript"&gt;32&lt;/style&gt;&lt;/DisplayText&gt;&lt;record&gt;&lt;rec-number&gt;430&lt;/rec-number&gt;&lt;foreign-keys&gt;&lt;key app="EN" db-id="zs2xdvsp95tsx8eptfpxr5pdzztv2a9tzxfp" timestamp="1653963576"&gt;430&lt;/key&gt;&lt;/foreign-keys&gt;&lt;ref-type name="Journal Article"&gt;17&lt;/ref-type&gt;&lt;contributors&gt;&lt;authors&gt;&lt;author&gt;Kamboj, Kulwant K&lt;/author&gt;&lt;author&gt;King, Christopher L&lt;/author&gt;&lt;author&gt;Greenspan, Neil S&lt;/author&gt;&lt;author&gt;Kirchner, H Lester&lt;/author&gt;&lt;author&gt;Schreiber, John R&lt;/author&gt;&lt;/authors&gt;&lt;/contributors&gt;&lt;titles&gt;&lt;title&gt;Immunization with Haemophilus influenzae type b-CRM197 conjugate vaccine elicits a mixed Th1 and Th2 CD4+ T cell cytokine response that correlates with the isotype of antipolysaccharide antibody&lt;/title&gt;&lt;secondary-title&gt;The Journal of infectious diseases&lt;/secondary-title&gt;&lt;/titles&gt;&lt;periodical&gt;&lt;full-title&gt;The Journal of infectious diseases&lt;/full-title&gt;&lt;/periodical&gt;&lt;pages&gt;931-935&lt;/pages&gt;&lt;volume&gt;184&lt;/volume&gt;&lt;number&gt;7&lt;/number&gt;&lt;dates&gt;&lt;year&gt;2001&lt;/year&gt;&lt;/dates&gt;&lt;isbn&gt;1537-6613&lt;/isbn&gt;&lt;urls&gt;&lt;/urls&gt;&lt;/record&gt;&lt;/Cite&gt;&lt;/EndNote&gt;</w:instrText>
      </w:r>
      <w:r w:rsidR="00A71369">
        <w:fldChar w:fldCharType="separate"/>
      </w:r>
      <w:r w:rsidR="00A71369" w:rsidRPr="00A71369">
        <w:rPr>
          <w:noProof/>
          <w:vertAlign w:val="superscript"/>
        </w:rPr>
        <w:t>32</w:t>
      </w:r>
      <w:r w:rsidR="00A71369">
        <w:fldChar w:fldCharType="end"/>
      </w:r>
      <w:r w:rsidR="00FD5EBE">
        <w:t xml:space="preserve"> </w:t>
      </w:r>
      <w:r w:rsidR="00532E01">
        <w:t>Moreover, CRM197 has biological antitumor effects by binding to its receptor EGF, which is frequently overexpressed in cancer cells</w:t>
      </w:r>
      <w:r w:rsidR="00A71369">
        <w:t>.</w:t>
      </w:r>
      <w:r w:rsidR="00A71369">
        <w:fldChar w:fldCharType="begin"/>
      </w:r>
      <w:r w:rsidR="00A71369">
        <w:instrText xml:space="preserve"> ADDIN EN.CITE &lt;EndNote&gt;&lt;Cite&gt;&lt;Author&gt;Buzzi&lt;/Author&gt;&lt;Year&gt;2004&lt;/Year&gt;&lt;RecNum&gt;431&lt;/RecNum&gt;&lt;DisplayText&gt;&lt;style face="superscript"&gt;33&lt;/style&gt;&lt;/DisplayText&gt;&lt;record&gt;&lt;rec-number&gt;431&lt;/rec-number&gt;&lt;foreign-keys&gt;&lt;key app="EN" db-id="zs2xdvsp95tsx8eptfpxr5pdzztv2a9tzxfp" timestamp="1653963601"&gt;431&lt;/key&gt;&lt;/foreign-keys&gt;&lt;ref-type name="Journal Article"&gt;17&lt;/ref-type&gt;&lt;contributors&gt;&lt;authors&gt;&lt;author&gt;Buzzi, Silvio&lt;/author&gt;&lt;author&gt;Rubboli, Diego&lt;/author&gt;&lt;author&gt;Buzzi, Giorgio&lt;/author&gt;&lt;author&gt;Buzzi, Anna Maria&lt;/author&gt;&lt;author&gt;Morisi, Claudio&lt;/author&gt;&lt;author&gt;Pironi, Flavio&lt;/author&gt;&lt;/authors&gt;&lt;/contributors&gt;&lt;titles&gt;&lt;title&gt;CRM197 (nontoxic diphtheria toxin): effects on advanced cancer patients&lt;/title&gt;&lt;secondary-title&gt;Cancer Immunology, Immunotherapy&lt;/secondary-title&gt;&lt;/titles&gt;&lt;periodical&gt;&lt;full-title&gt;Cancer Immunology, Immunotherapy&lt;/full-title&gt;&lt;abbr-1&gt;Cancer Immunol. Immunother.&lt;/abbr-1&gt;&lt;abbr-2&gt;Cancer Immunol Immunother&lt;/abbr-2&gt;&lt;/periodical&gt;&lt;pages&gt;1041-1048&lt;/pages&gt;&lt;volume&gt;53&lt;/volume&gt;&lt;number&gt;11&lt;/number&gt;&lt;dates&gt;&lt;year&gt;2004&lt;/year&gt;&lt;/dates&gt;&lt;isbn&gt;1432-0851&lt;/isbn&gt;&lt;urls&gt;&lt;/urls&gt;&lt;/record&gt;&lt;/Cite&gt;&lt;/EndNote&gt;</w:instrText>
      </w:r>
      <w:r w:rsidR="00A71369">
        <w:fldChar w:fldCharType="separate"/>
      </w:r>
      <w:r w:rsidR="00A71369" w:rsidRPr="00A71369">
        <w:rPr>
          <w:noProof/>
          <w:vertAlign w:val="superscript"/>
        </w:rPr>
        <w:t>33</w:t>
      </w:r>
      <w:r w:rsidR="00A71369">
        <w:fldChar w:fldCharType="end"/>
      </w:r>
      <w:r w:rsidR="006B15B9">
        <w:t xml:space="preserve"> </w:t>
      </w:r>
      <w:r w:rsidR="00650E96">
        <w:t xml:space="preserve">The inclusion of the </w:t>
      </w:r>
      <w:r w:rsidR="001D66E7">
        <w:t xml:space="preserve">Montanide </w:t>
      </w:r>
      <w:r w:rsidR="00650E96">
        <w:t xml:space="preserve">as </w:t>
      </w:r>
      <w:r w:rsidR="001D66E7">
        <w:t xml:space="preserve">an adjuvant </w:t>
      </w:r>
      <w:r w:rsidR="00752FC2">
        <w:t>induced high and long-lasting antibody responses and strong Th1-biased cellular response</w:t>
      </w:r>
      <w:r w:rsidR="00845C2A">
        <w:t>s in preclinical and early clinical models</w:t>
      </w:r>
      <w:r w:rsidR="00A71369">
        <w:t>.</w:t>
      </w:r>
      <w:r w:rsidR="00A71369">
        <w:fldChar w:fldCharType="begin">
          <w:fldData xml:space="preserve">PEVuZE5vdGU+PENpdGU+PEF1dGhvcj5Ub2JpYXM8L0F1dGhvcj48WWVhcj4yMDE3PC9ZZWFyPjxS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</w:fldData>
        </w:fldChar>
      </w:r>
      <w:r w:rsidR="00A71369">
        <w:instrText xml:space="preserve"> ADDIN EN.CITE </w:instrText>
      </w:r>
      <w:r w:rsidR="00A71369">
        <w:fldChar w:fldCharType="begin">
          <w:fldData xml:space="preserve">PEVuZE5vdGU+PENpdGU+PEF1dGhvcj5Ub2JpYXM8L0F1dGhvcj48WWVhcj4yMDE3PC9ZZWFyPjxS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</w:fldData>
        </w:fldChar>
      </w:r>
      <w:r w:rsidR="00A71369">
        <w:instrText xml:space="preserve"> ADDIN EN.CITE.DATA </w:instrText>
      </w:r>
      <w:r w:rsidR="00A71369">
        <w:fldChar w:fldCharType="end"/>
      </w:r>
      <w:r w:rsidR="00A71369">
        <w:fldChar w:fldCharType="separate"/>
      </w:r>
      <w:r w:rsidR="00A71369" w:rsidRPr="00A71369">
        <w:rPr>
          <w:noProof/>
          <w:vertAlign w:val="superscript"/>
        </w:rPr>
        <w:t>23,34</w:t>
      </w:r>
      <w:r w:rsidR="00A71369">
        <w:fldChar w:fldCharType="end"/>
      </w:r>
      <w:r w:rsidR="00A71369">
        <w:t xml:space="preserve"> </w:t>
      </w:r>
      <w:r w:rsidR="003904C5">
        <w:t xml:space="preserve">The Phase Ib study dose escalation showed no increase </w:t>
      </w:r>
      <w:r w:rsidR="003904C5">
        <w:lastRenderedPageBreak/>
        <w:t>in adverse safety events</w:t>
      </w:r>
      <w:r w:rsidR="0064424F">
        <w:t xml:space="preserve"> </w:t>
      </w:r>
      <w:r w:rsidR="001F7CC9">
        <w:t xml:space="preserve">and improvements in immunogenicity </w:t>
      </w:r>
      <w:r w:rsidR="00F0543A">
        <w:t>at the high dose</w:t>
      </w:r>
      <w:r w:rsidR="001F7CC9">
        <w:t>, leading the authors to suggest the high (50 microgram) dose</w:t>
      </w:r>
      <w:r w:rsidR="00F0543A">
        <w:t xml:space="preserve"> as the optimal dose for further exploration.</w:t>
      </w:r>
    </w:p>
    <w:p w14:paraId="74ED78AE" w14:textId="77777777" w:rsidR="00470A49" w:rsidRPr="00044EB8" w:rsidRDefault="00470A49" w:rsidP="00470A49"/>
    <w:p w14:paraId="325EF266" w14:textId="4E2397DB" w:rsidR="00F0696A" w:rsidRPr="00044EB8" w:rsidRDefault="00F0696A" w:rsidP="00F0696A">
      <w:r>
        <w:t>It is common practice to administer vaccinations to patients before the onset of chemotherapy, as lymphocyte populations are depleted during the early phase of chemotherapy</w:t>
      </w:r>
      <w:r w:rsidR="007A33EB">
        <w:t>.</w:t>
      </w:r>
      <w:r>
        <w:fldChar w:fldCharType="begin"/>
      </w:r>
      <w:r w:rsidR="00A71369">
        <w:instrText xml:space="preserve"> ADDIN EN.CITE &lt;EndNote&gt;&lt;Cite&gt;&lt;Author&gt;Guzek&lt;/Author&gt;&lt;Year&gt;2020&lt;/Year&gt;&lt;RecNum&gt;375&lt;/RecNum&gt;&lt;DisplayText&gt;&lt;style face="superscript"&gt;35&lt;/style&gt;&lt;/DisplayText&gt;&lt;record&gt;&lt;rec-number&gt;375&lt;/rec-number&gt;&lt;foreign-keys&gt;&lt;key app="EN" db-id="zs2xdvsp95tsx8eptfpxr5pdzztv2a9tzxfp" timestamp="1652534754"&gt;375&lt;/key&gt;&lt;/foreign-keys&gt;&lt;ref-type name="Journal Article"&gt;17&lt;/ref-type&gt;&lt;contributors&gt;&lt;authors&gt;&lt;author&gt;Guzek, A&lt;/author&gt;&lt;author&gt;Berghoff, AS&lt;/author&gt;&lt;author&gt;Jasinska, J&lt;/author&gt;&lt;author&gt;Garner-Spitzer, E&lt;/author&gt;&lt;author&gt;Wagner, A&lt;/author&gt;&lt;author&gt;Stiasny, K&lt;/author&gt;&lt;author&gt;Holzmann, H&lt;/author&gt;&lt;author&gt;Kundi, M&lt;/author&gt;&lt;author&gt;Zielinski, C&lt;/author&gt;&lt;author&gt;Wiedermann, U&lt;/author&gt;&lt;/authors&gt;&lt;/contributors&gt;&lt;titles&gt;&lt;title&gt;Reduced seroprevalence against vaccine preventable diseases (VPDs) in adult patients with cancer: necessity of routine vaccination as part of the therapeutic concept&lt;/title&gt;&lt;secondary-title&gt;Annals of Oncology&lt;/secondary-title&gt;&lt;/titles&gt;&lt;periodical&gt;&lt;full-title&gt;Annals of Oncology&lt;/full-title&gt;&lt;abbr-1&gt;Ann. Oncol.&lt;/abbr-1&gt;&lt;abbr-2&gt;Ann Oncol&lt;/abbr-2&gt;&lt;/periodical&gt;&lt;pages&gt;319-321&lt;/pages&gt;&lt;volume&gt;31&lt;/volume&gt;&lt;number&gt;2&lt;/number&gt;&lt;dates&gt;&lt;year&gt;2020&lt;/year&gt;&lt;/dates&gt;&lt;isbn&gt;0923-7534&lt;/isbn&gt;&lt;urls&gt;&lt;/urls&gt;&lt;/record&gt;&lt;/Cite&gt;&lt;/EndNote&gt;</w:instrText>
      </w:r>
      <w:r>
        <w:fldChar w:fldCharType="separate"/>
      </w:r>
      <w:r w:rsidR="00A71369" w:rsidRPr="00A71369">
        <w:rPr>
          <w:noProof/>
          <w:vertAlign w:val="superscript"/>
        </w:rPr>
        <w:t>35</w:t>
      </w:r>
      <w:r>
        <w:fldChar w:fldCharType="end"/>
      </w:r>
      <w:r>
        <w:t xml:space="preserve"> Delaying the onset of chemotherapy to afford time for immunological priming was explored in Phase I</w:t>
      </w:r>
      <w:r w:rsidR="007A33EB">
        <w:t>,</w:t>
      </w:r>
      <w:r w:rsidRPr="00243E07">
        <w:rPr>
          <w:rFonts w:eastAsiaTheme="minorEastAsia"/>
          <w:color w:val="000000" w:themeColor="text1"/>
        </w:rPr>
        <w:fldChar w:fldCharType="begin"/>
      </w:r>
      <w:r w:rsidR="000902DD">
        <w:rPr>
          <w:rFonts w:eastAsiaTheme="minorEastAsia"/>
          <w:color w:val="000000" w:themeColor="text1"/>
        </w:rPr>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Pr="00243E07">
        <w:rPr>
          <w:rFonts w:eastAsiaTheme="minorEastAsia"/>
          <w:color w:val="000000" w:themeColor="text1"/>
        </w:rPr>
        <w:fldChar w:fldCharType="separate"/>
      </w:r>
      <w:r w:rsidR="000902DD" w:rsidRPr="000902DD">
        <w:rPr>
          <w:rFonts w:eastAsiaTheme="minorEastAsia"/>
          <w:noProof/>
          <w:color w:val="000000" w:themeColor="text1"/>
          <w:vertAlign w:val="superscript"/>
        </w:rPr>
        <w:t>23</w:t>
      </w:r>
      <w:r w:rsidRPr="00243E07">
        <w:rPr>
          <w:rFonts w:eastAsiaTheme="minorEastAsia"/>
          <w:color w:val="000000" w:themeColor="text1"/>
        </w:rPr>
        <w:fldChar w:fldCharType="end"/>
      </w:r>
      <w:r>
        <w:t xml:space="preserve"> and a depletion of B-cells relative to healthy controls was not observed. This practice was abandoned in the Phase II trial, where substantial immunogenicity and clinical activity was demonstrated</w:t>
      </w:r>
      <w:r w:rsidR="007A33EB">
        <w:t>.</w:t>
      </w:r>
      <w:r w:rsidRPr="00243E07">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&lt;EndNote&gt;&lt;Cite&gt;&lt;Author&gt;Laeufle&lt;/Author&gt;&lt;Year&gt;2021&lt;/Year&gt;&lt;RecNum&gt;353&lt;/RecNum&gt;&lt;DisplayText&gt;&lt;style face="superscript"&gt;30&lt;/style&gt;&lt;/DisplayText&gt;&lt;record&gt;&lt;rec-number&gt;353&lt;/rec-number&gt;&lt;foreign-keys&gt;&lt;key app="EN" db-id="zs2xdvsp95tsx8eptfpxr5pdzztv2a9tzxfp" timestamp="1652488145"&gt;353&lt;/key&gt;&lt;/foreign-keys&gt;&lt;ref-type name="Generic"&gt;13&lt;/ref-type&gt;&lt;contributors&gt;&lt;authors&gt;&lt;author&gt;Laeufle, Rita&lt;/author&gt;&lt;author&gt;Maglakelidze, Marina&lt;/author&gt;&lt;author&gt;Bulat, Iurie&lt;/author&gt;&lt;author&gt;Ryspayeva, Dinara&lt;/author&gt;&lt;author&gt;Zoran, Andric&lt;/author&gt;&lt;author&gt;Chawla, Tanuj&lt;/author&gt;&lt;author&gt;Nikolic, Ivan&lt;/author&gt;&lt;author&gt;Nagarkar, Rajnish&lt;/author&gt;&lt;author&gt;Venkata, Giri&lt;/author&gt;&lt;author&gt;Choudhary, Vaibhav&lt;/author&gt;&lt;/authors&gt;&lt;/contributors&gt;&lt;titles&gt;&lt;title&gt;HERIZON: A phase 1B/2 open-label study of imu-131 HER2/neu peptide vaccine PLUS standard of care chemotherapy with randomization in phase 2 in patients with HER2/neu overexpressing metastatic or advanced adenocarcinoma of the stomach or gastroesophageal junction&lt;/title&gt;&lt;/titles&gt;&lt;dates&gt;&lt;year&gt;2021&lt;/year&gt;&lt;/dates&gt;&lt;publisher&gt;Wolters Kluwer Health&lt;/publisher&gt;&lt;isbn&gt;0732-183X&lt;/isbn&gt;&lt;urls&gt;&lt;/urls&gt;&lt;/record&gt;&lt;/Cite&gt;&lt;/EndNote&gt;</w:instrText>
      </w:r>
      <w:r w:rsidRPr="00243E07">
        <w:rPr>
          <w:rFonts w:eastAsiaTheme="minorEastAsia"/>
          <w:color w:val="000000" w:themeColor="text1"/>
        </w:rPr>
        <w:fldChar w:fldCharType="separate"/>
      </w:r>
      <w:r w:rsidR="00A71369" w:rsidRPr="00A71369">
        <w:rPr>
          <w:rFonts w:eastAsiaTheme="minorEastAsia"/>
          <w:noProof/>
          <w:color w:val="000000" w:themeColor="text1"/>
          <w:vertAlign w:val="superscript"/>
        </w:rPr>
        <w:t>30</w:t>
      </w:r>
      <w:r w:rsidRPr="00243E07">
        <w:rPr>
          <w:rFonts w:eastAsiaTheme="minorEastAsia"/>
          <w:color w:val="000000" w:themeColor="text1"/>
        </w:rPr>
        <w:fldChar w:fldCharType="end"/>
      </w:r>
      <w:r>
        <w:t xml:space="preserve"> For this study, we will not delay chemotherapy onset for immunological priming, consistent with the Phase II trial. </w:t>
      </w:r>
      <w:r w:rsidRPr="00A8368B">
        <w:t>At the interim safety &amp; immunogenicity analysis, if there is evidence of substantial depletion of B-cell populations, we will adjust the treatment to include a delay</w:t>
      </w:r>
      <w:r>
        <w:t>ed</w:t>
      </w:r>
      <w:r w:rsidRPr="00A8368B">
        <w:t xml:space="preserve"> start</w:t>
      </w:r>
      <w:r>
        <w:t xml:space="preserve"> of</w:t>
      </w:r>
      <w:r w:rsidRPr="00A8368B">
        <w:t xml:space="preserve"> chemotherapy</w:t>
      </w:r>
      <w:r>
        <w:t xml:space="preserve"> or stagger treatment</w:t>
      </w:r>
      <w:r w:rsidR="00534D78">
        <w:t xml:space="preserve"> schedules.</w:t>
      </w:r>
    </w:p>
    <w:p w14:paraId="04F835FB" w14:textId="77777777" w:rsidR="0037688B" w:rsidRPr="00C02886" w:rsidRDefault="0037688B" w:rsidP="5C049F21">
      <w:pPr>
        <w:rPr>
          <w:rFonts w:eastAsia="-webkit-standard"/>
          <w:color w:val="000000" w:themeColor="text1"/>
          <w:highlight w:val="yellow"/>
        </w:rPr>
      </w:pPr>
    </w:p>
    <w:p w14:paraId="6C801EE5" w14:textId="642DF17D" w:rsidR="00A665FC" w:rsidRPr="00044EB8" w:rsidRDefault="00A665FC" w:rsidP="00A665FC">
      <w:pPr>
        <w:rPr>
          <w:b/>
          <w:bCs/>
        </w:rPr>
      </w:pPr>
      <w:r w:rsidRPr="00480377">
        <w:rPr>
          <w:b/>
          <w:bCs/>
        </w:rPr>
        <w:t xml:space="preserve">Rationale for </w:t>
      </w:r>
      <w:r w:rsidR="00AC5B8D" w:rsidRPr="00480377">
        <w:rPr>
          <w:b/>
          <w:bCs/>
        </w:rPr>
        <w:t>Endpoints</w:t>
      </w:r>
    </w:p>
    <w:p w14:paraId="2A00671A" w14:textId="77777777" w:rsidR="00A665FC" w:rsidRDefault="00A665FC" w:rsidP="5C049F21">
      <w:pPr>
        <w:rPr>
          <w:rFonts w:eastAsia="-webkit-standard"/>
          <w:color w:val="000000" w:themeColor="text1"/>
        </w:rPr>
      </w:pPr>
    </w:p>
    <w:p w14:paraId="1E186018" w14:textId="50E4C4EA" w:rsidR="00480377" w:rsidRPr="00532F0B" w:rsidRDefault="00480377" w:rsidP="5C049F21">
      <w:pPr>
        <w:rPr>
          <w:rFonts w:eastAsia="-webkit-standard"/>
          <w:color w:val="000000" w:themeColor="text1"/>
          <w:u w:val="single"/>
        </w:rPr>
      </w:pPr>
      <w:r w:rsidRPr="00532F0B">
        <w:rPr>
          <w:rFonts w:eastAsia="-webkit-standard"/>
          <w:color w:val="000000" w:themeColor="text1"/>
          <w:u w:val="single"/>
        </w:rPr>
        <w:t>Overall Survival</w:t>
      </w:r>
    </w:p>
    <w:p w14:paraId="3E7207AF" w14:textId="77777777" w:rsidR="00480377" w:rsidRPr="00532F0B" w:rsidRDefault="00480377" w:rsidP="5C049F21">
      <w:pPr>
        <w:rPr>
          <w:rFonts w:eastAsia="-webkit-standard"/>
          <w:color w:val="000000" w:themeColor="text1"/>
        </w:rPr>
      </w:pPr>
    </w:p>
    <w:p w14:paraId="3CA815EB" w14:textId="0B034E6C" w:rsidR="5C049F21" w:rsidRPr="00532F0B" w:rsidRDefault="00AC7D51" w:rsidP="5C049F21">
      <w:pPr>
        <w:rPr>
          <w:rFonts w:eastAsia="-webkit-standard"/>
          <w:color w:val="000000" w:themeColor="text1"/>
        </w:rPr>
      </w:pPr>
      <w:r w:rsidRPr="00532F0B">
        <w:rPr>
          <w:rFonts w:eastAsia="-webkit-standard"/>
          <w:color w:val="000000" w:themeColor="text1"/>
        </w:rPr>
        <w:t xml:space="preserve">The </w:t>
      </w:r>
      <w:r w:rsidR="006C5B30" w:rsidRPr="00532F0B">
        <w:rPr>
          <w:rFonts w:eastAsia="-webkit-standard"/>
          <w:color w:val="000000" w:themeColor="text1"/>
        </w:rPr>
        <w:t xml:space="preserve">primary </w:t>
      </w:r>
      <w:r w:rsidRPr="00532F0B">
        <w:rPr>
          <w:rFonts w:eastAsia="-webkit-standard"/>
          <w:color w:val="000000" w:themeColor="text1"/>
        </w:rPr>
        <w:t xml:space="preserve">focus of our study will be on the overall survival </w:t>
      </w:r>
      <w:r w:rsidR="006C5B30" w:rsidRPr="00532F0B">
        <w:rPr>
          <w:rFonts w:eastAsia="-webkit-standard"/>
          <w:color w:val="000000" w:themeColor="text1"/>
        </w:rPr>
        <w:t xml:space="preserve">(OS) </w:t>
      </w:r>
      <w:r w:rsidRPr="00532F0B">
        <w:rPr>
          <w:rFonts w:eastAsia="-webkit-standard"/>
          <w:color w:val="000000" w:themeColor="text1"/>
        </w:rPr>
        <w:t>endpoint</w:t>
      </w:r>
      <w:r w:rsidR="005840BE" w:rsidRPr="00532F0B">
        <w:rPr>
          <w:rFonts w:eastAsia="-webkit-standard"/>
          <w:color w:val="000000" w:themeColor="text1"/>
        </w:rPr>
        <w:t>, as it is the pure</w:t>
      </w:r>
      <w:r w:rsidR="004579B4" w:rsidRPr="00532F0B">
        <w:rPr>
          <w:rFonts w:eastAsia="-webkit-standard"/>
          <w:color w:val="000000" w:themeColor="text1"/>
        </w:rPr>
        <w:t>st</w:t>
      </w:r>
      <w:r w:rsidR="005840BE" w:rsidRPr="00532F0B">
        <w:rPr>
          <w:rFonts w:eastAsia="-webkit-standard"/>
          <w:color w:val="000000" w:themeColor="text1"/>
        </w:rPr>
        <w:t xml:space="preserve"> measure of </w:t>
      </w:r>
      <w:r w:rsidR="00767813" w:rsidRPr="00532F0B">
        <w:rPr>
          <w:rFonts w:eastAsia="-webkit-standard"/>
          <w:color w:val="000000" w:themeColor="text1"/>
        </w:rPr>
        <w:t xml:space="preserve">a therapy’s ability to prolong survival. </w:t>
      </w:r>
      <w:r w:rsidR="006C5B30" w:rsidRPr="00532F0B">
        <w:rPr>
          <w:rFonts w:eastAsia="-webkit-standard"/>
          <w:color w:val="000000" w:themeColor="text1"/>
        </w:rPr>
        <w:t xml:space="preserve">While OS is often eschewed for surrogate endpoints </w:t>
      </w:r>
      <w:r w:rsidR="00F946C3" w:rsidRPr="00532F0B">
        <w:rPr>
          <w:rFonts w:eastAsia="-webkit-standard"/>
          <w:color w:val="000000" w:themeColor="text1"/>
        </w:rPr>
        <w:t xml:space="preserve">that are faster to ascertain – </w:t>
      </w:r>
      <w:r w:rsidR="006C5B30" w:rsidRPr="00532F0B">
        <w:rPr>
          <w:rFonts w:eastAsia="-webkit-standard"/>
          <w:color w:val="000000" w:themeColor="text1"/>
        </w:rPr>
        <w:t>such as progression free survival (PFS), overall response rate (ORR), and duration of response (DOR)</w:t>
      </w:r>
      <w:r w:rsidR="00F946C3" w:rsidRPr="00532F0B">
        <w:rPr>
          <w:rFonts w:eastAsia="-webkit-standard"/>
          <w:color w:val="000000" w:themeColor="text1"/>
        </w:rPr>
        <w:t xml:space="preserve"> –</w:t>
      </w:r>
      <w:r w:rsidR="00F9427C" w:rsidRPr="00532F0B">
        <w:rPr>
          <w:rFonts w:eastAsia="-webkit-standard"/>
          <w:color w:val="000000" w:themeColor="text1"/>
        </w:rPr>
        <w:t xml:space="preserve"> we </w:t>
      </w:r>
      <w:r w:rsidR="0043252B" w:rsidRPr="00532F0B">
        <w:rPr>
          <w:rFonts w:eastAsia="-webkit-standard"/>
          <w:color w:val="000000" w:themeColor="text1"/>
        </w:rPr>
        <w:t xml:space="preserve">believe that </w:t>
      </w:r>
      <w:r w:rsidR="00EC621C" w:rsidRPr="00532F0B">
        <w:rPr>
          <w:rFonts w:eastAsia="-webkit-standard"/>
          <w:color w:val="000000" w:themeColor="text1"/>
        </w:rPr>
        <w:t>focusing on endpoints directly relevant to how a patient feels, functions, survives is critical to understanding the risk/benefit profile of a treatment and ultimately, whether it should be adopted in clinical practice.</w:t>
      </w:r>
      <w:r w:rsidR="006C5B30" w:rsidRPr="00532F0B">
        <w:rPr>
          <w:rFonts w:eastAsia="-webkit-standard"/>
          <w:color w:val="000000" w:themeColor="text1"/>
        </w:rPr>
        <w:t xml:space="preserve"> </w:t>
      </w:r>
      <w:r w:rsidR="00EC621C" w:rsidRPr="00532F0B">
        <w:rPr>
          <w:rFonts w:eastAsia="-webkit-standard"/>
          <w:color w:val="000000" w:themeColor="text1"/>
        </w:rPr>
        <w:t>Especially in p</w:t>
      </w:r>
      <w:r w:rsidR="00667168" w:rsidRPr="00532F0B">
        <w:rPr>
          <w:rFonts w:eastAsia="-webkit-standard"/>
          <w:color w:val="000000" w:themeColor="text1"/>
        </w:rPr>
        <w:t>atients</w:t>
      </w:r>
      <w:r w:rsidR="002172C1" w:rsidRPr="00532F0B">
        <w:rPr>
          <w:rFonts w:eastAsia="-webkit-standard"/>
          <w:color w:val="000000" w:themeColor="text1"/>
        </w:rPr>
        <w:t xml:space="preserve"> with </w:t>
      </w:r>
      <w:r w:rsidR="007A33EB">
        <w:rPr>
          <w:rFonts w:eastAsia="-webkit-standard"/>
          <w:color w:val="000000" w:themeColor="text1"/>
        </w:rPr>
        <w:t xml:space="preserve">a </w:t>
      </w:r>
      <w:r w:rsidR="002172C1" w:rsidRPr="00532F0B">
        <w:rPr>
          <w:rFonts w:eastAsia="-webkit-standard"/>
          <w:color w:val="000000" w:themeColor="text1"/>
        </w:rPr>
        <w:t>malignancy like gastric cancer</w:t>
      </w:r>
      <w:r w:rsidR="00C76547" w:rsidRPr="00532F0B">
        <w:rPr>
          <w:rFonts w:eastAsia="-webkit-standard"/>
          <w:color w:val="000000" w:themeColor="text1"/>
        </w:rPr>
        <w:t xml:space="preserve"> that has poor prognosis</w:t>
      </w:r>
      <w:r w:rsidR="00AB0A98" w:rsidRPr="00532F0B">
        <w:rPr>
          <w:rFonts w:eastAsia="-webkit-standard"/>
          <w:color w:val="000000" w:themeColor="text1"/>
        </w:rPr>
        <w:t xml:space="preserve">, achieving longer survival without deterioration of quality of life should be the </w:t>
      </w:r>
      <w:r w:rsidR="00EE032E" w:rsidRPr="00532F0B">
        <w:rPr>
          <w:rFonts w:eastAsia="-webkit-standard"/>
          <w:color w:val="000000" w:themeColor="text1"/>
        </w:rPr>
        <w:t>goal</w:t>
      </w:r>
      <w:r w:rsidR="00AB0A98" w:rsidRPr="00532F0B">
        <w:rPr>
          <w:rFonts w:eastAsia="-webkit-standard"/>
          <w:color w:val="000000" w:themeColor="text1"/>
        </w:rPr>
        <w:t xml:space="preserve"> of treatment.</w:t>
      </w:r>
    </w:p>
    <w:p w14:paraId="64C25D9D" w14:textId="77777777" w:rsidR="006C5B30" w:rsidRPr="00532F0B" w:rsidRDefault="006C5B30" w:rsidP="5C049F21">
      <w:pPr>
        <w:rPr>
          <w:rFonts w:eastAsia="-webkit-standard"/>
          <w:color w:val="000000" w:themeColor="text1"/>
        </w:rPr>
      </w:pPr>
    </w:p>
    <w:p w14:paraId="4294DD20" w14:textId="178E5FE0" w:rsidR="006C5B30" w:rsidRPr="00532F0B" w:rsidRDefault="006C5B30" w:rsidP="006C5B30">
      <w:pPr>
        <w:rPr>
          <w:rFonts w:eastAsia="-webkit-standard"/>
          <w:color w:val="000000" w:themeColor="text1"/>
          <w:u w:val="single"/>
        </w:rPr>
      </w:pPr>
      <w:r w:rsidRPr="00532F0B">
        <w:rPr>
          <w:rFonts w:eastAsia="-webkit-standard"/>
          <w:color w:val="000000" w:themeColor="text1"/>
          <w:u w:val="single"/>
        </w:rPr>
        <w:t>Safety/Toxicity</w:t>
      </w:r>
    </w:p>
    <w:p w14:paraId="607E1348" w14:textId="77777777" w:rsidR="006C5B30" w:rsidRPr="00532F0B" w:rsidRDefault="006C5B30" w:rsidP="5C049F21">
      <w:pPr>
        <w:rPr>
          <w:rFonts w:eastAsia="-webkit-standard"/>
          <w:color w:val="000000" w:themeColor="text1"/>
        </w:rPr>
      </w:pPr>
    </w:p>
    <w:p w14:paraId="35DF7034" w14:textId="383C789F" w:rsidR="00AC7D51" w:rsidRDefault="00AB0A98" w:rsidP="007A30D1">
      <w:pPr>
        <w:rPr>
          <w:rFonts w:eastAsia="-webkit-standard"/>
          <w:color w:val="000000" w:themeColor="text1"/>
        </w:rPr>
      </w:pPr>
      <w:r w:rsidRPr="00532F0B">
        <w:rPr>
          <w:rFonts w:eastAsia="-webkit-standard"/>
          <w:color w:val="000000" w:themeColor="text1"/>
        </w:rPr>
        <w:t xml:space="preserve">Understanding the </w:t>
      </w:r>
      <w:r w:rsidR="00272D9C" w:rsidRPr="00532F0B">
        <w:rPr>
          <w:rFonts w:eastAsia="-webkit-standard"/>
          <w:color w:val="000000" w:themeColor="text1"/>
        </w:rPr>
        <w:t xml:space="preserve">relative </w:t>
      </w:r>
      <w:r w:rsidRPr="00532F0B">
        <w:rPr>
          <w:rFonts w:eastAsia="-webkit-standard"/>
          <w:color w:val="000000" w:themeColor="text1"/>
        </w:rPr>
        <w:t>safety and toxicity prof</w:t>
      </w:r>
      <w:r w:rsidR="00272D9C" w:rsidRPr="00532F0B">
        <w:rPr>
          <w:rFonts w:eastAsia="-webkit-standard"/>
          <w:color w:val="000000" w:themeColor="text1"/>
        </w:rPr>
        <w:t>iles</w:t>
      </w:r>
      <w:r w:rsidR="00272D9C" w:rsidRPr="007A30D1">
        <w:rPr>
          <w:rFonts w:eastAsia="-webkit-standard"/>
          <w:color w:val="000000" w:themeColor="text1"/>
        </w:rPr>
        <w:t xml:space="preserve"> of our treatments is critical to informing critical practice. </w:t>
      </w:r>
      <w:r w:rsidR="001E5BCE" w:rsidRPr="007A30D1">
        <w:rPr>
          <w:rFonts w:eastAsia="-webkit-standard"/>
          <w:color w:val="000000" w:themeColor="text1"/>
        </w:rPr>
        <w:t xml:space="preserve">Phase III trials in trastuzumab plus chemotherapy and Phase I and II trials in HER-Vaxx plus chemotherapy have not revealed any prevailing safety concerns, so </w:t>
      </w:r>
      <w:r w:rsidR="005D3CE8" w:rsidRPr="007A30D1">
        <w:rPr>
          <w:rFonts w:eastAsia="-webkit-standard"/>
          <w:color w:val="000000" w:themeColor="text1"/>
        </w:rPr>
        <w:t xml:space="preserve">we do not designate any safety signals as “Tier 1” safety events of special interest that are subjected to inferential testing. However, </w:t>
      </w:r>
      <w:r w:rsidR="001372B0" w:rsidRPr="007A30D1">
        <w:rPr>
          <w:rFonts w:eastAsia="-webkit-standard"/>
          <w:color w:val="000000" w:themeColor="text1"/>
        </w:rPr>
        <w:t>we are interested in understanding whether any of the study treatments are associated with increased risks of serious adverse events</w:t>
      </w:r>
      <w:r w:rsidR="00D71DBD" w:rsidRPr="007A30D1">
        <w:rPr>
          <w:rFonts w:eastAsia="-webkit-standard"/>
          <w:color w:val="000000" w:themeColor="text1"/>
        </w:rPr>
        <w:t xml:space="preserve"> (especially related to immune reactions or adverse infusion/local injection site reactions) or</w:t>
      </w:r>
      <w:r w:rsidR="001372B0" w:rsidRPr="007A30D1">
        <w:rPr>
          <w:rFonts w:eastAsia="-webkit-standard"/>
          <w:color w:val="000000" w:themeColor="text1"/>
        </w:rPr>
        <w:t xml:space="preserve"> adverse events that lead to withdrawal from study or treatment/dose modifications</w:t>
      </w:r>
      <w:r w:rsidR="00D71DBD" w:rsidRPr="007A30D1">
        <w:rPr>
          <w:rFonts w:eastAsia="-webkit-standard"/>
          <w:color w:val="000000" w:themeColor="text1"/>
        </w:rPr>
        <w:t>. The frequencies of serious adverse events and adverse events that modify study treatment is directly relevant to clinical practice, as less toxi</w:t>
      </w:r>
      <w:r w:rsidR="007A30D1" w:rsidRPr="007A30D1">
        <w:rPr>
          <w:rFonts w:eastAsia="-webkit-standard"/>
          <w:color w:val="000000" w:themeColor="text1"/>
        </w:rPr>
        <w:t>c treatments may yield better adherence and better patient outcomes.</w:t>
      </w:r>
    </w:p>
    <w:p w14:paraId="387D8AC0" w14:textId="77777777" w:rsidR="007A30D1" w:rsidRDefault="007A30D1" w:rsidP="007A30D1">
      <w:pPr>
        <w:rPr>
          <w:rFonts w:eastAsia="-webkit-standard"/>
          <w:color w:val="000000" w:themeColor="text1"/>
        </w:rPr>
      </w:pPr>
    </w:p>
    <w:p w14:paraId="22A679B1" w14:textId="303D9E37" w:rsidR="007A30D1" w:rsidRDefault="007A30D1" w:rsidP="007A30D1">
      <w:pPr>
        <w:rPr>
          <w:rFonts w:eastAsia="-webkit-standard"/>
          <w:color w:val="000000" w:themeColor="text1"/>
          <w:u w:val="single"/>
        </w:rPr>
      </w:pPr>
      <w:r>
        <w:rPr>
          <w:rFonts w:eastAsia="-webkit-standard"/>
          <w:color w:val="000000" w:themeColor="text1"/>
          <w:u w:val="single"/>
        </w:rPr>
        <w:t>Patient Reported Outcomes (PROs)</w:t>
      </w:r>
    </w:p>
    <w:p w14:paraId="01A0E074" w14:textId="77777777" w:rsidR="00DD02D4" w:rsidRDefault="00DD02D4" w:rsidP="007A30D1">
      <w:pPr>
        <w:rPr>
          <w:rFonts w:eastAsia="-webkit-standard"/>
          <w:color w:val="000000" w:themeColor="text1"/>
          <w:u w:val="single"/>
        </w:rPr>
      </w:pPr>
    </w:p>
    <w:p w14:paraId="691D1E57" w14:textId="4E34198E" w:rsidR="00FF1A8A" w:rsidRDefault="00DD02D4" w:rsidP="007A30D1">
      <w:pPr>
        <w:rPr>
          <w:rFonts w:eastAsia="-webkit-standard"/>
          <w:color w:val="000000" w:themeColor="text1"/>
        </w:rPr>
      </w:pPr>
      <w:r>
        <w:rPr>
          <w:rFonts w:eastAsia="-webkit-standard"/>
          <w:color w:val="000000" w:themeColor="text1"/>
        </w:rPr>
        <w:t xml:space="preserve">While overall survival is the primary endpoint of this trial, it is also of great interest to understand how </w:t>
      </w:r>
      <w:r w:rsidR="00FA141F">
        <w:rPr>
          <w:rFonts w:eastAsia="-webkit-standard"/>
          <w:color w:val="000000" w:themeColor="text1"/>
        </w:rPr>
        <w:t>patient quality of life compares between different treatments, capturing the “feels and functions” dimensions of “feels, functions, survives</w:t>
      </w:r>
      <w:r w:rsidR="00A71369">
        <w:rPr>
          <w:rFonts w:eastAsia="-webkit-standard"/>
          <w:color w:val="000000" w:themeColor="text1"/>
        </w:rPr>
        <w:t>.</w:t>
      </w:r>
      <w:r w:rsidR="00FA141F">
        <w:rPr>
          <w:rFonts w:eastAsia="-webkit-standard"/>
          <w:color w:val="000000" w:themeColor="text1"/>
        </w:rPr>
        <w:t xml:space="preserve">” We firmly believe that quality of life concerns both physical and symptom-related </w:t>
      </w:r>
      <w:r w:rsidR="00FF1A8A">
        <w:rPr>
          <w:rFonts w:eastAsia="-webkit-standard"/>
          <w:color w:val="000000" w:themeColor="text1"/>
        </w:rPr>
        <w:t>measures as well as social, emotional, and functional measures.</w:t>
      </w:r>
    </w:p>
    <w:p w14:paraId="34902835" w14:textId="77777777" w:rsidR="00FF1A8A" w:rsidRDefault="00FF1A8A" w:rsidP="007A30D1">
      <w:pPr>
        <w:rPr>
          <w:rFonts w:eastAsia="-webkit-standard"/>
          <w:color w:val="000000" w:themeColor="text1"/>
        </w:rPr>
      </w:pPr>
    </w:p>
    <w:p w14:paraId="5B13F808" w14:textId="4BC3795F" w:rsidR="001E1EB3" w:rsidRPr="001E1EB3" w:rsidRDefault="00DD02D4" w:rsidP="00D32B67">
      <w:pPr>
        <w:pStyle w:val="paragraph"/>
        <w:spacing w:beforeAutospacing="0" w:afterAutospacing="0"/>
        <w:textAlignment w:val="baseline"/>
        <w:rPr>
          <w:rFonts w:ascii="Segoe UI" w:hAnsi="Segoe UI" w:cs="Segoe UI"/>
          <w:color w:val="000000" w:themeColor="text1"/>
        </w:rPr>
      </w:pPr>
      <w:r w:rsidRPr="00576F62">
        <w:rPr>
          <w:rFonts w:eastAsia="-webkit-standard"/>
          <w:color w:val="000000" w:themeColor="text1"/>
        </w:rPr>
        <w:t>The main pa</w:t>
      </w:r>
      <w:r w:rsidR="00FF1A8A" w:rsidRPr="00576F62">
        <w:rPr>
          <w:rFonts w:eastAsia="-webkit-standard"/>
          <w:color w:val="000000" w:themeColor="text1"/>
        </w:rPr>
        <w:t>tient reported outcome measure for this study will be the Functional Assessment of Cancer Therapy for Gastric Cancer (FACT-Ga), a 19-item questionnaire developed in North America and validated for adults with gastric cancer tha</w:t>
      </w:r>
      <w:r w:rsidR="001E1EB3" w:rsidRPr="00576F62">
        <w:rPr>
          <w:rFonts w:eastAsia="-webkit-standard"/>
          <w:color w:val="000000" w:themeColor="text1"/>
        </w:rPr>
        <w:t>t</w:t>
      </w:r>
      <w:r w:rsidR="001E1EB3" w:rsidRPr="00576F62">
        <w:rPr>
          <w:rStyle w:val="HeaderChar"/>
          <w:rFonts w:eastAsia="PMingLiU"/>
          <w:color w:val="000000" w:themeColor="text1"/>
          <w:shd w:val="clear" w:color="auto" w:fill="FFFFFF"/>
        </w:rPr>
        <w:t xml:space="preserve"> </w:t>
      </w:r>
      <w:r w:rsidR="001E1EB3" w:rsidRPr="00576F62">
        <w:rPr>
          <w:color w:val="000000" w:themeColor="text1"/>
          <w:shd w:val="clear" w:color="auto" w:fill="FFFFFF"/>
        </w:rPr>
        <w:t>quantifies physical, social/family, emotional, functional well-being, and additional concerns related to gastric cancer over the past week. </w:t>
      </w:r>
      <w:r w:rsidR="00A71369">
        <w:rPr>
          <w:color w:val="000000" w:themeColor="text1"/>
          <w:shd w:val="clear" w:color="auto" w:fill="FFFFFF"/>
        </w:rPr>
        <w:t xml:space="preserve">The FACT-Ga is used with the </w:t>
      </w:r>
      <w:r w:rsidR="00A71369" w:rsidRPr="00576F62">
        <w:rPr>
          <w:rFonts w:eastAsia="-webkit-standard"/>
          <w:color w:val="000000" w:themeColor="text1"/>
        </w:rPr>
        <w:t xml:space="preserve">Functional Assessment of Cancer Therapy </w:t>
      </w:r>
      <w:r w:rsidR="00A71369">
        <w:rPr>
          <w:rFonts w:eastAsia="-webkit-standard"/>
          <w:color w:val="000000" w:themeColor="text1"/>
        </w:rPr>
        <w:t xml:space="preserve">General (FACT-G) as recommended by the </w:t>
      </w:r>
      <w:r w:rsidR="002D0F8F">
        <w:rPr>
          <w:rFonts w:eastAsia="-webkit-standard"/>
          <w:color w:val="000000" w:themeColor="text1"/>
        </w:rPr>
        <w:t xml:space="preserve">creators. </w:t>
      </w:r>
      <w:r w:rsidR="001E1EB3" w:rsidRPr="00576F62">
        <w:rPr>
          <w:color w:val="000000" w:themeColor="text1"/>
          <w:shd w:val="clear" w:color="auto" w:fill="FFFFFF"/>
        </w:rPr>
        <w:t>The</w:t>
      </w:r>
      <w:r w:rsidR="002D0F8F">
        <w:rPr>
          <w:color w:val="000000" w:themeColor="text1"/>
          <w:shd w:val="clear" w:color="auto" w:fill="FFFFFF"/>
        </w:rPr>
        <w:t>se PRO measures are</w:t>
      </w:r>
      <w:r w:rsidR="005B6874" w:rsidRPr="00576F62">
        <w:rPr>
          <w:color w:val="000000" w:themeColor="text1"/>
          <w:shd w:val="clear" w:color="auto" w:fill="FFFFFF"/>
        </w:rPr>
        <w:t xml:space="preserve"> a</w:t>
      </w:r>
      <w:r w:rsidR="001E1EB3" w:rsidRPr="00576F62">
        <w:rPr>
          <w:color w:val="000000" w:themeColor="text1"/>
          <w:shd w:val="clear" w:color="auto" w:fill="FFFFFF"/>
        </w:rPr>
        <w:t>vailable in 28 languages</w:t>
      </w:r>
      <w:r w:rsidR="005B6874" w:rsidRPr="00576F62">
        <w:rPr>
          <w:color w:val="000000" w:themeColor="text1"/>
          <w:shd w:val="clear" w:color="auto" w:fill="FFFFFF"/>
        </w:rPr>
        <w:t xml:space="preserve"> and </w:t>
      </w:r>
      <w:r w:rsidR="001E1EB3" w:rsidRPr="00576F62">
        <w:rPr>
          <w:color w:val="000000" w:themeColor="text1"/>
          <w:shd w:val="clear" w:color="auto" w:fill="FFFFFF"/>
        </w:rPr>
        <w:t>use statements</w:t>
      </w:r>
      <w:r w:rsidR="005B6874" w:rsidRPr="00576F62">
        <w:rPr>
          <w:color w:val="000000" w:themeColor="text1"/>
          <w:shd w:val="clear" w:color="auto" w:fill="FFFFFF"/>
        </w:rPr>
        <w:t xml:space="preserve"> to guide responses</w:t>
      </w:r>
      <w:r w:rsidR="001E1EB3" w:rsidRPr="00576F62">
        <w:rPr>
          <w:color w:val="000000" w:themeColor="text1"/>
          <w:shd w:val="clear" w:color="auto" w:fill="FFFFFF"/>
        </w:rPr>
        <w:t>.</w:t>
      </w:r>
      <w:r w:rsidR="00D32B67">
        <w:rPr>
          <w:color w:val="000000" w:themeColor="text1"/>
          <w:shd w:val="clear" w:color="auto" w:fill="FFFFFF"/>
        </w:rPr>
        <w:t xml:space="preserve"> </w:t>
      </w:r>
      <w:r w:rsidR="00576F62" w:rsidRPr="00576F62">
        <w:rPr>
          <w:color w:val="000000" w:themeColor="text1"/>
          <w:shd w:val="clear" w:color="auto" w:fill="FFFFFF"/>
        </w:rPr>
        <w:t xml:space="preserve">To assess the psychological and emotional dimension of cancer treatment, participants will also be asked to fill out </w:t>
      </w:r>
      <w:r w:rsidR="001E1EB3" w:rsidRPr="001E1EB3">
        <w:rPr>
          <w:color w:val="000000" w:themeColor="text1"/>
          <w:shd w:val="clear" w:color="auto" w:fill="FFFFFF"/>
        </w:rPr>
        <w:t>PHQ-9</w:t>
      </w:r>
      <w:r w:rsidR="00576F62" w:rsidRPr="00576F62">
        <w:rPr>
          <w:color w:val="000000" w:themeColor="text1"/>
          <w:shd w:val="clear" w:color="auto" w:fill="FFFFFF"/>
        </w:rPr>
        <w:t xml:space="preserve"> and GAD-7</w:t>
      </w:r>
      <w:r w:rsidR="001E1EB3" w:rsidRPr="001E1EB3">
        <w:rPr>
          <w:color w:val="000000" w:themeColor="text1"/>
          <w:shd w:val="clear" w:color="auto" w:fill="FFFFFF"/>
        </w:rPr>
        <w:t>: Nine</w:t>
      </w:r>
      <w:r w:rsidR="00576F62" w:rsidRPr="00576F62">
        <w:rPr>
          <w:color w:val="000000" w:themeColor="text1"/>
          <w:shd w:val="clear" w:color="auto" w:fill="FFFFFF"/>
        </w:rPr>
        <w:t xml:space="preserve"> and 7-</w:t>
      </w:r>
      <w:r w:rsidR="001E1EB3" w:rsidRPr="001E1EB3">
        <w:rPr>
          <w:color w:val="000000" w:themeColor="text1"/>
          <w:shd w:val="clear" w:color="auto" w:fill="FFFFFF"/>
        </w:rPr>
        <w:t>item patient health questionnaire</w:t>
      </w:r>
      <w:r w:rsidR="00576F62" w:rsidRPr="00576F62">
        <w:rPr>
          <w:color w:val="000000" w:themeColor="text1"/>
          <w:shd w:val="clear" w:color="auto" w:fill="FFFFFF"/>
        </w:rPr>
        <w:t>s</w:t>
      </w:r>
      <w:r w:rsidR="001E1EB3" w:rsidRPr="001E1EB3">
        <w:rPr>
          <w:color w:val="000000" w:themeColor="text1"/>
          <w:shd w:val="clear" w:color="auto" w:fill="FFFFFF"/>
        </w:rPr>
        <w:t xml:space="preserve"> </w:t>
      </w:r>
      <w:r w:rsidR="00576F62" w:rsidRPr="00576F62">
        <w:rPr>
          <w:color w:val="000000" w:themeColor="text1"/>
          <w:shd w:val="clear" w:color="auto" w:fill="FFFFFF"/>
        </w:rPr>
        <w:t>to screen for depression and anxiety.</w:t>
      </w:r>
    </w:p>
    <w:p w14:paraId="19E5944E" w14:textId="281F3887" w:rsidR="00DD02D4" w:rsidRDefault="00DD02D4" w:rsidP="007A30D1">
      <w:pPr>
        <w:rPr>
          <w:rFonts w:eastAsia="-webkit-standard"/>
          <w:color w:val="000000" w:themeColor="text1"/>
        </w:rPr>
      </w:pPr>
    </w:p>
    <w:p w14:paraId="6B42C90F" w14:textId="0D6A669B" w:rsidR="00576F62" w:rsidRDefault="004721F6" w:rsidP="007A30D1">
      <w:pPr>
        <w:rPr>
          <w:rFonts w:eastAsia="-webkit-standard"/>
          <w:color w:val="000000" w:themeColor="text1"/>
          <w:u w:val="single"/>
        </w:rPr>
      </w:pPr>
      <w:r>
        <w:rPr>
          <w:rFonts w:eastAsia="-webkit-standard"/>
          <w:color w:val="000000" w:themeColor="text1"/>
          <w:u w:val="single"/>
        </w:rPr>
        <w:t>Longitudinal antibody collection</w:t>
      </w:r>
    </w:p>
    <w:p w14:paraId="7A2A579D" w14:textId="77777777" w:rsidR="004721F6" w:rsidRDefault="004721F6" w:rsidP="007A30D1">
      <w:pPr>
        <w:rPr>
          <w:rFonts w:eastAsia="-webkit-standard"/>
          <w:color w:val="000000" w:themeColor="text1"/>
          <w:u w:val="single"/>
        </w:rPr>
      </w:pPr>
    </w:p>
    <w:p w14:paraId="79123903" w14:textId="32380C78" w:rsidR="004721F6" w:rsidRDefault="005C2684" w:rsidP="007A30D1">
      <w:pPr>
        <w:rPr>
          <w:rFonts w:eastAsia="-webkit-standard"/>
          <w:color w:val="000000" w:themeColor="text1"/>
        </w:rPr>
      </w:pPr>
      <w:r>
        <w:rPr>
          <w:rFonts w:eastAsia="-webkit-standard"/>
          <w:color w:val="000000" w:themeColor="text1"/>
        </w:rPr>
        <w:t>It is</w:t>
      </w:r>
      <w:r w:rsidR="004721F6">
        <w:rPr>
          <w:rFonts w:eastAsia="-webkit-standard"/>
          <w:color w:val="000000" w:themeColor="text1"/>
        </w:rPr>
        <w:t xml:space="preserve"> well-established that anti-HER2 therapies like trastuzumab function by binding to </w:t>
      </w:r>
      <w:r w:rsidR="002E7A2A">
        <w:rPr>
          <w:rFonts w:eastAsia="-webkit-standard"/>
          <w:color w:val="000000" w:themeColor="text1"/>
        </w:rPr>
        <w:t>HER2</w:t>
      </w:r>
      <w:r>
        <w:rPr>
          <w:rFonts w:eastAsia="-webkit-standard"/>
          <w:color w:val="000000" w:themeColor="text1"/>
        </w:rPr>
        <w:t xml:space="preserve"> receptors </w:t>
      </w:r>
      <w:r w:rsidR="002E7A2A">
        <w:rPr>
          <w:rFonts w:eastAsia="-webkit-standard"/>
          <w:color w:val="000000" w:themeColor="text1"/>
        </w:rPr>
        <w:t>overexpressed</w:t>
      </w:r>
      <w:r>
        <w:rPr>
          <w:rFonts w:eastAsia="-webkit-standard"/>
          <w:color w:val="000000" w:themeColor="text1"/>
        </w:rPr>
        <w:t xml:space="preserve"> </w:t>
      </w:r>
      <w:r w:rsidR="002E7A2A">
        <w:rPr>
          <w:rFonts w:eastAsia="-webkit-standard"/>
          <w:color w:val="000000" w:themeColor="text1"/>
        </w:rPr>
        <w:t>cancer cells</w:t>
      </w:r>
      <w:r>
        <w:rPr>
          <w:rFonts w:eastAsia="-webkit-standard"/>
          <w:color w:val="000000" w:themeColor="text1"/>
        </w:rPr>
        <w:t xml:space="preserve">, thereby </w:t>
      </w:r>
      <w:r w:rsidR="002E7A2A">
        <w:rPr>
          <w:rFonts w:eastAsia="-webkit-standard"/>
          <w:color w:val="000000" w:themeColor="text1"/>
        </w:rPr>
        <w:t xml:space="preserve">inhibiting </w:t>
      </w:r>
      <w:r>
        <w:rPr>
          <w:rFonts w:eastAsia="-webkit-standard"/>
          <w:color w:val="000000" w:themeColor="text1"/>
        </w:rPr>
        <w:t xml:space="preserve">several </w:t>
      </w:r>
      <w:r w:rsidR="002E7A2A">
        <w:rPr>
          <w:rFonts w:eastAsia="-webkit-standard"/>
          <w:color w:val="000000" w:themeColor="text1"/>
        </w:rPr>
        <w:t xml:space="preserve">mechanisms of tumor growth and </w:t>
      </w:r>
      <w:r w:rsidR="003400E5">
        <w:rPr>
          <w:rFonts w:eastAsia="-webkit-standard"/>
          <w:color w:val="000000" w:themeColor="text1"/>
        </w:rPr>
        <w:t xml:space="preserve">directing the host immune system to attack cancer cells. Thus, </w:t>
      </w:r>
      <w:r w:rsidR="00552201">
        <w:rPr>
          <w:rFonts w:eastAsia="-webkit-standard"/>
          <w:color w:val="000000" w:themeColor="text1"/>
        </w:rPr>
        <w:t xml:space="preserve">the </w:t>
      </w:r>
      <w:r w:rsidR="00350716">
        <w:rPr>
          <w:rFonts w:eastAsia="-webkit-standard"/>
          <w:color w:val="000000" w:themeColor="text1"/>
        </w:rPr>
        <w:t>levels of anti-HER2 antibodies induced by active immunization with HER-Vaxx may</w:t>
      </w:r>
      <w:r w:rsidR="00D94FE1">
        <w:rPr>
          <w:rFonts w:eastAsia="-webkit-standard"/>
          <w:color w:val="000000" w:themeColor="text1"/>
        </w:rPr>
        <w:t xml:space="preserve"> </w:t>
      </w:r>
      <w:r w:rsidR="001C66D9">
        <w:rPr>
          <w:rFonts w:eastAsia="-webkit-standard"/>
          <w:color w:val="000000" w:themeColor="text1"/>
        </w:rPr>
        <w:t>mediate the</w:t>
      </w:r>
      <w:r w:rsidR="00D94FE1">
        <w:rPr>
          <w:rFonts w:eastAsia="-webkit-standard"/>
          <w:color w:val="000000" w:themeColor="text1"/>
        </w:rPr>
        <w:t xml:space="preserve"> efficacy of </w:t>
      </w:r>
      <w:r w:rsidR="001C66D9">
        <w:rPr>
          <w:rFonts w:eastAsia="-webkit-standard"/>
          <w:color w:val="000000" w:themeColor="text1"/>
        </w:rPr>
        <w:t xml:space="preserve">HER-Vaxx </w:t>
      </w:r>
      <w:r w:rsidR="00D94FE1">
        <w:rPr>
          <w:rFonts w:eastAsia="-webkit-standard"/>
          <w:color w:val="000000" w:themeColor="text1"/>
        </w:rPr>
        <w:t xml:space="preserve">treatment. </w:t>
      </w:r>
      <w:r w:rsidR="001C66D9">
        <w:rPr>
          <w:rFonts w:eastAsia="-webkit-standard"/>
          <w:color w:val="000000" w:themeColor="text1"/>
        </w:rPr>
        <w:t xml:space="preserve">In other words, levels of anti-HER2 antibodies induced by HER-Vaxx seem a very plausible </w:t>
      </w:r>
      <w:r w:rsidR="004D1DBF">
        <w:rPr>
          <w:rFonts w:eastAsia="-webkit-standard"/>
          <w:color w:val="000000" w:themeColor="text1"/>
        </w:rPr>
        <w:t>correlate</w:t>
      </w:r>
      <w:r w:rsidR="00BD52E0">
        <w:rPr>
          <w:rFonts w:eastAsia="-webkit-standard"/>
          <w:color w:val="000000" w:themeColor="text1"/>
        </w:rPr>
        <w:t xml:space="preserve"> </w:t>
      </w:r>
      <w:r w:rsidR="001C66D9">
        <w:rPr>
          <w:rFonts w:eastAsia="-webkit-standard"/>
          <w:color w:val="000000" w:themeColor="text1"/>
        </w:rPr>
        <w:t>of treatment effect</w:t>
      </w:r>
      <w:r w:rsidR="00BD52E0">
        <w:rPr>
          <w:rFonts w:eastAsia="-webkit-standard"/>
          <w:color w:val="000000" w:themeColor="text1"/>
        </w:rPr>
        <w:t xml:space="preserve"> and </w:t>
      </w:r>
      <w:r w:rsidR="004D1DBF">
        <w:rPr>
          <w:rFonts w:eastAsia="-webkit-standard"/>
          <w:color w:val="000000" w:themeColor="text1"/>
        </w:rPr>
        <w:t>clinical outcomes</w:t>
      </w:r>
      <w:r w:rsidR="00BD52E0">
        <w:rPr>
          <w:rFonts w:eastAsia="-webkit-standard"/>
          <w:color w:val="000000" w:themeColor="text1"/>
        </w:rPr>
        <w:t xml:space="preserve">. Understanding if levels of anti-HER2 antibodies correlate with </w:t>
      </w:r>
      <w:r w:rsidR="004D1DBF">
        <w:rPr>
          <w:rFonts w:eastAsia="-webkit-standard"/>
          <w:color w:val="000000" w:themeColor="text1"/>
        </w:rPr>
        <w:t>clinical outcomes could lead to the development of an immun</w:t>
      </w:r>
      <w:r w:rsidR="00E804DE">
        <w:rPr>
          <w:rFonts w:eastAsia="-webkit-standard"/>
          <w:color w:val="000000" w:themeColor="text1"/>
        </w:rPr>
        <w:t xml:space="preserve">ologic surrogate for </w:t>
      </w:r>
      <w:r w:rsidR="00ED4F84">
        <w:rPr>
          <w:rFonts w:eastAsia="-webkit-standard"/>
          <w:color w:val="000000" w:themeColor="text1"/>
        </w:rPr>
        <w:t>survival on</w:t>
      </w:r>
      <w:r w:rsidR="00E804DE">
        <w:rPr>
          <w:rFonts w:eastAsia="-webkit-standard"/>
          <w:color w:val="000000" w:themeColor="text1"/>
        </w:rPr>
        <w:t xml:space="preserve"> HER-Vaxx treatment.</w:t>
      </w:r>
    </w:p>
    <w:p w14:paraId="56991D7D" w14:textId="77777777" w:rsidR="00BB6638" w:rsidRDefault="00BB6638" w:rsidP="007A30D1">
      <w:pPr>
        <w:rPr>
          <w:rFonts w:eastAsia="-webkit-standard"/>
          <w:color w:val="000000" w:themeColor="text1"/>
        </w:rPr>
      </w:pPr>
    </w:p>
    <w:p w14:paraId="508517F9" w14:textId="24E0DE0B" w:rsidR="00BB6638" w:rsidRDefault="00BB6638" w:rsidP="007A30D1">
      <w:pPr>
        <w:rPr>
          <w:rFonts w:eastAsia="-webkit-standard"/>
          <w:color w:val="000000" w:themeColor="text1"/>
          <w:u w:val="single"/>
        </w:rPr>
      </w:pPr>
      <w:r w:rsidRPr="00BB6638">
        <w:rPr>
          <w:rFonts w:eastAsia="-webkit-standard"/>
          <w:color w:val="000000" w:themeColor="text1"/>
          <w:u w:val="single"/>
        </w:rPr>
        <w:t>HER2 positivity rate</w:t>
      </w:r>
    </w:p>
    <w:p w14:paraId="2E3E5141" w14:textId="77777777" w:rsidR="00BB6638" w:rsidRDefault="00BB6638" w:rsidP="007A30D1">
      <w:pPr>
        <w:rPr>
          <w:rFonts w:eastAsia="-webkit-standard"/>
          <w:color w:val="000000" w:themeColor="text1"/>
          <w:u w:val="single"/>
        </w:rPr>
      </w:pPr>
    </w:p>
    <w:p w14:paraId="0C244B91" w14:textId="4651D09D" w:rsidR="00BB6638" w:rsidRPr="00BB6638" w:rsidRDefault="00BB6638" w:rsidP="007A30D1">
      <w:pPr>
        <w:rPr>
          <w:rFonts w:eastAsia="-webkit-standard"/>
          <w:color w:val="000000" w:themeColor="text1"/>
        </w:rPr>
      </w:pPr>
      <w:r>
        <w:rPr>
          <w:rFonts w:eastAsia="-webkit-standard"/>
          <w:color w:val="000000" w:themeColor="text1"/>
        </w:rPr>
        <w:t xml:space="preserve">As part of the HER2 screening procedure, we will </w:t>
      </w:r>
      <w:r w:rsidR="00B36AAE">
        <w:rPr>
          <w:rFonts w:eastAsia="-webkit-standard"/>
          <w:color w:val="000000" w:themeColor="text1"/>
        </w:rPr>
        <w:t xml:space="preserve">assess the frequency of HER2 overexpression in our population </w:t>
      </w:r>
      <w:r w:rsidR="00E51D06">
        <w:rPr>
          <w:rFonts w:eastAsia="-webkit-standard"/>
          <w:color w:val="000000" w:themeColor="text1"/>
        </w:rPr>
        <w:t>patient population</w:t>
      </w:r>
      <w:r w:rsidR="00B36AAE">
        <w:rPr>
          <w:rFonts w:eastAsia="-webkit-standard"/>
          <w:color w:val="000000" w:themeColor="text1"/>
        </w:rPr>
        <w:t xml:space="preserve">. </w:t>
      </w:r>
      <w:r w:rsidR="00E51D06">
        <w:rPr>
          <w:rFonts w:eastAsia="-webkit-standard"/>
          <w:color w:val="000000" w:themeColor="text1"/>
        </w:rPr>
        <w:t>Evaluating</w:t>
      </w:r>
      <w:r w:rsidR="00B36AAE">
        <w:rPr>
          <w:rFonts w:eastAsia="-webkit-standard"/>
          <w:color w:val="000000" w:themeColor="text1"/>
        </w:rPr>
        <w:t xml:space="preserve"> the HER2 positivity rate will </w:t>
      </w:r>
      <w:r w:rsidR="00AE4F91">
        <w:rPr>
          <w:rFonts w:eastAsia="-webkit-standard"/>
          <w:color w:val="000000" w:themeColor="text1"/>
        </w:rPr>
        <w:t xml:space="preserve">inform </w:t>
      </w:r>
      <w:r w:rsidR="00E51D06">
        <w:rPr>
          <w:rFonts w:eastAsia="-webkit-standard"/>
          <w:color w:val="000000" w:themeColor="text1"/>
        </w:rPr>
        <w:t xml:space="preserve">the design of </w:t>
      </w:r>
      <w:r w:rsidR="00AE4F91">
        <w:rPr>
          <w:rFonts w:eastAsia="-webkit-standard"/>
          <w:color w:val="000000" w:themeColor="text1"/>
        </w:rPr>
        <w:t xml:space="preserve">future studies </w:t>
      </w:r>
      <w:r w:rsidR="00662DC9">
        <w:rPr>
          <w:rFonts w:eastAsia="-webkit-standard"/>
          <w:color w:val="000000" w:themeColor="text1"/>
        </w:rPr>
        <w:t xml:space="preserve">of future anti-HER2 based therapies </w:t>
      </w:r>
      <w:r w:rsidR="00AE4F91">
        <w:rPr>
          <w:rFonts w:eastAsia="-webkit-standard"/>
          <w:color w:val="000000" w:themeColor="text1"/>
        </w:rPr>
        <w:t xml:space="preserve">in </w:t>
      </w:r>
      <w:r w:rsidR="00E51D06">
        <w:rPr>
          <w:rFonts w:eastAsia="-webkit-standard"/>
          <w:color w:val="000000" w:themeColor="text1"/>
        </w:rPr>
        <w:t xml:space="preserve">the </w:t>
      </w:r>
      <w:r w:rsidR="00662DC9">
        <w:rPr>
          <w:rFonts w:eastAsia="-webkit-standard"/>
          <w:color w:val="000000" w:themeColor="text1"/>
        </w:rPr>
        <w:t>Chinese setting.</w:t>
      </w:r>
    </w:p>
    <w:p w14:paraId="501D29C6" w14:textId="77777777" w:rsidR="00AC7D51" w:rsidRPr="00044EB8" w:rsidRDefault="00AC7D51" w:rsidP="5C049F21">
      <w:pPr>
        <w:rPr>
          <w:rFonts w:eastAsia="-webkit-standard"/>
          <w:color w:val="000000" w:themeColor="text1"/>
        </w:rPr>
      </w:pPr>
    </w:p>
    <w:p w14:paraId="3BD9E049" w14:textId="0D3980C1" w:rsidR="223541EC" w:rsidRPr="008675BF" w:rsidRDefault="5C049F21" w:rsidP="008675BF">
      <w:pPr>
        <w:pStyle w:val="Heading2"/>
      </w:pPr>
      <w:bookmarkStart w:id="11" w:name="_Toc104973615"/>
      <w:r w:rsidRPr="008675BF">
        <w:t>Risk/Benefit</w:t>
      </w:r>
      <w:bookmarkEnd w:id="11"/>
    </w:p>
    <w:p w14:paraId="2CD5D930" w14:textId="3D84C830" w:rsidR="223541EC" w:rsidRPr="00044EB8" w:rsidRDefault="223541EC" w:rsidP="5C049F21"/>
    <w:p w14:paraId="71F57CCC" w14:textId="35D53348" w:rsidR="223541EC" w:rsidRPr="00044EB8" w:rsidRDefault="5C049F21" w:rsidP="5C049F21">
      <w:r w:rsidRPr="00044EB8">
        <w:t>Subjects in clinical trials generally cannot expect to receive direct benefit from treatment during participation, as clinical trials are designed to provide information about the safety and effectiveness of an investigational medicine. Especially considering that this trial is in participants with advanced gastric cancer, participants should be hopeful but realistic in terms of benefits to survival and quality of life possible under the experimental treatment.</w:t>
      </w:r>
    </w:p>
    <w:p w14:paraId="7A51337C" w14:textId="0BDA0B3E" w:rsidR="223541EC" w:rsidRPr="00044EB8" w:rsidRDefault="5C049F21" w:rsidP="5C049F21">
      <w:r w:rsidRPr="00044EB8">
        <w:t>The active control, cisplatin and capecitabine/5-fluorouracil plus trastuzumab has shown beneficial effects to date with minimal additional toxicity. The ToGA trial</w:t>
      </w:r>
      <w:r w:rsidR="004B7A36">
        <w:fldChar w:fldCharType="begin"/>
      </w:r>
      <w:r w:rsidR="004B7A36">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4B7A36">
        <w:fldChar w:fldCharType="separate"/>
      </w:r>
      <w:r w:rsidR="004B7A36" w:rsidRPr="004B7A36">
        <w:rPr>
          <w:noProof/>
          <w:vertAlign w:val="superscript"/>
        </w:rPr>
        <w:t>2</w:t>
      </w:r>
      <w:r w:rsidR="004B7A36">
        <w:fldChar w:fldCharType="end"/>
      </w:r>
      <w:r w:rsidR="004B7A36">
        <w:t xml:space="preserve"> </w:t>
      </w:r>
      <w:r w:rsidRPr="00044EB8">
        <w:t>found that the addition of trastuzumab to chemotherapy extended median overall survival by 2.7 months (HR=0.74, p=0.0046) and extended progression free survival by 1.2 months (HR=0.71, p=0.0002). Addition of trastuzumab also improved time to progression by 1.5 months (HR=0.70, p=0.0003), and improved the duration of response by 2.1 months (HR=0.54, p&lt;0.0001). Trastuzumab addition improved overall tumor response rate by 12%. A pre-planned exploratory analysis identified a significant interaction between treatment and subgroupings of high and low HER2 expression, with high HER2 expression associated with a 4.2-month improvement in median OS relative to chemotherapy alone.</w:t>
      </w:r>
    </w:p>
    <w:p w14:paraId="617622E0" w14:textId="77777777" w:rsidR="00813C88" w:rsidRPr="00044EB8" w:rsidRDefault="00813C88" w:rsidP="5C049F21"/>
    <w:p w14:paraId="6929B787" w14:textId="5077E206" w:rsidR="223541EC" w:rsidRPr="00044EB8" w:rsidRDefault="5C049F21" w:rsidP="5C049F21">
      <w:r w:rsidRPr="00044EB8">
        <w:lastRenderedPageBreak/>
        <w:t>Trastuzumab, a breakthrough treatment for metastatic and early breast cancer, has been linked to heart failure in 1-4% of participants in clinical trials in breast cancer trials and significant left ventricular fraction decline in 10% of patients</w:t>
      </w:r>
      <w:r w:rsidR="004B7A36">
        <w:t>.</w:t>
      </w:r>
      <w:r w:rsidR="004B7A36">
        <w:fldChar w:fldCharType="begin"/>
      </w:r>
      <w:r w:rsidR="00A71369">
        <w:instrText xml:space="preserve"> ADDIN EN.CITE &lt;EndNote&gt;&lt;Cite&gt;&lt;Author&gt;Sengupta&lt;/Author&gt;&lt;Year&gt;2008&lt;/Year&gt;&lt;RecNum&gt;358&lt;/RecNum&gt;&lt;DisplayText&gt;&lt;style face="superscript"&gt;36&lt;/style&gt;&lt;/DisplayText&gt;&lt;record&gt;&lt;rec-number&gt;358&lt;/rec-number&gt;&lt;foreign-keys&gt;&lt;key app="EN" db-id="zs2xdvsp95tsx8eptfpxr5pdzztv2a9tzxfp" timestamp="1652533437"&gt;358&lt;/key&gt;&lt;/foreign-keys&gt;&lt;ref-type name="Conference Proceedings"&gt;10&lt;/ref-type&gt;&lt;contributors&gt;&lt;authors&gt;&lt;author&gt;Sengupta, Partho P&lt;/author&gt;&lt;author&gt;Northfelt, Donald W&lt;/author&gt;&lt;author&gt;Gentile, Federico&lt;/author&gt;&lt;author&gt;Zamorano, Jose L&lt;/author&gt;&lt;author&gt;Khandheria, Bijoy K&lt;/author&gt;&lt;/authors&gt;&lt;/contributors&gt;&lt;titles&gt;&lt;title&gt;Trastuzumab-induced cardiotoxicity: heart failure at the crossroads&lt;/title&gt;&lt;secondary-title&gt;Mayo Clinic Proceedings&lt;/secondary-title&gt;&lt;/titles&gt;&lt;periodical&gt;&lt;full-title&gt;Mayo Clinic Proceedings&lt;/full-title&gt;&lt;abbr-1&gt;Mayo Clin. Proc.&lt;/abbr-1&gt;&lt;abbr-2&gt;Mayo Clin Proc&lt;/abbr-2&gt;&lt;/periodical&gt;&lt;pages&gt;197-203&lt;/pages&gt;&lt;volume&gt;83&lt;/volume&gt;&lt;number&gt;2&lt;/number&gt;&lt;dates&gt;&lt;year&gt;2008&lt;/year&gt;&lt;/dates&gt;&lt;publisher&gt;Elsevier&lt;/publisher&gt;&lt;isbn&gt;0025-6196&lt;/isbn&gt;&lt;urls&gt;&lt;/urls&gt;&lt;/record&gt;&lt;/Cite&gt;&lt;/EndNote&gt;</w:instrText>
      </w:r>
      <w:r w:rsidR="004B7A36">
        <w:fldChar w:fldCharType="separate"/>
      </w:r>
      <w:r w:rsidR="00A71369" w:rsidRPr="00A71369">
        <w:rPr>
          <w:noProof/>
          <w:vertAlign w:val="superscript"/>
        </w:rPr>
        <w:t>36</w:t>
      </w:r>
      <w:r w:rsidR="004B7A36">
        <w:fldChar w:fldCharType="end"/>
      </w:r>
      <w:r w:rsidRPr="00044EB8">
        <w:t xml:space="preserve"> In the ToGA trial, rates of cardiac adverse events were the same between treatment arms (6%), suggesting that trastuzumab did not enhance cardiotoxicity above chemotherapy treatment alone. It is believed that exposure to anthracycline chemotherapies significantly enhances the cardiotoxicity of trastuzumab</w:t>
      </w:r>
      <w:r w:rsidR="004B7A36">
        <w:t>.</w:t>
      </w:r>
      <w:r w:rsidR="004B7A36">
        <w:fldChar w:fldCharType="begin"/>
      </w:r>
      <w:r w:rsidR="00A71369">
        <w:instrText xml:space="preserve"> ADDIN EN.CITE &lt;EndNote&gt;&lt;Cite&gt;&lt;Author&gt;Sengupta&lt;/Author&gt;&lt;Year&gt;2008&lt;/Year&gt;&lt;RecNum&gt;358&lt;/RecNum&gt;&lt;DisplayText&gt;&lt;style face="superscript"&gt;36&lt;/style&gt;&lt;/DisplayText&gt;&lt;record&gt;&lt;rec-number&gt;358&lt;/rec-number&gt;&lt;foreign-keys&gt;&lt;key app="EN" db-id="zs2xdvsp95tsx8eptfpxr5pdzztv2a9tzxfp" timestamp="1652533437"&gt;358&lt;/key&gt;&lt;/foreign-keys&gt;&lt;ref-type name="Conference Proceedings"&gt;10&lt;/ref-type&gt;&lt;contributors&gt;&lt;authors&gt;&lt;author&gt;Sengupta, Partho P&lt;/author&gt;&lt;author&gt;Northfelt, Donald W&lt;/author&gt;&lt;author&gt;Gentile, Federico&lt;/author&gt;&lt;author&gt;Zamorano, Jose L&lt;/author&gt;&lt;author&gt;Khandheria, Bijoy K&lt;/author&gt;&lt;/authors&gt;&lt;/contributors&gt;&lt;titles&gt;&lt;title&gt;Trastuzumab-induced cardiotoxicity: heart failure at the crossroads&lt;/title&gt;&lt;secondary-title&gt;Mayo Clinic Proceedings&lt;/secondary-title&gt;&lt;/titles&gt;&lt;periodical&gt;&lt;full-title&gt;Mayo Clinic Proceedings&lt;/full-title&gt;&lt;abbr-1&gt;Mayo Clin. Proc.&lt;/abbr-1&gt;&lt;abbr-2&gt;Mayo Clin Proc&lt;/abbr-2&gt;&lt;/periodical&gt;&lt;pages&gt;197-203&lt;/pages&gt;&lt;volume&gt;83&lt;/volume&gt;&lt;number&gt;2&lt;/number&gt;&lt;dates&gt;&lt;year&gt;2008&lt;/year&gt;&lt;/dates&gt;&lt;publisher&gt;Elsevier&lt;/publisher&gt;&lt;isbn&gt;0025-6196&lt;/isbn&gt;&lt;urls&gt;&lt;/urls&gt;&lt;/record&gt;&lt;/Cite&gt;&lt;/EndNote&gt;</w:instrText>
      </w:r>
      <w:r w:rsidR="004B7A36">
        <w:fldChar w:fldCharType="separate"/>
      </w:r>
      <w:r w:rsidR="00A71369" w:rsidRPr="00A71369">
        <w:rPr>
          <w:noProof/>
          <w:vertAlign w:val="superscript"/>
        </w:rPr>
        <w:t>36</w:t>
      </w:r>
      <w:r w:rsidR="004B7A36">
        <w:fldChar w:fldCharType="end"/>
      </w:r>
      <w:r w:rsidRPr="00044EB8">
        <w:t xml:space="preserve"> However, anthracyclines are not standard of care chemotherapy regimens for the treatment of gastric cancer, and the number of ToGA enrollees with previous anthracycline therapy was less than 1%. The low cardiac toxicity was confirmed in the JACOB trial in metastatic HER2-positive gastric cancer</w:t>
      </w:r>
      <w:r w:rsidR="004B7A36">
        <w:t>,</w:t>
      </w:r>
      <w:r w:rsidR="004B7A36">
        <w:fldChar w:fldCharType="begin"/>
      </w:r>
      <w:r w:rsidR="000902DD">
        <w:instrText xml:space="preserve"> ADDIN EN.CITE &lt;EndNote&gt;&lt;Cite&gt;&lt;Author&gt;Tabernero&lt;/Author&gt;&lt;Year&gt;2018&lt;/Year&gt;&lt;RecNum&gt;359&lt;/RecNum&gt;&lt;DisplayText&gt;&lt;style face="superscript"&gt;15&lt;/style&gt;&lt;/DisplayText&gt;&lt;record&gt;&lt;rec-number&gt;359&lt;/rec-number&gt;&lt;foreign-keys&gt;&lt;key app="EN" db-id="zs2xdvsp95tsx8eptfpxr5pdzztv2a9tzxfp" timestamp="1652533461"&gt;359&lt;/key&gt;&lt;/foreign-keys&gt;&lt;ref-type name="Journal Article"&gt;17&lt;/ref-type&gt;&lt;contributors&gt;&lt;authors&gt;&lt;author&gt;Tabernero, Josep&lt;/author&gt;&lt;author&gt;Hoff, Paulo M&lt;/author&gt;&lt;author&gt;Shen, Lin&lt;/author&gt;&lt;author&gt;Ohtsu, Atsushi&lt;/author&gt;&lt;author&gt;Shah, Manish A&lt;/author&gt;&lt;author&gt;Cheng, Karen&lt;/author&gt;&lt;author&gt;Song, Chunyan&lt;/author&gt;&lt;author&gt;Wu, Haiyan&lt;/author&gt;&lt;author&gt;Eng-Wong, Jennifer&lt;/author&gt;&lt;author&gt;Kim, Katherine&lt;/author&gt;&lt;/authors&gt;&lt;/contributors&gt;&lt;titles&gt;&lt;title&gt;Pertuzumab plus trastuzumab and chemotherapy for HER2-positive metastatic gastric or gastro-oesophageal junction cancer (JACOB): final analysis of a double-blind, randomised, placebo-controlled phase 3 study&lt;/title&gt;&lt;secondary-title&gt;The Lancet Oncology&lt;/secondary-title&gt;&lt;/titles&gt;&lt;periodical&gt;&lt;full-title&gt;The Lancet Oncology&lt;/full-title&gt;&lt;/periodical&gt;&lt;pages&gt;1372-1384&lt;/pages&gt;&lt;volume&gt;19&lt;/volume&gt;&lt;number&gt;10&lt;/number&gt;&lt;dates&gt;&lt;year&gt;2018&lt;/year&gt;&lt;/dates&gt;&lt;isbn&gt;1470-2045&lt;/isbn&gt;&lt;urls&gt;&lt;/urls&gt;&lt;/record&gt;&lt;/Cite&gt;&lt;/EndNote&gt;</w:instrText>
      </w:r>
      <w:r w:rsidR="004B7A36">
        <w:fldChar w:fldCharType="separate"/>
      </w:r>
      <w:r w:rsidR="000902DD" w:rsidRPr="000902DD">
        <w:rPr>
          <w:noProof/>
          <w:vertAlign w:val="superscript"/>
        </w:rPr>
        <w:t>15</w:t>
      </w:r>
      <w:r w:rsidR="004B7A36">
        <w:fldChar w:fldCharType="end"/>
      </w:r>
      <w:r w:rsidRPr="00044EB8">
        <w:t xml:space="preserve"> where 1 out of 388 participants on trastuzumab plus chemotherapy treatment experienced heart failure and only 2% of patients had confirmed LVEF decline.</w:t>
      </w:r>
    </w:p>
    <w:p w14:paraId="1B6E33A1" w14:textId="77777777" w:rsidR="00813C88" w:rsidRPr="00044EB8" w:rsidRDefault="00813C88" w:rsidP="5C049F21"/>
    <w:p w14:paraId="48BA7AFE" w14:textId="0BA6320E" w:rsidR="223541EC" w:rsidRPr="00044EB8" w:rsidRDefault="5C049F21" w:rsidP="5C049F21">
      <w:r w:rsidRPr="00044EB8">
        <w:t xml:space="preserve">In the ToGA trial, the most frequently reported adverse events were nausea, vomiting, and neutropenia for the trastuzumab plus chemotherapy group. Rates of overall grade 3 or 4 adverse events did not differ between chemotherapy and chemotherapy plus trastuzumab in the ToGA trial. In the JACOB trial, </w:t>
      </w:r>
      <w:r w:rsidR="003801B9">
        <w:t>d</w:t>
      </w:r>
      <w:r w:rsidRPr="00044EB8">
        <w:t>iarrhea was the most common serious adverse event in the trastuzumab group (5%). The most common grade 3-5 adverse events were neutropenia, anemia, and diarrhea. Treatment related deaths occurred in 7 patients in the control group (organ failure, pulmonary embolism, hemodynamic instability, septic shock</w:t>
      </w:r>
      <w:r w:rsidR="003801B9">
        <w:t>,</w:t>
      </w:r>
      <w:r w:rsidRPr="00044EB8">
        <w:t xml:space="preserve"> and unexplained death).</w:t>
      </w:r>
    </w:p>
    <w:p w14:paraId="33BF8C89" w14:textId="48554961" w:rsidR="223541EC" w:rsidRPr="00044EB8" w:rsidRDefault="5C049F21" w:rsidP="5C049F21">
      <w:r w:rsidRPr="00044EB8">
        <w:t>While still in early clinical evaluation, the addition of HER-Vaxx to chemotherapy appears to offer survival improvements over standard of care chemotherapy, and potentially above trastuzumab treatment plus chemotherapy. A Phase Ib study</w:t>
      </w:r>
      <w:r w:rsidR="008722EA">
        <w:fldChar w:fldCharType="begin"/>
      </w:r>
      <w:r w:rsidR="000902DD">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8722EA">
        <w:fldChar w:fldCharType="separate"/>
      </w:r>
      <w:r w:rsidR="000902DD" w:rsidRPr="000902DD">
        <w:rPr>
          <w:noProof/>
          <w:vertAlign w:val="superscript"/>
        </w:rPr>
        <w:t>23</w:t>
      </w:r>
      <w:r w:rsidR="008722EA">
        <w:fldChar w:fldCharType="end"/>
      </w:r>
      <w:r w:rsidRPr="00044EB8">
        <w:t xml:space="preserve"> demonstrated a dose-response relationship between HER-Vaxx dose and HER2-specific antibody response. Cellular vaccine responses, such as cytokine ratios and reduced regula</w:t>
      </w:r>
      <w:r w:rsidR="008722EA">
        <w:t>tory</w:t>
      </w:r>
      <w:r w:rsidRPr="00044EB8">
        <w:t xml:space="preserve"> T cell numbers were generated. HER2 and AKT phosphorylation (the mechanism by which HER2 and PI3K/AKT growth pathways are activated) was inhibited by 37% and 13.4% respectively by the addition of the serum from a patient with high antibody levels. One patient on the high dose cohort saw a substantial regression in tumor size. Progression-free survival was prolonged in the highest dose-cohort.</w:t>
      </w:r>
    </w:p>
    <w:p w14:paraId="54BBCE80" w14:textId="77777777" w:rsidR="00813C88" w:rsidRPr="00044EB8" w:rsidRDefault="00813C88" w:rsidP="5C049F21"/>
    <w:p w14:paraId="75C87B55" w14:textId="75236D43" w:rsidR="223541EC" w:rsidRPr="00044EB8" w:rsidRDefault="5C049F21" w:rsidP="5C049F21">
      <w:r w:rsidRPr="00044EB8">
        <w:t>The phase Ib dose-escalation study of HER-Vaxx plus chemotherapy demonstrated that HER-Vaxx was safe without vaccine-related significant local/systemic reactions or serious adverse events in a cohort of 14 patients</w:t>
      </w:r>
      <w:r w:rsidR="008722EA">
        <w:t>.</w:t>
      </w:r>
      <w:r w:rsidR="008722EA">
        <w:fldChar w:fldCharType="begin"/>
      </w:r>
      <w:r w:rsidR="000902DD">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8722EA">
        <w:fldChar w:fldCharType="separate"/>
      </w:r>
      <w:r w:rsidR="000902DD" w:rsidRPr="000902DD">
        <w:rPr>
          <w:noProof/>
          <w:vertAlign w:val="superscript"/>
        </w:rPr>
        <w:t>23</w:t>
      </w:r>
      <w:r w:rsidR="008722EA">
        <w:fldChar w:fldCharType="end"/>
      </w:r>
      <w:r w:rsidRPr="00044EB8">
        <w:t xml:space="preserve"> No dose limiting toxicities -- defined as unresolvable grade 3 event within 2 weeks, grade 4 toxicity event, serious adverse reaction related to IMU-131 as determined by investigator, anaphylaxis, or two or more patients in a single dose cohort experiencing a serious adverse event related to infection – were observed. All adverse events, including those grades 3 or higher, were deemed not related to HER-Vaxx treatment, and the majority of grade 3 or higher adverse events occurred in the low-dose cohort. Two grade 1 injection site adverse events 3 days after the third vaccination and resolved the next day. Treatment-emergent adverse events possibly related to IMU 131 were hypoalbuminemia (grade 2), hyponatremia (grade 3), decreased appetite (grade 1), and decreased weight (grade 2). 5 patients experienced severe adverse events that were deemed unrelated to HER-Vaxx treatment.</w:t>
      </w:r>
      <w:r w:rsidR="008722EA">
        <w:fldChar w:fldCharType="begin"/>
      </w:r>
      <w:r w:rsidR="000902DD">
        <w:instrText xml:space="preserve"> ADDIN EN.CITE &lt;EndNote&gt;&lt;Cite&gt;&lt;Author&gt;Wiedermann&lt;/Author&gt;&lt;Year&gt;2021&lt;/Year&gt;&lt;RecNum&gt;362&lt;/RecNum&gt;&lt;DisplayText&gt;&lt;style face="superscript"&gt;23&lt;/style&gt;&lt;/DisplayText&gt;&lt;record&gt;&lt;rec-number&gt;362&lt;/rec-number&gt;&lt;foreign-keys&gt;&lt;key app="EN" db-id="zs2xdvsp95tsx8eptfpxr5pdzztv2a9tzxfp" timestamp="1652533543"&gt;362&lt;/key&gt;&lt;/foreign-keys&gt;&lt;ref-type name="Journal Article"&gt;17&lt;/ref-type&gt;&lt;contributors&gt;&lt;authors&gt;&lt;author&gt;Wiedermann, Ursula&lt;/author&gt;&lt;author&gt;Garner-Spitzer, Erika&lt;/author&gt;&lt;author&gt;Chao, Yee&lt;/author&gt;&lt;author&gt;Maglakelidze, Marina&lt;/author&gt;&lt;author&gt;Bulat, Iurie&lt;/author&gt;&lt;author&gt;Dechaphunkul, Arunee&lt;/author&gt;&lt;author&gt;Arpornwirat, Wichit&lt;/author&gt;&lt;author&gt;Charoentum, Chaiyut&lt;/author&gt;&lt;author&gt;Yen, Chia-Jui&lt;/author&gt;&lt;author&gt;Yau, Thomas Cheung&lt;/author&gt;&lt;/authors&gt;&lt;/contributors&gt;&lt;titles&gt;&lt;title&gt;Clinical and immunologic responses to a B-Cell epitope vaccine in patients with HER2/neu-overexpressing advanced gastric cancer—results from phase Ib trial IMU. ACS. 001&lt;/title&gt;&lt;secondary-title&gt;Clinical Cancer Research&lt;/secondary-title&gt;&lt;/titles&gt;&lt;periodical&gt;&lt;full-title&gt;Clinical Cancer Research&lt;/full-title&gt;&lt;abbr-1&gt;Clin. Cancer Res.&lt;/abbr-1&gt;&lt;abbr-2&gt;Clin Cancer Res&lt;/abbr-2&gt;&lt;/periodical&gt;&lt;pages&gt;3649-3660&lt;/pages&gt;&lt;volume&gt;27&lt;/volume&gt;&lt;number&gt;13&lt;/number&gt;&lt;dates&gt;&lt;year&gt;2021&lt;/year&gt;&lt;/dates&gt;&lt;isbn&gt;1078-0432&lt;/isbn&gt;&lt;urls&gt;&lt;/urls&gt;&lt;/record&gt;&lt;/Cite&gt;&lt;/EndNote&gt;</w:instrText>
      </w:r>
      <w:r w:rsidR="008722EA">
        <w:fldChar w:fldCharType="separate"/>
      </w:r>
      <w:r w:rsidR="000902DD" w:rsidRPr="000902DD">
        <w:rPr>
          <w:noProof/>
          <w:vertAlign w:val="superscript"/>
        </w:rPr>
        <w:t>23</w:t>
      </w:r>
      <w:r w:rsidR="008722EA">
        <w:fldChar w:fldCharType="end"/>
      </w:r>
    </w:p>
    <w:p w14:paraId="768CDE9E" w14:textId="77777777" w:rsidR="00813C88" w:rsidRPr="00044EB8" w:rsidRDefault="00813C88" w:rsidP="5C049F21"/>
    <w:p w14:paraId="4BB7D3AF" w14:textId="11EC0A0B" w:rsidR="223541EC" w:rsidRPr="00044EB8" w:rsidRDefault="5C049F21" w:rsidP="5C049F21">
      <w:r w:rsidRPr="00044EB8">
        <w:t>An analysis of the Phase II randomized HERIZON trial</w:t>
      </w:r>
      <w:r w:rsidR="008722EA">
        <w:fldChar w:fldCharType="begin"/>
      </w:r>
      <w:r w:rsidR="00A71369">
        <w:instrText xml:space="preserve"> ADDIN EN.CITE &lt;EndNote&gt;&lt;Cite&gt;&lt;Author&gt;Laeufle&lt;/Author&gt;&lt;Year&gt;2021&lt;/Year&gt;&lt;RecNum&gt;353&lt;/RecNum&gt;&lt;DisplayText&gt;&lt;style face="superscript"&gt;30&lt;/style&gt;&lt;/DisplayText&gt;&lt;record&gt;&lt;rec-number&gt;353&lt;/rec-number&gt;&lt;foreign-keys&gt;&lt;key app="EN" db-id="zs2xdvsp95tsx8eptfpxr5pdzztv2a9tzxfp" timestamp="1652488145"&gt;353&lt;/key&gt;&lt;/foreign-keys&gt;&lt;ref-type name="Generic"&gt;13&lt;/ref-type&gt;&lt;contributors&gt;&lt;authors&gt;&lt;author&gt;Laeufle, Rita&lt;/author&gt;&lt;author&gt;Maglakelidze, Marina&lt;/author&gt;&lt;author&gt;Bulat, Iurie&lt;/author&gt;&lt;author&gt;Ryspayeva, Dinara&lt;/author&gt;&lt;author&gt;Zoran, Andric&lt;/author&gt;&lt;author&gt;Chawla, Tanuj&lt;/author&gt;&lt;author&gt;Nikolic, Ivan&lt;/author&gt;&lt;author&gt;Nagarkar, Rajnish&lt;/author&gt;&lt;author&gt;Venkata, Giri&lt;/author&gt;&lt;author&gt;Choudhary, Vaibhav&lt;/author&gt;&lt;/authors&gt;&lt;/contributors&gt;&lt;titles&gt;&lt;title&gt;HERIZON: A phase 1B/2 open-label study of imu-131 HER2/neu peptide vaccine PLUS standard of care chemotherapy with randomization in phase 2 in patients with HER2/neu overexpressing metastatic or advanced adenocarcinoma of the stomach or gastroesophageal junction&lt;/title&gt;&lt;/titles&gt;&lt;dates&gt;&lt;year&gt;2021&lt;/year&gt;&lt;/dates&gt;&lt;publisher&gt;Wolters Kluwer Health&lt;/publisher&gt;&lt;isbn&gt;0732-183X&lt;/isbn&gt;&lt;urls&gt;&lt;/urls&gt;&lt;/record&gt;&lt;/Cite&gt;&lt;/EndNote&gt;</w:instrText>
      </w:r>
      <w:r w:rsidR="008722EA">
        <w:fldChar w:fldCharType="separate"/>
      </w:r>
      <w:r w:rsidR="00A71369" w:rsidRPr="00A71369">
        <w:rPr>
          <w:noProof/>
          <w:vertAlign w:val="superscript"/>
        </w:rPr>
        <w:t>30</w:t>
      </w:r>
      <w:r w:rsidR="008722EA">
        <w:fldChar w:fldCharType="end"/>
      </w:r>
      <w:r w:rsidRPr="00044EB8">
        <w:t xml:space="preserve"> in 36 patients provided an indication that HER-Vaxx plus chemotherapy improves overall survival (HR 0.418, p=0.083, </w:t>
      </w:r>
      <w:r w:rsidRPr="00D32B67">
        <w:t xml:space="preserve">Figure </w:t>
      </w:r>
      <w:r w:rsidR="00D32B67">
        <w:t>2</w:t>
      </w:r>
      <w:r w:rsidR="000969EA">
        <w:t>.A</w:t>
      </w:r>
      <w:r w:rsidR="00D32B67">
        <w:t>)</w:t>
      </w:r>
      <w:r w:rsidRPr="00044EB8">
        <w:t xml:space="preserve"> and improved progression free survival (HR=0.532, p=0.086). While the sample sizes were small, there </w:t>
      </w:r>
      <w:r w:rsidR="00C804B2">
        <w:t>was</w:t>
      </w:r>
      <w:r w:rsidRPr="00044EB8">
        <w:t xml:space="preserve"> good indication of clinical activity. Rates of treatment-emergent adverse events were equivalent between the HER-Vaxx plus chemotherapy and chemotherapy arms. Out of 14 participants in the experimental arm, no Grade 4 or 5 Treatment-emergent adverse events were observed in the HER-Vaxx plus chemotherapy arm. Four Grade 3 events were observed (two cases of Gamma-GT increased, 1 case of embolism, and one case of acute respiratory failure). Hematological adverse events were consistent between the two arms. Immunogenicity was very robust (Figure </w:t>
      </w:r>
      <w:r w:rsidR="0062547B">
        <w:t>2</w:t>
      </w:r>
      <w:r w:rsidR="000969EA">
        <w:t>.B</w:t>
      </w:r>
      <w:r w:rsidR="0062547B">
        <w:t>)</w:t>
      </w:r>
      <w:r w:rsidRPr="00044EB8">
        <w:t xml:space="preserve">. One patient in the control arm progressed on disease and crossed over to trastuzumab treatment at Week 54 and displayed similar levels of anti-HER2 antibodies to those still alive and with a recorded antibody level on HER-Vaxx treatment (Figure </w:t>
      </w:r>
      <w:r w:rsidR="00D32B67">
        <w:t>2</w:t>
      </w:r>
      <w:r w:rsidR="000969EA">
        <w:t>.B</w:t>
      </w:r>
      <w:r w:rsidRPr="00044EB8">
        <w:t>).</w:t>
      </w:r>
    </w:p>
    <w:p w14:paraId="29D90096" w14:textId="77777777" w:rsidR="00813C88" w:rsidRPr="00044EB8" w:rsidRDefault="00813C88" w:rsidP="5C049F21"/>
    <w:p w14:paraId="1A69F91F" w14:textId="6A1BE65B" w:rsidR="223541EC" w:rsidRDefault="5C049F21" w:rsidP="5C049F21">
      <w:r w:rsidRPr="00D32B67">
        <w:rPr>
          <w:b/>
          <w:bCs/>
        </w:rPr>
        <w:t>Figure</w:t>
      </w:r>
      <w:r w:rsidR="00D32B67" w:rsidRPr="00D32B67">
        <w:rPr>
          <w:b/>
          <w:bCs/>
        </w:rPr>
        <w:t xml:space="preserve"> 2</w:t>
      </w:r>
      <w:r w:rsidR="00D32B67">
        <w:rPr>
          <w:b/>
          <w:bCs/>
        </w:rPr>
        <w:t>.A</w:t>
      </w:r>
      <w:r w:rsidRPr="00D32B67">
        <w:rPr>
          <w:b/>
          <w:bCs/>
        </w:rPr>
        <w:t>:</w:t>
      </w:r>
      <w:r w:rsidRPr="00044EB8">
        <w:t xml:space="preserve"> Kaplan-Meier curves and logrank test from interim analysis of HERIZON trial, illustrating the overall survival of participants on HER-Vaxx plus chemotherapy and chemotherapy alone. </w:t>
      </w:r>
    </w:p>
    <w:p w14:paraId="4FD12D85" w14:textId="77777777" w:rsidR="00F75FCE" w:rsidRPr="00044EB8" w:rsidRDefault="00F75FCE" w:rsidP="5C049F21"/>
    <w:p w14:paraId="47385EC8" w14:textId="102E4EEC" w:rsidR="223541EC" w:rsidRDefault="006D244B" w:rsidP="5C049F21">
      <w:pPr>
        <w:jc w:val="center"/>
      </w:pPr>
      <w:r w:rsidRPr="00044EB8">
        <w:rPr>
          <w:noProof/>
        </w:rPr>
        <w:drawing>
          <wp:inline distT="0" distB="0" distL="0" distR="0" wp14:anchorId="5696307A" wp14:editId="64B12712">
            <wp:extent cx="5533353" cy="3796496"/>
            <wp:effectExtent l="0" t="0" r="4445" b="127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8299" cy="3799889"/>
                    </a:xfrm>
                    <a:prstGeom prst="rect">
                      <a:avLst/>
                    </a:prstGeom>
                  </pic:spPr>
                </pic:pic>
              </a:graphicData>
            </a:graphic>
          </wp:inline>
        </w:drawing>
      </w:r>
    </w:p>
    <w:p w14:paraId="5B967E10" w14:textId="282CFD80" w:rsidR="00D32B67" w:rsidRDefault="00D32B67" w:rsidP="5C049F21">
      <w:pPr>
        <w:jc w:val="center"/>
      </w:pPr>
    </w:p>
    <w:p w14:paraId="39EEE076" w14:textId="7C947066" w:rsidR="00D32B67" w:rsidRDefault="00D32B67" w:rsidP="00D32B67">
      <w:r w:rsidRPr="00D32B67">
        <w:rPr>
          <w:b/>
          <w:bCs/>
        </w:rPr>
        <w:t>Figure 2</w:t>
      </w:r>
      <w:r>
        <w:rPr>
          <w:b/>
          <w:bCs/>
        </w:rPr>
        <w:t>.B</w:t>
      </w:r>
      <w:r w:rsidRPr="00D32B67">
        <w:rPr>
          <w:b/>
          <w:bCs/>
        </w:rPr>
        <w:t>:</w:t>
      </w:r>
      <w:r w:rsidRPr="00044EB8">
        <w:t xml:space="preserve"> Anti-HER2 antibody levels for participants on HER-Vaxx plus chemotherapy and chemotherapy alone treatments.</w:t>
      </w:r>
    </w:p>
    <w:p w14:paraId="6105E353" w14:textId="77777777" w:rsidR="00D32B67" w:rsidRPr="00044EB8" w:rsidRDefault="00D32B67" w:rsidP="5C049F21">
      <w:pPr>
        <w:jc w:val="center"/>
      </w:pPr>
    </w:p>
    <w:p w14:paraId="132DF4CE" w14:textId="2B376F9C" w:rsidR="223541EC" w:rsidRPr="00044EB8" w:rsidRDefault="006D244B" w:rsidP="5C049F21">
      <w:pPr>
        <w:jc w:val="center"/>
      </w:pPr>
      <w:r w:rsidRPr="00044EB8">
        <w:rPr>
          <w:noProof/>
        </w:rPr>
        <w:drawing>
          <wp:inline distT="0" distB="0" distL="0" distR="0" wp14:anchorId="2F95A200" wp14:editId="1BA17230">
            <wp:extent cx="5518610" cy="3298785"/>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9921" cy="3305546"/>
                    </a:xfrm>
                    <a:prstGeom prst="rect">
                      <a:avLst/>
                    </a:prstGeom>
                  </pic:spPr>
                </pic:pic>
              </a:graphicData>
            </a:graphic>
          </wp:inline>
        </w:drawing>
      </w:r>
    </w:p>
    <w:p w14:paraId="00175F35" w14:textId="2FAA13D9" w:rsidR="223541EC" w:rsidRPr="00044EB8" w:rsidRDefault="223541EC" w:rsidP="5C049F21">
      <w:pPr>
        <w:jc w:val="center"/>
      </w:pPr>
    </w:p>
    <w:p w14:paraId="4225325F" w14:textId="77777777" w:rsidR="007A6E2D" w:rsidRPr="00044EB8" w:rsidRDefault="007A6E2D" w:rsidP="007A6E2D">
      <w:pPr>
        <w:spacing w:line="240" w:lineRule="exact"/>
        <w:rPr>
          <w:rFonts w:eastAsiaTheme="minorEastAsia"/>
          <w:color w:val="000000" w:themeColor="text1"/>
        </w:rPr>
      </w:pPr>
      <w:bookmarkStart w:id="12" w:name="_Toc1198328367"/>
    </w:p>
    <w:p w14:paraId="2DD4C59C" w14:textId="527DA178" w:rsidR="007356FF" w:rsidRDefault="00D15198" w:rsidP="007333D3">
      <w:pPr>
        <w:rPr>
          <w:rFonts w:eastAsiaTheme="minorEastAsia"/>
          <w:color w:val="000000" w:themeColor="text1"/>
        </w:rPr>
      </w:pPr>
      <w:r>
        <w:rPr>
          <w:rFonts w:eastAsiaTheme="minorEastAsia"/>
          <w:color w:val="000000" w:themeColor="text1"/>
        </w:rPr>
        <w:t>We believe that</w:t>
      </w:r>
      <w:r w:rsidR="00E778EA" w:rsidRPr="00044EB8">
        <w:rPr>
          <w:rFonts w:eastAsiaTheme="minorEastAsia"/>
          <w:color w:val="000000" w:themeColor="text1"/>
        </w:rPr>
        <w:t xml:space="preserve"> </w:t>
      </w:r>
      <w:r w:rsidR="00EB7A73" w:rsidRPr="00044EB8">
        <w:rPr>
          <w:rFonts w:eastAsiaTheme="minorEastAsia"/>
          <w:color w:val="000000" w:themeColor="text1"/>
        </w:rPr>
        <w:t xml:space="preserve">HER-Vaxx </w:t>
      </w:r>
      <w:r>
        <w:rPr>
          <w:rFonts w:eastAsiaTheme="minorEastAsia"/>
          <w:color w:val="000000" w:themeColor="text1"/>
        </w:rPr>
        <w:t xml:space="preserve">plus chemotherapy is a good candidate for a non-inferiority trial </w:t>
      </w:r>
      <w:r w:rsidR="00227979">
        <w:rPr>
          <w:rFonts w:eastAsiaTheme="minorEastAsia"/>
          <w:color w:val="000000" w:themeColor="text1"/>
        </w:rPr>
        <w:t>for several reasons.</w:t>
      </w:r>
      <w:r w:rsidR="007A6E2D" w:rsidRPr="00044EB8">
        <w:rPr>
          <w:rFonts w:eastAsiaTheme="minorEastAsia"/>
          <w:color w:val="000000" w:themeColor="text1"/>
        </w:rPr>
        <w:t xml:space="preserve"> </w:t>
      </w:r>
      <w:r w:rsidR="00EB7A73" w:rsidRPr="00044EB8">
        <w:rPr>
          <w:rFonts w:eastAsiaTheme="minorEastAsia"/>
          <w:color w:val="000000" w:themeColor="text1"/>
        </w:rPr>
        <w:t>HER-</w:t>
      </w:r>
      <w:r w:rsidR="007A6E2D" w:rsidRPr="00044EB8">
        <w:rPr>
          <w:rFonts w:eastAsiaTheme="minorEastAsia"/>
          <w:color w:val="000000" w:themeColor="text1"/>
        </w:rPr>
        <w:t>Vaxx</w:t>
      </w:r>
      <w:r w:rsidR="004D2012">
        <w:rPr>
          <w:rFonts w:eastAsiaTheme="minorEastAsia"/>
          <w:color w:val="000000" w:themeColor="text1"/>
        </w:rPr>
        <w:t xml:space="preserve"> has a well-studied mechanism of action and targets a well-validated cancer pathwa</w:t>
      </w:r>
      <w:r w:rsidR="004E6253">
        <w:rPr>
          <w:rFonts w:eastAsiaTheme="minorEastAsia"/>
          <w:color w:val="000000" w:themeColor="text1"/>
        </w:rPr>
        <w:t>y that can lead to clinically relevant benefits to patient survival</w:t>
      </w:r>
      <w:r w:rsidR="004D2012">
        <w:rPr>
          <w:rFonts w:eastAsiaTheme="minorEastAsia"/>
          <w:color w:val="000000" w:themeColor="text1"/>
        </w:rPr>
        <w:t xml:space="preserve">. HER-Vaxx </w:t>
      </w:r>
      <w:r w:rsidR="00EB7A73" w:rsidRPr="00044EB8">
        <w:rPr>
          <w:rFonts w:eastAsiaTheme="minorEastAsia"/>
          <w:color w:val="000000" w:themeColor="text1"/>
        </w:rPr>
        <w:t xml:space="preserve">generates a </w:t>
      </w:r>
      <w:r w:rsidR="007A6E2D" w:rsidRPr="00044EB8">
        <w:rPr>
          <w:rFonts w:eastAsiaTheme="minorEastAsia"/>
          <w:color w:val="000000" w:themeColor="text1"/>
        </w:rPr>
        <w:t>polyclonal</w:t>
      </w:r>
      <w:r w:rsidR="00EB7A73" w:rsidRPr="00044EB8">
        <w:rPr>
          <w:rFonts w:eastAsiaTheme="minorEastAsia"/>
          <w:color w:val="000000" w:themeColor="text1"/>
        </w:rPr>
        <w:t xml:space="preserve"> antibody response</w:t>
      </w:r>
      <w:r w:rsidR="007A6E2D" w:rsidRPr="00044EB8">
        <w:rPr>
          <w:rFonts w:eastAsiaTheme="minorEastAsia"/>
          <w:color w:val="000000" w:themeColor="text1"/>
        </w:rPr>
        <w:t>, meaning it is designed to target multiple HER2 epitopes, or pieces of the HER2 receptor</w:t>
      </w:r>
      <w:r w:rsidR="008722EA">
        <w:rPr>
          <w:rFonts w:eastAsiaTheme="minorEastAsia"/>
          <w:color w:val="000000" w:themeColor="text1"/>
        </w:rPr>
        <w:t>.</w:t>
      </w:r>
      <w:r w:rsidR="008722EA">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&lt;EndNote&gt;&lt;Cite&gt;&lt;Author&gt;Imugene&lt;/Author&gt;&lt;Year&gt;ND&lt;/Year&gt;&lt;RecNum&gt;396&lt;/RecNum&gt;&lt;DisplayText&gt;&lt;style face="superscript"&gt;31&lt;/style&gt;&lt;/DisplayText&gt;&lt;record&gt;&lt;rec-number&gt;396&lt;/rec-number&gt;&lt;foreign-keys&gt;&lt;key app="EN" db-id="zs2xdvsp95tsx8eptfpxr5pdzztv2a9tzxfp" timestamp="1652706346"&gt;396&lt;/key&gt;&lt;/foreign-keys&gt;&lt;ref-type name="Web Page"&gt;12&lt;/ref-type&gt;&lt;contributors&gt;&lt;authors&gt;&lt;author&gt;Imugene&lt;/author&gt;&lt;/authors&gt;&lt;/contributors&gt;&lt;titles&gt;&lt;title&gt;B-Cell Immunotherapies&lt;/title&gt;&lt;/titles&gt;&lt;number&gt;5-16-22&lt;/number&gt;&lt;dates&gt;&lt;year&gt;ND&lt;/year&gt;&lt;/dates&gt;&lt;urls&gt;&lt;related-urls&gt;&lt;url&gt;https://www.imugene.com/b-cell-immunotherapies&lt;/url&gt;&lt;/related-urls&gt;&lt;/urls&gt;&lt;/record&gt;&lt;/Cite&gt;&lt;/EndNote&gt;</w:instrText>
      </w:r>
      <w:r w:rsidR="008722EA">
        <w:rPr>
          <w:rFonts w:eastAsiaTheme="minorEastAsia"/>
          <w:color w:val="000000" w:themeColor="text1"/>
        </w:rPr>
        <w:fldChar w:fldCharType="separate"/>
      </w:r>
      <w:r w:rsidR="00A71369" w:rsidRPr="00A71369">
        <w:rPr>
          <w:rFonts w:eastAsiaTheme="minorEastAsia"/>
          <w:noProof/>
          <w:color w:val="000000" w:themeColor="text1"/>
          <w:vertAlign w:val="superscript"/>
        </w:rPr>
        <w:t>31</w:t>
      </w:r>
      <w:r w:rsidR="008722EA">
        <w:rPr>
          <w:rFonts w:eastAsiaTheme="minorEastAsia"/>
          <w:color w:val="000000" w:themeColor="text1"/>
        </w:rPr>
        <w:fldChar w:fldCharType="end"/>
      </w:r>
      <w:r w:rsidR="008722EA">
        <w:rPr>
          <w:rFonts w:eastAsiaTheme="minorEastAsia"/>
          <w:color w:val="000000" w:themeColor="text1"/>
        </w:rPr>
        <w:t xml:space="preserve"> Polyclonal antibody</w:t>
      </w:r>
      <w:r w:rsidR="00EB7A73" w:rsidRPr="00044EB8">
        <w:rPr>
          <w:rFonts w:eastAsiaTheme="minorEastAsia"/>
          <w:color w:val="000000" w:themeColor="text1"/>
        </w:rPr>
        <w:t xml:space="preserve"> treatments may offer a more complete </w:t>
      </w:r>
      <w:r w:rsidR="007A6E2D" w:rsidRPr="00044EB8">
        <w:rPr>
          <w:rFonts w:eastAsiaTheme="minorEastAsia"/>
          <w:color w:val="000000" w:themeColor="text1"/>
        </w:rPr>
        <w:t xml:space="preserve">blockade of the HER2 signaling pathway </w:t>
      </w:r>
      <w:r w:rsidR="00EB7A73" w:rsidRPr="00044EB8">
        <w:rPr>
          <w:rFonts w:eastAsiaTheme="minorEastAsia"/>
          <w:color w:val="000000" w:themeColor="text1"/>
        </w:rPr>
        <w:t xml:space="preserve">than mAb treatments like trastuzumab, </w:t>
      </w:r>
      <w:r w:rsidR="007A6E2D" w:rsidRPr="00044EB8">
        <w:rPr>
          <w:rFonts w:eastAsiaTheme="minorEastAsia"/>
          <w:color w:val="000000" w:themeColor="text1"/>
        </w:rPr>
        <w:t>mitigat</w:t>
      </w:r>
      <w:r w:rsidR="00EB7A73" w:rsidRPr="00044EB8">
        <w:rPr>
          <w:rFonts w:eastAsiaTheme="minorEastAsia"/>
          <w:color w:val="000000" w:themeColor="text1"/>
        </w:rPr>
        <w:t>ing</w:t>
      </w:r>
      <w:r w:rsidR="007A6E2D" w:rsidRPr="00044EB8">
        <w:rPr>
          <w:rFonts w:eastAsiaTheme="minorEastAsia"/>
          <w:color w:val="000000" w:themeColor="text1"/>
        </w:rPr>
        <w:t xml:space="preserve"> drug resistance, an outstanding problem with</w:t>
      </w:r>
      <w:r w:rsidR="004E6253">
        <w:rPr>
          <w:rFonts w:eastAsiaTheme="minorEastAsia"/>
          <w:color w:val="000000" w:themeColor="text1"/>
        </w:rPr>
        <w:t xml:space="preserve"> t</w:t>
      </w:r>
      <w:r w:rsidR="007A6E2D" w:rsidRPr="00044EB8">
        <w:rPr>
          <w:rFonts w:eastAsiaTheme="minorEastAsia"/>
          <w:color w:val="000000" w:themeColor="text1"/>
        </w:rPr>
        <w:t>rastuzumab treatment. HER-Vaxx is also cheaper to produce and potentially easier and safer to administer</w:t>
      </w:r>
      <w:r w:rsidR="008722EA">
        <w:rPr>
          <w:rFonts w:eastAsiaTheme="minorEastAsia"/>
          <w:color w:val="000000" w:themeColor="text1"/>
        </w:rPr>
        <w:t>,</w:t>
      </w:r>
      <w:r w:rsidR="008722EA">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&lt;EndNote&gt;&lt;Cite&gt;&lt;Author&gt;Imugene&lt;/Author&gt;&lt;Year&gt;ND&lt;/Year&gt;&lt;RecNum&gt;396&lt;/RecNum&gt;&lt;DisplayText&gt;&lt;style face="superscript"&gt;31&lt;/style&gt;&lt;/DisplayText&gt;&lt;record&gt;&lt;rec-number&gt;396&lt;/rec-number&gt;&lt;foreign-keys&gt;&lt;key app="EN" db-id="zs2xdvsp95tsx8eptfpxr5pdzztv2a9tzxfp" timestamp="1652706346"&gt;396&lt;/key&gt;&lt;/foreign-keys&gt;&lt;ref-type name="Web Page"&gt;12&lt;/ref-type&gt;&lt;contributors&gt;&lt;authors&gt;&lt;author&gt;Imugene&lt;/author&gt;&lt;/authors&gt;&lt;/contributors&gt;&lt;titles&gt;&lt;title&gt;B-Cell Immunotherapies&lt;/title&gt;&lt;/titles&gt;&lt;number&gt;5-16-22&lt;/number&gt;&lt;dates&gt;&lt;year&gt;ND&lt;/year&gt;&lt;/dates&gt;&lt;urls&gt;&lt;related-urls&gt;&lt;url&gt;https://www.imugene.com/b-cell-immunotherapies&lt;/url&gt;&lt;/related-urls&gt;&lt;/urls&gt;&lt;/record&gt;&lt;/Cite&gt;&lt;/EndNote&gt;</w:instrText>
      </w:r>
      <w:r w:rsidR="008722EA">
        <w:rPr>
          <w:rFonts w:eastAsiaTheme="minorEastAsia"/>
          <w:color w:val="000000" w:themeColor="text1"/>
        </w:rPr>
        <w:fldChar w:fldCharType="separate"/>
      </w:r>
      <w:r w:rsidR="00A71369" w:rsidRPr="00A71369">
        <w:rPr>
          <w:rFonts w:eastAsiaTheme="minorEastAsia"/>
          <w:noProof/>
          <w:color w:val="000000" w:themeColor="text1"/>
          <w:vertAlign w:val="superscript"/>
        </w:rPr>
        <w:t>31</w:t>
      </w:r>
      <w:r w:rsidR="008722EA">
        <w:rPr>
          <w:rFonts w:eastAsiaTheme="minorEastAsia"/>
          <w:color w:val="000000" w:themeColor="text1"/>
        </w:rPr>
        <w:fldChar w:fldCharType="end"/>
      </w:r>
      <w:r w:rsidR="007A6E2D" w:rsidRPr="00044EB8">
        <w:rPr>
          <w:rFonts w:eastAsiaTheme="minorEastAsia"/>
          <w:color w:val="000000" w:themeColor="text1"/>
        </w:rPr>
        <w:t xml:space="preserve"> </w:t>
      </w:r>
      <w:r w:rsidR="00EB7A73" w:rsidRPr="00044EB8">
        <w:rPr>
          <w:rFonts w:eastAsiaTheme="minorEastAsia"/>
          <w:color w:val="000000" w:themeColor="text1"/>
        </w:rPr>
        <w:t>given that it</w:t>
      </w:r>
      <w:r w:rsidR="007A6E2D" w:rsidRPr="00044EB8">
        <w:rPr>
          <w:rFonts w:eastAsiaTheme="minorEastAsia"/>
          <w:color w:val="000000" w:themeColor="text1"/>
        </w:rPr>
        <w:t xml:space="preserve"> </w:t>
      </w:r>
      <w:r w:rsidR="00EB7A73" w:rsidRPr="00044EB8">
        <w:rPr>
          <w:rFonts w:eastAsiaTheme="minorEastAsia"/>
          <w:color w:val="000000" w:themeColor="text1"/>
        </w:rPr>
        <w:t xml:space="preserve">is administered by </w:t>
      </w:r>
      <w:r w:rsidR="007A6E2D" w:rsidRPr="00044EB8">
        <w:rPr>
          <w:rFonts w:eastAsiaTheme="minorEastAsia"/>
          <w:color w:val="000000" w:themeColor="text1"/>
        </w:rPr>
        <w:t xml:space="preserve">intramuscular injection instead of intravenous </w:t>
      </w:r>
      <w:r w:rsidR="008722EA">
        <w:rPr>
          <w:rFonts w:eastAsiaTheme="minorEastAsia"/>
          <w:color w:val="000000" w:themeColor="text1"/>
        </w:rPr>
        <w:t>in</w:t>
      </w:r>
      <w:r w:rsidR="007A6E2D" w:rsidRPr="00044EB8">
        <w:rPr>
          <w:rFonts w:eastAsiaTheme="minorEastAsia"/>
          <w:color w:val="000000" w:themeColor="text1"/>
        </w:rPr>
        <w:t>fusion,</w:t>
      </w:r>
      <w:r w:rsidR="00EB7A73" w:rsidRPr="00044EB8">
        <w:rPr>
          <w:rFonts w:eastAsiaTheme="minorEastAsia"/>
          <w:color w:val="000000" w:themeColor="text1"/>
        </w:rPr>
        <w:t xml:space="preserve"> and </w:t>
      </w:r>
      <w:r w:rsidR="00A035CA" w:rsidRPr="00044EB8">
        <w:rPr>
          <w:rFonts w:eastAsiaTheme="minorEastAsia"/>
          <w:color w:val="000000" w:themeColor="text1"/>
        </w:rPr>
        <w:t>generates antibodies from the patient’s own immune system rather than relying on humanized antibodies.</w:t>
      </w:r>
      <w:r w:rsidR="007A6E2D" w:rsidRPr="00044EB8">
        <w:rPr>
          <w:rFonts w:eastAsiaTheme="minorEastAsia"/>
          <w:color w:val="000000" w:themeColor="text1"/>
        </w:rPr>
        <w:t xml:space="preserve"> </w:t>
      </w:r>
      <w:r w:rsidR="001332D2">
        <w:rPr>
          <w:rFonts w:eastAsiaTheme="minorEastAsia"/>
          <w:color w:val="000000" w:themeColor="text1"/>
        </w:rPr>
        <w:t xml:space="preserve">Also, HER-Vaxx </w:t>
      </w:r>
      <w:r w:rsidR="007A6E2D" w:rsidRPr="00044EB8">
        <w:rPr>
          <w:rFonts w:eastAsiaTheme="minorEastAsia"/>
          <w:color w:val="000000" w:themeColor="text1"/>
        </w:rPr>
        <w:t>stimulate</w:t>
      </w:r>
      <w:r w:rsidR="001332D2">
        <w:rPr>
          <w:rFonts w:eastAsiaTheme="minorEastAsia"/>
          <w:color w:val="000000" w:themeColor="text1"/>
        </w:rPr>
        <w:t>s</w:t>
      </w:r>
      <w:r w:rsidR="007A6E2D" w:rsidRPr="00044EB8">
        <w:rPr>
          <w:rFonts w:eastAsiaTheme="minorEastAsia"/>
          <w:color w:val="000000" w:themeColor="text1"/>
        </w:rPr>
        <w:t xml:space="preserve"> continuous antibody production</w:t>
      </w:r>
      <w:r w:rsidR="00A41C76" w:rsidRPr="00044EB8">
        <w:rPr>
          <w:rFonts w:eastAsiaTheme="minorEastAsia"/>
          <w:color w:val="000000" w:themeColor="text1"/>
        </w:rPr>
        <w:t>, offering a potentially superior pharmacokinetic profile to trastuzumab</w:t>
      </w:r>
      <w:r w:rsidR="001332D2">
        <w:rPr>
          <w:rFonts w:eastAsiaTheme="minorEastAsia"/>
          <w:color w:val="000000" w:themeColor="text1"/>
        </w:rPr>
        <w:t xml:space="preserve"> and may benefit patients by providing an anti-HER2 response </w:t>
      </w:r>
      <w:r w:rsidR="00A00500">
        <w:rPr>
          <w:rFonts w:eastAsiaTheme="minorEastAsia"/>
          <w:color w:val="000000" w:themeColor="text1"/>
        </w:rPr>
        <w:t>post-disease progression</w:t>
      </w:r>
      <w:r w:rsidR="00A41C76" w:rsidRPr="00044EB8">
        <w:rPr>
          <w:rFonts w:eastAsiaTheme="minorEastAsia"/>
          <w:color w:val="000000" w:themeColor="text1"/>
        </w:rPr>
        <w:t xml:space="preserve">. HER-Vaxx is also capable of </w:t>
      </w:r>
      <w:r w:rsidR="001931CD">
        <w:rPr>
          <w:rFonts w:eastAsiaTheme="minorEastAsia"/>
          <w:color w:val="000000" w:themeColor="text1"/>
        </w:rPr>
        <w:t>priming the cell-mediated immune response</w:t>
      </w:r>
      <w:r w:rsidR="00582B40">
        <w:rPr>
          <w:rFonts w:eastAsiaTheme="minorEastAsia"/>
          <w:color w:val="000000" w:themeColor="text1"/>
        </w:rPr>
        <w:t xml:space="preserve">, inducing </w:t>
      </w:r>
      <w:r w:rsidR="00C45744">
        <w:rPr>
          <w:rFonts w:eastAsiaTheme="minorEastAsia"/>
          <w:color w:val="000000" w:themeColor="text1"/>
        </w:rPr>
        <w:t xml:space="preserve">cytokine proliferation, </w:t>
      </w:r>
      <w:r w:rsidR="00DD3977">
        <w:rPr>
          <w:rFonts w:eastAsiaTheme="minorEastAsia"/>
          <w:color w:val="000000" w:themeColor="text1"/>
        </w:rPr>
        <w:t xml:space="preserve">T cell proliferation, </w:t>
      </w:r>
      <w:r w:rsidR="006F4C5E">
        <w:rPr>
          <w:rFonts w:eastAsiaTheme="minorEastAsia"/>
          <w:color w:val="000000" w:themeColor="text1"/>
        </w:rPr>
        <w:t xml:space="preserve">and </w:t>
      </w:r>
      <w:r w:rsidR="00A41C76" w:rsidRPr="00044EB8">
        <w:rPr>
          <w:rFonts w:eastAsiaTheme="minorEastAsia"/>
          <w:color w:val="000000" w:themeColor="text1"/>
        </w:rPr>
        <w:t xml:space="preserve">generating B and T-cell memory responses, </w:t>
      </w:r>
      <w:r w:rsidR="007A6E2D" w:rsidRPr="00044EB8">
        <w:rPr>
          <w:rFonts w:eastAsiaTheme="minorEastAsia"/>
          <w:color w:val="000000" w:themeColor="text1"/>
        </w:rPr>
        <w:t>which may inhibit tumor recurrence</w:t>
      </w:r>
      <w:r w:rsidR="008722EA">
        <w:rPr>
          <w:rFonts w:eastAsiaTheme="minorEastAsia"/>
          <w:color w:val="000000" w:themeColor="text1"/>
        </w:rPr>
        <w:t>.</w:t>
      </w:r>
      <w:r w:rsidR="008722EA">
        <w:rPr>
          <w:rFonts w:eastAsiaTheme="minorEastAsia"/>
          <w:color w:val="000000" w:themeColor="text1"/>
        </w:rPr>
        <w:fldChar w:fldCharType="begin"/>
      </w:r>
      <w:r w:rsidR="00A71369">
        <w:rPr>
          <w:rFonts w:eastAsiaTheme="minorEastAsia"/>
          <w:color w:val="000000" w:themeColor="text1"/>
        </w:rPr>
        <w:instrText xml:space="preserve"> ADDIN EN.CITE &lt;EndNote&gt;&lt;Cite&gt;&lt;Author&gt;Imugene&lt;/Author&gt;&lt;Year&gt;ND&lt;/Year&gt;&lt;RecNum&gt;396&lt;/RecNum&gt;&lt;DisplayText&gt;&lt;style face="superscript"&gt;31&lt;/style&gt;&lt;/DisplayText&gt;&lt;record&gt;&lt;rec-number&gt;396&lt;/rec-number&gt;&lt;foreign-keys&gt;&lt;key app="EN" db-id="zs2xdvsp95tsx8eptfpxr5pdzztv2a9tzxfp" timestamp="1652706346"&gt;396&lt;/key&gt;&lt;/foreign-keys&gt;&lt;ref-type name="Web Page"&gt;12&lt;/ref-type&gt;&lt;contributors&gt;&lt;authors&gt;&lt;author&gt;Imugene&lt;/author&gt;&lt;/authors&gt;&lt;/contributors&gt;&lt;titles&gt;&lt;title&gt;B-Cell Immunotherapies&lt;/title&gt;&lt;/titles&gt;&lt;number&gt;5-16-22&lt;/number&gt;&lt;dates&gt;&lt;year&gt;ND&lt;/year&gt;&lt;/dates&gt;&lt;urls&gt;&lt;related-urls&gt;&lt;url&gt;https://www.imugene.com/b-cell-immunotherapies&lt;/url&gt;&lt;/related-urls&gt;&lt;/urls&gt;&lt;/record&gt;&lt;/Cite&gt;&lt;/EndNote&gt;</w:instrText>
      </w:r>
      <w:r w:rsidR="008722EA">
        <w:rPr>
          <w:rFonts w:eastAsiaTheme="minorEastAsia"/>
          <w:color w:val="000000" w:themeColor="text1"/>
        </w:rPr>
        <w:fldChar w:fldCharType="separate"/>
      </w:r>
      <w:r w:rsidR="00A71369" w:rsidRPr="00A71369">
        <w:rPr>
          <w:rFonts w:eastAsiaTheme="minorEastAsia"/>
          <w:noProof/>
          <w:color w:val="000000" w:themeColor="text1"/>
          <w:vertAlign w:val="superscript"/>
        </w:rPr>
        <w:t>31</w:t>
      </w:r>
      <w:r w:rsidR="008722EA">
        <w:rPr>
          <w:rFonts w:eastAsiaTheme="minorEastAsia"/>
          <w:color w:val="000000" w:themeColor="text1"/>
        </w:rPr>
        <w:fldChar w:fldCharType="end"/>
      </w:r>
      <w:r w:rsidR="007A6E2D" w:rsidRPr="00044EB8">
        <w:rPr>
          <w:rFonts w:eastAsiaTheme="minorEastAsia"/>
          <w:color w:val="000000" w:themeColor="text1"/>
        </w:rPr>
        <w:t xml:space="preserve"> Thus,</w:t>
      </w:r>
      <w:r w:rsidR="008722EA">
        <w:rPr>
          <w:rFonts w:eastAsiaTheme="minorEastAsia"/>
          <w:color w:val="000000" w:themeColor="text1"/>
        </w:rPr>
        <w:t xml:space="preserve"> </w:t>
      </w:r>
      <w:r w:rsidR="007A6E2D" w:rsidRPr="00044EB8">
        <w:rPr>
          <w:rFonts w:eastAsiaTheme="minorEastAsia"/>
          <w:color w:val="000000" w:themeColor="text1"/>
        </w:rPr>
        <w:t>given the completion of phase I/II trial, we propose a phase II</w:t>
      </w:r>
      <w:r w:rsidR="00A00500">
        <w:rPr>
          <w:rFonts w:eastAsiaTheme="minorEastAsia"/>
          <w:color w:val="000000" w:themeColor="text1"/>
        </w:rPr>
        <w:t>I</w:t>
      </w:r>
      <w:r w:rsidR="007A6E2D" w:rsidRPr="00044EB8">
        <w:rPr>
          <w:rFonts w:eastAsiaTheme="minorEastAsia"/>
          <w:color w:val="000000" w:themeColor="text1"/>
        </w:rPr>
        <w:t xml:space="preserve"> trial to investigate </w:t>
      </w:r>
      <w:r w:rsidR="00A00500">
        <w:rPr>
          <w:rFonts w:eastAsiaTheme="minorEastAsia"/>
          <w:color w:val="000000" w:themeColor="text1"/>
        </w:rPr>
        <w:t xml:space="preserve">(a) </w:t>
      </w:r>
      <w:r w:rsidR="007A6E2D" w:rsidRPr="00044EB8">
        <w:rPr>
          <w:rFonts w:eastAsiaTheme="minorEastAsia"/>
          <w:color w:val="000000" w:themeColor="text1"/>
        </w:rPr>
        <w:t xml:space="preserve">whether HER-Vaxx plus chemotherapy improves overall survival in comparison to </w:t>
      </w:r>
      <w:r w:rsidR="00A00500">
        <w:rPr>
          <w:rFonts w:eastAsiaTheme="minorEastAsia"/>
          <w:color w:val="000000" w:themeColor="text1"/>
        </w:rPr>
        <w:t xml:space="preserve">chemotherapy alone and (b) whether HER-Vaxx plus chemotherapy is non-inferior to </w:t>
      </w:r>
      <w:r w:rsidR="007A6E2D" w:rsidRPr="00044EB8">
        <w:rPr>
          <w:rFonts w:eastAsiaTheme="minorEastAsia"/>
          <w:color w:val="000000" w:themeColor="text1"/>
        </w:rPr>
        <w:t xml:space="preserve">trastuzumab plus chemotherapy in patients with HER2 positive gastric and GEJ cancers in </w:t>
      </w:r>
      <w:r w:rsidR="00A00500">
        <w:rPr>
          <w:rFonts w:eastAsiaTheme="minorEastAsia"/>
          <w:color w:val="000000" w:themeColor="text1"/>
        </w:rPr>
        <w:t>China</w:t>
      </w:r>
      <w:r w:rsidR="007A6E2D" w:rsidRPr="00044EB8">
        <w:rPr>
          <w:rFonts w:eastAsiaTheme="minorEastAsia"/>
          <w:color w:val="000000" w:themeColor="text1"/>
        </w:rPr>
        <w:t xml:space="preserve">. </w:t>
      </w:r>
    </w:p>
    <w:p w14:paraId="612397C4" w14:textId="77777777" w:rsidR="007356FF" w:rsidRDefault="007356FF" w:rsidP="007333D3">
      <w:pPr>
        <w:rPr>
          <w:rFonts w:eastAsiaTheme="minorEastAsia"/>
          <w:color w:val="000000" w:themeColor="text1"/>
        </w:rPr>
      </w:pPr>
    </w:p>
    <w:p w14:paraId="0A483CEE" w14:textId="46E08B8C" w:rsidR="00595345" w:rsidRPr="00595345" w:rsidRDefault="000E7C61" w:rsidP="00595345">
      <w:pPr>
        <w:pStyle w:val="Heading2"/>
      </w:pPr>
      <w:bookmarkStart w:id="13" w:name="_Toc104973616"/>
      <w:r>
        <w:t xml:space="preserve">How </w:t>
      </w:r>
      <w:r w:rsidR="003E0372">
        <w:t>r</w:t>
      </w:r>
      <w:r>
        <w:t>esults will inform clinical practice</w:t>
      </w:r>
      <w:bookmarkEnd w:id="13"/>
      <w:r w:rsidR="00595345">
        <w:t xml:space="preserve"> </w:t>
      </w:r>
    </w:p>
    <w:p w14:paraId="1EDD352B" w14:textId="77777777" w:rsidR="00595345" w:rsidRDefault="00595345" w:rsidP="007333D3">
      <w:pPr>
        <w:rPr>
          <w:rFonts w:eastAsiaTheme="minorEastAsia"/>
          <w:color w:val="000000" w:themeColor="text1"/>
        </w:rPr>
      </w:pPr>
    </w:p>
    <w:p w14:paraId="2CC8DAA6" w14:textId="28F105D3" w:rsidR="007333D3" w:rsidRDefault="004E68BA" w:rsidP="007333D3">
      <w:pPr>
        <w:rPr>
          <w:rFonts w:eastAsiaTheme="minorEastAsia"/>
          <w:color w:val="000000" w:themeColor="text1"/>
        </w:rPr>
      </w:pPr>
      <w:r>
        <w:rPr>
          <w:rFonts w:eastAsiaTheme="minorEastAsia"/>
          <w:color w:val="000000" w:themeColor="text1"/>
        </w:rPr>
        <w:t xml:space="preserve">The trial will be considered </w:t>
      </w:r>
      <w:r w:rsidR="009B6CE2">
        <w:rPr>
          <w:rFonts w:eastAsiaTheme="minorEastAsia"/>
          <w:color w:val="000000" w:themeColor="text1"/>
        </w:rPr>
        <w:t xml:space="preserve">“positive” if we demonstrate that HER-Vaxx plus chemotherapy </w:t>
      </w:r>
      <w:r w:rsidR="009265A0">
        <w:rPr>
          <w:rFonts w:eastAsiaTheme="minorEastAsia"/>
          <w:color w:val="000000" w:themeColor="text1"/>
        </w:rPr>
        <w:t>is superior to chemotherapy</w:t>
      </w:r>
      <w:r w:rsidR="0070148E">
        <w:rPr>
          <w:rFonts w:eastAsiaTheme="minorEastAsia"/>
          <w:color w:val="000000" w:themeColor="text1"/>
        </w:rPr>
        <w:t>,</w:t>
      </w:r>
      <w:r w:rsidR="009265A0">
        <w:rPr>
          <w:rFonts w:eastAsiaTheme="minorEastAsia"/>
          <w:color w:val="000000" w:themeColor="text1"/>
        </w:rPr>
        <w:t xml:space="preserve"> non-inferior to trastuzumab plus chemotherapy</w:t>
      </w:r>
      <w:r w:rsidR="0070148E">
        <w:rPr>
          <w:rFonts w:eastAsiaTheme="minorEastAsia"/>
          <w:color w:val="000000" w:themeColor="text1"/>
        </w:rPr>
        <w:t xml:space="preserve">, and has </w:t>
      </w:r>
      <w:r w:rsidR="00212DFB">
        <w:rPr>
          <w:rFonts w:eastAsiaTheme="minorEastAsia"/>
          <w:color w:val="000000" w:themeColor="text1"/>
        </w:rPr>
        <w:t>a</w:t>
      </w:r>
      <w:r w:rsidR="0070148E">
        <w:rPr>
          <w:rFonts w:eastAsiaTheme="minorEastAsia"/>
          <w:color w:val="000000" w:themeColor="text1"/>
        </w:rPr>
        <w:t xml:space="preserve"> comparable safety profile to </w:t>
      </w:r>
      <w:r w:rsidR="00617EB9">
        <w:rPr>
          <w:rFonts w:eastAsiaTheme="minorEastAsia"/>
          <w:color w:val="000000" w:themeColor="text1"/>
        </w:rPr>
        <w:t>trastuzumab plus chemotherapy</w:t>
      </w:r>
      <w:r w:rsidR="009265A0">
        <w:rPr>
          <w:rFonts w:eastAsiaTheme="minorEastAsia"/>
          <w:color w:val="000000" w:themeColor="text1"/>
        </w:rPr>
        <w:t>.</w:t>
      </w:r>
      <w:r w:rsidR="000B420F">
        <w:rPr>
          <w:rFonts w:eastAsiaTheme="minorEastAsia"/>
          <w:color w:val="000000" w:themeColor="text1"/>
        </w:rPr>
        <w:t xml:space="preserve"> </w:t>
      </w:r>
      <w:r w:rsidR="00617EB9">
        <w:rPr>
          <w:rFonts w:eastAsiaTheme="minorEastAsia"/>
          <w:color w:val="000000" w:themeColor="text1"/>
        </w:rPr>
        <w:t xml:space="preserve">A </w:t>
      </w:r>
      <w:r w:rsidR="00563C15">
        <w:rPr>
          <w:rFonts w:eastAsiaTheme="minorEastAsia"/>
          <w:color w:val="000000" w:themeColor="text1"/>
        </w:rPr>
        <w:t xml:space="preserve">positive result </w:t>
      </w:r>
      <w:r w:rsidR="00ED38D1">
        <w:rPr>
          <w:rFonts w:eastAsiaTheme="minorEastAsia"/>
          <w:color w:val="000000" w:themeColor="text1"/>
        </w:rPr>
        <w:t xml:space="preserve">could </w:t>
      </w:r>
      <w:r w:rsidR="00212DFB">
        <w:rPr>
          <w:rFonts w:eastAsiaTheme="minorEastAsia"/>
          <w:color w:val="000000" w:themeColor="text1"/>
        </w:rPr>
        <w:t xml:space="preserve">expand the availability </w:t>
      </w:r>
      <w:r w:rsidR="00305B73">
        <w:rPr>
          <w:rFonts w:eastAsiaTheme="minorEastAsia"/>
          <w:color w:val="000000" w:themeColor="text1"/>
        </w:rPr>
        <w:t xml:space="preserve">and access </w:t>
      </w:r>
      <w:r w:rsidR="00212DFB">
        <w:rPr>
          <w:rFonts w:eastAsiaTheme="minorEastAsia"/>
          <w:color w:val="000000" w:themeColor="text1"/>
        </w:rPr>
        <w:t>of</w:t>
      </w:r>
      <w:r w:rsidR="00563C15">
        <w:rPr>
          <w:rFonts w:eastAsiaTheme="minorEastAsia"/>
          <w:color w:val="000000" w:themeColor="text1"/>
        </w:rPr>
        <w:t xml:space="preserve"> anti-HER2 therapies </w:t>
      </w:r>
      <w:r w:rsidR="00ED38D1">
        <w:rPr>
          <w:rFonts w:eastAsiaTheme="minorEastAsia"/>
          <w:color w:val="000000" w:themeColor="text1"/>
        </w:rPr>
        <w:t xml:space="preserve">to </w:t>
      </w:r>
      <w:r w:rsidR="00305B73">
        <w:rPr>
          <w:rFonts w:eastAsiaTheme="minorEastAsia"/>
          <w:color w:val="000000" w:themeColor="text1"/>
        </w:rPr>
        <w:t xml:space="preserve">more </w:t>
      </w:r>
      <w:r w:rsidR="008D6805">
        <w:rPr>
          <w:rFonts w:eastAsiaTheme="minorEastAsia"/>
          <w:color w:val="000000" w:themeColor="text1"/>
        </w:rPr>
        <w:t>patients in China</w:t>
      </w:r>
      <w:r w:rsidR="004B33B4">
        <w:rPr>
          <w:rFonts w:eastAsiaTheme="minorEastAsia"/>
          <w:color w:val="000000" w:themeColor="text1"/>
        </w:rPr>
        <w:t>, improving equity in cancer care and improving patient outcomes</w:t>
      </w:r>
      <w:r w:rsidR="008D6805">
        <w:rPr>
          <w:rFonts w:eastAsiaTheme="minorEastAsia"/>
          <w:color w:val="000000" w:themeColor="text1"/>
        </w:rPr>
        <w:t xml:space="preserve">. </w:t>
      </w:r>
      <w:r w:rsidR="004B33B4">
        <w:rPr>
          <w:rFonts w:eastAsiaTheme="minorEastAsia"/>
          <w:color w:val="000000" w:themeColor="text1"/>
        </w:rPr>
        <w:t xml:space="preserve">If a positive result is achieved, we anticipate </w:t>
      </w:r>
      <w:r w:rsidR="005B5A7B">
        <w:rPr>
          <w:rFonts w:eastAsiaTheme="minorEastAsia"/>
          <w:color w:val="000000" w:themeColor="text1"/>
        </w:rPr>
        <w:t>future registrational trials in China, other noninferiority trials in other countries</w:t>
      </w:r>
      <w:r w:rsidR="00EB4AA9">
        <w:rPr>
          <w:rFonts w:eastAsiaTheme="minorEastAsia"/>
          <w:color w:val="000000" w:themeColor="text1"/>
        </w:rPr>
        <w:t xml:space="preserve"> where trastuzumab is not widely available</w:t>
      </w:r>
      <w:r w:rsidR="005B5A7B">
        <w:rPr>
          <w:rFonts w:eastAsiaTheme="minorEastAsia"/>
          <w:color w:val="000000" w:themeColor="text1"/>
        </w:rPr>
        <w:t xml:space="preserve">, </w:t>
      </w:r>
      <w:r w:rsidR="00E87FCD">
        <w:rPr>
          <w:rFonts w:eastAsiaTheme="minorEastAsia"/>
          <w:color w:val="000000" w:themeColor="text1"/>
        </w:rPr>
        <w:t xml:space="preserve">and other uses for HER-Vaxx as a replacement for trastuzumab (e.g., as an adjuvant therapy, for treatment of </w:t>
      </w:r>
      <w:r w:rsidR="00ED302E">
        <w:rPr>
          <w:rFonts w:eastAsiaTheme="minorEastAsia"/>
          <w:color w:val="000000" w:themeColor="text1"/>
        </w:rPr>
        <w:t>early-stage</w:t>
      </w:r>
      <w:r w:rsidR="00EB4AA9">
        <w:rPr>
          <w:rFonts w:eastAsiaTheme="minorEastAsia"/>
          <w:color w:val="000000" w:themeColor="text1"/>
        </w:rPr>
        <w:t xml:space="preserve"> </w:t>
      </w:r>
      <w:r w:rsidR="00E87FCD">
        <w:rPr>
          <w:rFonts w:eastAsiaTheme="minorEastAsia"/>
          <w:color w:val="000000" w:themeColor="text1"/>
        </w:rPr>
        <w:t xml:space="preserve">cancers, </w:t>
      </w:r>
      <w:r w:rsidR="000D2B1C">
        <w:rPr>
          <w:rFonts w:eastAsiaTheme="minorEastAsia"/>
          <w:color w:val="000000" w:themeColor="text1"/>
        </w:rPr>
        <w:t xml:space="preserve">for delaying progression, </w:t>
      </w:r>
      <w:r w:rsidR="00D02FA5">
        <w:rPr>
          <w:rFonts w:eastAsiaTheme="minorEastAsia"/>
          <w:color w:val="000000" w:themeColor="text1"/>
        </w:rPr>
        <w:t xml:space="preserve">for preventing metastasis, </w:t>
      </w:r>
      <w:r w:rsidR="00E87FCD">
        <w:rPr>
          <w:rFonts w:eastAsiaTheme="minorEastAsia"/>
          <w:color w:val="000000" w:themeColor="text1"/>
        </w:rPr>
        <w:t xml:space="preserve">etc.). </w:t>
      </w:r>
      <w:r w:rsidR="0005203C">
        <w:rPr>
          <w:rFonts w:eastAsiaTheme="minorEastAsia"/>
          <w:color w:val="000000" w:themeColor="text1"/>
        </w:rPr>
        <w:t xml:space="preserve">If </w:t>
      </w:r>
      <w:r w:rsidR="00EB3980">
        <w:rPr>
          <w:rFonts w:eastAsiaTheme="minorEastAsia"/>
          <w:color w:val="000000" w:themeColor="text1"/>
        </w:rPr>
        <w:t>HER-Vaxx plus chemotherapy does not satisfy at least one of these criteria</w:t>
      </w:r>
      <w:r w:rsidR="00E87FCD">
        <w:rPr>
          <w:rFonts w:eastAsiaTheme="minorEastAsia"/>
          <w:color w:val="000000" w:themeColor="text1"/>
        </w:rPr>
        <w:t xml:space="preserve"> listed above</w:t>
      </w:r>
      <w:r w:rsidR="00EB3980">
        <w:rPr>
          <w:rFonts w:eastAsiaTheme="minorEastAsia"/>
          <w:color w:val="000000" w:themeColor="text1"/>
        </w:rPr>
        <w:t xml:space="preserve">, the trial will be considered </w:t>
      </w:r>
      <w:r w:rsidR="00934D79">
        <w:rPr>
          <w:rFonts w:eastAsiaTheme="minorEastAsia"/>
          <w:color w:val="000000" w:themeColor="text1"/>
        </w:rPr>
        <w:t>“</w:t>
      </w:r>
      <w:r w:rsidR="00EB3980">
        <w:rPr>
          <w:rFonts w:eastAsiaTheme="minorEastAsia"/>
          <w:color w:val="000000" w:themeColor="text1"/>
        </w:rPr>
        <w:t>negative</w:t>
      </w:r>
      <w:r w:rsidR="002D0F8F">
        <w:rPr>
          <w:rFonts w:eastAsiaTheme="minorEastAsia"/>
          <w:color w:val="000000" w:themeColor="text1"/>
        </w:rPr>
        <w:t>.</w:t>
      </w:r>
      <w:r w:rsidR="00934D79">
        <w:rPr>
          <w:rFonts w:eastAsiaTheme="minorEastAsia"/>
          <w:color w:val="000000" w:themeColor="text1"/>
        </w:rPr>
        <w:t>”</w:t>
      </w:r>
      <w:r w:rsidR="00EB3980">
        <w:rPr>
          <w:rFonts w:eastAsiaTheme="minorEastAsia"/>
          <w:color w:val="000000" w:themeColor="text1"/>
        </w:rPr>
        <w:t xml:space="preserve"> </w:t>
      </w:r>
      <w:r w:rsidR="00ED302E">
        <w:rPr>
          <w:rFonts w:eastAsiaTheme="minorEastAsia"/>
          <w:color w:val="000000" w:themeColor="text1"/>
        </w:rPr>
        <w:t>If HER-Vaxx plus chemotherapy shows clinical activity relative to chemotherapy alone but is deemed inferior to trastuzumab plus chemotherapy</w:t>
      </w:r>
      <w:r w:rsidR="006C3BF0">
        <w:rPr>
          <w:rFonts w:eastAsiaTheme="minorEastAsia"/>
          <w:color w:val="000000" w:themeColor="text1"/>
        </w:rPr>
        <w:t xml:space="preserve"> or has unwanted side effects</w:t>
      </w:r>
      <w:r w:rsidR="00ED302E">
        <w:rPr>
          <w:rFonts w:eastAsiaTheme="minorEastAsia"/>
          <w:color w:val="000000" w:themeColor="text1"/>
        </w:rPr>
        <w:t>, next steps</w:t>
      </w:r>
      <w:r w:rsidR="008008D4">
        <w:rPr>
          <w:rFonts w:eastAsiaTheme="minorEastAsia"/>
          <w:color w:val="000000" w:themeColor="text1"/>
        </w:rPr>
        <w:t xml:space="preserve"> would involve considering new formulations of HER-Vaxx</w:t>
      </w:r>
      <w:r w:rsidR="0096346C">
        <w:rPr>
          <w:rFonts w:eastAsiaTheme="minorEastAsia"/>
          <w:color w:val="000000" w:themeColor="text1"/>
        </w:rPr>
        <w:t xml:space="preserve"> and </w:t>
      </w:r>
      <w:r w:rsidR="00ED302E">
        <w:rPr>
          <w:rFonts w:eastAsiaTheme="minorEastAsia"/>
          <w:color w:val="000000" w:themeColor="text1"/>
        </w:rPr>
        <w:t>exploring</w:t>
      </w:r>
      <w:r w:rsidR="009B4948">
        <w:rPr>
          <w:rFonts w:eastAsiaTheme="minorEastAsia"/>
          <w:color w:val="000000" w:themeColor="text1"/>
        </w:rPr>
        <w:t xml:space="preserve"> combination </w:t>
      </w:r>
      <w:r w:rsidR="00ED302E">
        <w:rPr>
          <w:rFonts w:eastAsiaTheme="minorEastAsia"/>
          <w:color w:val="000000" w:themeColor="text1"/>
        </w:rPr>
        <w:t>regimens that target multiple cancer pathways</w:t>
      </w:r>
      <w:r w:rsidR="00563A93">
        <w:rPr>
          <w:rFonts w:eastAsiaTheme="minorEastAsia"/>
          <w:color w:val="000000" w:themeColor="text1"/>
        </w:rPr>
        <w:t xml:space="preserve">. </w:t>
      </w:r>
      <w:r w:rsidR="00ED302E">
        <w:rPr>
          <w:rFonts w:eastAsiaTheme="minorEastAsia"/>
          <w:color w:val="000000" w:themeColor="text1"/>
        </w:rPr>
        <w:t xml:space="preserve">If HER-Vaxx plus chemotherapy shows no improvement in OS relative to chemotherapy alone, we suggest abandoning HER-Vaxx as a component of targeted HER2 therapies in China. </w:t>
      </w:r>
      <w:r w:rsidR="00EB3980">
        <w:rPr>
          <w:rFonts w:eastAsiaTheme="minorEastAsia"/>
          <w:color w:val="000000" w:themeColor="text1"/>
        </w:rPr>
        <w:t xml:space="preserve">If HER-Vaxx plus chemotherapy is </w:t>
      </w:r>
      <w:r w:rsidR="00AE27C6">
        <w:rPr>
          <w:rFonts w:eastAsiaTheme="minorEastAsia"/>
          <w:color w:val="000000" w:themeColor="text1"/>
        </w:rPr>
        <w:t xml:space="preserve">determined to be superior to both chemotherapy and chemotherapy plus trastuzumab, </w:t>
      </w:r>
      <w:r w:rsidR="00934D79">
        <w:rPr>
          <w:rFonts w:eastAsiaTheme="minorEastAsia"/>
          <w:color w:val="000000" w:themeColor="text1"/>
        </w:rPr>
        <w:t>a “super-positive result</w:t>
      </w:r>
      <w:r w:rsidR="002D0F8F">
        <w:rPr>
          <w:rFonts w:eastAsiaTheme="minorEastAsia"/>
          <w:color w:val="000000" w:themeColor="text1"/>
        </w:rPr>
        <w:t>,</w:t>
      </w:r>
      <w:r w:rsidR="00934D79">
        <w:rPr>
          <w:rFonts w:eastAsiaTheme="minorEastAsia"/>
          <w:color w:val="000000" w:themeColor="text1"/>
        </w:rPr>
        <w:t xml:space="preserve">” </w:t>
      </w:r>
      <w:r w:rsidR="00487F31">
        <w:rPr>
          <w:rFonts w:eastAsiaTheme="minorEastAsia"/>
          <w:color w:val="000000" w:themeColor="text1"/>
        </w:rPr>
        <w:t>this would represent a paradigm-shift in the treatment of targeted anti-cancer therapies.</w:t>
      </w:r>
      <w:r w:rsidR="00B4018F">
        <w:rPr>
          <w:rFonts w:eastAsiaTheme="minorEastAsia"/>
          <w:color w:val="000000" w:themeColor="text1"/>
        </w:rPr>
        <w:t xml:space="preserve"> This would </w:t>
      </w:r>
      <w:r w:rsidR="008C7D10">
        <w:rPr>
          <w:rFonts w:eastAsiaTheme="minorEastAsia"/>
          <w:color w:val="000000" w:themeColor="text1"/>
        </w:rPr>
        <w:t xml:space="preserve">likely contribute to regulatory approval in China and the initiation of international trials to benefit </w:t>
      </w:r>
      <w:r w:rsidR="001F66EC">
        <w:rPr>
          <w:rFonts w:eastAsiaTheme="minorEastAsia"/>
          <w:color w:val="000000" w:themeColor="text1"/>
        </w:rPr>
        <w:t xml:space="preserve">HER2-positive </w:t>
      </w:r>
      <w:r w:rsidR="008C7D10">
        <w:rPr>
          <w:rFonts w:eastAsiaTheme="minorEastAsia"/>
          <w:color w:val="000000" w:themeColor="text1"/>
        </w:rPr>
        <w:t>patients world-wide.</w:t>
      </w:r>
    </w:p>
    <w:p w14:paraId="1A3E2382" w14:textId="77777777" w:rsidR="00387F18" w:rsidRDefault="00387F18" w:rsidP="007333D3">
      <w:pPr>
        <w:rPr>
          <w:rFonts w:eastAsiaTheme="minorEastAsia"/>
          <w:color w:val="000000" w:themeColor="text1"/>
        </w:rPr>
      </w:pPr>
    </w:p>
    <w:p w14:paraId="00FE4938" w14:textId="78F275EF" w:rsidR="00387F18" w:rsidRPr="00F61F37" w:rsidRDefault="00ED302E" w:rsidP="007333D3">
      <w:pPr>
        <w:rPr>
          <w:rFonts w:eastAsiaTheme="minorEastAsia"/>
          <w:color w:val="000000" w:themeColor="text1"/>
        </w:rPr>
      </w:pPr>
      <w:r>
        <w:rPr>
          <w:rFonts w:eastAsiaTheme="minorEastAsia"/>
          <w:color w:val="000000" w:themeColor="text1"/>
        </w:rPr>
        <w:t>Scientifically, t</w:t>
      </w:r>
      <w:r w:rsidR="00387F18" w:rsidRPr="00044EB8">
        <w:rPr>
          <w:rFonts w:eastAsiaTheme="minorEastAsia"/>
          <w:color w:val="000000" w:themeColor="text1"/>
        </w:rPr>
        <w:t xml:space="preserve">he findings of this study will </w:t>
      </w:r>
      <w:r w:rsidR="00387F18">
        <w:rPr>
          <w:rFonts w:eastAsiaTheme="minorEastAsia"/>
          <w:color w:val="000000" w:themeColor="text1"/>
        </w:rPr>
        <w:t>provide a useful assessment on the potential of targeted peptide-based cancer vaccines in</w:t>
      </w:r>
      <w:r w:rsidR="0087500F">
        <w:rPr>
          <w:rFonts w:eastAsiaTheme="minorEastAsia"/>
          <w:color w:val="000000" w:themeColor="text1"/>
        </w:rPr>
        <w:t xml:space="preserve"> treating </w:t>
      </w:r>
      <w:r w:rsidR="00FA7FA3">
        <w:rPr>
          <w:rFonts w:eastAsiaTheme="minorEastAsia"/>
          <w:color w:val="000000" w:themeColor="text1"/>
        </w:rPr>
        <w:t>patients with advanced stage malignancies.</w:t>
      </w:r>
    </w:p>
    <w:p w14:paraId="75DC19DC" w14:textId="40DD4DE7" w:rsidR="223541EC" w:rsidRPr="008675BF" w:rsidRDefault="223541EC" w:rsidP="008675BF">
      <w:pPr>
        <w:pStyle w:val="Heading1"/>
      </w:pPr>
      <w:bookmarkStart w:id="14" w:name="_Toc104973617"/>
      <w:r w:rsidRPr="008675BF">
        <w:t>STUDY OBJECTIVES</w:t>
      </w:r>
      <w:bookmarkEnd w:id="12"/>
      <w:bookmarkEnd w:id="14"/>
    </w:p>
    <w:p w14:paraId="383C17D6" w14:textId="77777777" w:rsidR="007B138A" w:rsidRPr="00044EB8" w:rsidRDefault="007B138A" w:rsidP="007B138A"/>
    <w:p w14:paraId="52461663" w14:textId="7466B250" w:rsidR="007B138A" w:rsidRDefault="5C049F21" w:rsidP="00565616">
      <w:r w:rsidRPr="00044EB8">
        <w:t>The following section lists the objectives of the study, ordered according to relative importance.</w:t>
      </w:r>
      <w:r w:rsidR="005D605E">
        <w:t xml:space="preserve"> Note that only the first primary objective is designated as alpha-spending. Other endpoints should be interpreted as descriptive</w:t>
      </w:r>
      <w:bookmarkStart w:id="15" w:name="_Toc910826859"/>
      <w:r w:rsidR="00565616">
        <w:t>/supportive.</w:t>
      </w:r>
    </w:p>
    <w:p w14:paraId="35863B89" w14:textId="77777777" w:rsidR="00565616" w:rsidRPr="00044EB8" w:rsidRDefault="00565616" w:rsidP="00565616"/>
    <w:p w14:paraId="7F5C49B1" w14:textId="747BBF85" w:rsidR="00935893" w:rsidRDefault="223541EC" w:rsidP="00935893">
      <w:pPr>
        <w:pStyle w:val="Heading2"/>
      </w:pPr>
      <w:bookmarkStart w:id="16" w:name="_Toc104973618"/>
      <w:r w:rsidRPr="008675BF">
        <w:t>Primary Objectives</w:t>
      </w:r>
      <w:bookmarkEnd w:id="15"/>
      <w:bookmarkEnd w:id="16"/>
    </w:p>
    <w:p w14:paraId="1A5A3EE1" w14:textId="77777777" w:rsidR="00961333" w:rsidRPr="004853A2" w:rsidRDefault="00961333" w:rsidP="004853A2">
      <w:pPr>
        <w:rPr>
          <w:color w:val="000000" w:themeColor="text1"/>
        </w:rPr>
      </w:pPr>
    </w:p>
    <w:p w14:paraId="4B922C24" w14:textId="434AD051" w:rsidR="001F0B64" w:rsidRDefault="001F0B64" w:rsidP="0069782F">
      <w:pPr>
        <w:pStyle w:val="ListParagraph"/>
        <w:numPr>
          <w:ilvl w:val="0"/>
          <w:numId w:val="12"/>
        </w:numPr>
        <w:ind w:left="360"/>
        <w:rPr>
          <w:color w:val="000000" w:themeColor="text1"/>
        </w:rPr>
      </w:pPr>
      <w:r>
        <w:rPr>
          <w:color w:val="000000" w:themeColor="text1"/>
        </w:rPr>
        <w:t>Assess whether IMU-131 (HER-Vaxx) plus chemotherapy is</w:t>
      </w:r>
      <w:r w:rsidR="00ED7E4F">
        <w:rPr>
          <w:color w:val="000000" w:themeColor="text1"/>
        </w:rPr>
        <w:t xml:space="preserve"> </w:t>
      </w:r>
      <w:r>
        <w:rPr>
          <w:color w:val="000000" w:themeColor="text1"/>
        </w:rPr>
        <w:t>noninferior to trastuzumab plus chemotherapy in terms of OS.</w:t>
      </w:r>
    </w:p>
    <w:p w14:paraId="48BF1A04" w14:textId="77777777" w:rsidR="001F0B64" w:rsidRDefault="001F0B64" w:rsidP="001F0B64">
      <w:pPr>
        <w:pStyle w:val="ListParagraph"/>
        <w:ind w:left="360"/>
        <w:rPr>
          <w:color w:val="000000" w:themeColor="text1"/>
        </w:rPr>
      </w:pPr>
    </w:p>
    <w:p w14:paraId="2DBD57DE" w14:textId="77777777" w:rsidR="00936CB4" w:rsidRPr="00936CB4" w:rsidRDefault="00936CB4" w:rsidP="00936CB4">
      <w:pPr>
        <w:pStyle w:val="ListParagraph"/>
        <w:rPr>
          <w:color w:val="000000" w:themeColor="text1"/>
        </w:rPr>
      </w:pPr>
      <w:r>
        <w:rPr>
          <w:color w:val="000000" w:themeColor="text1"/>
        </w:rPr>
        <w:t>Sub-Hypothesis 1 (Assay sensitivity): HER-Vaxx plus chemotherapy is superior to chemotherapy alone in terms of OS.</w:t>
      </w:r>
    </w:p>
    <w:p w14:paraId="53E09AD7" w14:textId="77777777" w:rsidR="00936CB4" w:rsidRDefault="00936CB4" w:rsidP="00936CB4">
      <w:pPr>
        <w:pStyle w:val="ListParagraph"/>
        <w:rPr>
          <w:color w:val="000000" w:themeColor="text1"/>
        </w:rPr>
      </w:pPr>
      <w:r>
        <w:rPr>
          <w:color w:val="000000" w:themeColor="text1"/>
        </w:rPr>
        <w:t>Sub-Hypothesis 2 (Retention of Effect): HER-Vaxx plus chemotherapy retains at least 60% of the effect of trastuzumab plus chemotherapy relative to chemotherapy alone in terms of OS.</w:t>
      </w:r>
    </w:p>
    <w:p w14:paraId="47129E70" w14:textId="77777777" w:rsidR="001F0B64" w:rsidRDefault="001F0B64" w:rsidP="001F0B64">
      <w:pPr>
        <w:pStyle w:val="ListParagraph"/>
        <w:rPr>
          <w:color w:val="000000" w:themeColor="text1"/>
        </w:rPr>
      </w:pPr>
    </w:p>
    <w:p w14:paraId="58D2555B" w14:textId="77777777" w:rsidR="001F0B64" w:rsidRPr="001F0B64" w:rsidRDefault="001F0B64" w:rsidP="0069782F">
      <w:pPr>
        <w:pStyle w:val="ListParagraph"/>
        <w:numPr>
          <w:ilvl w:val="0"/>
          <w:numId w:val="12"/>
        </w:numPr>
        <w:ind w:left="360"/>
        <w:rPr>
          <w:color w:val="000000" w:themeColor="text1"/>
        </w:rPr>
      </w:pPr>
      <w:r w:rsidRPr="00044EB8">
        <w:rPr>
          <w:rFonts w:eastAsia="Calibri"/>
          <w:color w:val="000000" w:themeColor="text1"/>
        </w:rPr>
        <w:t xml:space="preserve">To evaluate the </w:t>
      </w:r>
      <w:r>
        <w:rPr>
          <w:rFonts w:eastAsia="Calibri"/>
          <w:color w:val="000000" w:themeColor="text1"/>
        </w:rPr>
        <w:t xml:space="preserve">relative </w:t>
      </w:r>
      <w:r w:rsidRPr="00044EB8">
        <w:rPr>
          <w:rFonts w:eastAsia="Calibri"/>
          <w:color w:val="000000" w:themeColor="text1"/>
        </w:rPr>
        <w:t xml:space="preserve">safety of IMU-131 (HER-Vaxx) plus chemotherapy </w:t>
      </w:r>
      <w:r>
        <w:rPr>
          <w:rFonts w:eastAsia="Calibri"/>
          <w:color w:val="000000" w:themeColor="text1"/>
        </w:rPr>
        <w:t>to trastuzumab plus chemotherapy and chemotherapy alone.</w:t>
      </w:r>
    </w:p>
    <w:p w14:paraId="588CE740" w14:textId="77777777" w:rsidR="001F0B64" w:rsidRPr="00044EB8" w:rsidRDefault="001F0B64" w:rsidP="001F0B64">
      <w:pPr>
        <w:pStyle w:val="ListParagraph"/>
        <w:ind w:left="360"/>
        <w:rPr>
          <w:color w:val="000000" w:themeColor="text1"/>
        </w:rPr>
      </w:pPr>
    </w:p>
    <w:p w14:paraId="2A944627" w14:textId="473AB122" w:rsidR="009934F3" w:rsidRPr="00044EB8" w:rsidRDefault="001F0B64" w:rsidP="009934F3">
      <w:pPr>
        <w:ind w:left="720"/>
        <w:rPr>
          <w:rFonts w:eastAsia="Calibri"/>
          <w:color w:val="000000" w:themeColor="text1"/>
        </w:rPr>
      </w:pPr>
      <w:r w:rsidRPr="00044EB8">
        <w:rPr>
          <w:rFonts w:eastAsia="Calibri"/>
          <w:color w:val="000000" w:themeColor="text1"/>
        </w:rPr>
        <w:t xml:space="preserve">Hypothesis 1: HER-Vaxx will have an acceptable safety profile, with similar rates of </w:t>
      </w:r>
      <w:r w:rsidR="009934F3">
        <w:rPr>
          <w:rFonts w:eastAsia="Calibri"/>
          <w:color w:val="000000" w:themeColor="text1"/>
        </w:rPr>
        <w:t xml:space="preserve">serious </w:t>
      </w:r>
      <w:r w:rsidRPr="00044EB8">
        <w:rPr>
          <w:rFonts w:eastAsia="Calibri"/>
          <w:color w:val="000000" w:themeColor="text1"/>
        </w:rPr>
        <w:t xml:space="preserve">adverse events across gastrointestinal, blood/lymphatic, and general/metabolic disorders. We anticipate a higher rate of minor local injection site events but a lower rate of </w:t>
      </w:r>
      <w:r w:rsidR="009934F3" w:rsidRPr="00044EB8">
        <w:rPr>
          <w:rFonts w:eastAsia="Calibri"/>
          <w:color w:val="000000" w:themeColor="text1"/>
        </w:rPr>
        <w:t>infusion-related reactions (allergic reaction, hypersensitivity, chills, arthralgia, and dyspnea) in the experimental arm</w:t>
      </w:r>
      <w:r w:rsidR="009934F3">
        <w:rPr>
          <w:rFonts w:eastAsia="Calibri"/>
          <w:color w:val="000000" w:themeColor="text1"/>
        </w:rPr>
        <w:t xml:space="preserve"> compared to the active control arms.</w:t>
      </w:r>
    </w:p>
    <w:p w14:paraId="2CAE0072" w14:textId="15541718" w:rsidR="00935893" w:rsidRPr="001F0B64" w:rsidRDefault="00935893" w:rsidP="001F0B64">
      <w:pPr>
        <w:pStyle w:val="ListParagraph"/>
        <w:rPr>
          <w:rFonts w:eastAsia="Calibri"/>
          <w:color w:val="000000" w:themeColor="text1"/>
        </w:rPr>
      </w:pPr>
    </w:p>
    <w:p w14:paraId="6E931EDD" w14:textId="77777777" w:rsidR="00935893" w:rsidRPr="00044EB8" w:rsidRDefault="00935893" w:rsidP="007B138A">
      <w:pPr>
        <w:pStyle w:val="ListParagraph"/>
        <w:ind w:left="360"/>
        <w:rPr>
          <w:rFonts w:eastAsia="Calibri"/>
          <w:color w:val="000000" w:themeColor="text1"/>
          <w:u w:val="single"/>
        </w:rPr>
      </w:pPr>
    </w:p>
    <w:p w14:paraId="6DA799C3" w14:textId="43297942" w:rsidR="223541EC" w:rsidRDefault="223541EC" w:rsidP="008675BF">
      <w:pPr>
        <w:pStyle w:val="Heading2"/>
      </w:pPr>
      <w:bookmarkStart w:id="17" w:name="_Toc1298496125"/>
      <w:bookmarkStart w:id="18" w:name="_Toc104973619"/>
      <w:r w:rsidRPr="008675BF">
        <w:t>Secondary Objectives</w:t>
      </w:r>
      <w:bookmarkEnd w:id="17"/>
      <w:bookmarkEnd w:id="18"/>
    </w:p>
    <w:p w14:paraId="3BA56F23" w14:textId="77777777" w:rsidR="005B4C0F" w:rsidRPr="00565616" w:rsidRDefault="005B4C0F" w:rsidP="00565616">
      <w:pPr>
        <w:rPr>
          <w:color w:val="000000" w:themeColor="text1"/>
        </w:rPr>
      </w:pPr>
    </w:p>
    <w:p w14:paraId="05BAE5FA" w14:textId="6A756AB8" w:rsidR="007061FD" w:rsidRPr="00615611" w:rsidRDefault="009934F3" w:rsidP="00DF6B27">
      <w:pPr>
        <w:pStyle w:val="ListParagraph"/>
        <w:numPr>
          <w:ilvl w:val="3"/>
          <w:numId w:val="4"/>
        </w:numPr>
        <w:ind w:left="360"/>
        <w:rPr>
          <w:color w:val="000000" w:themeColor="text1"/>
        </w:rPr>
      </w:pPr>
      <w:r w:rsidRPr="00615611">
        <w:rPr>
          <w:rFonts w:eastAsia="Calibri"/>
          <w:color w:val="000000" w:themeColor="text1"/>
        </w:rPr>
        <w:t xml:space="preserve">To </w:t>
      </w:r>
      <w:r w:rsidR="00180723">
        <w:rPr>
          <w:rFonts w:eastAsia="Calibri"/>
          <w:color w:val="000000" w:themeColor="text1"/>
        </w:rPr>
        <w:t>compare</w:t>
      </w:r>
      <w:r w:rsidRPr="00615611">
        <w:rPr>
          <w:rFonts w:eastAsia="Calibri"/>
          <w:color w:val="000000" w:themeColor="text1"/>
        </w:rPr>
        <w:t xml:space="preserve"> objective tumor response rates (ORR) </w:t>
      </w:r>
      <w:r w:rsidR="00523DB1" w:rsidRPr="00615611">
        <w:rPr>
          <w:rFonts w:eastAsia="Calibri"/>
          <w:color w:val="000000" w:themeColor="text1"/>
        </w:rPr>
        <w:t>in</w:t>
      </w:r>
      <w:r w:rsidR="00532F0B">
        <w:rPr>
          <w:rFonts w:eastAsia="Calibri"/>
          <w:color w:val="000000" w:themeColor="text1"/>
        </w:rPr>
        <w:t xml:space="preserve"> the three study arms </w:t>
      </w:r>
      <w:r w:rsidR="00523DB1" w:rsidRPr="00615611">
        <w:rPr>
          <w:rFonts w:eastAsia="Calibri"/>
          <w:color w:val="000000" w:themeColor="text1"/>
        </w:rPr>
        <w:t xml:space="preserve">in </w:t>
      </w:r>
      <w:r w:rsidRPr="00615611">
        <w:rPr>
          <w:rFonts w:eastAsia="Calibri"/>
          <w:color w:val="000000" w:themeColor="text1"/>
        </w:rPr>
        <w:t>advanced/metastatic HER2 positive gastric cancer/GEJ cancer</w:t>
      </w:r>
      <w:r w:rsidR="00BB4438" w:rsidRPr="00615611">
        <w:rPr>
          <w:rFonts w:eastAsia="Calibri"/>
          <w:color w:val="000000" w:themeColor="text1"/>
        </w:rPr>
        <w:t xml:space="preserve"> at </w:t>
      </w:r>
      <w:r w:rsidR="00615611" w:rsidRPr="00615611">
        <w:rPr>
          <w:rFonts w:eastAsia="Calibri"/>
          <w:color w:val="000000" w:themeColor="text1"/>
        </w:rPr>
        <w:t xml:space="preserve">months </w:t>
      </w:r>
      <w:r w:rsidR="00B06A4C">
        <w:rPr>
          <w:rFonts w:eastAsia="Calibri"/>
          <w:color w:val="000000" w:themeColor="text1"/>
        </w:rPr>
        <w:t>6 and 12</w:t>
      </w:r>
      <w:r w:rsidR="00BB4438" w:rsidRPr="00615611">
        <w:rPr>
          <w:rFonts w:eastAsia="Calibri"/>
          <w:color w:val="000000" w:themeColor="text1"/>
        </w:rPr>
        <w:t xml:space="preserve"> </w:t>
      </w:r>
      <w:r w:rsidR="00B06A4C">
        <w:rPr>
          <w:rFonts w:eastAsia="Calibri"/>
          <w:color w:val="000000" w:themeColor="text1"/>
        </w:rPr>
        <w:t>post enrollment.</w:t>
      </w:r>
    </w:p>
    <w:p w14:paraId="132F0239" w14:textId="77777777" w:rsidR="00615611" w:rsidRPr="00615611" w:rsidRDefault="00615611" w:rsidP="00615611">
      <w:pPr>
        <w:rPr>
          <w:color w:val="000000" w:themeColor="text1"/>
        </w:rPr>
      </w:pPr>
    </w:p>
    <w:p w14:paraId="7E481640" w14:textId="76D3EF05" w:rsidR="009934F3" w:rsidRPr="00D25010" w:rsidRDefault="009934F3" w:rsidP="0069782F">
      <w:pPr>
        <w:pStyle w:val="ListParagraph"/>
        <w:numPr>
          <w:ilvl w:val="3"/>
          <w:numId w:val="4"/>
        </w:numPr>
        <w:ind w:left="360"/>
        <w:rPr>
          <w:color w:val="000000" w:themeColor="text1"/>
        </w:rPr>
      </w:pPr>
      <w:r w:rsidRPr="001E3324">
        <w:rPr>
          <w:rFonts w:eastAsia="Calibri"/>
          <w:color w:val="000000" w:themeColor="text1"/>
        </w:rPr>
        <w:t xml:space="preserve">To </w:t>
      </w:r>
      <w:r w:rsidR="00532F0B">
        <w:rPr>
          <w:rFonts w:eastAsia="Calibri"/>
          <w:color w:val="000000" w:themeColor="text1"/>
        </w:rPr>
        <w:t>compare responses to</w:t>
      </w:r>
      <w:r w:rsidRPr="001E3324">
        <w:rPr>
          <w:rFonts w:eastAsia="Calibri"/>
          <w:color w:val="000000" w:themeColor="text1"/>
        </w:rPr>
        <w:t xml:space="preserve"> </w:t>
      </w:r>
      <w:r w:rsidR="003801B9">
        <w:rPr>
          <w:rFonts w:eastAsia="Calibri"/>
          <w:color w:val="000000" w:themeColor="text1"/>
        </w:rPr>
        <w:t>patient</w:t>
      </w:r>
      <w:r w:rsidRPr="001E3324">
        <w:rPr>
          <w:rFonts w:eastAsia="Calibri"/>
          <w:color w:val="000000" w:themeColor="text1"/>
        </w:rPr>
        <w:t xml:space="preserve"> reported outcomes (PROs) </w:t>
      </w:r>
      <w:r w:rsidR="00D2375B">
        <w:rPr>
          <w:rFonts w:eastAsia="Calibri"/>
          <w:color w:val="000000" w:themeColor="text1"/>
        </w:rPr>
        <w:t xml:space="preserve">to FACT-Ga, </w:t>
      </w:r>
      <w:r w:rsidR="003801B9">
        <w:rPr>
          <w:rFonts w:eastAsia="Calibri"/>
          <w:color w:val="000000" w:themeColor="text1"/>
        </w:rPr>
        <w:t xml:space="preserve">FACT-G, </w:t>
      </w:r>
      <w:r w:rsidR="00D2375B" w:rsidRPr="00D2375B">
        <w:t xml:space="preserve">PHQ-9, </w:t>
      </w:r>
      <w:r w:rsidR="00D2375B">
        <w:t xml:space="preserve">and </w:t>
      </w:r>
      <w:r w:rsidR="00D2375B" w:rsidRPr="00D2375B">
        <w:t xml:space="preserve">GAD-7 </w:t>
      </w:r>
      <w:r w:rsidRPr="00D2375B">
        <w:rPr>
          <w:rFonts w:eastAsia="Calibri"/>
          <w:color w:val="000000" w:themeColor="text1"/>
        </w:rPr>
        <w:t>differ</w:t>
      </w:r>
      <w:r w:rsidRPr="001E3324">
        <w:rPr>
          <w:rFonts w:eastAsia="Calibri"/>
          <w:color w:val="000000" w:themeColor="text1"/>
        </w:rPr>
        <w:t xml:space="preserve"> between patients on HER-Vaxx plus chemotherapy versus trastuzumab plus chemotherapy</w:t>
      </w:r>
      <w:r w:rsidR="007061FD">
        <w:rPr>
          <w:rFonts w:eastAsia="Calibri"/>
          <w:color w:val="000000" w:themeColor="text1"/>
        </w:rPr>
        <w:t xml:space="preserve"> versus chemotherapy alone arms.</w:t>
      </w:r>
    </w:p>
    <w:p w14:paraId="0716B305" w14:textId="77777777" w:rsidR="007B138A" w:rsidRPr="00044EB8" w:rsidRDefault="007B138A" w:rsidP="007B138A">
      <w:pPr>
        <w:rPr>
          <w:rFonts w:eastAsia="Calibri"/>
          <w:color w:val="000000" w:themeColor="text1"/>
          <w:u w:val="single"/>
        </w:rPr>
      </w:pPr>
    </w:p>
    <w:p w14:paraId="1924C92A" w14:textId="42561539" w:rsidR="223541EC" w:rsidRPr="008675BF" w:rsidRDefault="5C049F21" w:rsidP="008675BF">
      <w:pPr>
        <w:pStyle w:val="Heading2"/>
      </w:pPr>
      <w:bookmarkStart w:id="19" w:name="_Toc104973620"/>
      <w:r w:rsidRPr="008675BF">
        <w:t>Exploratory Objectives</w:t>
      </w:r>
      <w:bookmarkEnd w:id="19"/>
    </w:p>
    <w:p w14:paraId="7326ED5F" w14:textId="77777777" w:rsidR="009934F3" w:rsidRPr="009934F3" w:rsidRDefault="009934F3" w:rsidP="009934F3">
      <w:pPr>
        <w:rPr>
          <w:rFonts w:eastAsiaTheme="minorEastAsia"/>
          <w:color w:val="000000" w:themeColor="text1"/>
        </w:rPr>
      </w:pPr>
    </w:p>
    <w:p w14:paraId="64A89B69" w14:textId="58D179E5" w:rsidR="009934F3" w:rsidRDefault="0044790B" w:rsidP="0069782F">
      <w:pPr>
        <w:pStyle w:val="ListParagraph"/>
        <w:numPr>
          <w:ilvl w:val="0"/>
          <w:numId w:val="13"/>
        </w:numPr>
        <w:ind w:left="360"/>
        <w:rPr>
          <w:rFonts w:eastAsiaTheme="minorEastAsia"/>
          <w:color w:val="000000" w:themeColor="text1"/>
        </w:rPr>
      </w:pPr>
      <w:r>
        <w:rPr>
          <w:rFonts w:eastAsiaTheme="minorEastAsia"/>
          <w:color w:val="000000" w:themeColor="text1"/>
        </w:rPr>
        <w:t>A</w:t>
      </w:r>
      <w:r w:rsidR="00785619">
        <w:rPr>
          <w:rFonts w:eastAsiaTheme="minorEastAsia"/>
          <w:color w:val="000000" w:themeColor="text1"/>
        </w:rPr>
        <w:t xml:space="preserve">ssess HER-Vaxx immunogenicity </w:t>
      </w:r>
      <w:r w:rsidR="0089115E">
        <w:rPr>
          <w:rFonts w:eastAsiaTheme="minorEastAsia"/>
          <w:color w:val="000000" w:themeColor="text1"/>
        </w:rPr>
        <w:t xml:space="preserve">and test </w:t>
      </w:r>
      <w:r w:rsidR="009934F3">
        <w:rPr>
          <w:rFonts w:eastAsiaTheme="minorEastAsia"/>
          <w:color w:val="000000" w:themeColor="text1"/>
        </w:rPr>
        <w:t>whether treatment effect depends on magnitude of anti-HER2 antibody response in the experimental arm.</w:t>
      </w:r>
      <w:r w:rsidR="000976AE">
        <w:rPr>
          <w:rFonts w:eastAsiaTheme="minorEastAsia"/>
          <w:color w:val="000000" w:themeColor="text1"/>
        </w:rPr>
        <w:t xml:space="preserve"> </w:t>
      </w:r>
    </w:p>
    <w:p w14:paraId="7B362B6A" w14:textId="77777777" w:rsidR="001B3F8E" w:rsidRPr="00044EB8" w:rsidRDefault="001B3F8E" w:rsidP="001B3F8E">
      <w:pPr>
        <w:pStyle w:val="ListParagraph"/>
        <w:ind w:left="360"/>
        <w:rPr>
          <w:rFonts w:eastAsiaTheme="minorEastAsia"/>
          <w:color w:val="000000" w:themeColor="text1"/>
        </w:rPr>
      </w:pPr>
    </w:p>
    <w:p w14:paraId="335EF11F" w14:textId="0FD35254" w:rsidR="009934F3" w:rsidRDefault="009934F3" w:rsidP="009934F3">
      <w:pPr>
        <w:ind w:left="720"/>
        <w:rPr>
          <w:rFonts w:eastAsia="Calibri"/>
          <w:color w:val="000000" w:themeColor="text1"/>
        </w:rPr>
      </w:pPr>
      <w:r w:rsidRPr="00044EB8">
        <w:rPr>
          <w:rFonts w:eastAsia="Calibri"/>
          <w:color w:val="000000" w:themeColor="text1"/>
        </w:rPr>
        <w:t xml:space="preserve">Hypothesis 1: </w:t>
      </w:r>
      <w:r>
        <w:rPr>
          <w:rFonts w:eastAsia="Calibri"/>
          <w:color w:val="000000" w:themeColor="text1"/>
        </w:rPr>
        <w:t xml:space="preserve">higher </w:t>
      </w:r>
      <w:r w:rsidRPr="00044EB8">
        <w:rPr>
          <w:rFonts w:eastAsia="Calibri"/>
          <w:color w:val="000000" w:themeColor="text1"/>
        </w:rPr>
        <w:t xml:space="preserve">anti-HER2 antibody </w:t>
      </w:r>
      <w:r>
        <w:rPr>
          <w:rFonts w:eastAsia="Calibri"/>
          <w:color w:val="000000" w:themeColor="text1"/>
        </w:rPr>
        <w:t>titers will be associated with a larger treatment effect</w:t>
      </w:r>
      <w:r w:rsidRPr="00044EB8">
        <w:rPr>
          <w:rFonts w:eastAsia="Calibri"/>
          <w:color w:val="000000" w:themeColor="text1"/>
        </w:rPr>
        <w:t xml:space="preserve"> </w:t>
      </w:r>
      <w:r>
        <w:rPr>
          <w:rFonts w:eastAsia="Calibri"/>
          <w:color w:val="000000" w:themeColor="text1"/>
        </w:rPr>
        <w:t xml:space="preserve">in the </w:t>
      </w:r>
      <w:r w:rsidRPr="00044EB8">
        <w:rPr>
          <w:rFonts w:eastAsia="Calibri"/>
          <w:color w:val="000000" w:themeColor="text1"/>
        </w:rPr>
        <w:t xml:space="preserve">HER-Vaxx </w:t>
      </w:r>
      <w:r w:rsidR="00B223D2">
        <w:rPr>
          <w:rFonts w:eastAsia="Calibri"/>
          <w:color w:val="000000" w:themeColor="text1"/>
        </w:rPr>
        <w:t xml:space="preserve">plus chemotherapy </w:t>
      </w:r>
      <w:r w:rsidRPr="00044EB8">
        <w:rPr>
          <w:rFonts w:eastAsia="Calibri"/>
          <w:color w:val="000000" w:themeColor="text1"/>
        </w:rPr>
        <w:t>arm</w:t>
      </w:r>
      <w:r>
        <w:rPr>
          <w:rFonts w:eastAsia="Calibri"/>
          <w:color w:val="000000" w:themeColor="text1"/>
        </w:rPr>
        <w:t>.</w:t>
      </w:r>
    </w:p>
    <w:p w14:paraId="073F6B51" w14:textId="77777777" w:rsidR="001B3F8E" w:rsidRPr="00044EB8" w:rsidRDefault="001B3F8E" w:rsidP="009934F3">
      <w:pPr>
        <w:ind w:left="720"/>
        <w:rPr>
          <w:rFonts w:eastAsia="Calibri"/>
          <w:color w:val="000000" w:themeColor="text1"/>
        </w:rPr>
      </w:pPr>
    </w:p>
    <w:p w14:paraId="5C551444" w14:textId="4AD882E1" w:rsidR="009934F3" w:rsidRPr="001B3F8E" w:rsidRDefault="009934F3" w:rsidP="0069782F">
      <w:pPr>
        <w:pStyle w:val="ListParagraph"/>
        <w:numPr>
          <w:ilvl w:val="0"/>
          <w:numId w:val="13"/>
        </w:numPr>
        <w:ind w:left="360"/>
        <w:rPr>
          <w:color w:val="000000" w:themeColor="text1"/>
        </w:rPr>
      </w:pPr>
      <w:r w:rsidRPr="00044EB8">
        <w:rPr>
          <w:rFonts w:eastAsia="Calibri"/>
          <w:color w:val="000000" w:themeColor="text1"/>
        </w:rPr>
        <w:t xml:space="preserve">To </w:t>
      </w:r>
      <w:r>
        <w:rPr>
          <w:rFonts w:eastAsia="Calibri"/>
          <w:color w:val="000000" w:themeColor="text1"/>
        </w:rPr>
        <w:t xml:space="preserve">assess the frequency of HER2-positive gastric and gastroesophageal cancer in a large </w:t>
      </w:r>
      <w:r w:rsidR="003801B9">
        <w:rPr>
          <w:rFonts w:eastAsia="Calibri"/>
          <w:color w:val="000000" w:themeColor="text1"/>
        </w:rPr>
        <w:t xml:space="preserve">Chinese </w:t>
      </w:r>
      <w:r>
        <w:rPr>
          <w:rFonts w:eastAsia="Calibri"/>
          <w:color w:val="000000" w:themeColor="text1"/>
        </w:rPr>
        <w:t>cohort.</w:t>
      </w:r>
    </w:p>
    <w:p w14:paraId="0CB2C94D" w14:textId="77777777" w:rsidR="001B3F8E" w:rsidRDefault="001B3F8E" w:rsidP="001B3F8E">
      <w:pPr>
        <w:ind w:left="360"/>
        <w:rPr>
          <w:color w:val="000000" w:themeColor="text1"/>
        </w:rPr>
      </w:pPr>
    </w:p>
    <w:p w14:paraId="6A126128" w14:textId="7FFEDE03" w:rsidR="001B3F8E" w:rsidRPr="001B3F8E" w:rsidRDefault="001B3F8E" w:rsidP="001B3F8E">
      <w:pPr>
        <w:ind w:left="720"/>
        <w:rPr>
          <w:color w:val="000000" w:themeColor="text1"/>
        </w:rPr>
      </w:pPr>
      <w:r>
        <w:rPr>
          <w:color w:val="000000" w:themeColor="text1"/>
        </w:rPr>
        <w:t xml:space="preserve">Hypothesis 1: </w:t>
      </w:r>
      <w:r w:rsidR="00A74A6A">
        <w:rPr>
          <w:color w:val="000000" w:themeColor="text1"/>
        </w:rPr>
        <w:t xml:space="preserve">HER2-positivity will </w:t>
      </w:r>
      <w:r w:rsidR="00497E5C">
        <w:rPr>
          <w:color w:val="000000" w:themeColor="text1"/>
        </w:rPr>
        <w:t>lie between 15-20%</w:t>
      </w:r>
      <w:r w:rsidR="00A74A6A">
        <w:rPr>
          <w:color w:val="000000" w:themeColor="text1"/>
        </w:rPr>
        <w:t xml:space="preserve"> </w:t>
      </w:r>
      <w:r w:rsidR="00497E5C">
        <w:rPr>
          <w:color w:val="000000" w:themeColor="text1"/>
        </w:rPr>
        <w:t>per previous results.</w:t>
      </w:r>
    </w:p>
    <w:p w14:paraId="645EBEB4" w14:textId="77777777" w:rsidR="009934F3" w:rsidRPr="00044EB8" w:rsidRDefault="009934F3" w:rsidP="007B138A">
      <w:pPr>
        <w:rPr>
          <w:rFonts w:eastAsia="Calibri"/>
          <w:color w:val="000000" w:themeColor="text1"/>
          <w:u w:val="single"/>
        </w:rPr>
      </w:pPr>
    </w:p>
    <w:p w14:paraId="0A9584EF" w14:textId="7192E77B" w:rsidR="223541EC" w:rsidRPr="008675BF" w:rsidRDefault="223541EC" w:rsidP="008675BF">
      <w:pPr>
        <w:pStyle w:val="Heading1"/>
      </w:pPr>
      <w:bookmarkStart w:id="20" w:name="_Toc1578249817"/>
      <w:bookmarkStart w:id="21" w:name="_Toc104973621"/>
      <w:r w:rsidRPr="008675BF">
        <w:t>STUDY POPULATION</w:t>
      </w:r>
      <w:bookmarkEnd w:id="20"/>
      <w:bookmarkEnd w:id="21"/>
    </w:p>
    <w:p w14:paraId="70FB84D1" w14:textId="77777777" w:rsidR="00883EF7" w:rsidRPr="00044EB8" w:rsidRDefault="00883EF7" w:rsidP="5C049F21"/>
    <w:p w14:paraId="6FC846D6" w14:textId="568F3D21" w:rsidR="5C049F21" w:rsidRPr="00044EB8" w:rsidRDefault="5C049F21" w:rsidP="5C049F21">
      <w:r w:rsidRPr="00044EB8">
        <w:t xml:space="preserve">The target population for this study will be </w:t>
      </w:r>
      <w:r w:rsidR="00902E65">
        <w:t xml:space="preserve">Chinese </w:t>
      </w:r>
      <w:r w:rsidRPr="00044EB8">
        <w:t>adult (</w:t>
      </w:r>
      <w:r w:rsidR="006C0B61">
        <w:t>18 or over</w:t>
      </w:r>
      <w:r w:rsidRPr="00044EB8">
        <w:t xml:space="preserve"> years of age at enrollment) patients with confirmed – via IHC or a FISH – HER2-positive gastroesophageal adenocarcinoma or cancer of the gastroesophageal junction (GEJ) that were locally advanced, recurrent, or metastatic adenocarcinoma of the stomach or gastro-esophageal junction as defined through the clinical and pathological staging criteria developed by the American Joint Committee on Cancer (AJCC) Classification of Gastric Cancer (8</w:t>
      </w:r>
      <w:r w:rsidRPr="00044EB8">
        <w:rPr>
          <w:vertAlign w:val="superscript"/>
        </w:rPr>
        <w:t>th</w:t>
      </w:r>
      <w:r w:rsidRPr="00044EB8">
        <w:t xml:space="preserve"> edition)</w:t>
      </w:r>
      <w:r w:rsidR="006C0B61">
        <w:t>.</w:t>
      </w:r>
      <w:r w:rsidR="006C0B61">
        <w:fldChar w:fldCharType="begin"/>
      </w:r>
      <w:r w:rsidR="006C0B61">
        <w:instrText xml:space="preserve"> ADDIN EN.CITE &lt;EndNote&gt;&lt;Cite&gt;&lt;Author&gt;Amin&lt;/Author&gt;&lt;Year&gt;2017&lt;/Year&gt;&lt;RecNum&gt;345&lt;/RecNum&gt;&lt;DisplayText&gt;&lt;style face="superscript"&gt;3&lt;/style&gt;&lt;/DisplayText&gt;&lt;record&gt;&lt;rec-number&gt;345&lt;/rec-number&gt;&lt;foreign-keys&gt;&lt;key app="EN" db-id="zs2xdvsp95tsx8eptfpxr5pdzztv2a9tzxfp" timestamp="1652487719"&gt;345&lt;/key&gt;&lt;/foreign-keys&gt;&lt;ref-type name="Journal Article"&gt;17&lt;/ref-type&gt;&lt;contributors&gt;&lt;authors&gt;&lt;author&gt;Amin, Mahul B&lt;/author&gt;&lt;author&gt;Greene, Frederick L&lt;/author&gt;&lt;author&gt;Edge, Stephen B&lt;/author&gt;&lt;author&gt;Compton, Carolyn C&lt;/author&gt;&lt;author&gt;Gershenwald, Jeffrey E&lt;/author&gt;&lt;author&gt;Brookland, Robert K&lt;/author&gt;&lt;author&gt;Meyer, Laura&lt;/author&gt;&lt;author&gt;Gress, Donna M&lt;/author&gt;&lt;author&gt;Byrd, David R&lt;/author&gt;&lt;author&gt;Winchester, David P&lt;/author&gt;&lt;/authors&gt;&lt;/contributors&gt;&lt;titles&gt;&lt;title&gt;The eighth edition AJCC cancer staging manual: continuing to build a bridge from a population‐based to a more “personalized” approach to cancer staging&lt;/title&gt;&lt;secondary-title&gt;CA: a cancer journal for clinicians&lt;/secondary-title&gt;&lt;/titles&gt;&lt;periodical&gt;&lt;full-title&gt;CA: A Cancer Journal for Clinicians&lt;/full-title&gt;&lt;abbr-1&gt;CA Cancer J. Clin.&lt;/abbr-1&gt;&lt;abbr-2&gt;CA Cancer J Clin&lt;/abbr-2&gt;&lt;/periodical&gt;&lt;pages&gt;93-99&lt;/pages&gt;&lt;volume&gt;67&lt;/volume&gt;&lt;number&gt;2&lt;/number&gt;&lt;dates&gt;&lt;year&gt;2017&lt;/year&gt;&lt;/dates&gt;&lt;isbn&gt;0007-9235&lt;/isbn&gt;&lt;urls&gt;&lt;/urls&gt;&lt;/record&gt;&lt;/Cite&gt;&lt;/EndNote&gt;</w:instrText>
      </w:r>
      <w:r w:rsidR="006C0B61">
        <w:fldChar w:fldCharType="separate"/>
      </w:r>
      <w:r w:rsidR="006C0B61" w:rsidRPr="006C0B61">
        <w:rPr>
          <w:noProof/>
          <w:vertAlign w:val="superscript"/>
        </w:rPr>
        <w:t>3</w:t>
      </w:r>
      <w:r w:rsidR="006C0B61">
        <w:fldChar w:fldCharType="end"/>
      </w:r>
      <w:r w:rsidRPr="00044EB8">
        <w:t xml:space="preserve"> The AJCC pathological criteria may also be used if the tumor has undergone resection. The AJCC classification system employs a “Tumor Node Metastasis” (TNM) classification system that captures characteristics of the primary tumor, lymph node status, and distant metastasis. These clinical criteria are summarized below.</w:t>
      </w:r>
    </w:p>
    <w:p w14:paraId="0432E8CB" w14:textId="77777777" w:rsidR="0047665A" w:rsidRPr="00044EB8" w:rsidRDefault="0047665A" w:rsidP="5C049F21"/>
    <w:p w14:paraId="325236FF" w14:textId="6BA9EBBE" w:rsidR="5C049F21" w:rsidRDefault="5C049F21" w:rsidP="006C0B61">
      <w:r w:rsidRPr="00044EB8">
        <w:rPr>
          <w:i/>
          <w:iCs/>
        </w:rPr>
        <w:t>Table 1</w:t>
      </w:r>
      <w:r w:rsidRPr="00044EB8">
        <w:t>: AJCC clinical stage groups for gastric adenocarcinoma. Cancers that shaded in orange represent those considered for inclusion in our trial.</w:t>
      </w:r>
    </w:p>
    <w:p w14:paraId="3122B42C" w14:textId="77777777" w:rsidR="00CF5868" w:rsidRPr="00044EB8" w:rsidRDefault="00CF5868" w:rsidP="006C0B61"/>
    <w:tbl>
      <w:tblPr>
        <w:tblStyle w:val="TableGrid"/>
        <w:tblW w:w="0" w:type="auto"/>
        <w:jc w:val="center"/>
        <w:tblLayout w:type="fixed"/>
        <w:tblLook w:val="06A0" w:firstRow="1" w:lastRow="0" w:firstColumn="1" w:lastColumn="0" w:noHBand="1" w:noVBand="1"/>
      </w:tblPr>
      <w:tblGrid>
        <w:gridCol w:w="1560"/>
        <w:gridCol w:w="1560"/>
        <w:gridCol w:w="1560"/>
        <w:gridCol w:w="1560"/>
      </w:tblGrid>
      <w:tr w:rsidR="5C049F21" w:rsidRPr="00044EB8" w14:paraId="08A8CFEB" w14:textId="77777777" w:rsidTr="5C049F21">
        <w:trPr>
          <w:jc w:val="center"/>
        </w:trPr>
        <w:tc>
          <w:tcPr>
            <w:tcW w:w="1560" w:type="dxa"/>
          </w:tcPr>
          <w:p w14:paraId="62738104" w14:textId="0696E862" w:rsidR="5C049F21" w:rsidRPr="00044EB8" w:rsidRDefault="5C049F21" w:rsidP="5C049F21">
            <w:r w:rsidRPr="00044EB8">
              <w:t>Stage grouping</w:t>
            </w:r>
          </w:p>
        </w:tc>
        <w:tc>
          <w:tcPr>
            <w:tcW w:w="1560" w:type="dxa"/>
          </w:tcPr>
          <w:p w14:paraId="1F0ADCFC" w14:textId="2E048528" w:rsidR="5C049F21" w:rsidRPr="00044EB8" w:rsidRDefault="5C049F21" w:rsidP="5C049F21">
            <w:r w:rsidRPr="00044EB8">
              <w:t>T-category</w:t>
            </w:r>
          </w:p>
        </w:tc>
        <w:tc>
          <w:tcPr>
            <w:tcW w:w="1560" w:type="dxa"/>
          </w:tcPr>
          <w:p w14:paraId="0DE9880B" w14:textId="495F8932" w:rsidR="5C049F21" w:rsidRPr="00044EB8" w:rsidRDefault="5C049F21" w:rsidP="5C049F21">
            <w:r w:rsidRPr="00044EB8">
              <w:t>N-category</w:t>
            </w:r>
          </w:p>
        </w:tc>
        <w:tc>
          <w:tcPr>
            <w:tcW w:w="1560" w:type="dxa"/>
          </w:tcPr>
          <w:p w14:paraId="12DCAAB4" w14:textId="08D2CAF0" w:rsidR="5C049F21" w:rsidRPr="00044EB8" w:rsidRDefault="5C049F21" w:rsidP="5C049F21">
            <w:r w:rsidRPr="00044EB8">
              <w:t>M-category</w:t>
            </w:r>
          </w:p>
        </w:tc>
      </w:tr>
      <w:tr w:rsidR="5C049F21" w:rsidRPr="00044EB8" w14:paraId="44034CFA" w14:textId="77777777" w:rsidTr="5C049F21">
        <w:trPr>
          <w:jc w:val="center"/>
        </w:trPr>
        <w:tc>
          <w:tcPr>
            <w:tcW w:w="1560" w:type="dxa"/>
          </w:tcPr>
          <w:p w14:paraId="7097F461" w14:textId="5E7F3C3D" w:rsidR="5C049F21" w:rsidRPr="00044EB8" w:rsidRDefault="5C049F21" w:rsidP="5C049F21">
            <w:r w:rsidRPr="00044EB8">
              <w:t>Stage 0</w:t>
            </w:r>
          </w:p>
        </w:tc>
        <w:tc>
          <w:tcPr>
            <w:tcW w:w="1560" w:type="dxa"/>
          </w:tcPr>
          <w:p w14:paraId="1F94BD6D" w14:textId="0504ABB4" w:rsidR="5C049F21" w:rsidRPr="00044EB8" w:rsidRDefault="5C049F21" w:rsidP="5C049F21">
            <w:r w:rsidRPr="00044EB8">
              <w:t>Tis</w:t>
            </w:r>
          </w:p>
        </w:tc>
        <w:tc>
          <w:tcPr>
            <w:tcW w:w="1560" w:type="dxa"/>
          </w:tcPr>
          <w:p w14:paraId="4271725B" w14:textId="628D619C" w:rsidR="5C049F21" w:rsidRPr="00044EB8" w:rsidRDefault="5C049F21" w:rsidP="5C049F21">
            <w:r w:rsidRPr="00044EB8">
              <w:t>N0</w:t>
            </w:r>
          </w:p>
        </w:tc>
        <w:tc>
          <w:tcPr>
            <w:tcW w:w="1560" w:type="dxa"/>
          </w:tcPr>
          <w:p w14:paraId="5436E513" w14:textId="6E5DD27B" w:rsidR="5C049F21" w:rsidRPr="00044EB8" w:rsidRDefault="5C049F21" w:rsidP="5C049F21">
            <w:r w:rsidRPr="00044EB8">
              <w:t>M0</w:t>
            </w:r>
          </w:p>
        </w:tc>
      </w:tr>
      <w:tr w:rsidR="5C049F21" w:rsidRPr="00044EB8" w14:paraId="58426F77" w14:textId="77777777" w:rsidTr="5C049F21">
        <w:trPr>
          <w:jc w:val="center"/>
        </w:trPr>
        <w:tc>
          <w:tcPr>
            <w:tcW w:w="1560" w:type="dxa"/>
          </w:tcPr>
          <w:p w14:paraId="61591430" w14:textId="65F681B4" w:rsidR="5C049F21" w:rsidRPr="00044EB8" w:rsidRDefault="5C049F21" w:rsidP="5C049F21">
            <w:r w:rsidRPr="00044EB8">
              <w:t>Stage IA</w:t>
            </w:r>
          </w:p>
        </w:tc>
        <w:tc>
          <w:tcPr>
            <w:tcW w:w="1560" w:type="dxa"/>
          </w:tcPr>
          <w:p w14:paraId="48C7A2D3" w14:textId="00EBB0FA" w:rsidR="5C049F21" w:rsidRPr="00044EB8" w:rsidRDefault="5C049F21" w:rsidP="5C049F21">
            <w:r w:rsidRPr="00044EB8">
              <w:t>T1</w:t>
            </w:r>
          </w:p>
        </w:tc>
        <w:tc>
          <w:tcPr>
            <w:tcW w:w="1560" w:type="dxa"/>
          </w:tcPr>
          <w:p w14:paraId="778E82BC" w14:textId="5711C408" w:rsidR="5C049F21" w:rsidRPr="00044EB8" w:rsidRDefault="5C049F21" w:rsidP="5C049F21">
            <w:r w:rsidRPr="00044EB8">
              <w:t>N0</w:t>
            </w:r>
          </w:p>
        </w:tc>
        <w:tc>
          <w:tcPr>
            <w:tcW w:w="1560" w:type="dxa"/>
          </w:tcPr>
          <w:p w14:paraId="3B6E4A08" w14:textId="37033531" w:rsidR="5C049F21" w:rsidRPr="00044EB8" w:rsidRDefault="5C049F21" w:rsidP="5C049F21">
            <w:r w:rsidRPr="00044EB8">
              <w:t>M0</w:t>
            </w:r>
          </w:p>
        </w:tc>
      </w:tr>
      <w:tr w:rsidR="5C049F21" w:rsidRPr="00044EB8" w14:paraId="2DD01366" w14:textId="77777777" w:rsidTr="5C049F21">
        <w:trPr>
          <w:jc w:val="center"/>
        </w:trPr>
        <w:tc>
          <w:tcPr>
            <w:tcW w:w="1560" w:type="dxa"/>
          </w:tcPr>
          <w:p w14:paraId="31340A7B" w14:textId="67940EF2" w:rsidR="5C049F21" w:rsidRPr="00044EB8" w:rsidRDefault="5C049F21" w:rsidP="5C049F21">
            <w:r w:rsidRPr="00044EB8">
              <w:t>Stage IB</w:t>
            </w:r>
          </w:p>
        </w:tc>
        <w:tc>
          <w:tcPr>
            <w:tcW w:w="1560" w:type="dxa"/>
          </w:tcPr>
          <w:p w14:paraId="46DC8408" w14:textId="73F4B55D" w:rsidR="5C049F21" w:rsidRPr="00044EB8" w:rsidRDefault="5C049F21" w:rsidP="5C049F21">
            <w:r w:rsidRPr="00044EB8">
              <w:t>T1</w:t>
            </w:r>
          </w:p>
        </w:tc>
        <w:tc>
          <w:tcPr>
            <w:tcW w:w="1560" w:type="dxa"/>
          </w:tcPr>
          <w:p w14:paraId="54A7A6A1" w14:textId="60449160" w:rsidR="5C049F21" w:rsidRPr="00044EB8" w:rsidRDefault="5C049F21" w:rsidP="5C049F21">
            <w:r w:rsidRPr="00044EB8">
              <w:t>N1</w:t>
            </w:r>
          </w:p>
        </w:tc>
        <w:tc>
          <w:tcPr>
            <w:tcW w:w="1560" w:type="dxa"/>
          </w:tcPr>
          <w:p w14:paraId="1A4DFC99" w14:textId="6B16CDEF" w:rsidR="5C049F21" w:rsidRPr="00044EB8" w:rsidRDefault="5C049F21" w:rsidP="5C049F21">
            <w:r w:rsidRPr="00044EB8">
              <w:t>M0</w:t>
            </w:r>
          </w:p>
        </w:tc>
      </w:tr>
      <w:tr w:rsidR="5C049F21" w:rsidRPr="00044EB8" w14:paraId="32F2D69B" w14:textId="77777777" w:rsidTr="5C049F21">
        <w:trPr>
          <w:jc w:val="center"/>
        </w:trPr>
        <w:tc>
          <w:tcPr>
            <w:tcW w:w="1560" w:type="dxa"/>
          </w:tcPr>
          <w:p w14:paraId="66BE07EB" w14:textId="4D9EEACF" w:rsidR="5C049F21" w:rsidRPr="00044EB8" w:rsidRDefault="5C049F21" w:rsidP="5C049F21"/>
        </w:tc>
        <w:tc>
          <w:tcPr>
            <w:tcW w:w="1560" w:type="dxa"/>
          </w:tcPr>
          <w:p w14:paraId="02F383F6" w14:textId="07A523CD" w:rsidR="5C049F21" w:rsidRPr="00044EB8" w:rsidRDefault="5C049F21" w:rsidP="5C049F21">
            <w:r w:rsidRPr="00044EB8">
              <w:t>T2</w:t>
            </w:r>
          </w:p>
        </w:tc>
        <w:tc>
          <w:tcPr>
            <w:tcW w:w="1560" w:type="dxa"/>
          </w:tcPr>
          <w:p w14:paraId="3E4A23B4" w14:textId="61670E0F" w:rsidR="5C049F21" w:rsidRPr="00044EB8" w:rsidRDefault="5C049F21" w:rsidP="5C049F21">
            <w:r w:rsidRPr="00044EB8">
              <w:t>N0</w:t>
            </w:r>
          </w:p>
        </w:tc>
        <w:tc>
          <w:tcPr>
            <w:tcW w:w="1560" w:type="dxa"/>
          </w:tcPr>
          <w:p w14:paraId="0CAF3E61" w14:textId="7B5F6297" w:rsidR="5C049F21" w:rsidRPr="00044EB8" w:rsidRDefault="5C049F21" w:rsidP="5C049F21">
            <w:r w:rsidRPr="00044EB8">
              <w:t>M0</w:t>
            </w:r>
          </w:p>
        </w:tc>
      </w:tr>
      <w:tr w:rsidR="5C049F21" w:rsidRPr="00044EB8" w14:paraId="5295EC70" w14:textId="77777777" w:rsidTr="5C049F21">
        <w:trPr>
          <w:jc w:val="center"/>
        </w:trPr>
        <w:tc>
          <w:tcPr>
            <w:tcW w:w="1560" w:type="dxa"/>
          </w:tcPr>
          <w:p w14:paraId="1272760C" w14:textId="7F7052B7" w:rsidR="5C049F21" w:rsidRPr="00044EB8" w:rsidRDefault="5C049F21" w:rsidP="5C049F21">
            <w:r w:rsidRPr="00044EB8">
              <w:t>Stage II</w:t>
            </w:r>
          </w:p>
        </w:tc>
        <w:tc>
          <w:tcPr>
            <w:tcW w:w="1560" w:type="dxa"/>
          </w:tcPr>
          <w:p w14:paraId="7BE3216D" w14:textId="5C30221B" w:rsidR="5C049F21" w:rsidRPr="00044EB8" w:rsidRDefault="5C049F21" w:rsidP="5C049F21">
            <w:r w:rsidRPr="00044EB8">
              <w:t>T1</w:t>
            </w:r>
          </w:p>
        </w:tc>
        <w:tc>
          <w:tcPr>
            <w:tcW w:w="1560" w:type="dxa"/>
          </w:tcPr>
          <w:p w14:paraId="4F5D984D" w14:textId="76C5F7F0" w:rsidR="5C049F21" w:rsidRPr="00044EB8" w:rsidRDefault="5C049F21" w:rsidP="5C049F21">
            <w:r w:rsidRPr="00044EB8">
              <w:t>N2</w:t>
            </w:r>
          </w:p>
        </w:tc>
        <w:tc>
          <w:tcPr>
            <w:tcW w:w="1560" w:type="dxa"/>
          </w:tcPr>
          <w:p w14:paraId="09E5117B" w14:textId="24C36BFB" w:rsidR="5C049F21" w:rsidRPr="00044EB8" w:rsidRDefault="5C049F21" w:rsidP="5C049F21">
            <w:r w:rsidRPr="00044EB8">
              <w:t>M0</w:t>
            </w:r>
          </w:p>
        </w:tc>
      </w:tr>
      <w:tr w:rsidR="5C049F21" w:rsidRPr="00044EB8" w14:paraId="12248492" w14:textId="77777777" w:rsidTr="5C049F21">
        <w:trPr>
          <w:jc w:val="center"/>
        </w:trPr>
        <w:tc>
          <w:tcPr>
            <w:tcW w:w="1560" w:type="dxa"/>
          </w:tcPr>
          <w:p w14:paraId="7B7B556B" w14:textId="1D385EE9" w:rsidR="5C049F21" w:rsidRPr="00044EB8" w:rsidRDefault="5C049F21" w:rsidP="5C049F21"/>
        </w:tc>
        <w:tc>
          <w:tcPr>
            <w:tcW w:w="1560" w:type="dxa"/>
          </w:tcPr>
          <w:p w14:paraId="7EBAD6C2" w14:textId="60D2F729" w:rsidR="5C049F21" w:rsidRPr="00044EB8" w:rsidRDefault="5C049F21" w:rsidP="5C049F21">
            <w:r w:rsidRPr="00044EB8">
              <w:t>T2</w:t>
            </w:r>
          </w:p>
        </w:tc>
        <w:tc>
          <w:tcPr>
            <w:tcW w:w="1560" w:type="dxa"/>
          </w:tcPr>
          <w:p w14:paraId="5D52E48C" w14:textId="6A605D2C" w:rsidR="5C049F21" w:rsidRPr="00044EB8" w:rsidRDefault="5C049F21" w:rsidP="5C049F21">
            <w:r w:rsidRPr="00044EB8">
              <w:t>N1</w:t>
            </w:r>
          </w:p>
        </w:tc>
        <w:tc>
          <w:tcPr>
            <w:tcW w:w="1560" w:type="dxa"/>
          </w:tcPr>
          <w:p w14:paraId="7C5634EB" w14:textId="373C6115" w:rsidR="5C049F21" w:rsidRPr="00044EB8" w:rsidRDefault="5C049F21" w:rsidP="5C049F21">
            <w:r w:rsidRPr="00044EB8">
              <w:t>M0</w:t>
            </w:r>
          </w:p>
        </w:tc>
      </w:tr>
      <w:tr w:rsidR="5C049F21" w:rsidRPr="00044EB8" w14:paraId="222C5E93" w14:textId="77777777" w:rsidTr="5C049F21">
        <w:trPr>
          <w:jc w:val="center"/>
        </w:trPr>
        <w:tc>
          <w:tcPr>
            <w:tcW w:w="1560" w:type="dxa"/>
          </w:tcPr>
          <w:p w14:paraId="06932AEA" w14:textId="261C2805" w:rsidR="5C049F21" w:rsidRPr="00044EB8" w:rsidRDefault="5C049F21" w:rsidP="5C049F21"/>
        </w:tc>
        <w:tc>
          <w:tcPr>
            <w:tcW w:w="1560" w:type="dxa"/>
            <w:shd w:val="clear" w:color="auto" w:fill="FFC000" w:themeFill="accent4"/>
          </w:tcPr>
          <w:p w14:paraId="7DE3B665" w14:textId="597A1D45" w:rsidR="5C049F21" w:rsidRPr="00044EB8" w:rsidRDefault="5C049F21" w:rsidP="5C049F21">
            <w:r w:rsidRPr="00044EB8">
              <w:t>T3</w:t>
            </w:r>
          </w:p>
        </w:tc>
        <w:tc>
          <w:tcPr>
            <w:tcW w:w="1560" w:type="dxa"/>
            <w:shd w:val="clear" w:color="auto" w:fill="FFC000" w:themeFill="accent4"/>
          </w:tcPr>
          <w:p w14:paraId="14DDEFD3" w14:textId="77C120A4" w:rsidR="5C049F21" w:rsidRPr="00044EB8" w:rsidRDefault="5C049F21" w:rsidP="5C049F21">
            <w:r w:rsidRPr="00044EB8">
              <w:t>N0</w:t>
            </w:r>
          </w:p>
        </w:tc>
        <w:tc>
          <w:tcPr>
            <w:tcW w:w="1560" w:type="dxa"/>
            <w:shd w:val="clear" w:color="auto" w:fill="FFC000" w:themeFill="accent4"/>
          </w:tcPr>
          <w:p w14:paraId="43B9C2D7" w14:textId="6AC6A06F" w:rsidR="5C049F21" w:rsidRPr="00044EB8" w:rsidRDefault="5C049F21" w:rsidP="5C049F21">
            <w:r w:rsidRPr="00044EB8">
              <w:t>M0</w:t>
            </w:r>
          </w:p>
        </w:tc>
      </w:tr>
      <w:tr w:rsidR="5C049F21" w:rsidRPr="00044EB8" w14:paraId="6D2DAC5F" w14:textId="77777777" w:rsidTr="00A37B04">
        <w:trPr>
          <w:jc w:val="center"/>
        </w:trPr>
        <w:tc>
          <w:tcPr>
            <w:tcW w:w="1560" w:type="dxa"/>
          </w:tcPr>
          <w:p w14:paraId="700A45CD" w14:textId="2024B02F" w:rsidR="5C049F21" w:rsidRPr="00044EB8" w:rsidRDefault="5C049F21" w:rsidP="5C049F21">
            <w:r w:rsidRPr="00044EB8">
              <w:t>Stage IIIA</w:t>
            </w:r>
          </w:p>
        </w:tc>
        <w:tc>
          <w:tcPr>
            <w:tcW w:w="1560" w:type="dxa"/>
            <w:shd w:val="clear" w:color="auto" w:fill="FFC003"/>
          </w:tcPr>
          <w:p w14:paraId="1E1276E6" w14:textId="1C20AA89" w:rsidR="5C049F21" w:rsidRPr="00044EB8" w:rsidRDefault="5C049F21" w:rsidP="5C049F21">
            <w:r w:rsidRPr="00044EB8">
              <w:t>T2</w:t>
            </w:r>
          </w:p>
        </w:tc>
        <w:tc>
          <w:tcPr>
            <w:tcW w:w="1560" w:type="dxa"/>
            <w:shd w:val="clear" w:color="auto" w:fill="FFC003"/>
          </w:tcPr>
          <w:p w14:paraId="5029A9F3" w14:textId="4E7B73BB" w:rsidR="5C049F21" w:rsidRPr="00044EB8" w:rsidRDefault="5C049F21" w:rsidP="5C049F21">
            <w:r w:rsidRPr="00044EB8">
              <w:t>N2</w:t>
            </w:r>
          </w:p>
        </w:tc>
        <w:tc>
          <w:tcPr>
            <w:tcW w:w="1560" w:type="dxa"/>
            <w:shd w:val="clear" w:color="auto" w:fill="FFC003"/>
          </w:tcPr>
          <w:p w14:paraId="0EB29F4C" w14:textId="01C2FBAD" w:rsidR="5C049F21" w:rsidRPr="00044EB8" w:rsidRDefault="5C049F21" w:rsidP="5C049F21">
            <w:r w:rsidRPr="00044EB8">
              <w:t>M0</w:t>
            </w:r>
          </w:p>
        </w:tc>
      </w:tr>
      <w:tr w:rsidR="5C049F21" w:rsidRPr="00044EB8" w14:paraId="5E80C10F" w14:textId="77777777" w:rsidTr="5C049F21">
        <w:trPr>
          <w:jc w:val="center"/>
        </w:trPr>
        <w:tc>
          <w:tcPr>
            <w:tcW w:w="1560" w:type="dxa"/>
          </w:tcPr>
          <w:p w14:paraId="6B17E5EA" w14:textId="04E1CA63" w:rsidR="5C049F21" w:rsidRPr="00044EB8" w:rsidRDefault="5C049F21" w:rsidP="5C049F21"/>
        </w:tc>
        <w:tc>
          <w:tcPr>
            <w:tcW w:w="1560" w:type="dxa"/>
            <w:shd w:val="clear" w:color="auto" w:fill="FFC000" w:themeFill="accent4"/>
          </w:tcPr>
          <w:p w14:paraId="2BC5F579" w14:textId="25670DAB" w:rsidR="5C049F21" w:rsidRPr="00044EB8" w:rsidRDefault="5C049F21" w:rsidP="5C049F21">
            <w:r w:rsidRPr="00044EB8">
              <w:t>T3</w:t>
            </w:r>
          </w:p>
        </w:tc>
        <w:tc>
          <w:tcPr>
            <w:tcW w:w="1560" w:type="dxa"/>
            <w:shd w:val="clear" w:color="auto" w:fill="FFC000" w:themeFill="accent4"/>
          </w:tcPr>
          <w:p w14:paraId="33D3F584" w14:textId="60E68DA5" w:rsidR="5C049F21" w:rsidRPr="00044EB8" w:rsidRDefault="5C049F21" w:rsidP="5C049F21">
            <w:r w:rsidRPr="00044EB8">
              <w:t>N1</w:t>
            </w:r>
          </w:p>
        </w:tc>
        <w:tc>
          <w:tcPr>
            <w:tcW w:w="1560" w:type="dxa"/>
            <w:shd w:val="clear" w:color="auto" w:fill="FFC000" w:themeFill="accent4"/>
          </w:tcPr>
          <w:p w14:paraId="790DCFD4" w14:textId="7DC56952" w:rsidR="5C049F21" w:rsidRPr="00044EB8" w:rsidRDefault="5C049F21" w:rsidP="5C049F21">
            <w:r w:rsidRPr="00044EB8">
              <w:t>M0</w:t>
            </w:r>
          </w:p>
        </w:tc>
      </w:tr>
      <w:tr w:rsidR="5C049F21" w:rsidRPr="00044EB8" w14:paraId="4E2FE4B9" w14:textId="77777777" w:rsidTr="5C049F21">
        <w:trPr>
          <w:jc w:val="center"/>
        </w:trPr>
        <w:tc>
          <w:tcPr>
            <w:tcW w:w="1560" w:type="dxa"/>
          </w:tcPr>
          <w:p w14:paraId="1D28B97A" w14:textId="498D6235" w:rsidR="5C049F21" w:rsidRPr="00044EB8" w:rsidRDefault="5C049F21" w:rsidP="5C049F21"/>
        </w:tc>
        <w:tc>
          <w:tcPr>
            <w:tcW w:w="1560" w:type="dxa"/>
            <w:shd w:val="clear" w:color="auto" w:fill="FFC000" w:themeFill="accent4"/>
          </w:tcPr>
          <w:p w14:paraId="0537244C" w14:textId="7206F375" w:rsidR="5C049F21" w:rsidRPr="00044EB8" w:rsidRDefault="5C049F21" w:rsidP="5C049F21">
            <w:r w:rsidRPr="00044EB8">
              <w:t>T4</w:t>
            </w:r>
          </w:p>
        </w:tc>
        <w:tc>
          <w:tcPr>
            <w:tcW w:w="1560" w:type="dxa"/>
            <w:shd w:val="clear" w:color="auto" w:fill="FFC000" w:themeFill="accent4"/>
          </w:tcPr>
          <w:p w14:paraId="1AAA9B7C" w14:textId="2CCDB38D" w:rsidR="5C049F21" w:rsidRPr="00044EB8" w:rsidRDefault="5C049F21" w:rsidP="5C049F21">
            <w:r w:rsidRPr="00044EB8">
              <w:t>N0</w:t>
            </w:r>
          </w:p>
        </w:tc>
        <w:tc>
          <w:tcPr>
            <w:tcW w:w="1560" w:type="dxa"/>
            <w:shd w:val="clear" w:color="auto" w:fill="FFC000" w:themeFill="accent4"/>
          </w:tcPr>
          <w:p w14:paraId="1A4DA2B4" w14:textId="7545C966" w:rsidR="5C049F21" w:rsidRPr="00044EB8" w:rsidRDefault="5C049F21" w:rsidP="5C049F21">
            <w:r w:rsidRPr="00044EB8">
              <w:t>M0</w:t>
            </w:r>
          </w:p>
        </w:tc>
      </w:tr>
      <w:tr w:rsidR="5C049F21" w:rsidRPr="00044EB8" w14:paraId="2C03B56B" w14:textId="77777777" w:rsidTr="5C049F21">
        <w:trPr>
          <w:jc w:val="center"/>
        </w:trPr>
        <w:tc>
          <w:tcPr>
            <w:tcW w:w="1560" w:type="dxa"/>
          </w:tcPr>
          <w:p w14:paraId="4B694CAB" w14:textId="14171431" w:rsidR="5C049F21" w:rsidRPr="00044EB8" w:rsidRDefault="5C049F21" w:rsidP="5C049F21">
            <w:r w:rsidRPr="00044EB8">
              <w:t>Stage IIIB</w:t>
            </w:r>
          </w:p>
        </w:tc>
        <w:tc>
          <w:tcPr>
            <w:tcW w:w="1560" w:type="dxa"/>
            <w:shd w:val="clear" w:color="auto" w:fill="FFC000" w:themeFill="accent4"/>
          </w:tcPr>
          <w:p w14:paraId="1F51CDF0" w14:textId="405B5F90" w:rsidR="5C049F21" w:rsidRPr="00044EB8" w:rsidRDefault="5C049F21" w:rsidP="5C049F21">
            <w:r w:rsidRPr="00044EB8">
              <w:t>T3</w:t>
            </w:r>
          </w:p>
        </w:tc>
        <w:tc>
          <w:tcPr>
            <w:tcW w:w="1560" w:type="dxa"/>
            <w:shd w:val="clear" w:color="auto" w:fill="FFC000" w:themeFill="accent4"/>
          </w:tcPr>
          <w:p w14:paraId="08426D2B" w14:textId="11F8C382" w:rsidR="5C049F21" w:rsidRPr="00044EB8" w:rsidRDefault="5C049F21" w:rsidP="5C049F21">
            <w:r w:rsidRPr="00044EB8">
              <w:t>N2</w:t>
            </w:r>
          </w:p>
        </w:tc>
        <w:tc>
          <w:tcPr>
            <w:tcW w:w="1560" w:type="dxa"/>
            <w:shd w:val="clear" w:color="auto" w:fill="FFC000" w:themeFill="accent4"/>
          </w:tcPr>
          <w:p w14:paraId="14221BDA" w14:textId="4EF2AB6F" w:rsidR="5C049F21" w:rsidRPr="00044EB8" w:rsidRDefault="5C049F21" w:rsidP="5C049F21">
            <w:r w:rsidRPr="00044EB8">
              <w:t>M0</w:t>
            </w:r>
          </w:p>
        </w:tc>
      </w:tr>
      <w:tr w:rsidR="5C049F21" w:rsidRPr="00044EB8" w14:paraId="3EEB2408" w14:textId="77777777" w:rsidTr="5C049F21">
        <w:trPr>
          <w:jc w:val="center"/>
        </w:trPr>
        <w:tc>
          <w:tcPr>
            <w:tcW w:w="1560" w:type="dxa"/>
          </w:tcPr>
          <w:p w14:paraId="7FD5863F" w14:textId="4AD14DA9" w:rsidR="5C049F21" w:rsidRPr="00044EB8" w:rsidRDefault="5C049F21" w:rsidP="5C049F21">
            <w:r w:rsidRPr="00044EB8">
              <w:t>Stage IV</w:t>
            </w:r>
          </w:p>
        </w:tc>
        <w:tc>
          <w:tcPr>
            <w:tcW w:w="1560" w:type="dxa"/>
            <w:shd w:val="clear" w:color="auto" w:fill="FFC000" w:themeFill="accent4"/>
          </w:tcPr>
          <w:p w14:paraId="24D89BD8" w14:textId="20EA18FE" w:rsidR="5C049F21" w:rsidRPr="00044EB8" w:rsidRDefault="5C049F21" w:rsidP="5C049F21">
            <w:r w:rsidRPr="00044EB8">
              <w:t>T4</w:t>
            </w:r>
          </w:p>
        </w:tc>
        <w:tc>
          <w:tcPr>
            <w:tcW w:w="1560" w:type="dxa"/>
            <w:shd w:val="clear" w:color="auto" w:fill="FFC000" w:themeFill="accent4"/>
          </w:tcPr>
          <w:p w14:paraId="40A72A57" w14:textId="0331FE5C" w:rsidR="5C049F21" w:rsidRPr="00044EB8" w:rsidRDefault="5C049F21" w:rsidP="5C049F21">
            <w:r w:rsidRPr="00044EB8">
              <w:t>N1, N2, N3</w:t>
            </w:r>
          </w:p>
        </w:tc>
        <w:tc>
          <w:tcPr>
            <w:tcW w:w="1560" w:type="dxa"/>
            <w:shd w:val="clear" w:color="auto" w:fill="FFC000" w:themeFill="accent4"/>
          </w:tcPr>
          <w:p w14:paraId="1C0F5807" w14:textId="52B1E2CA" w:rsidR="5C049F21" w:rsidRPr="00044EB8" w:rsidRDefault="5C049F21" w:rsidP="5C049F21">
            <w:r w:rsidRPr="00044EB8">
              <w:t>M0</w:t>
            </w:r>
          </w:p>
        </w:tc>
      </w:tr>
      <w:tr w:rsidR="5C049F21" w:rsidRPr="00044EB8" w14:paraId="40B9F6FA" w14:textId="77777777" w:rsidTr="5C049F21">
        <w:trPr>
          <w:jc w:val="center"/>
        </w:trPr>
        <w:tc>
          <w:tcPr>
            <w:tcW w:w="1560" w:type="dxa"/>
          </w:tcPr>
          <w:p w14:paraId="2C8B19A2" w14:textId="01756CDB" w:rsidR="5C049F21" w:rsidRPr="00044EB8" w:rsidRDefault="5C049F21" w:rsidP="5C049F21"/>
        </w:tc>
        <w:tc>
          <w:tcPr>
            <w:tcW w:w="1560" w:type="dxa"/>
            <w:shd w:val="clear" w:color="auto" w:fill="FFC000" w:themeFill="accent4"/>
          </w:tcPr>
          <w:p w14:paraId="37EBA168" w14:textId="0F8AA011" w:rsidR="5C049F21" w:rsidRPr="00044EB8" w:rsidRDefault="5C049F21" w:rsidP="5C049F21">
            <w:r w:rsidRPr="00044EB8">
              <w:t>T1, T2, T3</w:t>
            </w:r>
          </w:p>
        </w:tc>
        <w:tc>
          <w:tcPr>
            <w:tcW w:w="1560" w:type="dxa"/>
            <w:shd w:val="clear" w:color="auto" w:fill="FFC000" w:themeFill="accent4"/>
          </w:tcPr>
          <w:p w14:paraId="04D8DF11" w14:textId="68FDADE1" w:rsidR="5C049F21" w:rsidRPr="00044EB8" w:rsidRDefault="5C049F21" w:rsidP="5C049F21">
            <w:r w:rsidRPr="00044EB8">
              <w:t>N3</w:t>
            </w:r>
          </w:p>
        </w:tc>
        <w:tc>
          <w:tcPr>
            <w:tcW w:w="1560" w:type="dxa"/>
            <w:shd w:val="clear" w:color="auto" w:fill="FFC000" w:themeFill="accent4"/>
          </w:tcPr>
          <w:p w14:paraId="4AF0C57F" w14:textId="40B2C994" w:rsidR="5C049F21" w:rsidRPr="00044EB8" w:rsidRDefault="5C049F21" w:rsidP="5C049F21">
            <w:r w:rsidRPr="00044EB8">
              <w:t>M0</w:t>
            </w:r>
          </w:p>
        </w:tc>
      </w:tr>
      <w:tr w:rsidR="5C049F21" w:rsidRPr="00044EB8" w14:paraId="20051595" w14:textId="77777777" w:rsidTr="5C049F21">
        <w:trPr>
          <w:jc w:val="center"/>
        </w:trPr>
        <w:tc>
          <w:tcPr>
            <w:tcW w:w="1560" w:type="dxa"/>
          </w:tcPr>
          <w:p w14:paraId="54AC2BD8" w14:textId="63F7E92E" w:rsidR="5C049F21" w:rsidRPr="00044EB8" w:rsidRDefault="5C049F21" w:rsidP="5C049F21"/>
        </w:tc>
        <w:tc>
          <w:tcPr>
            <w:tcW w:w="1560" w:type="dxa"/>
            <w:shd w:val="clear" w:color="auto" w:fill="FFC000" w:themeFill="accent4"/>
          </w:tcPr>
          <w:p w14:paraId="128E7C21" w14:textId="0AD4685B" w:rsidR="5C049F21" w:rsidRPr="00044EB8" w:rsidRDefault="5C049F21" w:rsidP="5C049F21">
            <w:r w:rsidRPr="00044EB8">
              <w:t>Any T</w:t>
            </w:r>
          </w:p>
        </w:tc>
        <w:tc>
          <w:tcPr>
            <w:tcW w:w="1560" w:type="dxa"/>
            <w:shd w:val="clear" w:color="auto" w:fill="FFC000" w:themeFill="accent4"/>
          </w:tcPr>
          <w:p w14:paraId="65FCD044" w14:textId="10A51638" w:rsidR="5C049F21" w:rsidRPr="00044EB8" w:rsidRDefault="5C049F21" w:rsidP="5C049F21">
            <w:r w:rsidRPr="00044EB8">
              <w:t>Any N</w:t>
            </w:r>
          </w:p>
        </w:tc>
        <w:tc>
          <w:tcPr>
            <w:tcW w:w="1560" w:type="dxa"/>
            <w:shd w:val="clear" w:color="auto" w:fill="FFC000" w:themeFill="accent4"/>
          </w:tcPr>
          <w:p w14:paraId="5C34ADDB" w14:textId="5DB5EF93" w:rsidR="5C049F21" w:rsidRPr="00044EB8" w:rsidRDefault="5C049F21" w:rsidP="5C049F21">
            <w:r w:rsidRPr="00044EB8">
              <w:t>M1</w:t>
            </w:r>
          </w:p>
        </w:tc>
      </w:tr>
    </w:tbl>
    <w:p w14:paraId="6897DFA3" w14:textId="7EC91E0F" w:rsidR="5C049F21" w:rsidRPr="00044EB8" w:rsidRDefault="5C049F21" w:rsidP="5C049F21"/>
    <w:p w14:paraId="47199D7A" w14:textId="096AD64E" w:rsidR="5C049F21" w:rsidRPr="00044EB8" w:rsidRDefault="5C049F21" w:rsidP="5C049F21">
      <w:r w:rsidRPr="00044EB8">
        <w:t>Where Tis refers to high-grade dysplasia (malignant cells confined to the epithelium by basement membrane), T1 refers to tumor invading the lamina propria, muscularis mucosae, or submucosa, T2 refers to invasion of the muscularis propria, T3 refers to the tumor invading the adventitia, and T4 refers to invasion of adjacent structures (pleura, pericardium, azygous vein, diaphragm, peritoneum, aorta, vertebral body, airway). N0 refers to no regional lymph node metastasis, N1 refers to metastases in 1 or 2 regional lymph nodes, N2 refers to regional metastasis to 3 to 6 lymph nodes, and N3 refers to metastases in 7 or more regional lymph nodes. M0 refers to no distant metastasis, while M1 refers to distant metastasis. It was reported that 80 to 90% of patients present with advanced stage disease, either stage III locally advanced or stage IV metastatic disease</w:t>
      </w:r>
      <w:r w:rsidR="006C0B61">
        <w:t>.</w:t>
      </w:r>
      <w:r w:rsidR="006C0B61">
        <w:fldChar w:fldCharType="begin"/>
      </w:r>
      <w:r w:rsidR="00A71369">
        <w:instrText xml:space="preserve"> ADDIN EN.CITE &lt;EndNote&gt;&lt;Cite&gt;&lt;Author&gt;Fenoglio-Preiser&lt;/Author&gt;&lt;Year&gt;2000&lt;/Year&gt;&lt;RecNum&gt;349&lt;/RecNum&gt;&lt;DisplayText&gt;&lt;style face="superscript"&gt;37,38&lt;/style&gt;&lt;/DisplayText&gt;&lt;record&gt;&lt;rec-number&gt;349&lt;/rec-number&gt;&lt;foreign-keys&gt;&lt;key app="EN" db-id="zs2xdvsp95tsx8eptfpxr5pdzztv2a9tzxfp" timestamp="1652487854"&gt;349&lt;/key&gt;&lt;/foreign-keys&gt;&lt;ref-type name="Journal Article"&gt;17&lt;/ref-type&gt;&lt;contributors&gt;&lt;authors&gt;&lt;author&gt;Fenoglio-Preiser, C&lt;/author&gt;&lt;author&gt;Carneiro, F&lt;/author&gt;&lt;author&gt;Correa, P&lt;/author&gt;&lt;author&gt;Guilford, P&lt;/author&gt;&lt;author&gt;Lambert, R&lt;/author&gt;&lt;author&gt;Megraud, F&lt;/author&gt;&lt;author&gt;Munoz, N&lt;/author&gt;&lt;author&gt;Powell, SM&lt;/author&gt;&lt;author&gt;Rugge, M&lt;/author&gt;&lt;author&gt;Sasako, M&lt;/author&gt;&lt;/authors&gt;&lt;/contributors&gt;&lt;titles&gt;&lt;title&gt;Gastric carcinoma&lt;/title&gt;&lt;secondary-title&gt;Pathology and genetics of tumours of the digestive system&lt;/secondary-title&gt;&lt;/titles&gt;&lt;periodical&gt;&lt;full-title&gt;Pathology and genetics of tumours of the digestive system&lt;/full-title&gt;&lt;/periodical&gt;&lt;pages&gt;35-52&lt;/pages&gt;&lt;volume&gt;1&lt;/volume&gt;&lt;dates&gt;&lt;year&gt;2000&lt;/year&gt;&lt;/dates&gt;&lt;urls&gt;&lt;/urls&gt;&lt;/record&gt;&lt;/Cite&gt;&lt;Cite&gt;&lt;Author&gt;Dicken&lt;/Author&gt;&lt;Year&gt;2005&lt;/Year&gt;&lt;RecNum&gt;393&lt;/RecNum&gt;&lt;record&gt;&lt;rec-number&gt;393&lt;/rec-number&gt;&lt;foreign-keys&gt;&lt;key app="EN" db-id="zs2xdvsp95tsx8eptfpxr5pdzztv2a9tzxfp" timestamp="1652704650"&gt;393&lt;/key&gt;&lt;/foreign-keys&gt;&lt;ref-type name="Journal Article"&gt;17&lt;/ref-type&gt;&lt;contributors&gt;&lt;authors&gt;&lt;author&gt;Dicken, Bryan J&lt;/author&gt;&lt;author&gt;Bigam, David L&lt;/author&gt;&lt;author&gt;Cass, Carol&lt;/author&gt;&lt;author&gt;Mackey, John R&lt;/author&gt;&lt;author&gt;Joy, Anil A&lt;/author&gt;&lt;author&gt;Hamilton, Stewart M&lt;/author&gt;&lt;/authors&gt;&lt;/contributors&gt;&lt;titles&gt;&lt;title&gt;Gastric adenocarcinoma: review and considerations for future directions&lt;/title&gt;&lt;secondary-title&gt;Annals of surgery&lt;/secondary-title&gt;&lt;/titles&gt;&lt;periodical&gt;&lt;full-title&gt;Annals of Surgery&lt;/full-title&gt;&lt;abbr-1&gt;Ann. Surg.&lt;/abbr-1&gt;&lt;abbr-2&gt;Ann Surg&lt;/abbr-2&gt;&lt;/periodical&gt;&lt;pages&gt;27&lt;/pages&gt;&lt;volume&gt;241&lt;/volume&gt;&lt;number&gt;1&lt;/number&gt;&lt;dates&gt;&lt;year&gt;2005&lt;/year&gt;&lt;/dates&gt;&lt;urls&gt;&lt;/urls&gt;&lt;/record&gt;&lt;/Cite&gt;&lt;/EndNote&gt;</w:instrText>
      </w:r>
      <w:r w:rsidR="006C0B61">
        <w:fldChar w:fldCharType="separate"/>
      </w:r>
      <w:r w:rsidR="00A71369" w:rsidRPr="00A71369">
        <w:rPr>
          <w:noProof/>
          <w:vertAlign w:val="superscript"/>
        </w:rPr>
        <w:t>37,38</w:t>
      </w:r>
      <w:r w:rsidR="006C0B61">
        <w:fldChar w:fldCharType="end"/>
      </w:r>
      <w:r w:rsidRPr="00044EB8">
        <w:t xml:space="preserve">  </w:t>
      </w:r>
    </w:p>
    <w:p w14:paraId="0C8A41D5" w14:textId="77777777" w:rsidR="0047665A" w:rsidRPr="00044EB8" w:rsidRDefault="0047665A" w:rsidP="223541EC">
      <w:pPr>
        <w:pStyle w:val="Heading2"/>
        <w:rPr>
          <w:rFonts w:ascii="Times New Roman" w:hAnsi="Times New Roman" w:cs="Times New Roman"/>
          <w:sz w:val="24"/>
          <w:szCs w:val="24"/>
        </w:rPr>
      </w:pPr>
      <w:bookmarkStart w:id="22" w:name="_Toc1531676659"/>
    </w:p>
    <w:p w14:paraId="5DD7B6CC" w14:textId="113D572F" w:rsidR="223541EC" w:rsidRPr="008675BF" w:rsidRDefault="223541EC" w:rsidP="008675BF">
      <w:pPr>
        <w:pStyle w:val="Heading2"/>
      </w:pPr>
      <w:bookmarkStart w:id="23" w:name="_Toc104973622"/>
      <w:r w:rsidRPr="008675BF">
        <w:t>Inclusion Criteria</w:t>
      </w:r>
      <w:bookmarkEnd w:id="22"/>
      <w:bookmarkEnd w:id="23"/>
    </w:p>
    <w:p w14:paraId="6732A000" w14:textId="27180B3C" w:rsidR="5C049F21" w:rsidRPr="00044EB8" w:rsidRDefault="5C049F21" w:rsidP="5C049F21"/>
    <w:p w14:paraId="74246DA7" w14:textId="229E540D" w:rsidR="0026282A" w:rsidRPr="00044EB8" w:rsidRDefault="0026282A" w:rsidP="5C049F21">
      <w:r w:rsidRPr="00044EB8">
        <w:t>A patient will be considered for recruitment if:</w:t>
      </w:r>
    </w:p>
    <w:p w14:paraId="17115002" w14:textId="77777777" w:rsidR="0026282A" w:rsidRPr="00044EB8" w:rsidRDefault="0026282A" w:rsidP="5C049F21"/>
    <w:p w14:paraId="52DE7FDC" w14:textId="20667C6A" w:rsidR="00052C98" w:rsidRPr="00044EB8" w:rsidRDefault="00052C98" w:rsidP="0069782F">
      <w:pPr>
        <w:pStyle w:val="ListParagraph"/>
        <w:numPr>
          <w:ilvl w:val="0"/>
          <w:numId w:val="6"/>
        </w:numPr>
        <w:ind w:left="360"/>
      </w:pPr>
      <w:r w:rsidRPr="00044EB8">
        <w:t xml:space="preserve">Participant must be willing and able to sign the informed consent. The subject may also provide consent for Future Biomedical </w:t>
      </w:r>
      <w:r w:rsidR="002B1D23" w:rsidRPr="00044EB8">
        <w:t>Research but</w:t>
      </w:r>
      <w:r w:rsidRPr="00044EB8">
        <w:t xml:space="preserve"> need not consent to participate in the main trial.</w:t>
      </w:r>
    </w:p>
    <w:p w14:paraId="090ECC3E" w14:textId="7F677A19" w:rsidR="00150F25" w:rsidRPr="00044EB8" w:rsidRDefault="5C049F21" w:rsidP="0069782F">
      <w:pPr>
        <w:pStyle w:val="ListParagraph"/>
        <w:numPr>
          <w:ilvl w:val="0"/>
          <w:numId w:val="6"/>
        </w:numPr>
        <w:ind w:left="360"/>
      </w:pPr>
      <w:r w:rsidRPr="00044EB8">
        <w:t xml:space="preserve">Participants must </w:t>
      </w:r>
      <w:r w:rsidR="00B74CD1" w:rsidRPr="00044EB8">
        <w:t xml:space="preserve">be adult </w:t>
      </w:r>
      <w:r w:rsidR="00052C98" w:rsidRPr="00044EB8">
        <w:t>patients</w:t>
      </w:r>
      <w:r w:rsidR="00B74CD1" w:rsidRPr="00044EB8">
        <w:t xml:space="preserve"> (≥18 years of age</w:t>
      </w:r>
      <w:r w:rsidR="00052C98" w:rsidRPr="00044EB8">
        <w:t xml:space="preserve"> on date of signing informed consent</w:t>
      </w:r>
      <w:r w:rsidR="00B74CD1" w:rsidRPr="00044EB8">
        <w:t xml:space="preserve">) with </w:t>
      </w:r>
      <w:r w:rsidR="00052C98" w:rsidRPr="00044EB8">
        <w:t xml:space="preserve">histologically or cytologically </w:t>
      </w:r>
      <w:r w:rsidR="009A0FAB" w:rsidRPr="00044EB8">
        <w:t>confirmed diagnosis of locally advanced/unresectable, recurrent, or metastatic gastric or GEJ adenocarcinoma</w:t>
      </w:r>
      <w:r w:rsidR="002D0F8F">
        <w:t>.</w:t>
      </w:r>
    </w:p>
    <w:p w14:paraId="33473E9F" w14:textId="47C4FF5A" w:rsidR="002A6A5D" w:rsidRPr="00044EB8" w:rsidRDefault="002A6A5D" w:rsidP="0069782F">
      <w:pPr>
        <w:pStyle w:val="ListParagraph"/>
        <w:numPr>
          <w:ilvl w:val="0"/>
          <w:numId w:val="6"/>
        </w:numPr>
        <w:ind w:left="360"/>
      </w:pPr>
      <w:r w:rsidRPr="00044EB8">
        <w:t xml:space="preserve">Measurable disease as defined by RECIST 1.1 prior </w:t>
      </w:r>
      <w:r w:rsidR="00162C0D" w:rsidRPr="00044EB8">
        <w:t>within 21 days prior to randomization.</w:t>
      </w:r>
    </w:p>
    <w:p w14:paraId="226CA2D5" w14:textId="0B76C3D3" w:rsidR="5C049F21" w:rsidRPr="00044EB8" w:rsidRDefault="00150F25" w:rsidP="0069782F">
      <w:pPr>
        <w:pStyle w:val="ListParagraph"/>
        <w:numPr>
          <w:ilvl w:val="0"/>
          <w:numId w:val="6"/>
        </w:numPr>
        <w:ind w:left="360"/>
      </w:pPr>
      <w:r w:rsidRPr="00044EB8">
        <w:t>Confirmed</w:t>
      </w:r>
      <w:r w:rsidR="5C049F21" w:rsidRPr="00044EB8">
        <w:t xml:space="preserve"> HER2 expression status</w:t>
      </w:r>
      <w:r w:rsidRPr="00044EB8">
        <w:t xml:space="preserve"> by IHC (3+) or FISH</w:t>
      </w:r>
      <w:r w:rsidR="5C049F21" w:rsidRPr="00044EB8">
        <w:t xml:space="preserve"> </w:t>
      </w:r>
      <w:r w:rsidR="00052C98" w:rsidRPr="00044EB8">
        <w:t xml:space="preserve">(HER2:CEP17 ratio ≥ 2) per the Rüschoff/Hoffman criteria (shown below). Preferred method of ascertainment will be HER2 expression tests performed and evaluated </w:t>
      </w:r>
      <w:r w:rsidR="00FA7BD8">
        <w:t>through the study’s central testing location</w:t>
      </w:r>
      <w:r w:rsidR="00052C98" w:rsidRPr="00044EB8">
        <w:t>, due to cases of HER2 testing discordance</w:t>
      </w:r>
      <w:r w:rsidR="006C0B61">
        <w:t>.</w:t>
      </w:r>
      <w:r w:rsidR="006C0B61">
        <w:fldChar w:fldCharType="begin"/>
      </w:r>
      <w:r w:rsidR="00A71369">
        <w:instrText xml:space="preserve"> ADDIN EN.CITE &lt;EndNote&gt;&lt;Cite&gt;&lt;Author&gt;Rüschoff&lt;/Author&gt;&lt;Year&gt;2012&lt;/Year&gt;&lt;RecNum&gt;356&lt;/RecNum&gt;&lt;DisplayText&gt;&lt;style face="superscript"&gt;39&lt;/style&gt;&lt;/DisplayText&gt;&lt;record&gt;&lt;rec-number&gt;356&lt;/rec-number&gt;&lt;foreign-keys&gt;&lt;key app="EN" db-id="zs2xdvsp95tsx8eptfpxr5pdzztv2a9tzxfp" timestamp="1652533388"&gt;356&lt;/key&gt;&lt;/foreign-keys&gt;&lt;ref-type name="Journal Article"&gt;17&lt;/ref-type&gt;&lt;contributors&gt;&lt;authors&gt;&lt;author&gt;Rüschoff, Josef&lt;/author&gt;&lt;author&gt;Hanna, Wedad&lt;/author&gt;&lt;author&gt;Bilous, Michael&lt;/author&gt;&lt;author&gt;Hofmann, Manfred&lt;/author&gt;&lt;author&gt;Osamura, Robert Y&lt;/author&gt;&lt;author&gt;Penault-Llorca, Frédérique&lt;/author&gt;&lt;author&gt;Van De Vijver, Marc&lt;/author&gt;&lt;author&gt;Viale, Giuseppe&lt;/author&gt;&lt;/authors&gt;&lt;/contributors&gt;&lt;titles&gt;&lt;title&gt;HER2 testing in gastric cancer: a practical approach&lt;/title&gt;&lt;secondary-title&gt;Modern Pathology&lt;/secondary-title&gt;&lt;/titles&gt;&lt;periodical&gt;&lt;full-title&gt;Modern Pathology&lt;/full-title&gt;&lt;abbr-1&gt;Mod. Pathol.&lt;/abbr-1&gt;&lt;abbr-2&gt;Mod Pathol&lt;/abbr-2&gt;&lt;/periodical&gt;&lt;pages&gt;637-650&lt;/pages&gt;&lt;volume&gt;25&lt;/volume&gt;&lt;number&gt;5&lt;/number&gt;&lt;dates&gt;&lt;year&gt;2012&lt;/year&gt;&lt;/dates&gt;&lt;isbn&gt;1530-0285&lt;/isbn&gt;&lt;urls&gt;&lt;/urls&gt;&lt;/record&gt;&lt;/Cite&gt;&lt;/EndNote&gt;</w:instrText>
      </w:r>
      <w:r w:rsidR="006C0B61">
        <w:fldChar w:fldCharType="separate"/>
      </w:r>
      <w:r w:rsidR="00A71369" w:rsidRPr="00A71369">
        <w:rPr>
          <w:noProof/>
          <w:vertAlign w:val="superscript"/>
        </w:rPr>
        <w:t>39</w:t>
      </w:r>
      <w:r w:rsidR="006C0B61">
        <w:fldChar w:fldCharType="end"/>
      </w:r>
      <w:r w:rsidR="00052C98" w:rsidRPr="00044EB8">
        <w:t xml:space="preserve"> Previous HER2 testing results will be accepted under adequate documentation of testing procedures. Reassessment </w:t>
      </w:r>
      <w:r w:rsidR="00617EF4" w:rsidRPr="00044EB8">
        <w:t xml:space="preserve">of stored tumor samples should be sought in these cases, if possible. </w:t>
      </w:r>
      <w:r w:rsidR="00052C98" w:rsidRPr="00044EB8">
        <w:t>Positive</w:t>
      </w:r>
      <w:r w:rsidR="5C049F21" w:rsidRPr="00044EB8">
        <w:t xml:space="preserve"> HER2 expression is determined by tumors that present with either an IHC score of 3+ or a FISH-positive result</w:t>
      </w:r>
      <w:r w:rsidR="00052C98" w:rsidRPr="00044EB8">
        <w:t>. Analysis will consider</w:t>
      </w:r>
      <w:r w:rsidR="5C049F21" w:rsidRPr="00044EB8">
        <w:t xml:space="preserve"> paraffin-embedded tissue blocks, a partial block, or freshly cut unstained slides. </w:t>
      </w:r>
      <w:r w:rsidR="00052C98" w:rsidRPr="00044EB8">
        <w:t>Liquid biopsies may also be accepted.</w:t>
      </w:r>
    </w:p>
    <w:p w14:paraId="242574A2" w14:textId="77777777" w:rsidR="0047665A" w:rsidRPr="00044EB8" w:rsidRDefault="0047665A" w:rsidP="0047665A">
      <w:pPr>
        <w:pStyle w:val="ListParagraph"/>
        <w:ind w:left="360"/>
      </w:pPr>
    </w:p>
    <w:p w14:paraId="5F863A29" w14:textId="7EF2D41B" w:rsidR="5C049F21" w:rsidRPr="00044EB8" w:rsidRDefault="5C049F21" w:rsidP="5C049F21">
      <w:pPr>
        <w:rPr>
          <w:i/>
          <w:iCs/>
        </w:rPr>
      </w:pPr>
      <w:r w:rsidRPr="00044EB8">
        <w:rPr>
          <w:i/>
          <w:iCs/>
        </w:rPr>
        <w:t>Table 2: Rüschoff/Hoffman HER2 scoring criteria for IHC performed on surgical and biopsy specimens.</w:t>
      </w:r>
    </w:p>
    <w:tbl>
      <w:tblPr>
        <w:tblStyle w:val="TableGrid"/>
        <w:tblW w:w="0" w:type="auto"/>
        <w:tblLayout w:type="fixed"/>
        <w:tblLook w:val="06A0" w:firstRow="1" w:lastRow="0" w:firstColumn="1" w:lastColumn="0" w:noHBand="1" w:noVBand="1"/>
      </w:tblPr>
      <w:tblGrid>
        <w:gridCol w:w="960"/>
        <w:gridCol w:w="3035"/>
        <w:gridCol w:w="3045"/>
        <w:gridCol w:w="2444"/>
      </w:tblGrid>
      <w:tr w:rsidR="5C049F21" w:rsidRPr="00044EB8" w14:paraId="63701681" w14:textId="77777777" w:rsidTr="5C049F21">
        <w:tc>
          <w:tcPr>
            <w:tcW w:w="960" w:type="dxa"/>
          </w:tcPr>
          <w:p w14:paraId="7C1BA04E" w14:textId="74DAE200" w:rsidR="5C049F21" w:rsidRPr="00044EB8" w:rsidRDefault="5C049F21" w:rsidP="5C049F21">
            <w:r w:rsidRPr="00044EB8">
              <w:t>IHC score</w:t>
            </w:r>
          </w:p>
        </w:tc>
        <w:tc>
          <w:tcPr>
            <w:tcW w:w="3035" w:type="dxa"/>
          </w:tcPr>
          <w:p w14:paraId="6ACE1532" w14:textId="6D54C9F5" w:rsidR="5C049F21" w:rsidRPr="00044EB8" w:rsidRDefault="5C049F21" w:rsidP="5C049F21">
            <w:r w:rsidRPr="00044EB8">
              <w:t>Surgical specimen staining pattern</w:t>
            </w:r>
          </w:p>
        </w:tc>
        <w:tc>
          <w:tcPr>
            <w:tcW w:w="3045" w:type="dxa"/>
          </w:tcPr>
          <w:p w14:paraId="4ED9F80F" w14:textId="415DAD37" w:rsidR="5C049F21" w:rsidRPr="00044EB8" w:rsidRDefault="5C049F21" w:rsidP="5C049F21">
            <w:r w:rsidRPr="00044EB8">
              <w:t>Biopsy specimen staining pattern</w:t>
            </w:r>
          </w:p>
        </w:tc>
        <w:tc>
          <w:tcPr>
            <w:tcW w:w="2444" w:type="dxa"/>
          </w:tcPr>
          <w:p w14:paraId="563FC160" w14:textId="678EE654" w:rsidR="5C049F21" w:rsidRPr="00044EB8" w:rsidRDefault="5C049F21" w:rsidP="5C049F21">
            <w:r w:rsidRPr="00044EB8">
              <w:t>HER2 expression assessment</w:t>
            </w:r>
          </w:p>
        </w:tc>
      </w:tr>
      <w:tr w:rsidR="5C049F21" w:rsidRPr="00044EB8" w14:paraId="17DB8ADA" w14:textId="77777777" w:rsidTr="5C049F21">
        <w:tc>
          <w:tcPr>
            <w:tcW w:w="960" w:type="dxa"/>
          </w:tcPr>
          <w:p w14:paraId="00FCFC29" w14:textId="326BE4F2" w:rsidR="5C049F21" w:rsidRPr="00044EB8" w:rsidRDefault="5C049F21" w:rsidP="5C049F21">
            <w:r w:rsidRPr="00044EB8">
              <w:t>0</w:t>
            </w:r>
          </w:p>
        </w:tc>
        <w:tc>
          <w:tcPr>
            <w:tcW w:w="3035" w:type="dxa"/>
          </w:tcPr>
          <w:p w14:paraId="59BB0669" w14:textId="58AC0080" w:rsidR="5C049F21" w:rsidRPr="00044EB8" w:rsidRDefault="5C049F21" w:rsidP="5C049F21">
            <w:r w:rsidRPr="00044EB8">
              <w:t>No reactivity or membranous reactivity in &lt; 10% of tumor cells</w:t>
            </w:r>
          </w:p>
        </w:tc>
        <w:tc>
          <w:tcPr>
            <w:tcW w:w="3045" w:type="dxa"/>
          </w:tcPr>
          <w:p w14:paraId="41250961" w14:textId="4CD92647" w:rsidR="5C049F21" w:rsidRPr="00044EB8" w:rsidRDefault="5C049F21" w:rsidP="5C049F21">
            <w:r w:rsidRPr="00044EB8">
              <w:t>No reactivity or no membranous reactivity in any tumor cell</w:t>
            </w:r>
          </w:p>
        </w:tc>
        <w:tc>
          <w:tcPr>
            <w:tcW w:w="2444" w:type="dxa"/>
          </w:tcPr>
          <w:p w14:paraId="2D3B0567" w14:textId="38EBB78F" w:rsidR="5C049F21" w:rsidRPr="00044EB8" w:rsidRDefault="5C049F21" w:rsidP="5C049F21">
            <w:r w:rsidRPr="00044EB8">
              <w:t>Negative</w:t>
            </w:r>
          </w:p>
        </w:tc>
      </w:tr>
      <w:tr w:rsidR="5C049F21" w:rsidRPr="00044EB8" w14:paraId="51D3E411" w14:textId="77777777" w:rsidTr="5C049F21">
        <w:tc>
          <w:tcPr>
            <w:tcW w:w="960" w:type="dxa"/>
          </w:tcPr>
          <w:p w14:paraId="7407F88F" w14:textId="3472EA34" w:rsidR="5C049F21" w:rsidRPr="00044EB8" w:rsidRDefault="5C049F21" w:rsidP="5C049F21">
            <w:r w:rsidRPr="00044EB8">
              <w:t>1+</w:t>
            </w:r>
          </w:p>
        </w:tc>
        <w:tc>
          <w:tcPr>
            <w:tcW w:w="3035" w:type="dxa"/>
          </w:tcPr>
          <w:p w14:paraId="62864E23" w14:textId="2A1633CB" w:rsidR="5C049F21" w:rsidRPr="00044EB8" w:rsidRDefault="5C049F21" w:rsidP="5C049F21">
            <w:r w:rsidRPr="00044EB8">
              <w:t>Faint or barely perceptible membranous reactivity in ≥ 10% of tumor cells; cells are reactive only in part of their membrane</w:t>
            </w:r>
          </w:p>
        </w:tc>
        <w:tc>
          <w:tcPr>
            <w:tcW w:w="3045" w:type="dxa"/>
          </w:tcPr>
          <w:p w14:paraId="2CDB8A7C" w14:textId="787C1FF8" w:rsidR="5C049F21" w:rsidRPr="00044EB8" w:rsidRDefault="5C049F21" w:rsidP="5C049F21">
            <w:r w:rsidRPr="00044EB8">
              <w:t>Tumor cell cluster with a faint or barely perceptible membranous reactivity irrespective of percentage of tumor cells stained</w:t>
            </w:r>
          </w:p>
        </w:tc>
        <w:tc>
          <w:tcPr>
            <w:tcW w:w="2444" w:type="dxa"/>
          </w:tcPr>
          <w:p w14:paraId="6A1EAD6D" w14:textId="0831E394" w:rsidR="5C049F21" w:rsidRPr="00044EB8" w:rsidRDefault="5C049F21" w:rsidP="5C049F21">
            <w:r w:rsidRPr="00044EB8">
              <w:t>Negative</w:t>
            </w:r>
          </w:p>
        </w:tc>
      </w:tr>
      <w:tr w:rsidR="5C049F21" w:rsidRPr="00044EB8" w14:paraId="6F6EA524" w14:textId="77777777" w:rsidTr="5C049F21">
        <w:tc>
          <w:tcPr>
            <w:tcW w:w="960" w:type="dxa"/>
          </w:tcPr>
          <w:p w14:paraId="619F0681" w14:textId="1DEB64FB" w:rsidR="5C049F21" w:rsidRPr="00044EB8" w:rsidRDefault="5C049F21" w:rsidP="5C049F21">
            <w:r w:rsidRPr="00044EB8">
              <w:t>2+</w:t>
            </w:r>
          </w:p>
        </w:tc>
        <w:tc>
          <w:tcPr>
            <w:tcW w:w="3035" w:type="dxa"/>
          </w:tcPr>
          <w:p w14:paraId="7AFB6F55" w14:textId="633340EE" w:rsidR="5C049F21" w:rsidRPr="00044EB8" w:rsidRDefault="5C049F21" w:rsidP="5C049F21">
            <w:r w:rsidRPr="00044EB8">
              <w:t>Weak to moderate complete, basolateral or lateral membranous reactivity in ≥ 10% of tumor cells</w:t>
            </w:r>
          </w:p>
        </w:tc>
        <w:tc>
          <w:tcPr>
            <w:tcW w:w="3045" w:type="dxa"/>
          </w:tcPr>
          <w:p w14:paraId="5DCD12A6" w14:textId="3A6584D9" w:rsidR="5C049F21" w:rsidRPr="00044EB8" w:rsidRDefault="5C049F21" w:rsidP="5C049F21">
            <w:r w:rsidRPr="00044EB8">
              <w:t>Tumor cell cluster with a weak to moderate complete, basolateral or lateral membranous reactivity irrespective of percentage of tumor cells stained</w:t>
            </w:r>
          </w:p>
        </w:tc>
        <w:tc>
          <w:tcPr>
            <w:tcW w:w="2444" w:type="dxa"/>
          </w:tcPr>
          <w:p w14:paraId="79E9A62B" w14:textId="28B2EFBE" w:rsidR="5C049F21" w:rsidRPr="00044EB8" w:rsidRDefault="5C049F21" w:rsidP="5C049F21">
            <w:r w:rsidRPr="00044EB8">
              <w:t>Equivocal (pending FISH testing). If HER2:CEP17 ratio ≥ 2, positive. Else, negative.</w:t>
            </w:r>
          </w:p>
        </w:tc>
      </w:tr>
      <w:tr w:rsidR="5C049F21" w:rsidRPr="00044EB8" w14:paraId="392532DF" w14:textId="77777777" w:rsidTr="5C049F21">
        <w:tc>
          <w:tcPr>
            <w:tcW w:w="960" w:type="dxa"/>
          </w:tcPr>
          <w:p w14:paraId="6B231099" w14:textId="38F38F7B" w:rsidR="5C049F21" w:rsidRPr="00044EB8" w:rsidRDefault="5C049F21" w:rsidP="5C049F21">
            <w:r w:rsidRPr="00044EB8">
              <w:t>3+</w:t>
            </w:r>
          </w:p>
        </w:tc>
        <w:tc>
          <w:tcPr>
            <w:tcW w:w="3035" w:type="dxa"/>
          </w:tcPr>
          <w:p w14:paraId="516E96C7" w14:textId="075DAEF5" w:rsidR="5C049F21" w:rsidRPr="00044EB8" w:rsidRDefault="5C049F21" w:rsidP="5C049F21">
            <w:r w:rsidRPr="00044EB8">
              <w:t>Strong complete, basolateral, or lateral membranous reactivity in ≥ 10% of tumor cells</w:t>
            </w:r>
          </w:p>
        </w:tc>
        <w:tc>
          <w:tcPr>
            <w:tcW w:w="3045" w:type="dxa"/>
          </w:tcPr>
          <w:p w14:paraId="041D0B14" w14:textId="3D164DBD" w:rsidR="5C049F21" w:rsidRPr="00044EB8" w:rsidRDefault="5C049F21" w:rsidP="5C049F21">
            <w:r w:rsidRPr="00044EB8">
              <w:t>Tumor cell cluster with a strong complete, basolateral or lateral membranous reactivity irrespective of percentage of tumor cells stained</w:t>
            </w:r>
          </w:p>
        </w:tc>
        <w:tc>
          <w:tcPr>
            <w:tcW w:w="2444" w:type="dxa"/>
          </w:tcPr>
          <w:p w14:paraId="19C9B197" w14:textId="61D0EB45" w:rsidR="5C049F21" w:rsidRPr="00044EB8" w:rsidRDefault="5C049F21" w:rsidP="5C049F21">
            <w:r w:rsidRPr="00044EB8">
              <w:t>Positive</w:t>
            </w:r>
          </w:p>
        </w:tc>
      </w:tr>
    </w:tbl>
    <w:p w14:paraId="28610791" w14:textId="3D15A09B" w:rsidR="5C049F21" w:rsidRPr="00044EB8" w:rsidRDefault="5C049F21" w:rsidP="5C049F21">
      <w:pPr>
        <w:rPr>
          <w:highlight w:val="yellow"/>
        </w:rPr>
      </w:pPr>
    </w:p>
    <w:p w14:paraId="6F4BBD6B" w14:textId="361D2167" w:rsidR="00617EF4" w:rsidRPr="00044EB8" w:rsidRDefault="00617EF4" w:rsidP="0069782F">
      <w:pPr>
        <w:pStyle w:val="ListParagraph"/>
        <w:numPr>
          <w:ilvl w:val="0"/>
          <w:numId w:val="6"/>
        </w:numPr>
      </w:pPr>
      <w:r w:rsidRPr="00044EB8">
        <w:t>Female participants of childbearing potential must have a negative urine/serum pregnancy test completed within 72 hours of the first study dose.</w:t>
      </w:r>
    </w:p>
    <w:p w14:paraId="7A37FDE3" w14:textId="36B6E828" w:rsidR="00617EF4" w:rsidRPr="00044EB8" w:rsidRDefault="00617EF4" w:rsidP="0069782F">
      <w:pPr>
        <w:pStyle w:val="ListParagraph"/>
        <w:numPr>
          <w:ilvl w:val="0"/>
          <w:numId w:val="6"/>
        </w:numPr>
      </w:pPr>
      <w:r w:rsidRPr="00044EB8">
        <w:t>Male and female participants of childbearing potential must be willing to use an adequate method of contraception over the course of study through 120 days after final dose.</w:t>
      </w:r>
    </w:p>
    <w:p w14:paraId="5D514778" w14:textId="77777777" w:rsidR="00960623" w:rsidRPr="00044EB8" w:rsidRDefault="00B74CD1" w:rsidP="0069782F">
      <w:pPr>
        <w:pStyle w:val="ListParagraph"/>
        <w:numPr>
          <w:ilvl w:val="0"/>
          <w:numId w:val="6"/>
        </w:numPr>
      </w:pPr>
      <w:r w:rsidRPr="00044EB8">
        <w:t xml:space="preserve">Patients must have adequate </w:t>
      </w:r>
      <w:r w:rsidR="00960623" w:rsidRPr="00044EB8">
        <w:t xml:space="preserve">organ function as asses through </w:t>
      </w:r>
      <w:r w:rsidR="00617EF4" w:rsidRPr="00044EB8">
        <w:t xml:space="preserve">laboratory values </w:t>
      </w:r>
      <w:r w:rsidR="00960623" w:rsidRPr="00044EB8">
        <w:t>shown in Table 3 below:</w:t>
      </w:r>
    </w:p>
    <w:p w14:paraId="6F129F7F" w14:textId="77777777" w:rsidR="00883EF7" w:rsidRPr="00044EB8" w:rsidRDefault="00883EF7" w:rsidP="00883EF7">
      <w:pPr>
        <w:ind w:left="360"/>
      </w:pPr>
    </w:p>
    <w:p w14:paraId="4B9496C6" w14:textId="2D90DF0A" w:rsidR="00960623" w:rsidRPr="00044EB8" w:rsidRDefault="00960623" w:rsidP="00960623">
      <w:pPr>
        <w:rPr>
          <w:i/>
          <w:iCs/>
        </w:rPr>
      </w:pPr>
      <w:r w:rsidRPr="00044EB8">
        <w:rPr>
          <w:i/>
          <w:iCs/>
        </w:rPr>
        <w:t>Table 3: Adequate Organ Function Laboratory Values.</w:t>
      </w:r>
    </w:p>
    <w:tbl>
      <w:tblPr>
        <w:tblStyle w:val="TableGrid"/>
        <w:tblW w:w="0" w:type="auto"/>
        <w:tblLayout w:type="fixed"/>
        <w:tblLook w:val="06A0" w:firstRow="1" w:lastRow="0" w:firstColumn="1" w:lastColumn="0" w:noHBand="1" w:noVBand="1"/>
      </w:tblPr>
      <w:tblGrid>
        <w:gridCol w:w="2515"/>
        <w:gridCol w:w="6120"/>
      </w:tblGrid>
      <w:tr w:rsidR="00617EF4" w:rsidRPr="00044EB8" w14:paraId="4D523690" w14:textId="77777777" w:rsidTr="00617EF4">
        <w:tc>
          <w:tcPr>
            <w:tcW w:w="2515" w:type="dxa"/>
          </w:tcPr>
          <w:p w14:paraId="097E87FA" w14:textId="195CAFCC" w:rsidR="00617EF4" w:rsidRPr="00044EB8" w:rsidRDefault="00617EF4" w:rsidP="0005543B">
            <w:r w:rsidRPr="00044EB8">
              <w:t>System</w:t>
            </w:r>
          </w:p>
        </w:tc>
        <w:tc>
          <w:tcPr>
            <w:tcW w:w="6120" w:type="dxa"/>
          </w:tcPr>
          <w:p w14:paraId="56333868" w14:textId="4BCED02F" w:rsidR="00617EF4" w:rsidRPr="00044EB8" w:rsidRDefault="00960623" w:rsidP="0005543B">
            <w:r w:rsidRPr="00044EB8">
              <w:t>Laboratory Value</w:t>
            </w:r>
          </w:p>
        </w:tc>
      </w:tr>
      <w:tr w:rsidR="00617EF4" w:rsidRPr="00044EB8" w14:paraId="50C9211F" w14:textId="77777777" w:rsidTr="00617EF4">
        <w:tc>
          <w:tcPr>
            <w:tcW w:w="2515" w:type="dxa"/>
          </w:tcPr>
          <w:p w14:paraId="66041AB0" w14:textId="788EB3B5" w:rsidR="00617EF4" w:rsidRPr="00044EB8" w:rsidRDefault="00617EF4" w:rsidP="0005543B">
            <w:pPr>
              <w:rPr>
                <w:b/>
                <w:bCs/>
              </w:rPr>
            </w:pPr>
            <w:r w:rsidRPr="00044EB8">
              <w:rPr>
                <w:b/>
                <w:bCs/>
              </w:rPr>
              <w:t>Hematological</w:t>
            </w:r>
          </w:p>
        </w:tc>
        <w:tc>
          <w:tcPr>
            <w:tcW w:w="6120" w:type="dxa"/>
          </w:tcPr>
          <w:p w14:paraId="4680ACC0" w14:textId="598EB148" w:rsidR="00617EF4" w:rsidRPr="00044EB8" w:rsidRDefault="00617EF4" w:rsidP="0005543B"/>
        </w:tc>
      </w:tr>
      <w:tr w:rsidR="00617EF4" w:rsidRPr="00044EB8" w14:paraId="63CD5FF2" w14:textId="77777777" w:rsidTr="00617EF4">
        <w:tc>
          <w:tcPr>
            <w:tcW w:w="2515" w:type="dxa"/>
          </w:tcPr>
          <w:p w14:paraId="4F088CF6" w14:textId="20D912C4" w:rsidR="00617EF4" w:rsidRPr="00044EB8" w:rsidRDefault="00617EF4" w:rsidP="0005543B">
            <w:r w:rsidRPr="00044EB8">
              <w:t>Absolute neutrophil count</w:t>
            </w:r>
          </w:p>
        </w:tc>
        <w:tc>
          <w:tcPr>
            <w:tcW w:w="6120" w:type="dxa"/>
          </w:tcPr>
          <w:p w14:paraId="16148606" w14:textId="6C5B1192" w:rsidR="00617EF4" w:rsidRPr="00044EB8" w:rsidRDefault="00960623" w:rsidP="00960623">
            <w:pPr>
              <w:pStyle w:val="NormalWeb"/>
            </w:pPr>
            <w:r w:rsidRPr="00044EB8">
              <w:t>≥1,500 /mcL</w:t>
            </w:r>
          </w:p>
        </w:tc>
      </w:tr>
      <w:tr w:rsidR="00617EF4" w:rsidRPr="00044EB8" w14:paraId="05BF1458" w14:textId="77777777" w:rsidTr="00617EF4">
        <w:tc>
          <w:tcPr>
            <w:tcW w:w="2515" w:type="dxa"/>
          </w:tcPr>
          <w:p w14:paraId="58E6BF06" w14:textId="7AE7743A" w:rsidR="00617EF4" w:rsidRPr="00044EB8" w:rsidRDefault="00617EF4" w:rsidP="0005543B">
            <w:r w:rsidRPr="00044EB8">
              <w:t>Platelets</w:t>
            </w:r>
          </w:p>
        </w:tc>
        <w:tc>
          <w:tcPr>
            <w:tcW w:w="6120" w:type="dxa"/>
          </w:tcPr>
          <w:p w14:paraId="273B298A" w14:textId="1498BE05" w:rsidR="00617EF4" w:rsidRPr="00044EB8" w:rsidRDefault="00960623" w:rsidP="00960623">
            <w:pPr>
              <w:pStyle w:val="NormalWeb"/>
            </w:pPr>
            <w:r w:rsidRPr="00044EB8">
              <w:t>≥100,000 / mcL</w:t>
            </w:r>
          </w:p>
        </w:tc>
      </w:tr>
      <w:tr w:rsidR="00617EF4" w:rsidRPr="00044EB8" w14:paraId="15B7F25A" w14:textId="77777777" w:rsidTr="00617EF4">
        <w:tc>
          <w:tcPr>
            <w:tcW w:w="2515" w:type="dxa"/>
          </w:tcPr>
          <w:p w14:paraId="0E7C19F6" w14:textId="3051AE3E" w:rsidR="00617EF4" w:rsidRPr="00044EB8" w:rsidRDefault="00617EF4" w:rsidP="0005543B">
            <w:r w:rsidRPr="00044EB8">
              <w:t>Hemoglobin</w:t>
            </w:r>
          </w:p>
        </w:tc>
        <w:tc>
          <w:tcPr>
            <w:tcW w:w="6120" w:type="dxa"/>
          </w:tcPr>
          <w:p w14:paraId="49FCA95D" w14:textId="6920B3B7" w:rsidR="00617EF4" w:rsidRPr="00044EB8" w:rsidRDefault="00960623" w:rsidP="00960623">
            <w:pPr>
              <w:pStyle w:val="NormalWeb"/>
            </w:pPr>
            <w:r w:rsidRPr="00044EB8">
              <w:t xml:space="preserve">≥9 g/dL – transfusion is acceptable if necessary to increase hemoglobin levels </w:t>
            </w:r>
          </w:p>
        </w:tc>
      </w:tr>
      <w:tr w:rsidR="00617EF4" w:rsidRPr="00044EB8" w14:paraId="596330DE" w14:textId="77777777" w:rsidTr="00617EF4">
        <w:tc>
          <w:tcPr>
            <w:tcW w:w="2515" w:type="dxa"/>
          </w:tcPr>
          <w:p w14:paraId="6A55C614" w14:textId="30BB006B" w:rsidR="00617EF4" w:rsidRPr="00044EB8" w:rsidRDefault="00617EF4" w:rsidP="0005543B">
            <w:pPr>
              <w:rPr>
                <w:b/>
                <w:bCs/>
              </w:rPr>
            </w:pPr>
            <w:r w:rsidRPr="00044EB8">
              <w:rPr>
                <w:b/>
                <w:bCs/>
              </w:rPr>
              <w:t>Renal</w:t>
            </w:r>
          </w:p>
        </w:tc>
        <w:tc>
          <w:tcPr>
            <w:tcW w:w="6120" w:type="dxa"/>
          </w:tcPr>
          <w:p w14:paraId="779CE752" w14:textId="77777777" w:rsidR="00617EF4" w:rsidRPr="00044EB8" w:rsidRDefault="00617EF4" w:rsidP="0005543B"/>
        </w:tc>
      </w:tr>
      <w:tr w:rsidR="00617EF4" w:rsidRPr="00044EB8" w14:paraId="6DCA2C4C" w14:textId="77777777" w:rsidTr="00617EF4">
        <w:tc>
          <w:tcPr>
            <w:tcW w:w="2515" w:type="dxa"/>
          </w:tcPr>
          <w:p w14:paraId="76787968" w14:textId="097718FA" w:rsidR="00617EF4" w:rsidRPr="00044EB8" w:rsidRDefault="00617EF4" w:rsidP="0005543B">
            <w:r w:rsidRPr="00044EB8">
              <w:t>Creatinine OR Measured or calculated creatinine clearance</w:t>
            </w:r>
          </w:p>
        </w:tc>
        <w:tc>
          <w:tcPr>
            <w:tcW w:w="6120" w:type="dxa"/>
          </w:tcPr>
          <w:p w14:paraId="06D67EC6" w14:textId="6F21DC35" w:rsidR="00617EF4" w:rsidRPr="00044EB8" w:rsidRDefault="00960623" w:rsidP="00960623">
            <w:pPr>
              <w:pStyle w:val="NormalWeb"/>
              <w:shd w:val="clear" w:color="auto" w:fill="FFFFFF"/>
            </w:pPr>
            <w:r w:rsidRPr="00044EB8">
              <w:t xml:space="preserve">≤1.5 X upper limit of normal (ULN) </w:t>
            </w:r>
            <w:r w:rsidRPr="00044EB8">
              <w:rPr>
                <w:u w:val="single"/>
              </w:rPr>
              <w:t>OR</w:t>
            </w:r>
            <w:r w:rsidRPr="00044EB8">
              <w:br/>
              <w:t>≥60 mL/min for subject with creatinine levels &gt; 1.5 X institutional ULN</w:t>
            </w:r>
            <w:r w:rsidRPr="00044EB8">
              <w:br/>
              <w:t xml:space="preserve">Cisplatin product label should be followed for acceptable creatinine clearance rates </w:t>
            </w:r>
          </w:p>
        </w:tc>
      </w:tr>
      <w:tr w:rsidR="00617EF4" w:rsidRPr="00044EB8" w14:paraId="513F887A" w14:textId="77777777" w:rsidTr="00617EF4">
        <w:tc>
          <w:tcPr>
            <w:tcW w:w="2515" w:type="dxa"/>
          </w:tcPr>
          <w:p w14:paraId="60A5CB37" w14:textId="59DCF103" w:rsidR="00617EF4" w:rsidRPr="00044EB8" w:rsidRDefault="00617EF4" w:rsidP="0005543B">
            <w:pPr>
              <w:rPr>
                <w:b/>
                <w:bCs/>
              </w:rPr>
            </w:pPr>
            <w:r w:rsidRPr="00044EB8">
              <w:rPr>
                <w:b/>
                <w:bCs/>
              </w:rPr>
              <w:t>Hepatic</w:t>
            </w:r>
          </w:p>
        </w:tc>
        <w:tc>
          <w:tcPr>
            <w:tcW w:w="6120" w:type="dxa"/>
          </w:tcPr>
          <w:p w14:paraId="5371D685" w14:textId="77777777" w:rsidR="00617EF4" w:rsidRPr="00044EB8" w:rsidRDefault="00617EF4" w:rsidP="0005543B"/>
        </w:tc>
      </w:tr>
      <w:tr w:rsidR="00617EF4" w:rsidRPr="00044EB8" w14:paraId="5742A222" w14:textId="77777777" w:rsidTr="00617EF4">
        <w:tc>
          <w:tcPr>
            <w:tcW w:w="2515" w:type="dxa"/>
          </w:tcPr>
          <w:p w14:paraId="4AFEDF80" w14:textId="77777777" w:rsidR="00617EF4" w:rsidRPr="00044EB8" w:rsidRDefault="00617EF4" w:rsidP="0005543B">
            <w:r w:rsidRPr="00044EB8">
              <w:t>Total bilirubin</w:t>
            </w:r>
          </w:p>
          <w:p w14:paraId="666FD0AA" w14:textId="21365B6F" w:rsidR="00617EF4" w:rsidRPr="00044EB8" w:rsidRDefault="00617EF4" w:rsidP="0005543B">
            <w:r w:rsidRPr="00044EB8">
              <w:t>AST (SGOT) and ALT (SGPT)</w:t>
            </w:r>
          </w:p>
        </w:tc>
        <w:tc>
          <w:tcPr>
            <w:tcW w:w="6120" w:type="dxa"/>
          </w:tcPr>
          <w:p w14:paraId="6AA501CA" w14:textId="1C411A93" w:rsidR="00617EF4" w:rsidRPr="00044EB8" w:rsidRDefault="00960623" w:rsidP="00960623">
            <w:pPr>
              <w:pStyle w:val="NormalWeb"/>
            </w:pPr>
            <w:r w:rsidRPr="00044EB8">
              <w:t xml:space="preserve">≤2.5 X ULN </w:t>
            </w:r>
            <w:r w:rsidRPr="00044EB8">
              <w:rPr>
                <w:u w:val="single"/>
              </w:rPr>
              <w:t>OR</w:t>
            </w:r>
            <w:r w:rsidRPr="00044EB8">
              <w:br/>
              <w:t>≤5 X ULN for subjects with liver metastases</w:t>
            </w:r>
          </w:p>
        </w:tc>
      </w:tr>
      <w:tr w:rsidR="00617EF4" w:rsidRPr="00044EB8" w14:paraId="7B01106E" w14:textId="77777777" w:rsidTr="00617EF4">
        <w:tc>
          <w:tcPr>
            <w:tcW w:w="2515" w:type="dxa"/>
          </w:tcPr>
          <w:p w14:paraId="0F57B751" w14:textId="54030617" w:rsidR="00617EF4" w:rsidRPr="00044EB8" w:rsidRDefault="00617EF4" w:rsidP="0005543B">
            <w:r w:rsidRPr="00044EB8">
              <w:t>Albumin</w:t>
            </w:r>
          </w:p>
        </w:tc>
        <w:tc>
          <w:tcPr>
            <w:tcW w:w="6120" w:type="dxa"/>
          </w:tcPr>
          <w:p w14:paraId="332058F2" w14:textId="59971DC7" w:rsidR="00617EF4" w:rsidRPr="00044EB8" w:rsidRDefault="00960623" w:rsidP="00960623">
            <w:pPr>
              <w:pStyle w:val="NormalWeb"/>
            </w:pPr>
            <w:r w:rsidRPr="00044EB8">
              <w:t xml:space="preserve">≥2.5 g/dL </w:t>
            </w:r>
          </w:p>
        </w:tc>
      </w:tr>
      <w:tr w:rsidR="00617EF4" w:rsidRPr="00044EB8" w14:paraId="31222204" w14:textId="77777777" w:rsidTr="00617EF4">
        <w:tc>
          <w:tcPr>
            <w:tcW w:w="2515" w:type="dxa"/>
          </w:tcPr>
          <w:p w14:paraId="04D10023" w14:textId="5E61E25C" w:rsidR="00617EF4" w:rsidRPr="00044EB8" w:rsidRDefault="00617EF4" w:rsidP="0005543B">
            <w:pPr>
              <w:rPr>
                <w:b/>
                <w:bCs/>
              </w:rPr>
            </w:pPr>
            <w:r w:rsidRPr="00044EB8">
              <w:rPr>
                <w:b/>
                <w:bCs/>
              </w:rPr>
              <w:t>Coagulation</w:t>
            </w:r>
          </w:p>
        </w:tc>
        <w:tc>
          <w:tcPr>
            <w:tcW w:w="6120" w:type="dxa"/>
          </w:tcPr>
          <w:p w14:paraId="60FEFC4E" w14:textId="77777777" w:rsidR="00617EF4" w:rsidRPr="00044EB8" w:rsidRDefault="00617EF4" w:rsidP="0005543B"/>
        </w:tc>
      </w:tr>
      <w:tr w:rsidR="00617EF4" w:rsidRPr="00044EB8" w14:paraId="10E6D3E3" w14:textId="77777777" w:rsidTr="0026282A">
        <w:trPr>
          <w:trHeight w:val="80"/>
        </w:trPr>
        <w:tc>
          <w:tcPr>
            <w:tcW w:w="2515" w:type="dxa"/>
          </w:tcPr>
          <w:p w14:paraId="595B5284" w14:textId="7AC09232" w:rsidR="00617EF4" w:rsidRPr="00044EB8" w:rsidRDefault="00617EF4" w:rsidP="0005543B">
            <w:r w:rsidRPr="00044EB8">
              <w:t>International Normalized Ratio or Prothrombin Time Activated Partial Thromboplatin Time</w:t>
            </w:r>
          </w:p>
        </w:tc>
        <w:tc>
          <w:tcPr>
            <w:tcW w:w="6120" w:type="dxa"/>
          </w:tcPr>
          <w:p w14:paraId="1F7970BD" w14:textId="78FCB54B" w:rsidR="00617EF4" w:rsidRPr="00044EB8" w:rsidRDefault="00960623" w:rsidP="0047665A">
            <w:pPr>
              <w:pStyle w:val="NormalWeb"/>
              <w:shd w:val="clear" w:color="auto" w:fill="FFFFFF"/>
            </w:pPr>
            <w:r w:rsidRPr="00044EB8">
              <w:t>≤1.5 X ULN unless subject is receiving anticoagulant therapy as long as PT or PTT is within therapeutic range of intended use of anticoagulants</w:t>
            </w:r>
            <w:r w:rsidRPr="00044EB8">
              <w:br/>
              <w:t xml:space="preserve">≤1.5 X ULN unless subject is receiving anticoagulant therapy as long as PT or PTT is within therapeutic range of intended use of anticoagulants </w:t>
            </w:r>
          </w:p>
        </w:tc>
      </w:tr>
    </w:tbl>
    <w:p w14:paraId="2332524C" w14:textId="77777777" w:rsidR="00617EF4" w:rsidRPr="00044EB8" w:rsidRDefault="00617EF4" w:rsidP="00617EF4"/>
    <w:p w14:paraId="7DE64D31" w14:textId="48E84575" w:rsidR="223541EC" w:rsidRPr="008675BF" w:rsidRDefault="223541EC" w:rsidP="008675BF">
      <w:pPr>
        <w:pStyle w:val="Heading2"/>
      </w:pPr>
      <w:bookmarkStart w:id="24" w:name="_Toc388840535"/>
      <w:bookmarkStart w:id="25" w:name="_Toc104973623"/>
      <w:r w:rsidRPr="008675BF">
        <w:t>Exclusion Criteria</w:t>
      </w:r>
      <w:bookmarkEnd w:id="24"/>
      <w:bookmarkEnd w:id="25"/>
    </w:p>
    <w:p w14:paraId="5ED1F3D2" w14:textId="13ACB1CD" w:rsidR="00960623" w:rsidRPr="00044EB8" w:rsidRDefault="00960623" w:rsidP="00960623"/>
    <w:p w14:paraId="4E9378CA" w14:textId="2014027C" w:rsidR="00960623" w:rsidRPr="00044EB8" w:rsidRDefault="00960623" w:rsidP="00960623">
      <w:r w:rsidRPr="00044EB8">
        <w:t>Subject will be excluded from participation if the subject</w:t>
      </w:r>
      <w:r w:rsidR="00B12881" w:rsidRPr="00044EB8">
        <w:t>:</w:t>
      </w:r>
    </w:p>
    <w:p w14:paraId="30C2B8CE" w14:textId="77777777" w:rsidR="0026282A" w:rsidRPr="00044EB8" w:rsidRDefault="0026282A" w:rsidP="00960623"/>
    <w:p w14:paraId="298D5CF8" w14:textId="079BABB0" w:rsidR="223541EC" w:rsidRPr="00044EB8" w:rsidRDefault="00960623" w:rsidP="0069782F">
      <w:pPr>
        <w:pStyle w:val="ListParagraph"/>
        <w:numPr>
          <w:ilvl w:val="0"/>
          <w:numId w:val="7"/>
        </w:numPr>
        <w:ind w:left="360"/>
      </w:pPr>
      <w:r w:rsidRPr="00044EB8">
        <w:t>Has squamous cell gastric/GEJ cancer.</w:t>
      </w:r>
    </w:p>
    <w:p w14:paraId="3CBA88B7" w14:textId="7734250D" w:rsidR="00960623" w:rsidRPr="00044EB8" w:rsidRDefault="00960623" w:rsidP="0069782F">
      <w:pPr>
        <w:pStyle w:val="ListParagraph"/>
        <w:numPr>
          <w:ilvl w:val="0"/>
          <w:numId w:val="7"/>
        </w:numPr>
        <w:ind w:left="360"/>
        <w:rPr>
          <w:rFonts w:eastAsiaTheme="minorHAnsi"/>
        </w:rPr>
      </w:pPr>
      <w:r w:rsidRPr="00044EB8">
        <w:rPr>
          <w:rFonts w:eastAsia="Calibri"/>
          <w:color w:val="000000" w:themeColor="text1"/>
        </w:rPr>
        <w:t xml:space="preserve">Has had </w:t>
      </w:r>
      <w:r w:rsidR="5C049F21" w:rsidRPr="00044EB8">
        <w:rPr>
          <w:rFonts w:eastAsia="Calibri"/>
          <w:color w:val="000000" w:themeColor="text1"/>
        </w:rPr>
        <w:t xml:space="preserve">therapy for </w:t>
      </w:r>
      <w:r w:rsidRPr="00044EB8">
        <w:rPr>
          <w:rFonts w:eastAsia="Calibri"/>
          <w:color w:val="000000" w:themeColor="text1"/>
        </w:rPr>
        <w:t xml:space="preserve">a locally advanced, unresectable, or metastatic gastric/GEJ cancer. Subjects may have received prior neoadjuvant or adjuvant therapy if </w:t>
      </w:r>
      <w:r w:rsidR="00B12881" w:rsidRPr="00044EB8">
        <w:rPr>
          <w:rFonts w:eastAsia="Calibri"/>
          <w:color w:val="000000" w:themeColor="text1"/>
        </w:rPr>
        <w:t>completed</w:t>
      </w:r>
      <w:r w:rsidRPr="00044EB8">
        <w:rPr>
          <w:rFonts w:eastAsia="Calibri"/>
          <w:color w:val="000000" w:themeColor="text1"/>
        </w:rPr>
        <w:t xml:space="preserve"> 6 months prior to randomization</w:t>
      </w:r>
      <w:r w:rsidR="00B12881" w:rsidRPr="00044EB8">
        <w:rPr>
          <w:rFonts w:eastAsia="Calibri"/>
          <w:color w:val="000000" w:themeColor="text1"/>
        </w:rPr>
        <w:t>.</w:t>
      </w:r>
    </w:p>
    <w:p w14:paraId="267E4A9A" w14:textId="10D38CA5" w:rsidR="00B12881" w:rsidRPr="00044EB8" w:rsidRDefault="00B12881" w:rsidP="0069782F">
      <w:pPr>
        <w:pStyle w:val="ListParagraph"/>
        <w:numPr>
          <w:ilvl w:val="0"/>
          <w:numId w:val="7"/>
        </w:numPr>
        <w:ind w:left="360"/>
        <w:rPr>
          <w:rFonts w:eastAsiaTheme="minorHAnsi"/>
        </w:rPr>
      </w:pPr>
      <w:r w:rsidRPr="00044EB8">
        <w:rPr>
          <w:rFonts w:eastAsia="Calibri"/>
          <w:color w:val="000000" w:themeColor="text1"/>
        </w:rPr>
        <w:t>Has had major surgery, open biopsy, or significant traumatic injury within 28 days prior to randomization, or anticipation of the need for major surgery while on study.</w:t>
      </w:r>
    </w:p>
    <w:p w14:paraId="7501142C" w14:textId="609D50F2" w:rsidR="00B12881" w:rsidRPr="00044EB8" w:rsidRDefault="00B12881" w:rsidP="0069782F">
      <w:pPr>
        <w:pStyle w:val="ListParagraph"/>
        <w:numPr>
          <w:ilvl w:val="0"/>
          <w:numId w:val="7"/>
        </w:numPr>
        <w:ind w:left="360"/>
        <w:rPr>
          <w:rFonts w:eastAsiaTheme="minorHAnsi"/>
        </w:rPr>
      </w:pPr>
      <w:r w:rsidRPr="00044EB8">
        <w:rPr>
          <w:rFonts w:eastAsia="Calibri"/>
          <w:color w:val="000000" w:themeColor="text1"/>
        </w:rPr>
        <w:t>Has had radiotherapy within 14 days of randomization.</w:t>
      </w:r>
    </w:p>
    <w:p w14:paraId="0E3730FA" w14:textId="61C453AD" w:rsidR="00B12881" w:rsidRPr="00044EB8" w:rsidRDefault="00B12881" w:rsidP="0069782F">
      <w:pPr>
        <w:pStyle w:val="ListParagraph"/>
        <w:numPr>
          <w:ilvl w:val="0"/>
          <w:numId w:val="7"/>
        </w:numPr>
        <w:ind w:left="360"/>
        <w:rPr>
          <w:rFonts w:eastAsiaTheme="minorHAnsi"/>
        </w:rPr>
      </w:pPr>
      <w:r w:rsidRPr="00044EB8">
        <w:rPr>
          <w:rFonts w:eastAsia="Calibri"/>
          <w:color w:val="000000" w:themeColor="text1"/>
        </w:rPr>
        <w:t xml:space="preserve">Has known central nervous system (CNS) metastases and/or carcinomatous meningitis. Subject with previously treated brain metastases may participate provided they are stable, have no evidence of new or enlarging brain metastases, </w:t>
      </w:r>
    </w:p>
    <w:p w14:paraId="5EEA1E1F" w14:textId="4FDD1176" w:rsidR="00B12881" w:rsidRPr="00044EB8" w:rsidRDefault="00B12881" w:rsidP="0069782F">
      <w:pPr>
        <w:pStyle w:val="ListParagraph"/>
        <w:numPr>
          <w:ilvl w:val="0"/>
          <w:numId w:val="7"/>
        </w:numPr>
        <w:ind w:left="360"/>
        <w:rPr>
          <w:rFonts w:eastAsiaTheme="minorHAnsi"/>
        </w:rPr>
      </w:pPr>
      <w:r w:rsidRPr="00044EB8">
        <w:rPr>
          <w:rFonts w:eastAsia="Calibri"/>
          <w:color w:val="000000" w:themeColor="text1"/>
        </w:rPr>
        <w:t xml:space="preserve">Has tumor </w:t>
      </w:r>
      <w:r w:rsidR="5C049F21" w:rsidRPr="00044EB8">
        <w:rPr>
          <w:rFonts w:eastAsia="Calibri"/>
          <w:color w:val="000000" w:themeColor="text1"/>
        </w:rPr>
        <w:t>Karno</w:t>
      </w:r>
      <w:r w:rsidR="006C0B61">
        <w:rPr>
          <w:rFonts w:eastAsia="Calibri"/>
          <w:color w:val="000000" w:themeColor="text1"/>
        </w:rPr>
        <w:t>f</w:t>
      </w:r>
      <w:r w:rsidR="5C049F21" w:rsidRPr="00044EB8">
        <w:rPr>
          <w:rFonts w:eastAsia="Calibri"/>
          <w:color w:val="000000" w:themeColor="text1"/>
        </w:rPr>
        <w:t>sky performance score &lt;60% and ECOG score &gt; 2</w:t>
      </w:r>
      <w:r w:rsidRPr="00044EB8">
        <w:rPr>
          <w:rFonts w:eastAsia="Calibri"/>
          <w:color w:val="000000" w:themeColor="text1"/>
        </w:rPr>
        <w:t xml:space="preserve"> or </w:t>
      </w:r>
      <w:r w:rsidR="5C049F21" w:rsidRPr="00044EB8">
        <w:rPr>
          <w:rFonts w:eastAsia="Calibri"/>
          <w:color w:val="000000" w:themeColor="text1"/>
        </w:rPr>
        <w:t xml:space="preserve">a life expectancy of less than 3 months. </w:t>
      </w:r>
    </w:p>
    <w:p w14:paraId="31387979" w14:textId="300860D2" w:rsidR="00B12881" w:rsidRPr="00044EB8" w:rsidRDefault="00B12881" w:rsidP="0069782F">
      <w:pPr>
        <w:pStyle w:val="ListParagraph"/>
        <w:numPr>
          <w:ilvl w:val="0"/>
          <w:numId w:val="7"/>
        </w:numPr>
        <w:ind w:left="360"/>
        <w:rPr>
          <w:rFonts w:eastAsiaTheme="minorHAnsi"/>
        </w:rPr>
      </w:pPr>
      <w:r w:rsidRPr="00044EB8">
        <w:rPr>
          <w:rFonts w:eastAsia="Calibri"/>
          <w:color w:val="000000" w:themeColor="text1"/>
        </w:rPr>
        <w:t>Has an active autoimmune disease that required systemic treatment in the past 2 years: i.e., with use of disease modifying agents, corticosteroids, or immunosuppressive drugs. Replacement therapies (e.g., insulin) is not considered a form of systemic treatment.</w:t>
      </w:r>
    </w:p>
    <w:p w14:paraId="4C771C06" w14:textId="727FBE67" w:rsidR="00766A18" w:rsidRPr="00044EB8" w:rsidRDefault="00766A18" w:rsidP="0069782F">
      <w:pPr>
        <w:pStyle w:val="ListParagraph"/>
        <w:numPr>
          <w:ilvl w:val="0"/>
          <w:numId w:val="7"/>
        </w:numPr>
        <w:ind w:left="360"/>
        <w:rPr>
          <w:rFonts w:eastAsiaTheme="minorHAnsi"/>
        </w:rPr>
      </w:pPr>
      <w:r w:rsidRPr="00044EB8">
        <w:rPr>
          <w:rFonts w:eastAsia="Calibri"/>
          <w:color w:val="000000" w:themeColor="text1"/>
        </w:rPr>
        <w:t>Has a known history of HIV infection (HIV1/2 antibodies).</w:t>
      </w:r>
    </w:p>
    <w:p w14:paraId="037B8547" w14:textId="7B08F774" w:rsidR="00B12881" w:rsidRPr="00044EB8" w:rsidRDefault="00B12881" w:rsidP="0069782F">
      <w:pPr>
        <w:pStyle w:val="ListParagraph"/>
        <w:numPr>
          <w:ilvl w:val="0"/>
          <w:numId w:val="7"/>
        </w:numPr>
        <w:ind w:left="360"/>
      </w:pPr>
      <w:r w:rsidRPr="00044EB8">
        <w:t>Has a diagnosis of immunodeficiency of is receiving chronic systemic steroid therapy or any other immunosuppressive therapy within 7 days prior to first dose of trial drug.</w:t>
      </w:r>
    </w:p>
    <w:p w14:paraId="220A23DD" w14:textId="75924DF1" w:rsidR="00B12881" w:rsidRPr="00044EB8" w:rsidRDefault="00B12881" w:rsidP="0069782F">
      <w:pPr>
        <w:pStyle w:val="ListParagraph"/>
        <w:numPr>
          <w:ilvl w:val="0"/>
          <w:numId w:val="7"/>
        </w:numPr>
        <w:ind w:left="360"/>
      </w:pPr>
      <w:r w:rsidRPr="00044EB8">
        <w:t>Has a history of non-infectious pneumonitis that required steroids or current pneumonitis.</w:t>
      </w:r>
    </w:p>
    <w:p w14:paraId="53DD18FA" w14:textId="1EC75FD3" w:rsidR="00B12881" w:rsidRPr="00044EB8" w:rsidRDefault="00B12881" w:rsidP="0069782F">
      <w:pPr>
        <w:pStyle w:val="ListParagraph"/>
        <w:numPr>
          <w:ilvl w:val="0"/>
          <w:numId w:val="7"/>
        </w:numPr>
        <w:ind w:left="360"/>
      </w:pPr>
      <w:r w:rsidRPr="00044EB8">
        <w:t>Has an active infection requiring systemic therapy.</w:t>
      </w:r>
    </w:p>
    <w:p w14:paraId="61B3D8DF" w14:textId="4C3D3B98" w:rsidR="00B12881" w:rsidRPr="00044EB8" w:rsidRDefault="00766A18" w:rsidP="0069782F">
      <w:pPr>
        <w:pStyle w:val="ListParagraph"/>
        <w:numPr>
          <w:ilvl w:val="0"/>
          <w:numId w:val="7"/>
        </w:numPr>
        <w:ind w:left="360"/>
      </w:pPr>
      <w:r w:rsidRPr="00044EB8">
        <w:t>Has known psychiatric or substance abuse disorders that would interfere with cooperation with requirements of the trial.</w:t>
      </w:r>
    </w:p>
    <w:p w14:paraId="64240B30" w14:textId="757B3C7E" w:rsidR="00766A18" w:rsidRPr="00044EB8" w:rsidRDefault="00766A18" w:rsidP="0069782F">
      <w:pPr>
        <w:pStyle w:val="ListParagraph"/>
        <w:numPr>
          <w:ilvl w:val="0"/>
          <w:numId w:val="7"/>
        </w:numPr>
        <w:ind w:left="360"/>
      </w:pPr>
      <w:r w:rsidRPr="00044EB8">
        <w:t>Is pregnant or breastfeeding or is expected to conceive or father children within the duration of the trial past 120 days post-final-dose.</w:t>
      </w:r>
    </w:p>
    <w:p w14:paraId="13CCA91C" w14:textId="33AF3E9A" w:rsidR="00766A18" w:rsidRPr="00044EB8" w:rsidRDefault="00766A18" w:rsidP="0069782F">
      <w:pPr>
        <w:pStyle w:val="ListParagraph"/>
        <w:numPr>
          <w:ilvl w:val="0"/>
          <w:numId w:val="7"/>
        </w:numPr>
        <w:ind w:left="360"/>
      </w:pPr>
      <w:r w:rsidRPr="00044EB8">
        <w:t>Has received prior therapy with an anti-HER2 agent.</w:t>
      </w:r>
    </w:p>
    <w:p w14:paraId="650179B4" w14:textId="0C62A76B" w:rsidR="00766A18" w:rsidRPr="00044EB8" w:rsidRDefault="00766A18" w:rsidP="0069782F">
      <w:pPr>
        <w:pStyle w:val="ListParagraph"/>
        <w:numPr>
          <w:ilvl w:val="0"/>
          <w:numId w:val="7"/>
        </w:numPr>
        <w:ind w:left="360"/>
        <w:rPr>
          <w:rFonts w:eastAsiaTheme="minorHAnsi"/>
        </w:rPr>
      </w:pPr>
      <w:r w:rsidRPr="00044EB8">
        <w:t xml:space="preserve">Is currently participating in and </w:t>
      </w:r>
      <w:r w:rsidR="002B1D23" w:rsidRPr="00044EB8">
        <w:t>receiving or</w:t>
      </w:r>
      <w:r w:rsidRPr="00044EB8">
        <w:t xml:space="preserve"> has participated in and received an investigational agent within 4 weeks of first study dose.</w:t>
      </w:r>
    </w:p>
    <w:p w14:paraId="5C4E86EF" w14:textId="73138AC7" w:rsidR="5C049F21" w:rsidRPr="00044EB8" w:rsidRDefault="00766A18" w:rsidP="0069782F">
      <w:pPr>
        <w:pStyle w:val="ListParagraph"/>
        <w:numPr>
          <w:ilvl w:val="0"/>
          <w:numId w:val="7"/>
        </w:numPr>
        <w:ind w:left="360"/>
        <w:rPr>
          <w:rFonts w:eastAsiaTheme="minorHAnsi"/>
        </w:rPr>
      </w:pPr>
      <w:r w:rsidRPr="00044EB8">
        <w:rPr>
          <w:rFonts w:eastAsia="Calibri"/>
          <w:color w:val="000000" w:themeColor="text1"/>
        </w:rPr>
        <w:t xml:space="preserve">Has history of </w:t>
      </w:r>
      <w:r w:rsidR="00AD6EB8">
        <w:rPr>
          <w:rFonts w:eastAsia="Calibri"/>
          <w:color w:val="000000" w:themeColor="text1"/>
        </w:rPr>
        <w:t xml:space="preserve">severe </w:t>
      </w:r>
      <w:r w:rsidRPr="00044EB8">
        <w:rPr>
          <w:rFonts w:eastAsia="Calibri"/>
          <w:color w:val="000000" w:themeColor="text1"/>
        </w:rPr>
        <w:t xml:space="preserve">cardiac dysfunction: </w:t>
      </w:r>
      <w:r w:rsidR="5C049F21" w:rsidRPr="00044EB8">
        <w:rPr>
          <w:rFonts w:eastAsia="Calibri"/>
          <w:color w:val="000000" w:themeColor="text1"/>
        </w:rPr>
        <w:t>history of congestive heart failure, angina pectoris requiring treatment, myocardial infarction within 6 months of the first study dose, clinically significant valvular heart disease, uncontrollable high-risk cardiac arrhythmia, history or evidence of poorly controlled hypertension, or other serious cardiac conditions will be excluded from the study.</w:t>
      </w:r>
      <w:r w:rsidR="009A0FAB" w:rsidRPr="00044EB8">
        <w:rPr>
          <w:rFonts w:eastAsia="Calibri"/>
          <w:color w:val="000000" w:themeColor="text1"/>
        </w:rPr>
        <w:t xml:space="preserve"> </w:t>
      </w:r>
    </w:p>
    <w:p w14:paraId="6536EB41" w14:textId="22061E07" w:rsidR="002B1D23" w:rsidRPr="00F61F37" w:rsidRDefault="00766A18" w:rsidP="0069782F">
      <w:pPr>
        <w:pStyle w:val="ListParagraph"/>
        <w:numPr>
          <w:ilvl w:val="0"/>
          <w:numId w:val="7"/>
        </w:numPr>
        <w:ind w:left="360"/>
        <w:rPr>
          <w:rFonts w:eastAsiaTheme="minorHAnsi"/>
        </w:rPr>
      </w:pPr>
      <w:r w:rsidRPr="00044EB8">
        <w:rPr>
          <w:rFonts w:eastAsia="Calibri"/>
          <w:color w:val="000000" w:themeColor="text1"/>
        </w:rPr>
        <w:t>Has received a live vaccine within 30 days prior to first dose of trial drug.</w:t>
      </w:r>
      <w:bookmarkStart w:id="26" w:name="_Toc1836233440"/>
    </w:p>
    <w:p w14:paraId="2E780B4A" w14:textId="7A66DE4E" w:rsidR="223541EC" w:rsidRPr="008675BF" w:rsidRDefault="223541EC" w:rsidP="008675BF">
      <w:pPr>
        <w:pStyle w:val="Heading1"/>
      </w:pPr>
      <w:bookmarkStart w:id="27" w:name="_Toc104973624"/>
      <w:r w:rsidRPr="008675BF">
        <w:t>STUDY PROCEDURES</w:t>
      </w:r>
      <w:bookmarkEnd w:id="26"/>
      <w:bookmarkEnd w:id="27"/>
    </w:p>
    <w:p w14:paraId="20F8AF53" w14:textId="6F612434" w:rsidR="5C049F21" w:rsidRPr="00044EB8" w:rsidRDefault="5C049F21" w:rsidP="5C049F21">
      <w:pPr>
        <w:pStyle w:val="Heading2"/>
        <w:rPr>
          <w:rFonts w:ascii="Times New Roman" w:hAnsi="Times New Roman" w:cs="Times New Roman"/>
          <w:sz w:val="24"/>
          <w:szCs w:val="24"/>
        </w:rPr>
      </w:pPr>
    </w:p>
    <w:p w14:paraId="7EC75E6F" w14:textId="77777777" w:rsidR="007333D3" w:rsidRPr="008675BF" w:rsidRDefault="007333D3" w:rsidP="008675BF">
      <w:pPr>
        <w:pStyle w:val="Heading2"/>
      </w:pPr>
      <w:bookmarkStart w:id="28" w:name="_Toc2117465144"/>
      <w:bookmarkStart w:id="29" w:name="_Toc104973625"/>
      <w:r w:rsidRPr="008675BF">
        <w:t>Treatment regimens</w:t>
      </w:r>
      <w:bookmarkEnd w:id="28"/>
      <w:bookmarkEnd w:id="29"/>
    </w:p>
    <w:p w14:paraId="417EC322" w14:textId="77777777" w:rsidR="007333D3" w:rsidRPr="00044EB8" w:rsidRDefault="007333D3" w:rsidP="007333D3"/>
    <w:p w14:paraId="04A79DBC" w14:textId="70274DFB" w:rsidR="00116192" w:rsidRDefault="00116192" w:rsidP="00116192">
      <w:r w:rsidRPr="00044EB8">
        <w:rPr>
          <w:u w:val="single"/>
        </w:rPr>
        <w:t>Experimental</w:t>
      </w:r>
      <w:r w:rsidRPr="00044EB8">
        <w:t xml:space="preserve">: HER-Vaxx (P467-CRM197 peptide antigen in PBS buffer and Montanide ISA 51 Sterile adjuvant, 50 micrograms IM injection administered at baseline, </w:t>
      </w:r>
      <w:r w:rsidR="000153DD">
        <w:t>day 14, day 35, day 77</w:t>
      </w:r>
      <w:r w:rsidR="00704B8F">
        <w:t>, and then every 63 days</w:t>
      </w:r>
      <w:r>
        <w:t xml:space="preserve"> </w:t>
      </w:r>
      <w:r w:rsidR="00723B7B">
        <w:t>until disease progression, death, end of study</w:t>
      </w:r>
      <w:r w:rsidR="00556FE1">
        <w:t xml:space="preserve">, or </w:t>
      </w:r>
      <w:r w:rsidR="0039779B">
        <w:t>cessation of chemotherapy</w:t>
      </w:r>
      <w:r w:rsidR="003505A1">
        <w:t xml:space="preserve"> </w:t>
      </w:r>
      <w:r w:rsidR="003801B9">
        <w:t xml:space="preserve">(~18 </w:t>
      </w:r>
      <w:r w:rsidR="00ED6C47">
        <w:t>weeks</w:t>
      </w:r>
      <w:r w:rsidR="003801B9">
        <w:t>)</w:t>
      </w:r>
      <w:r w:rsidR="003801B9" w:rsidRPr="00044EB8">
        <w:t xml:space="preserve"> </w:t>
      </w:r>
      <w:r w:rsidRPr="00044EB8">
        <w:t xml:space="preserve">plus </w:t>
      </w:r>
      <w:r>
        <w:t>one of the</w:t>
      </w:r>
      <w:r w:rsidRPr="00044EB8">
        <w:t xml:space="preserve"> following chemotherapy </w:t>
      </w:r>
      <w:r w:rsidR="009F7C37" w:rsidRPr="00044EB8">
        <w:t>regimens</w:t>
      </w:r>
      <w:r>
        <w:t xml:space="preserve"> as recommended by</w:t>
      </w:r>
      <w:r w:rsidRPr="00044EB8">
        <w:t xml:space="preserve"> 2022 NCCN guidelines</w:t>
      </w:r>
      <w:r w:rsidR="002D0F8F">
        <w:t>.</w:t>
      </w:r>
      <w:r w:rsidR="002D0F8F">
        <w:fldChar w:fldCharType="begin"/>
      </w:r>
      <w:r w:rsidR="002D0F8F">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rsidR="002D0F8F">
        <w:fldChar w:fldCharType="separate"/>
      </w:r>
      <w:r w:rsidR="002D0F8F" w:rsidRPr="002D0F8F">
        <w:rPr>
          <w:noProof/>
          <w:vertAlign w:val="superscript"/>
        </w:rPr>
        <w:t>14</w:t>
      </w:r>
      <w:r w:rsidR="002D0F8F">
        <w:fldChar w:fldCharType="end"/>
      </w:r>
      <w:r w:rsidRPr="00044EB8">
        <w:t xml:space="preserve"> </w:t>
      </w:r>
    </w:p>
    <w:p w14:paraId="2D5AE999" w14:textId="77777777" w:rsidR="00116192" w:rsidRPr="00044EB8" w:rsidRDefault="00116192" w:rsidP="00116192"/>
    <w:p w14:paraId="73257BCD" w14:textId="77777777" w:rsidR="003801B9" w:rsidRPr="00044EB8" w:rsidRDefault="003801B9" w:rsidP="003801B9">
      <w:pPr>
        <w:pStyle w:val="ListParagraph"/>
        <w:numPr>
          <w:ilvl w:val="0"/>
          <w:numId w:val="39"/>
        </w:numPr>
      </w:pPr>
      <w:r w:rsidRPr="00044EB8">
        <w:t>Fluoropyrimidine (5-fluorouracil (750-1000 mg/m</w:t>
      </w:r>
      <w:r w:rsidRPr="00044EB8">
        <w:rPr>
          <w:vertAlign w:val="superscript"/>
        </w:rPr>
        <w:t>2</w:t>
      </w:r>
      <w:r w:rsidRPr="00044EB8">
        <w:t xml:space="preserve"> IV infusion per 24 hours for 96 hours, repeat cycle every 2 weeks</w:t>
      </w:r>
      <w:r>
        <w:t xml:space="preserve">) </w:t>
      </w:r>
      <w:r w:rsidRPr="00044EB8">
        <w:t>or capecitabine (1000 mg/m</w:t>
      </w:r>
      <w:r w:rsidRPr="00044EB8">
        <w:rPr>
          <w:vertAlign w:val="superscript"/>
        </w:rPr>
        <w:t xml:space="preserve">2 </w:t>
      </w:r>
      <w:r w:rsidRPr="00044EB8">
        <w:t>orally twice per day for 28 doses over 3 weeks) plus cisplatin (75-100 mg/m</w:t>
      </w:r>
      <w:r w:rsidRPr="00044EB8">
        <w:rPr>
          <w:vertAlign w:val="superscript"/>
        </w:rPr>
        <w:t>2</w:t>
      </w:r>
      <w:r w:rsidRPr="00044EB8">
        <w:t xml:space="preserve"> 1-2 hour IV every 4 weeks).</w:t>
      </w:r>
    </w:p>
    <w:p w14:paraId="56D00B22" w14:textId="77777777" w:rsidR="00116192" w:rsidRPr="00044EB8" w:rsidRDefault="00116192" w:rsidP="00116192"/>
    <w:p w14:paraId="0647E9B4" w14:textId="0E03E9B2" w:rsidR="00116192" w:rsidRPr="00044EB8" w:rsidRDefault="00116192" w:rsidP="00116192">
      <w:r w:rsidRPr="00044EB8">
        <w:t xml:space="preserve">Patients will receive a maximum of 6 cycles of chemotherapy. </w:t>
      </w:r>
      <w:r w:rsidRPr="00044EB8">
        <w:rPr>
          <w:u w:val="single"/>
        </w:rPr>
        <w:t>Note:</w:t>
      </w:r>
      <w:r w:rsidRPr="00044EB8">
        <w:t xml:space="preserve"> </w:t>
      </w:r>
      <w:r>
        <w:t>it is common practice to administer vaccinations to patients before the onset of chemotherapy, as lymphocyte populations are depleted during the early phase of chemotherapy</w:t>
      </w:r>
      <w:r>
        <w:fldChar w:fldCharType="begin"/>
      </w:r>
      <w:r w:rsidR="00A71369">
        <w:instrText xml:space="preserve"> ADDIN EN.CITE &lt;EndNote&gt;&lt;Cite&gt;&lt;Author&gt;Guzek&lt;/Author&gt;&lt;Year&gt;2020&lt;/Year&gt;&lt;RecNum&gt;375&lt;/RecNum&gt;&lt;DisplayText&gt;&lt;style face="superscript"&gt;35&lt;/style&gt;&lt;/DisplayText&gt;&lt;record&gt;&lt;rec-number&gt;375&lt;/rec-number&gt;&lt;foreign-keys&gt;&lt;key app="EN" db-id="zs2xdvsp95tsx8eptfpxr5pdzztv2a9tzxfp" timestamp="1652534754"&gt;375&lt;/key&gt;&lt;/foreign-keys&gt;&lt;ref-type name="Journal Article"&gt;17&lt;/ref-type&gt;&lt;contributors&gt;&lt;authors&gt;&lt;author&gt;Guzek, A&lt;/author&gt;&lt;author&gt;Berghoff, AS&lt;/author&gt;&lt;author&gt;Jasinska, J&lt;/author&gt;&lt;author&gt;Garner-Spitzer, E&lt;/author&gt;&lt;author&gt;Wagner, A&lt;/author&gt;&lt;author&gt;Stiasny, K&lt;/author&gt;&lt;author&gt;Holzmann, H&lt;/author&gt;&lt;author&gt;Kundi, M&lt;/author&gt;&lt;author&gt;Zielinski, C&lt;/author&gt;&lt;author&gt;Wiedermann, U&lt;/author&gt;&lt;/authors&gt;&lt;/contributors&gt;&lt;titles&gt;&lt;title&gt;Reduced seroprevalence against vaccine preventable diseases (VPDs) in adult patients with cancer: necessity of routine vaccination as part of the therapeutic concept&lt;/title&gt;&lt;secondary-title&gt;Annals of Oncology&lt;/secondary-title&gt;&lt;/titles&gt;&lt;periodical&gt;&lt;full-title&gt;Annals of Oncology&lt;/full-title&gt;&lt;abbr-1&gt;Ann. Oncol.&lt;/abbr-1&gt;&lt;abbr-2&gt;Ann Oncol&lt;/abbr-2&gt;&lt;/periodical&gt;&lt;pages&gt;319-321&lt;/pages&gt;&lt;volume&gt;31&lt;/volume&gt;&lt;number&gt;2&lt;/number&gt;&lt;dates&gt;&lt;year&gt;2020&lt;/year&gt;&lt;/dates&gt;&lt;isbn&gt;0923-7534&lt;/isbn&gt;&lt;urls&gt;&lt;/urls&gt;&lt;/record&gt;&lt;/Cite&gt;&lt;/EndNote&gt;</w:instrText>
      </w:r>
      <w:r>
        <w:fldChar w:fldCharType="separate"/>
      </w:r>
      <w:r w:rsidR="00A71369" w:rsidRPr="00A71369">
        <w:rPr>
          <w:noProof/>
          <w:vertAlign w:val="superscript"/>
        </w:rPr>
        <w:t>35</w:t>
      </w:r>
      <w:r>
        <w:fldChar w:fldCharType="end"/>
      </w:r>
      <w:r>
        <w:t>. Delaying the onset of chemotherapy to afford time for immunological priming was explored in Phase I, and a depletion of B-cells relative to healthy controls was not observed. This practice was abandoned in Phase II. The experimental treatment regimen will not delay chemotherapy onset, consistent with Phase II. At the interim safety &amp; immunogenicity analysis, if there is evidence of substantial depletion of B-cell populations, we will adjust the treatment to include a delay to starting chemotherapy.</w:t>
      </w:r>
    </w:p>
    <w:p w14:paraId="0FDD4369" w14:textId="77777777" w:rsidR="00116192" w:rsidRPr="00044EB8" w:rsidRDefault="00116192" w:rsidP="00116192"/>
    <w:p w14:paraId="366FBC48" w14:textId="609E245A" w:rsidR="00116192" w:rsidRDefault="00116192" w:rsidP="00116192">
      <w:r w:rsidRPr="000F4717">
        <w:t>Patients will be permitted to cease or modify chemotherapy or study drug treatment as directed by clinicians.</w:t>
      </w:r>
      <w:r>
        <w:t xml:space="preserve"> Patients will be permitted to use second-line chemotherapy after disease progression, although in many countries this is not standard practice. </w:t>
      </w:r>
      <w:r w:rsidR="00C472F1">
        <w:t>Use of another anti-HER2 targeted therapy or other experimental treatment that is believed to interfere with the treatment comparison will result in censoring.</w:t>
      </w:r>
    </w:p>
    <w:p w14:paraId="7796E547" w14:textId="77777777" w:rsidR="00116192" w:rsidRPr="00330B49" w:rsidRDefault="00116192" w:rsidP="00116192"/>
    <w:p w14:paraId="72E6CDCD" w14:textId="107F8D20" w:rsidR="00116192" w:rsidRDefault="00116192" w:rsidP="00116192">
      <w:r>
        <w:rPr>
          <w:u w:val="single"/>
        </w:rPr>
        <w:t>Active comparator</w:t>
      </w:r>
      <w:r w:rsidRPr="00044EB8">
        <w:t>: trastuzumab (8 mg/kg loading dose IV over 90 minutes, followed by 6 mg/kg IV over 30 minutes every 3 weeks, administered intravenously</w:t>
      </w:r>
      <w:r w:rsidR="00723B7B">
        <w:t xml:space="preserve"> </w:t>
      </w:r>
      <w:r w:rsidR="0039779B">
        <w:t xml:space="preserve">until disease progression, death, end of study, or cessation of chemotherapy </w:t>
      </w:r>
      <w:r w:rsidR="0090514B">
        <w:t xml:space="preserve">(~18 </w:t>
      </w:r>
      <w:r w:rsidR="00ED6C47">
        <w:t>weeks</w:t>
      </w:r>
      <w:r w:rsidR="0090514B">
        <w:t>)</w:t>
      </w:r>
      <w:r w:rsidR="0090514B" w:rsidRPr="00044EB8">
        <w:t xml:space="preserve"> </w:t>
      </w:r>
      <w:r w:rsidRPr="00044EB8">
        <w:t xml:space="preserve">plus </w:t>
      </w:r>
      <w:r>
        <w:t>one of the</w:t>
      </w:r>
      <w:r w:rsidRPr="00044EB8">
        <w:t xml:space="preserve"> following options recommended by the NCCN guidelines</w:t>
      </w:r>
      <w:r>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fldChar w:fldCharType="separate"/>
      </w:r>
      <w:r w:rsidR="000902DD" w:rsidRPr="000902DD">
        <w:rPr>
          <w:noProof/>
          <w:vertAlign w:val="superscript"/>
        </w:rPr>
        <w:t>14</w:t>
      </w:r>
      <w:r>
        <w:fldChar w:fldCharType="end"/>
      </w:r>
      <w:r>
        <w:t>:</w:t>
      </w:r>
      <w:r w:rsidRPr="00044EB8">
        <w:tab/>
      </w:r>
    </w:p>
    <w:p w14:paraId="1B7218CD" w14:textId="77777777" w:rsidR="00116192" w:rsidRPr="00044EB8" w:rsidRDefault="00116192" w:rsidP="00116192"/>
    <w:p w14:paraId="4E26CE56" w14:textId="77777777" w:rsidR="003801B9" w:rsidRPr="00044EB8" w:rsidRDefault="003801B9" w:rsidP="003801B9">
      <w:pPr>
        <w:pStyle w:val="ListParagraph"/>
        <w:numPr>
          <w:ilvl w:val="0"/>
          <w:numId w:val="40"/>
        </w:numPr>
      </w:pPr>
      <w:r w:rsidRPr="00044EB8">
        <w:t>Fluoropyrimidine (5-fluorouracil (750-1000 mg/m</w:t>
      </w:r>
      <w:r w:rsidRPr="00044EB8">
        <w:rPr>
          <w:vertAlign w:val="superscript"/>
        </w:rPr>
        <w:t>2</w:t>
      </w:r>
      <w:r w:rsidRPr="00044EB8">
        <w:t xml:space="preserve"> IV infusion per 24 hours for 96 hours, repeat cycle every 2 weeks</w:t>
      </w:r>
      <w:r>
        <w:t xml:space="preserve">) </w:t>
      </w:r>
      <w:r w:rsidRPr="00044EB8">
        <w:t>or capecitabine (1000 mg/m</w:t>
      </w:r>
      <w:r w:rsidRPr="00044EB8">
        <w:rPr>
          <w:vertAlign w:val="superscript"/>
        </w:rPr>
        <w:t xml:space="preserve">2 </w:t>
      </w:r>
      <w:r w:rsidRPr="00044EB8">
        <w:t>orally twice per day for 28 doses over 3 weeks) plus cisplatin (75-100 mg/m</w:t>
      </w:r>
      <w:r w:rsidRPr="00044EB8">
        <w:rPr>
          <w:vertAlign w:val="superscript"/>
        </w:rPr>
        <w:t>2</w:t>
      </w:r>
      <w:r w:rsidRPr="00044EB8">
        <w:t xml:space="preserve"> 1-2 hour IV every 4 weeks).</w:t>
      </w:r>
    </w:p>
    <w:p w14:paraId="1EEED2E1" w14:textId="77777777" w:rsidR="00116192" w:rsidRPr="00044EB8" w:rsidRDefault="00116192" w:rsidP="00116192"/>
    <w:p w14:paraId="4B1CC28E" w14:textId="77777777" w:rsidR="00116192" w:rsidRPr="00044EB8" w:rsidRDefault="00116192" w:rsidP="00116192">
      <w:r w:rsidRPr="00044EB8">
        <w:t>Patients will receive a maximum of 6 cycles of chemotherapy.</w:t>
      </w:r>
    </w:p>
    <w:p w14:paraId="296090A3" w14:textId="77777777" w:rsidR="00116192" w:rsidRPr="00044EB8" w:rsidRDefault="00116192" w:rsidP="00116192"/>
    <w:p w14:paraId="789988E4" w14:textId="5C4206AC" w:rsidR="00116192" w:rsidRDefault="00116192" w:rsidP="00116192">
      <w:r w:rsidRPr="000F4717">
        <w:t>Patients will be permitted to cease or modify chemotherapy or study drug treatment as directed by clinicians.</w:t>
      </w:r>
      <w:r>
        <w:t xml:space="preserve"> Patients will be permitted to use second-line chemotherapy after disease progression, although in many countries this is not standard practice. </w:t>
      </w:r>
      <w:r w:rsidR="00C472F1">
        <w:t>Use of another anti-HER2 targeted therapy or other experimental treatment that is believed to interfere with the treatment comparison will result in censoring.</w:t>
      </w:r>
    </w:p>
    <w:p w14:paraId="35257E34" w14:textId="77777777" w:rsidR="00116192" w:rsidRDefault="00116192" w:rsidP="00116192"/>
    <w:p w14:paraId="7A674F9A" w14:textId="3B21B9F4" w:rsidR="00116192" w:rsidRDefault="00116192" w:rsidP="00116192">
      <w:r>
        <w:rPr>
          <w:u w:val="single"/>
        </w:rPr>
        <w:t>Control</w:t>
      </w:r>
      <w:r w:rsidRPr="00044EB8">
        <w:t xml:space="preserve">: </w:t>
      </w:r>
      <w:r>
        <w:t>One of the</w:t>
      </w:r>
      <w:r w:rsidRPr="00044EB8">
        <w:t xml:space="preserve"> following chemotherapy options recommended by the NCCN guidelines</w:t>
      </w:r>
      <w:r w:rsidR="003505A1">
        <w:t>.</w:t>
      </w:r>
      <w:r>
        <w:fldChar w:fldCharType="begin"/>
      </w:r>
      <w:r w:rsidR="000902DD">
        <w:instrText xml:space="preserve"> ADDIN EN.CITE &lt;EndNote&gt;&lt;Cite&gt;&lt;Author&gt;Ajani&lt;/Author&gt;&lt;Year&gt;2022&lt;/Year&gt;&lt;RecNum&gt;363&lt;/RecNum&gt;&lt;DisplayText&gt;&lt;style face="superscript"&gt;14&lt;/style&gt;&lt;/DisplayText&gt;&lt;record&gt;&lt;rec-number&gt;363&lt;/rec-number&gt;&lt;foreign-keys&gt;&lt;key app="EN" db-id="zs2xdvsp95tsx8eptfpxr5pdzztv2a9tzxfp" timestamp="1652533601"&gt;363&lt;/key&gt;&lt;/foreign-keys&gt;&lt;ref-type name="Journal Article"&gt;17&lt;/ref-type&gt;&lt;contributors&gt;&lt;authors&gt;&lt;author&gt;Ajani, Jaffer A&lt;/author&gt;&lt;author&gt;D’Amico, Thomas A&lt;/author&gt;&lt;author&gt;Bentrem, David J&lt;/author&gt;&lt;author&gt;Chao, Joseph&lt;/author&gt;&lt;author&gt;Cooke, David&lt;/author&gt;&lt;author&gt;Corvera, Carlos&lt;/author&gt;&lt;author&gt;Das, Prajnan&lt;/author&gt;&lt;author&gt;Enzinger, Peter C&lt;/author&gt;&lt;author&gt;Enzler, Thomas&lt;/author&gt;&lt;author&gt;Fanta, Paul&lt;/author&gt;&lt;/authors&gt;&lt;/contributors&gt;&lt;titles&gt;&lt;title&gt;Gastric cancer, version 2.2022, NCCN clinical practice guidelines in oncology&lt;/title&gt;&lt;secondary-title&gt;Journal of the National Comprehensive Cancer Network&lt;/secondary-title&gt;&lt;/titles&gt;&lt;periodical&gt;&lt;full-title&gt;Journal of the National Comprehensive Cancer Network&lt;/full-title&gt;&lt;abbr-1&gt;J. Natl. Compr. Canc. Netw.&lt;/abbr-1&gt;&lt;abbr-2&gt;J Natl Compr Canc Netw&lt;/abbr-2&gt;&lt;/periodical&gt;&lt;pages&gt;167-192&lt;/pages&gt;&lt;volume&gt;20&lt;/volume&gt;&lt;number&gt;2&lt;/number&gt;&lt;dates&gt;&lt;year&gt;2022&lt;/year&gt;&lt;/dates&gt;&lt;isbn&gt;1540-1405&lt;/isbn&gt;&lt;urls&gt;&lt;/urls&gt;&lt;/record&gt;&lt;/Cite&gt;&lt;/EndNote&gt;</w:instrText>
      </w:r>
      <w:r>
        <w:fldChar w:fldCharType="separate"/>
      </w:r>
      <w:r w:rsidR="000902DD" w:rsidRPr="000902DD">
        <w:rPr>
          <w:noProof/>
          <w:vertAlign w:val="superscript"/>
        </w:rPr>
        <w:t>14</w:t>
      </w:r>
      <w:r>
        <w:fldChar w:fldCharType="end"/>
      </w:r>
      <w:r w:rsidRPr="00044EB8">
        <w:tab/>
      </w:r>
    </w:p>
    <w:p w14:paraId="6865C86B" w14:textId="77777777" w:rsidR="00116192" w:rsidRPr="00044EB8" w:rsidRDefault="00116192" w:rsidP="00116192"/>
    <w:p w14:paraId="0BE4CA8D" w14:textId="77777777" w:rsidR="003801B9" w:rsidRPr="00044EB8" w:rsidRDefault="003801B9" w:rsidP="003801B9">
      <w:pPr>
        <w:pStyle w:val="ListParagraph"/>
        <w:numPr>
          <w:ilvl w:val="0"/>
          <w:numId w:val="41"/>
        </w:numPr>
      </w:pPr>
      <w:r w:rsidRPr="00044EB8">
        <w:t>Fluoropyrimidine (5-fluorouracil (750-1000 mg/m</w:t>
      </w:r>
      <w:r w:rsidRPr="00044EB8">
        <w:rPr>
          <w:vertAlign w:val="superscript"/>
        </w:rPr>
        <w:t>2</w:t>
      </w:r>
      <w:r w:rsidRPr="00044EB8">
        <w:t xml:space="preserve"> IV infusion per 24 hours for 96 hours, repeat cycle every 2 weeks</w:t>
      </w:r>
      <w:r>
        <w:t xml:space="preserve">) </w:t>
      </w:r>
      <w:r w:rsidRPr="00044EB8">
        <w:t>or capecitabine (1000 mg/m</w:t>
      </w:r>
      <w:r w:rsidRPr="00044EB8">
        <w:rPr>
          <w:vertAlign w:val="superscript"/>
        </w:rPr>
        <w:t xml:space="preserve">2 </w:t>
      </w:r>
      <w:r w:rsidRPr="00044EB8">
        <w:t>orally twice per day for 28 doses over 3 weeks) plus cisplatin (75-100 mg/m</w:t>
      </w:r>
      <w:r w:rsidRPr="00044EB8">
        <w:rPr>
          <w:vertAlign w:val="superscript"/>
        </w:rPr>
        <w:t>2</w:t>
      </w:r>
      <w:r w:rsidRPr="00044EB8">
        <w:t xml:space="preserve"> 1-2 hour IV every 4 weeks).</w:t>
      </w:r>
    </w:p>
    <w:p w14:paraId="17CBFFDB" w14:textId="77777777" w:rsidR="00116192" w:rsidRPr="00044EB8" w:rsidRDefault="00116192" w:rsidP="00116192"/>
    <w:p w14:paraId="082322CB" w14:textId="77777777" w:rsidR="00116192" w:rsidRPr="00044EB8" w:rsidRDefault="00116192" w:rsidP="00116192">
      <w:r w:rsidRPr="00044EB8">
        <w:t>Patients will receive a maximum of 6 cycles of chemotherapy.</w:t>
      </w:r>
    </w:p>
    <w:p w14:paraId="46FA7BFE" w14:textId="77777777" w:rsidR="00116192" w:rsidRPr="00044EB8" w:rsidRDefault="00116192" w:rsidP="00116192"/>
    <w:p w14:paraId="1273AC99" w14:textId="6948469C" w:rsidR="00116192" w:rsidRDefault="00116192" w:rsidP="00116192">
      <w:r w:rsidRPr="000F4717">
        <w:t>Patients will be permitted to cease or modify chemotherapy treatment as directed by clinicians.</w:t>
      </w:r>
      <w:r>
        <w:t xml:space="preserve"> Patients will be permitted to use second-line chemotherapy after disease progression, although in many countries this is not standard practice. Use of another anti-HER2 targeted therapy or other experimental treatment that is believed to interfere </w:t>
      </w:r>
      <w:r w:rsidR="00C472F1">
        <w:t>with the treatment comparison</w:t>
      </w:r>
      <w:r>
        <w:t xml:space="preserve"> will result in censoring.</w:t>
      </w:r>
    </w:p>
    <w:p w14:paraId="5FEA83C6" w14:textId="77777777" w:rsidR="0047665A" w:rsidRPr="00044EB8" w:rsidRDefault="0047665A" w:rsidP="007333D3"/>
    <w:p w14:paraId="79C21142" w14:textId="27803AD4" w:rsidR="0047665A" w:rsidRDefault="007333D3" w:rsidP="007333D3">
      <w:r w:rsidRPr="00044EB8">
        <w:t xml:space="preserve">Note: 5-FU, cisplatin, capecitabine are storable at room temperature, while HER-Vaxx </w:t>
      </w:r>
      <w:r w:rsidR="00492157">
        <w:t xml:space="preserve">and </w:t>
      </w:r>
      <w:r w:rsidR="00492157" w:rsidRPr="00044EB8">
        <w:t>trastuzumab</w:t>
      </w:r>
      <w:r w:rsidR="00492157">
        <w:t xml:space="preserve"> </w:t>
      </w:r>
      <w:r w:rsidRPr="00044EB8">
        <w:t xml:space="preserve">require standard </w:t>
      </w:r>
      <w:r w:rsidR="003633CA">
        <w:t xml:space="preserve">refrigerator and </w:t>
      </w:r>
      <w:r w:rsidRPr="00044EB8">
        <w:t xml:space="preserve">freezer storage </w:t>
      </w:r>
      <w:r w:rsidR="00492157">
        <w:t>(</w:t>
      </w:r>
      <w:r w:rsidRPr="00044EB8">
        <w:t>2-8*C</w:t>
      </w:r>
      <w:r w:rsidR="00492157">
        <w:t xml:space="preserve"> and </w:t>
      </w:r>
      <w:r w:rsidR="00492157" w:rsidRPr="00044EB8">
        <w:t xml:space="preserve">&lt;15*C </w:t>
      </w:r>
      <w:r w:rsidRPr="00044EB8">
        <w:t>respectively).</w:t>
      </w:r>
    </w:p>
    <w:p w14:paraId="73043E43" w14:textId="77777777" w:rsidR="00492157" w:rsidRPr="00044EB8" w:rsidRDefault="00492157" w:rsidP="007333D3"/>
    <w:p w14:paraId="38A10B69" w14:textId="22CB4DBD" w:rsidR="007333D3" w:rsidRPr="008675BF" w:rsidRDefault="007333D3" w:rsidP="008675BF">
      <w:pPr>
        <w:pStyle w:val="Heading2"/>
      </w:pPr>
      <w:bookmarkStart w:id="30" w:name="_Toc1890742926"/>
      <w:bookmarkStart w:id="31" w:name="_Toc104973626"/>
      <w:r w:rsidRPr="008675BF">
        <w:t>Adherence assessment</w:t>
      </w:r>
      <w:bookmarkEnd w:id="30"/>
      <w:bookmarkEnd w:id="31"/>
    </w:p>
    <w:p w14:paraId="2911D297" w14:textId="22CB4DBD" w:rsidR="00CF3725" w:rsidRPr="00044EB8" w:rsidRDefault="00CF3725" w:rsidP="007333D3"/>
    <w:p w14:paraId="50246F0E" w14:textId="251D135B" w:rsidR="007333D3" w:rsidRPr="00044EB8" w:rsidRDefault="00E47299" w:rsidP="007333D3">
      <w:r w:rsidRPr="00044EB8">
        <w:t>Adherence to</w:t>
      </w:r>
      <w:r w:rsidR="00671B3D" w:rsidRPr="00044EB8">
        <w:t xml:space="preserve"> infusion-based chemotherapies, </w:t>
      </w:r>
      <w:r w:rsidR="004D2F15" w:rsidRPr="00044EB8">
        <w:t xml:space="preserve">trastuzumab infusions, and IM HER-Vaxx </w:t>
      </w:r>
      <w:r w:rsidR="002711AA" w:rsidRPr="00044EB8">
        <w:t xml:space="preserve">administration will be </w:t>
      </w:r>
      <w:r w:rsidR="003D5A5A" w:rsidRPr="00044EB8">
        <w:t>assessed using CRFs</w:t>
      </w:r>
      <w:r w:rsidR="002709B7" w:rsidRPr="00044EB8">
        <w:t xml:space="preserve">. The clinician/nurse </w:t>
      </w:r>
      <w:r w:rsidR="00DC0E5F" w:rsidRPr="00044EB8">
        <w:t>providing treatment to</w:t>
      </w:r>
      <w:r w:rsidR="00E33505" w:rsidRPr="00044EB8">
        <w:t xml:space="preserve"> the patient at a particular clinic visit </w:t>
      </w:r>
      <w:r w:rsidR="002709B7" w:rsidRPr="00044EB8">
        <w:t xml:space="preserve">will fill out a </w:t>
      </w:r>
      <w:r w:rsidR="00DC0E5F" w:rsidRPr="00044EB8">
        <w:t>“Treatment Visit Form”</w:t>
      </w:r>
      <w:r w:rsidR="002709B7" w:rsidRPr="00044EB8">
        <w:t xml:space="preserve"> containing participant identifying information, </w:t>
      </w:r>
      <w:r w:rsidR="00CE6031" w:rsidRPr="00044EB8">
        <w:t xml:space="preserve">the visit date, </w:t>
      </w:r>
      <w:r w:rsidR="002B1D23" w:rsidRPr="00044EB8">
        <w:t xml:space="preserve">whether the participant received treatment, </w:t>
      </w:r>
      <w:r w:rsidR="00A176E5" w:rsidRPr="00044EB8">
        <w:t>which treatments received and in what quantities</w:t>
      </w:r>
      <w:r w:rsidR="00CE6031" w:rsidRPr="00044EB8">
        <w:t>, and noting any acute adverse events associated with treatment.</w:t>
      </w:r>
      <w:r w:rsidR="00DC0E5F" w:rsidRPr="00044EB8">
        <w:t xml:space="preserve"> At missed or rescheduled treatment visits, the clinician/nurse will </w:t>
      </w:r>
      <w:r w:rsidR="00883367" w:rsidRPr="00044EB8">
        <w:t>indicate a missed visit on the “Treatment Visit Form” along with the</w:t>
      </w:r>
      <w:r w:rsidR="00DC0E5F" w:rsidRPr="00044EB8">
        <w:t xml:space="preserve"> participant identifying information, the intended visit date, and any reported reasons for the missed/rescheduled visit.</w:t>
      </w:r>
    </w:p>
    <w:p w14:paraId="677C3FA1" w14:textId="77777777" w:rsidR="0047665A" w:rsidRPr="00044EB8" w:rsidRDefault="0047665A" w:rsidP="007333D3"/>
    <w:p w14:paraId="1E46CB51" w14:textId="30FAA9AA" w:rsidR="00CE6031" w:rsidRPr="00044EB8" w:rsidRDefault="00CE6031" w:rsidP="007333D3">
      <w:r w:rsidRPr="00044EB8">
        <w:t xml:space="preserve">Capecitabine adherence will be assessed by </w:t>
      </w:r>
      <w:r w:rsidR="00FB5F93" w:rsidRPr="00044EB8">
        <w:t>patient self-repor</w:t>
      </w:r>
      <w:r w:rsidR="00682711" w:rsidRPr="00044EB8">
        <w:t>ted patient</w:t>
      </w:r>
      <w:r w:rsidR="00FB5F93" w:rsidRPr="00044EB8">
        <w:t xml:space="preserve"> </w:t>
      </w:r>
      <w:r w:rsidR="003609C4" w:rsidRPr="00044EB8">
        <w:t>pill count</w:t>
      </w:r>
      <w:r w:rsidR="004A3074" w:rsidRPr="00044EB8">
        <w:t xml:space="preserve"> as described in Timmers </w:t>
      </w:r>
      <w:r w:rsidR="004A3074" w:rsidRPr="00044EB8">
        <w:rPr>
          <w:i/>
          <w:iCs/>
        </w:rPr>
        <w:t>et al.</w:t>
      </w:r>
      <w:r w:rsidR="004A3074" w:rsidRPr="00044EB8">
        <w:t xml:space="preserve"> 2016.</w:t>
      </w:r>
      <w:r w:rsidR="006C0B61">
        <w:fldChar w:fldCharType="begin"/>
      </w:r>
      <w:r w:rsidR="00A71369">
        <w:instrText xml:space="preserve"> ADDIN EN.CITE &lt;EndNote&gt;&lt;Cite&gt;&lt;Author&gt;Timmers&lt;/Author&gt;&lt;Year&gt;2016&lt;/Year&gt;&lt;RecNum&gt;387&lt;/RecNum&gt;&lt;DisplayText&gt;&lt;style face="superscript"&gt;40&lt;/style&gt;&lt;/DisplayText&gt;&lt;record&gt;&lt;rec-number&gt;387&lt;/rec-number&gt;&lt;foreign-keys&gt;&lt;key app="EN" db-id="zs2xdvsp95tsx8eptfpxr5pdzztv2a9tzxfp" timestamp="1652704478"&gt;387&lt;/key&gt;&lt;/foreign-keys&gt;&lt;ref-type name="Journal Article"&gt;17&lt;/ref-type&gt;&lt;contributors&gt;&lt;authors&gt;&lt;author&gt;Timmers, Lonneke&lt;/author&gt;&lt;author&gt;Boons, Christel CLM&lt;/author&gt;&lt;author&gt;Mangnus, Dirk&lt;/author&gt;&lt;author&gt;Van de Ven, Peter M&lt;/author&gt;&lt;author&gt;Van den Berg, Pieter H&lt;/author&gt;&lt;author&gt;Beeker, Aart&lt;/author&gt;&lt;author&gt;Swart, Eleonora L&lt;/author&gt;&lt;author&gt;Honeywell, Richard J&lt;/author&gt;&lt;author&gt;Peters, Godefridus J&lt;/author&gt;&lt;author&gt;Boven, Epie&lt;/author&gt;&lt;/authors&gt;&lt;/contributors&gt;&lt;titles&gt;&lt;title&gt;Adherence and patients&amp;apos; experiences with the use of capecitabine in daily practice&lt;/title&gt;&lt;secondary-title&gt;Frontiers in pharmacology&lt;/secondary-title&gt;&lt;/titles&gt;&lt;periodical&gt;&lt;full-title&gt;Frontiers in Pharmacology&lt;/full-title&gt;&lt;abbr-1&gt;Front. Pharmacol.&lt;/abbr-1&gt;&lt;abbr-2&gt;Front Pharmacol&lt;/abbr-2&gt;&lt;/periodical&gt;&lt;pages&gt;310&lt;/pages&gt;&lt;volume&gt;7&lt;/volume&gt;&lt;dates&gt;&lt;year&gt;2016&lt;/year&gt;&lt;/dates&gt;&lt;isbn&gt;1663-9812&lt;/isbn&gt;&lt;urls&gt;&lt;/urls&gt;&lt;/record&gt;&lt;/Cite&gt;&lt;/EndNote&gt;</w:instrText>
      </w:r>
      <w:r w:rsidR="006C0B61">
        <w:fldChar w:fldCharType="separate"/>
      </w:r>
      <w:r w:rsidR="00A71369" w:rsidRPr="00A71369">
        <w:rPr>
          <w:noProof/>
          <w:vertAlign w:val="superscript"/>
        </w:rPr>
        <w:t>40</w:t>
      </w:r>
      <w:r w:rsidR="006C0B61">
        <w:fldChar w:fldCharType="end"/>
      </w:r>
    </w:p>
    <w:p w14:paraId="20BC38E1" w14:textId="77777777" w:rsidR="0047665A" w:rsidRPr="00044EB8" w:rsidRDefault="0047665A" w:rsidP="007333D3"/>
    <w:p w14:paraId="6E90EB3D" w14:textId="7BF4E0F7" w:rsidR="008C2064" w:rsidRDefault="00883367" w:rsidP="008C2064">
      <w:r w:rsidRPr="00044EB8">
        <w:t xml:space="preserve">Adherence to radiological assessments of disease progression will be recorded using a “Radiology Visit Form” containing </w:t>
      </w:r>
      <w:r w:rsidR="008C2064" w:rsidRPr="00044EB8">
        <w:t xml:space="preserve">the participant identifying information, the </w:t>
      </w:r>
      <w:r w:rsidR="008F250D" w:rsidRPr="00044EB8">
        <w:t xml:space="preserve">scheduled </w:t>
      </w:r>
      <w:r w:rsidR="008C2064" w:rsidRPr="00044EB8">
        <w:t xml:space="preserve">visit date, </w:t>
      </w:r>
      <w:r w:rsidR="008F250D" w:rsidRPr="00044EB8">
        <w:t xml:space="preserve">whether the visit was completed, radiology result if available (particularly the reporting of Complete Response, Partial Response, Stable Disease, or Progressive Disease as indicated by RECIST 1.1 criteria), </w:t>
      </w:r>
      <w:r w:rsidR="008C2064" w:rsidRPr="00044EB8">
        <w:t>and any reported reasons for the missed/rescheduled visit.</w:t>
      </w:r>
    </w:p>
    <w:p w14:paraId="3E2D23C4" w14:textId="77777777" w:rsidR="00D26E04" w:rsidRDefault="00D26E04" w:rsidP="008C2064"/>
    <w:p w14:paraId="47125DB7" w14:textId="6232C750" w:rsidR="00D26E04" w:rsidRDefault="00E3130F" w:rsidP="00D26E04">
      <w:pPr>
        <w:pStyle w:val="Heading2"/>
      </w:pPr>
      <w:bookmarkStart w:id="32" w:name="_Toc104973627"/>
      <w:r>
        <w:t>Data to be collected</w:t>
      </w:r>
      <w:bookmarkEnd w:id="32"/>
    </w:p>
    <w:p w14:paraId="670D58CA" w14:textId="77777777" w:rsidR="00E67488" w:rsidRDefault="00E67488" w:rsidP="00E67488"/>
    <w:p w14:paraId="73F75812" w14:textId="073DE230" w:rsidR="00902E65" w:rsidRDefault="00902E65" w:rsidP="00E67488">
      <w:r>
        <w:t>Data will be collected at several visits</w:t>
      </w:r>
      <w:r w:rsidR="0056580A">
        <w:t xml:space="preserve">. At </w:t>
      </w:r>
      <w:r>
        <w:t>the initial screening visit</w:t>
      </w:r>
      <w:r w:rsidR="0056580A">
        <w:t>, a patient will be considered for trial</w:t>
      </w:r>
      <w:r>
        <w:t xml:space="preserve"> </w:t>
      </w:r>
      <w:r w:rsidR="0056580A">
        <w:t>eligibility based on personal medical history and disease criteria. If the patient passes the initial screen, they will be referred to HER2 testing, where blocks of tumor tissue will be collected by endoscopy and shipped to the central testing facility for HER2 assessment. If the participant is identified as HER2-positive, they will be eligible for randomization. If they are successfully randomized, various outcome measures will be assessed at baseline and subsequent treatment visits.</w:t>
      </w:r>
    </w:p>
    <w:p w14:paraId="159A6B04" w14:textId="77777777" w:rsidR="00902E65" w:rsidRDefault="00902E65" w:rsidP="00E67488"/>
    <w:p w14:paraId="32E344AB" w14:textId="698BC404" w:rsidR="000D1469" w:rsidRDefault="00E562B5" w:rsidP="00E67488">
      <w:r w:rsidRPr="00CF5868">
        <w:t xml:space="preserve">Data collected at </w:t>
      </w:r>
      <w:r w:rsidR="00FA0870" w:rsidRPr="00CF5868">
        <w:t xml:space="preserve">the </w:t>
      </w:r>
      <w:r w:rsidRPr="00CF5868">
        <w:t>screening</w:t>
      </w:r>
      <w:r w:rsidR="00FA0870" w:rsidRPr="00CF5868">
        <w:t xml:space="preserve"> visit</w:t>
      </w:r>
      <w:r w:rsidRPr="00CF5868">
        <w:t xml:space="preserve"> will </w:t>
      </w:r>
      <w:r w:rsidR="000D1469" w:rsidRPr="00CF5868">
        <w:t>be as follows:</w:t>
      </w:r>
    </w:p>
    <w:p w14:paraId="50071669" w14:textId="77777777" w:rsidR="00902E65" w:rsidRPr="00CF5868" w:rsidRDefault="00902E65" w:rsidP="00E67488"/>
    <w:p w14:paraId="28CE6A73" w14:textId="38DC6787" w:rsidR="000D1469" w:rsidRPr="000D1469" w:rsidRDefault="000D1469" w:rsidP="0069782F">
      <w:pPr>
        <w:pStyle w:val="ListParagraph"/>
        <w:numPr>
          <w:ilvl w:val="0"/>
          <w:numId w:val="25"/>
        </w:numPr>
      </w:pPr>
      <w:r w:rsidRPr="00CF5868">
        <w:t>D</w:t>
      </w:r>
      <w:r w:rsidR="00E562B5" w:rsidRPr="00CF5868">
        <w:t>emographic informatio</w:t>
      </w:r>
      <w:r w:rsidRPr="00CF5868">
        <w:t>n</w:t>
      </w:r>
      <w:r w:rsidR="004F2A16">
        <w:t xml:space="preserve"> (Patient reported)</w:t>
      </w:r>
      <w:r>
        <w:t xml:space="preserve">: contact information, </w:t>
      </w:r>
      <w:r w:rsidR="00644FC1">
        <w:t>age, sex, self-reported race or ethnicity</w:t>
      </w:r>
    </w:p>
    <w:p w14:paraId="5C100E76" w14:textId="48A8E615" w:rsidR="000D1469" w:rsidRDefault="00C83B65" w:rsidP="0069782F">
      <w:pPr>
        <w:pStyle w:val="ListParagraph"/>
        <w:numPr>
          <w:ilvl w:val="0"/>
          <w:numId w:val="25"/>
        </w:numPr>
      </w:pPr>
      <w:r w:rsidRPr="00CF5868">
        <w:t>Physical examination</w:t>
      </w:r>
      <w:r w:rsidR="00570777" w:rsidRPr="00CF5868">
        <w:t xml:space="preserve"> (Clinician reported)</w:t>
      </w:r>
      <w:r w:rsidR="000D1469" w:rsidRPr="00CF5868">
        <w:t xml:space="preserve">: </w:t>
      </w:r>
      <w:r w:rsidR="006A13EB">
        <w:t>vital signs (pulse rate, blood pressure</w:t>
      </w:r>
      <w:r w:rsidR="009341EA">
        <w:t>), physical examination of head, eye, ear, nose, thro</w:t>
      </w:r>
      <w:r w:rsidR="00EE044C">
        <w:t xml:space="preserve">at, cardiovascular, </w:t>
      </w:r>
      <w:r>
        <w:t>dermatologic</w:t>
      </w:r>
      <w:r w:rsidR="00EE044C">
        <w:t>, musculoskeletal, respiratory, GI, genitourinary, and neurologic sy</w:t>
      </w:r>
      <w:r w:rsidR="00D56299">
        <w:t>stems</w:t>
      </w:r>
      <w:r w:rsidR="00EE044C">
        <w:t xml:space="preserve">. Any abnormality should be </w:t>
      </w:r>
      <w:r>
        <w:t>recorded on the General Medical History CRF.</w:t>
      </w:r>
    </w:p>
    <w:p w14:paraId="76202510" w14:textId="7C2577BD" w:rsidR="00C83B65" w:rsidRDefault="00C83B65" w:rsidP="0069782F">
      <w:pPr>
        <w:pStyle w:val="ListParagraph"/>
        <w:numPr>
          <w:ilvl w:val="0"/>
          <w:numId w:val="25"/>
        </w:numPr>
      </w:pPr>
      <w:r w:rsidRPr="00CF5868">
        <w:t>Medical history</w:t>
      </w:r>
      <w:r w:rsidR="00570777">
        <w:t xml:space="preserve"> (</w:t>
      </w:r>
      <w:r w:rsidR="00D56299">
        <w:t>Patient</w:t>
      </w:r>
      <w:r w:rsidR="00570777">
        <w:t xml:space="preserve"> reported)</w:t>
      </w:r>
      <w:r>
        <w:t xml:space="preserve">: clinically significant disease, </w:t>
      </w:r>
      <w:r w:rsidR="0022778B">
        <w:t xml:space="preserve">recent or planned traumatic injuries or </w:t>
      </w:r>
      <w:r>
        <w:t xml:space="preserve">surgeries, </w:t>
      </w:r>
      <w:r w:rsidR="00FC0BF1">
        <w:t>cancer history (including prior cancer therapies and procedures)</w:t>
      </w:r>
      <w:r>
        <w:t xml:space="preserve">, </w:t>
      </w:r>
      <w:r w:rsidR="00FC0BF1">
        <w:t xml:space="preserve">family history, </w:t>
      </w:r>
      <w:r>
        <w:t>current or prior tobacco use, all medications</w:t>
      </w:r>
      <w:r w:rsidR="00FC0BF1">
        <w:t xml:space="preserve">, </w:t>
      </w:r>
      <w:r w:rsidR="00F73A7C">
        <w:t xml:space="preserve">history of cardiovascular ailments, history of autoimmunity/immunodeficiency, HIV infection history, </w:t>
      </w:r>
      <w:r w:rsidR="004F4A6D">
        <w:t>current</w:t>
      </w:r>
      <w:r w:rsidR="009A35CB">
        <w:t xml:space="preserve">/recent </w:t>
      </w:r>
      <w:r w:rsidR="004F4A6D">
        <w:t>infection status</w:t>
      </w:r>
      <w:r w:rsidR="009A35CB">
        <w:t>,</w:t>
      </w:r>
      <w:r w:rsidR="00986644">
        <w:t xml:space="preserve"> recent affiliations with other cancer studies, </w:t>
      </w:r>
      <w:r w:rsidR="009A35CB">
        <w:t xml:space="preserve">recent vaccination, </w:t>
      </w:r>
      <w:r w:rsidR="0022778B">
        <w:t xml:space="preserve">and </w:t>
      </w:r>
      <w:r w:rsidR="009A35CB">
        <w:t xml:space="preserve">current </w:t>
      </w:r>
      <w:r w:rsidR="00986644">
        <w:t xml:space="preserve">or planned </w:t>
      </w:r>
      <w:r w:rsidR="009A35CB">
        <w:t>pregnancy status.</w:t>
      </w:r>
    </w:p>
    <w:p w14:paraId="7D356DF9" w14:textId="10E1F100" w:rsidR="00C83B65" w:rsidRPr="000D1469" w:rsidRDefault="00FC0BF1" w:rsidP="0069782F">
      <w:pPr>
        <w:pStyle w:val="ListParagraph"/>
        <w:numPr>
          <w:ilvl w:val="0"/>
          <w:numId w:val="25"/>
        </w:numPr>
      </w:pPr>
      <w:r w:rsidRPr="00CF5868">
        <w:t>C</w:t>
      </w:r>
      <w:r w:rsidR="00C83B65" w:rsidRPr="00CF5868">
        <w:t>linical</w:t>
      </w:r>
      <w:r w:rsidR="00CF5868">
        <w:t>ly</w:t>
      </w:r>
      <w:r w:rsidR="00C83B65" w:rsidRPr="00CF5868">
        <w:t xml:space="preserve"> relevant </w:t>
      </w:r>
      <w:r w:rsidR="00CF5868" w:rsidRPr="00CF5868">
        <w:t xml:space="preserve">data </w:t>
      </w:r>
      <w:r w:rsidR="00C83B65" w:rsidRPr="00CF5868">
        <w:t>to inclusion/exclusion</w:t>
      </w:r>
      <w:r w:rsidR="00570777">
        <w:t xml:space="preserve"> (Radiologist/clinician reported)</w:t>
      </w:r>
      <w:r>
        <w:t xml:space="preserve">: </w:t>
      </w:r>
      <w:r w:rsidR="00D56299">
        <w:t xml:space="preserve">confirmed adenocarcinoma of the stomach or gastroesophageal junction, </w:t>
      </w:r>
      <w:r>
        <w:t xml:space="preserve">tumor measurability as assessed by RECIST 1.1, </w:t>
      </w:r>
      <w:r w:rsidR="00D56299" w:rsidRPr="004F2A16">
        <w:t>Karnofsky performance score</w:t>
      </w:r>
      <w:r w:rsidR="00D56299">
        <w:t xml:space="preserve">, </w:t>
      </w:r>
      <w:r w:rsidR="00D56299" w:rsidRPr="004F2A16">
        <w:t>and ECOG score</w:t>
      </w:r>
      <w:r w:rsidR="00D56299">
        <w:t xml:space="preserve">, whether evidence of </w:t>
      </w:r>
      <w:r w:rsidR="0037264E">
        <w:t>CNS metastas</w:t>
      </w:r>
      <w:r w:rsidR="001F6E55">
        <w:t xml:space="preserve">es, </w:t>
      </w:r>
      <w:r w:rsidR="00D56299">
        <w:t xml:space="preserve">whether patient </w:t>
      </w:r>
      <w:r w:rsidR="001F6E55">
        <w:t>has had radiotherapy within 14 days</w:t>
      </w:r>
      <w:r w:rsidR="00986644">
        <w:t>.</w:t>
      </w:r>
    </w:p>
    <w:p w14:paraId="565BAE88" w14:textId="09BEE402" w:rsidR="000D1469" w:rsidRPr="00CF5868" w:rsidRDefault="000D1469" w:rsidP="000D1469">
      <w:pPr>
        <w:pStyle w:val="ListParagraph"/>
        <w:numPr>
          <w:ilvl w:val="0"/>
          <w:numId w:val="25"/>
        </w:numPr>
      </w:pPr>
      <w:r w:rsidRPr="00CF5868">
        <w:t xml:space="preserve">Possession of </w:t>
      </w:r>
      <w:r>
        <w:t>existing HER2-test result</w:t>
      </w:r>
      <w:r w:rsidR="00570777">
        <w:t xml:space="preserve"> (Patient/Clinician reported)</w:t>
      </w:r>
      <w:r>
        <w:t xml:space="preserve">: </w:t>
      </w:r>
      <w:r w:rsidR="00FA0870">
        <w:t>Y/N. If Y, w</w:t>
      </w:r>
      <w:r w:rsidR="00570777">
        <w:t>hether the result was positive Y/N.</w:t>
      </w:r>
    </w:p>
    <w:p w14:paraId="797B25EA" w14:textId="77777777" w:rsidR="00986644" w:rsidRDefault="00986644" w:rsidP="000D1469">
      <w:pPr>
        <w:rPr>
          <w:highlight w:val="yellow"/>
        </w:rPr>
      </w:pPr>
    </w:p>
    <w:p w14:paraId="1F6EA9A9" w14:textId="3AF39748" w:rsidR="00BA61CA" w:rsidRDefault="00BA61CA" w:rsidP="000D1469">
      <w:r w:rsidRPr="00CF5868">
        <w:t>Data to be collected at biopsy/HER2</w:t>
      </w:r>
      <w:r w:rsidR="00E84243" w:rsidRPr="00CF5868">
        <w:t>-</w:t>
      </w:r>
      <w:r w:rsidRPr="00CF5868">
        <w:t>testing visit</w:t>
      </w:r>
      <w:r w:rsidR="00902E65">
        <w:t>:</w:t>
      </w:r>
    </w:p>
    <w:p w14:paraId="3C72FCEC" w14:textId="77777777" w:rsidR="00902E65" w:rsidRPr="00CF5868" w:rsidRDefault="00902E65" w:rsidP="000D1469"/>
    <w:p w14:paraId="7A2A7F2B" w14:textId="32132CEF" w:rsidR="00CC7066" w:rsidRPr="00CF5868" w:rsidRDefault="00E84243" w:rsidP="0069782F">
      <w:pPr>
        <w:pStyle w:val="ListParagraph"/>
        <w:numPr>
          <w:ilvl w:val="0"/>
          <w:numId w:val="27"/>
        </w:numPr>
      </w:pPr>
      <w:r w:rsidRPr="00CF5868">
        <w:t>FFPE tissue blocks</w:t>
      </w:r>
      <w:r w:rsidR="00CC7066" w:rsidRPr="00CF5868">
        <w:t xml:space="preserve"> to be shipped to central testing location (Surgically collected).</w:t>
      </w:r>
    </w:p>
    <w:p w14:paraId="37551502" w14:textId="31D08EAA" w:rsidR="00CC7066" w:rsidRPr="00CF5868" w:rsidRDefault="00CC7066" w:rsidP="0069782F">
      <w:pPr>
        <w:pStyle w:val="ListParagraph"/>
        <w:numPr>
          <w:ilvl w:val="0"/>
          <w:numId w:val="27"/>
        </w:numPr>
      </w:pPr>
      <w:r w:rsidRPr="00CF5868">
        <w:t>HER2 test result (Pathologist reported)</w:t>
      </w:r>
      <w:r w:rsidR="00266654">
        <w:t xml:space="preserve">. See </w:t>
      </w:r>
      <w:r w:rsidR="0090514B">
        <w:t>A</w:t>
      </w:r>
      <w:r w:rsidR="00266654">
        <w:t xml:space="preserve">ppendix </w:t>
      </w:r>
      <w:r w:rsidR="0090514B">
        <w:t xml:space="preserve">B </w:t>
      </w:r>
      <w:r w:rsidR="00266654">
        <w:t>for example HER2 test result form.</w:t>
      </w:r>
    </w:p>
    <w:p w14:paraId="1686E4CC" w14:textId="77777777" w:rsidR="00BA61CA" w:rsidRDefault="00BA61CA" w:rsidP="000D1469">
      <w:pPr>
        <w:rPr>
          <w:highlight w:val="yellow"/>
        </w:rPr>
      </w:pPr>
    </w:p>
    <w:p w14:paraId="01914BB8" w14:textId="42E9DE61" w:rsidR="00986644" w:rsidRDefault="00042B45" w:rsidP="000D1469">
      <w:r w:rsidRPr="00CF5868">
        <w:t>Data to be collected at enrollment</w:t>
      </w:r>
      <w:r w:rsidR="002B5DB9" w:rsidRPr="00CF5868">
        <w:t xml:space="preserve">/randomization </w:t>
      </w:r>
      <w:r w:rsidRPr="00CF5868">
        <w:t>visit:</w:t>
      </w:r>
    </w:p>
    <w:p w14:paraId="02DF87AC" w14:textId="77777777" w:rsidR="00902E65" w:rsidRPr="00CF5868" w:rsidRDefault="00902E65" w:rsidP="000D1469"/>
    <w:p w14:paraId="213151D5" w14:textId="77777777" w:rsidR="002B5DB9" w:rsidRPr="00CF5868" w:rsidRDefault="006359CF" w:rsidP="0069782F">
      <w:pPr>
        <w:pStyle w:val="ListParagraph"/>
        <w:numPr>
          <w:ilvl w:val="0"/>
          <w:numId w:val="26"/>
        </w:numPr>
      </w:pPr>
      <w:r w:rsidRPr="00CF5868">
        <w:t>Informed consent (Patient reported).</w:t>
      </w:r>
    </w:p>
    <w:p w14:paraId="3525D152" w14:textId="125D4A3B" w:rsidR="002B5DB9" w:rsidRPr="00CF5868" w:rsidRDefault="00265500" w:rsidP="0069782F">
      <w:pPr>
        <w:pStyle w:val="ListParagraph"/>
        <w:numPr>
          <w:ilvl w:val="0"/>
          <w:numId w:val="26"/>
        </w:numPr>
      </w:pPr>
      <w:r w:rsidRPr="00CF5868">
        <w:t>Randomization assignment (Clinician reporte</w:t>
      </w:r>
      <w:r w:rsidR="00962B7F" w:rsidRPr="00CF5868">
        <w:t>d</w:t>
      </w:r>
      <w:r w:rsidRPr="00CF5868">
        <w:t>)</w:t>
      </w:r>
      <w:r w:rsidR="00962B7F" w:rsidRPr="00CF5868">
        <w:t>.</w:t>
      </w:r>
    </w:p>
    <w:p w14:paraId="610764CB" w14:textId="4F47F547" w:rsidR="006359CF" w:rsidRPr="00CF5868" w:rsidRDefault="006359CF" w:rsidP="0069782F">
      <w:pPr>
        <w:pStyle w:val="ListParagraph"/>
        <w:numPr>
          <w:ilvl w:val="0"/>
          <w:numId w:val="26"/>
        </w:numPr>
      </w:pPr>
      <w:r w:rsidRPr="00CF5868">
        <w:t xml:space="preserve">Participant reported </w:t>
      </w:r>
      <w:r w:rsidR="000C7D5C" w:rsidRPr="00CF5868">
        <w:t xml:space="preserve">outcomes as assessed </w:t>
      </w:r>
      <w:r w:rsidR="006E4E9E" w:rsidRPr="00CF5868">
        <w:t xml:space="preserve">by </w:t>
      </w:r>
      <w:r w:rsidR="000C7D5C" w:rsidRPr="00CF5868">
        <w:t>FACT-G</w:t>
      </w:r>
      <w:r w:rsidR="0090514B">
        <w:t>a</w:t>
      </w:r>
      <w:r w:rsidR="000C7D5C" w:rsidRPr="00CF5868">
        <w:t xml:space="preserve">, </w:t>
      </w:r>
      <w:r w:rsidR="0090514B">
        <w:t xml:space="preserve">FACT-G, </w:t>
      </w:r>
      <w:r w:rsidR="000C7D5C" w:rsidRPr="00CF5868">
        <w:t>PHQ-9</w:t>
      </w:r>
      <w:r w:rsidR="006E4E9E" w:rsidRPr="00CF5868">
        <w:t>, GAD-7 (</w:t>
      </w:r>
      <w:r w:rsidR="00A04DA1" w:rsidRPr="00CF5868">
        <w:t>Patient</w:t>
      </w:r>
      <w:r w:rsidR="006E4E9E" w:rsidRPr="00CF5868">
        <w:t xml:space="preserve"> reported).</w:t>
      </w:r>
    </w:p>
    <w:p w14:paraId="40F5BF00" w14:textId="28AA2958" w:rsidR="002B5DB9" w:rsidRPr="00CF5868" w:rsidRDefault="002B5DB9" w:rsidP="0069782F">
      <w:pPr>
        <w:pStyle w:val="ListParagraph"/>
        <w:numPr>
          <w:ilvl w:val="0"/>
          <w:numId w:val="26"/>
        </w:numPr>
      </w:pPr>
      <w:r w:rsidRPr="00CF5868">
        <w:t>If assigned to experimental treatment, blood collection for baseline serology results</w:t>
      </w:r>
      <w:r w:rsidR="00A04DA1" w:rsidRPr="00CF5868">
        <w:t xml:space="preserve"> (Clinician collected).</w:t>
      </w:r>
    </w:p>
    <w:p w14:paraId="74F616F5" w14:textId="2323BFFE" w:rsidR="00A04DA1" w:rsidRPr="00CF5868" w:rsidRDefault="00A04DA1" w:rsidP="0069782F">
      <w:pPr>
        <w:pStyle w:val="ListParagraph"/>
        <w:numPr>
          <w:ilvl w:val="0"/>
          <w:numId w:val="26"/>
        </w:numPr>
      </w:pPr>
      <w:r w:rsidRPr="00CF5868">
        <w:t>Symptom, adverse reaction, and adverse event reporting (</w:t>
      </w:r>
      <w:r w:rsidR="001B6A5F" w:rsidRPr="00CF5868">
        <w:t>Participant</w:t>
      </w:r>
      <w:r w:rsidRPr="00CF5868">
        <w:t xml:space="preserve"> reported).</w:t>
      </w:r>
    </w:p>
    <w:p w14:paraId="2196E32B" w14:textId="518FA513" w:rsidR="00A04DA1" w:rsidRPr="00CF5868" w:rsidRDefault="00962B7F" w:rsidP="0069782F">
      <w:pPr>
        <w:pStyle w:val="ListParagraph"/>
        <w:numPr>
          <w:ilvl w:val="0"/>
          <w:numId w:val="26"/>
        </w:numPr>
      </w:pPr>
      <w:r w:rsidRPr="00CF5868">
        <w:t>Details on treatment administration (Clinician reported): which treatments administered, in what quantities, if any toxicities or treatment-related reactions were observed</w:t>
      </w:r>
      <w:r w:rsidR="00CF5868" w:rsidRPr="00CF5868">
        <w:t>.</w:t>
      </w:r>
    </w:p>
    <w:p w14:paraId="1EDF9F7D" w14:textId="3FD8C231" w:rsidR="006E4E9E" w:rsidRDefault="006E4E9E" w:rsidP="00265500">
      <w:pPr>
        <w:rPr>
          <w:highlight w:val="yellow"/>
        </w:rPr>
      </w:pPr>
    </w:p>
    <w:p w14:paraId="499E4DDD" w14:textId="5464852F" w:rsidR="00962B7F" w:rsidRDefault="00962B7F" w:rsidP="00962B7F">
      <w:r w:rsidRPr="00CF5868">
        <w:t>Data to be collected at subsequent treatment visits</w:t>
      </w:r>
      <w:r w:rsidR="00902E65">
        <w:t>:</w:t>
      </w:r>
    </w:p>
    <w:p w14:paraId="1B47E4B3" w14:textId="77777777" w:rsidR="00902E65" w:rsidRPr="00CF5868" w:rsidRDefault="00902E65" w:rsidP="00962B7F"/>
    <w:p w14:paraId="7A83B1C9" w14:textId="77777777" w:rsidR="00A25775" w:rsidRPr="00CF5868" w:rsidRDefault="00A25775" w:rsidP="0069782F">
      <w:pPr>
        <w:pStyle w:val="ListParagraph"/>
        <w:numPr>
          <w:ilvl w:val="0"/>
          <w:numId w:val="28"/>
        </w:numPr>
      </w:pPr>
      <w:r w:rsidRPr="00CF5868">
        <w:t>Participant reported outcomes as assessed by FACT-GA, PHQ-9, GAD-7 (Patient reported).</w:t>
      </w:r>
    </w:p>
    <w:p w14:paraId="09C10329" w14:textId="50172777" w:rsidR="00A25775" w:rsidRPr="00CF5868" w:rsidRDefault="00A25775" w:rsidP="0069782F">
      <w:pPr>
        <w:pStyle w:val="ListParagraph"/>
        <w:numPr>
          <w:ilvl w:val="0"/>
          <w:numId w:val="28"/>
        </w:numPr>
      </w:pPr>
      <w:r w:rsidRPr="00CF5868">
        <w:t>If assigned to experimental treatment, blood collection for baseline serology results (Clinician collected)</w:t>
      </w:r>
      <w:r w:rsidR="0069782F" w:rsidRPr="00CF5868">
        <w:t>.</w:t>
      </w:r>
    </w:p>
    <w:p w14:paraId="0D61B8C4" w14:textId="2BF201AC" w:rsidR="001B6A5F" w:rsidRPr="00CF5868" w:rsidRDefault="001B6A5F" w:rsidP="001B6A5F">
      <w:pPr>
        <w:pStyle w:val="ListParagraph"/>
        <w:numPr>
          <w:ilvl w:val="0"/>
          <w:numId w:val="28"/>
        </w:numPr>
      </w:pPr>
      <w:r w:rsidRPr="00CF5868">
        <w:t>Symptom, adverse reaction, and adverse event reporting (Participant reported).</w:t>
      </w:r>
    </w:p>
    <w:p w14:paraId="25125BCF" w14:textId="7608E0FB" w:rsidR="00962B7F" w:rsidRPr="00CF5868" w:rsidRDefault="00637775" w:rsidP="001B6A5F">
      <w:pPr>
        <w:pStyle w:val="ListParagraph"/>
        <w:numPr>
          <w:ilvl w:val="0"/>
          <w:numId w:val="28"/>
        </w:numPr>
      </w:pPr>
      <w:r w:rsidRPr="00CF5868">
        <w:t>Treatment and adherence</w:t>
      </w:r>
      <w:r w:rsidR="001B6A5F" w:rsidRPr="00CF5868">
        <w:t xml:space="preserve"> (Clinician reported): which treatments administered, in what quantities, if any toxicities or treatment-related reactions were observed.</w:t>
      </w:r>
      <w:r w:rsidRPr="00CF5868">
        <w:t xml:space="preserve"> Adherence assessed based on whether visit was completed, whether intended treatment was provided, </w:t>
      </w:r>
      <w:r w:rsidR="00771D64" w:rsidRPr="00CF5868">
        <w:t xml:space="preserve">and </w:t>
      </w:r>
      <w:r w:rsidRPr="00CF5868">
        <w:t>what</w:t>
      </w:r>
      <w:r w:rsidR="00771D64" w:rsidRPr="00CF5868">
        <w:t xml:space="preserve">, if any, </w:t>
      </w:r>
      <w:r w:rsidRPr="00CF5868">
        <w:t>modifications to the treatment regimen were made</w:t>
      </w:r>
      <w:r w:rsidR="00771D64" w:rsidRPr="00CF5868">
        <w:t>. If patient is on capecitabine therapy, patient will be asked to provide a pill count.</w:t>
      </w:r>
    </w:p>
    <w:p w14:paraId="56099022" w14:textId="5E0B74DF" w:rsidR="001B6A5F" w:rsidRPr="00CF5868" w:rsidRDefault="001B6A5F" w:rsidP="001B6A5F">
      <w:pPr>
        <w:pStyle w:val="ListParagraph"/>
        <w:numPr>
          <w:ilvl w:val="0"/>
          <w:numId w:val="28"/>
        </w:numPr>
      </w:pPr>
      <w:r w:rsidRPr="00CF5868">
        <w:t>Tumor response assessment (Radiologist reported): every 6/12 months or as needed.</w:t>
      </w:r>
    </w:p>
    <w:p w14:paraId="4B54207D" w14:textId="43181DF8" w:rsidR="5C049F21" w:rsidRPr="00044EB8" w:rsidRDefault="5C049F21" w:rsidP="5C049F21">
      <w:pPr>
        <w:pStyle w:val="Heading2"/>
        <w:rPr>
          <w:rFonts w:ascii="Times New Roman" w:hAnsi="Times New Roman" w:cs="Times New Roman"/>
          <w:sz w:val="24"/>
          <w:szCs w:val="24"/>
        </w:rPr>
      </w:pPr>
    </w:p>
    <w:p w14:paraId="2E87351D" w14:textId="56634444" w:rsidR="00A15DA9" w:rsidRPr="008675BF" w:rsidRDefault="5C049F21" w:rsidP="008675BF">
      <w:pPr>
        <w:pStyle w:val="Heading2"/>
      </w:pPr>
      <w:bookmarkStart w:id="33" w:name="_Toc2080940504"/>
      <w:bookmarkStart w:id="34" w:name="_Toc104973628"/>
      <w:r w:rsidRPr="008675BF">
        <w:t>HER2 testing</w:t>
      </w:r>
      <w:bookmarkEnd w:id="33"/>
      <w:bookmarkEnd w:id="34"/>
    </w:p>
    <w:p w14:paraId="26B36D31" w14:textId="77777777" w:rsidR="005417C0" w:rsidRDefault="005417C0" w:rsidP="005417C0"/>
    <w:p w14:paraId="702E4503" w14:textId="73A56A1F" w:rsidR="00484271" w:rsidRDefault="00484271" w:rsidP="00484271">
      <w:r w:rsidRPr="00044EB8">
        <w:t>It is strongly recommended that HER2 assays and scoring be as standardized as possible, including the use of proper antibodies and probes, use of the Ruschoff/Hoffman scoring method, standardized reporting of results using the CAP “Template for Reporting Results of HER2 (ERBB2) Biomarker Testing of Specimens From Patients With Adenocarcinoma of the Stomach or Esophagogastric Junction</w:t>
      </w:r>
      <w:r>
        <w:t>,</w:t>
      </w:r>
      <w:r w:rsidRPr="00044EB8">
        <w:t>” and incorporating HER2 testing into laboratory's quality improvement program</w:t>
      </w:r>
      <w:r>
        <w:t>.</w:t>
      </w:r>
      <w:r>
        <w:fldChar w:fldCharType="begin"/>
      </w:r>
      <w:r w:rsidR="00A71369">
        <w:instrText xml:space="preserve"> ADDIN EN.CITE &lt;EndNote&gt;&lt;Cite&gt;&lt;Author&gt;Bartley&lt;/Author&gt;&lt;Year&gt;2016&lt;/Year&gt;&lt;RecNum&gt;347&lt;/RecNum&gt;&lt;DisplayText&gt;&lt;style face="superscript"&gt;41&lt;/style&gt;&lt;/DisplayText&gt;&lt;record&gt;&lt;rec-number&gt;347&lt;/rec-number&gt;&lt;foreign-keys&gt;&lt;key app="EN" db-id="zs2xdvsp95tsx8eptfpxr5pdzztv2a9tzxfp" timestamp="1652487775"&gt;347&lt;/key&gt;&lt;/foreign-keys&gt;&lt;ref-type name="Journal Article"&gt;17&lt;/ref-type&gt;&lt;contributors&gt;&lt;authors&gt;&lt;author&gt;Bartley, Angela N&lt;/author&gt;&lt;author&gt;Washington, Mary Kay&lt;/author&gt;&lt;author&gt;Ventura, Christina B&lt;/author&gt;&lt;author&gt;Ismaila, Nofisat&lt;/author&gt;&lt;author&gt;Colasacco, Carol&lt;/author&gt;&lt;author&gt;Benson III, Al B&lt;/author&gt;&lt;author&gt;Carrato, Alfredo&lt;/author&gt;&lt;author&gt;Gulley, Margaret L&lt;/author&gt;&lt;author&gt;Jain, Dhanpat&lt;/author&gt;&lt;author&gt;Kakar, Sanjay&lt;/author&gt;&lt;/authors&gt;&lt;/contributors&gt;&lt;titles&gt;&lt;title&gt;HER2 testing and clinical decision making in gastroesophageal adenocarcinoma: guideline from the College of American Pathologists, American Society for Clinical Pathology, and American Society of Clinical Oncology&lt;/title&gt;&lt;secondary-title&gt;American journal of clinical pathology&lt;/secondary-title&gt;&lt;/titles&gt;&lt;periodical&gt;&lt;full-title&gt;American Journal of Clinical Pathology&lt;/full-title&gt;&lt;abbr-1&gt;Am. J. Clin. Pathol.&lt;/abbr-1&gt;&lt;abbr-2&gt;Am J Clin Pathol&lt;/abbr-2&gt;&lt;/periodical&gt;&lt;pages&gt;647-669&lt;/pages&gt;&lt;volume&gt;146&lt;/volume&gt;&lt;number&gt;6&lt;/number&gt;&lt;dates&gt;&lt;year&gt;2016&lt;/year&gt;&lt;/dates&gt;&lt;isbn&gt;0002-9173&lt;/isbn&gt;&lt;urls&gt;&lt;/urls&gt;&lt;/record&gt;&lt;/Cite&gt;&lt;/EndNote&gt;</w:instrText>
      </w:r>
      <w:r>
        <w:fldChar w:fldCharType="separate"/>
      </w:r>
      <w:r w:rsidR="00A71369" w:rsidRPr="00A71369">
        <w:rPr>
          <w:noProof/>
          <w:vertAlign w:val="superscript"/>
        </w:rPr>
        <w:t>41</w:t>
      </w:r>
      <w:r>
        <w:fldChar w:fldCharType="end"/>
      </w:r>
      <w:r w:rsidRPr="00044EB8">
        <w:t xml:space="preserve"> In addition, discordance of HER2 testing results between central and local laboratories highlights the need for centralized laboratory HER2 testing.</w:t>
      </w:r>
      <w:r>
        <w:fldChar w:fldCharType="begin"/>
      </w:r>
      <w:r w:rsidR="00A71369">
        <w:instrText xml:space="preserve"> ADDIN EN.CITE &lt;EndNote&gt;&lt;Cite&gt;&lt;Author&gt;Roche&lt;/Author&gt;&lt;Year&gt;2002&lt;/Year&gt;&lt;RecNum&gt;386&lt;/RecNum&gt;&lt;DisplayText&gt;&lt;style face="superscript"&gt;42&lt;/style&gt;&lt;/DisplayText&gt;&lt;record&gt;&lt;rec-number&gt;386&lt;/rec-number&gt;&lt;foreign-keys&gt;&lt;key app="EN" db-id="zs2xdvsp95tsx8eptfpxr5pdzztv2a9tzxfp" timestamp="1652704453"&gt;386&lt;/key&gt;&lt;/foreign-keys&gt;&lt;ref-type name="Journal Article"&gt;17&lt;/ref-type&gt;&lt;contributors&gt;&lt;authors&gt;&lt;author&gt;Roche, Patrick C&lt;/author&gt;&lt;author&gt;Suman, Vera J&lt;/author&gt;&lt;author&gt;Jenkins, Robert B&lt;/author&gt;&lt;author&gt;Davidson, Nancy E&lt;/author&gt;&lt;author&gt;Martino, Silvana&lt;/author&gt;&lt;author&gt;Kaufman, Peter A&lt;/author&gt;&lt;author&gt;Addo, Ferdinand K&lt;/author&gt;&lt;author&gt;Murphy, Bronagh&lt;/author&gt;&lt;author&gt;Ingle, James N&lt;/author&gt;&lt;author&gt;Perez, Edith A&lt;/author&gt;&lt;/authors&gt;&lt;/contributors&gt;&lt;titles&gt;&lt;title&gt;Concordance between local and central laboratory HER2 testing in the breast intergroup trial N9831&lt;/title&gt;&lt;secondary-title&gt;Journal of the National Cancer Institute&lt;/secondary-title&gt;&lt;/titles&gt;&lt;periodical&gt;&lt;full-title&gt;Journal of the National Cancer Institute&lt;/full-title&gt;&lt;abbr-1&gt;J. Natl. Cancer Inst.&lt;/abbr-1&gt;&lt;abbr-2&gt;J Natl Cancer Inst&lt;/abbr-2&gt;&lt;/periodical&gt;&lt;pages&gt;855-857&lt;/pages&gt;&lt;volume&gt;94&lt;/volume&gt;&lt;number&gt;11&lt;/number&gt;&lt;dates&gt;&lt;year&gt;2002&lt;/year&gt;&lt;/dates&gt;&lt;isbn&gt;1460-2105&lt;/isbn&gt;&lt;urls&gt;&lt;/urls&gt;&lt;/record&gt;&lt;/Cite&gt;&lt;/EndNote&gt;</w:instrText>
      </w:r>
      <w:r>
        <w:fldChar w:fldCharType="separate"/>
      </w:r>
      <w:r w:rsidR="00A71369" w:rsidRPr="00A71369">
        <w:rPr>
          <w:noProof/>
          <w:vertAlign w:val="superscript"/>
        </w:rPr>
        <w:t>42</w:t>
      </w:r>
      <w:r>
        <w:fldChar w:fldCharType="end"/>
      </w:r>
      <w:r w:rsidRPr="00044EB8">
        <w:t xml:space="preserve"> To standardize HER2 testing results, HER2 overexpression assessment will be performed by skilled pathologists at </w:t>
      </w:r>
      <w:r w:rsidR="00C27260">
        <w:t>a central l</w:t>
      </w:r>
      <w:r w:rsidR="000823D8">
        <w:t>aboratory</w:t>
      </w:r>
      <w:r w:rsidRPr="00044EB8">
        <w:t xml:space="preserve">. </w:t>
      </w:r>
      <w:r w:rsidR="007103E1">
        <w:t>Study sites</w:t>
      </w:r>
      <w:r w:rsidRPr="00044EB8">
        <w:t xml:space="preserve"> will monitor the intake of new gastric cancer patients, and when a new gastric cancer patient is identified who </w:t>
      </w:r>
      <w:r w:rsidR="0093145D">
        <w:t>meets screening eligibility criteria,</w:t>
      </w:r>
      <w:r w:rsidRPr="00044EB8">
        <w:t xml:space="preserve"> the clinic will </w:t>
      </w:r>
      <w:r w:rsidR="00894539">
        <w:t xml:space="preserve">collect tumor tissue </w:t>
      </w:r>
      <w:r w:rsidR="000F6F7F">
        <w:t>in FFPE tumor blocks (10% buffered formalin preferred)</w:t>
      </w:r>
      <w:r w:rsidRPr="00044EB8">
        <w:t xml:space="preserve"> </w:t>
      </w:r>
      <w:r w:rsidR="000F6F7F">
        <w:t xml:space="preserve">and ship them to the central laboratory for </w:t>
      </w:r>
      <w:r w:rsidRPr="00044EB8">
        <w:t xml:space="preserve">HER2 testing. </w:t>
      </w:r>
      <w:r w:rsidR="00924B24" w:rsidRPr="00924B24">
        <w:t>If FFPE tissue blocks (or partial block) are unavailable</w:t>
      </w:r>
      <w:r w:rsidR="00924B24">
        <w:t xml:space="preserve">, </w:t>
      </w:r>
      <w:r w:rsidR="0075282B">
        <w:t xml:space="preserve">a minimum of 15 unstained slides should be requested. </w:t>
      </w:r>
      <w:r w:rsidRPr="00044EB8">
        <w:t>Patients stand to benefit from this model by receiving streamlined, reliable, state-of-the-art HER2 testing, which can be used to inform treatment choices.</w:t>
      </w:r>
      <w:r w:rsidR="00894D24">
        <w:t xml:space="preserve"> If tumor specimen collection is not possible, a well-validated liquid biopsy for HER2 overexpression is</w:t>
      </w:r>
      <w:r w:rsidR="005B6258">
        <w:t xml:space="preserve"> also feasible (e.g., Metafer-iFISH Cytelligen system</w:t>
      </w:r>
      <w:r w:rsidR="00C72CB7">
        <w:t xml:space="preserve">, Li </w:t>
      </w:r>
      <w:r w:rsidR="00C72CB7" w:rsidRPr="00C72CB7">
        <w:rPr>
          <w:i/>
          <w:iCs/>
        </w:rPr>
        <w:t>et al.</w:t>
      </w:r>
      <w:r w:rsidR="00C72CB7">
        <w:t xml:space="preserve"> 2018</w:t>
      </w:r>
      <w:r w:rsidR="005B6258">
        <w:t>).</w:t>
      </w:r>
      <w:r w:rsidR="003505A1">
        <w:fldChar w:fldCharType="begin"/>
      </w:r>
      <w:r w:rsidR="003505A1">
        <w:instrText xml:space="preserve"> ADDIN EN.CITE &lt;EndNote&gt;&lt;Cite&gt;&lt;Author&gt;Li&lt;/Author&gt;&lt;Year&gt;2018&lt;/Year&gt;&lt;RecNum&gt;409&lt;/RecNum&gt;&lt;DisplayText&gt;&lt;style face="superscript"&gt;43&lt;/style&gt;&lt;/DisplayText&gt;&lt;record&gt;&lt;rec-number&gt;409&lt;/rec-number&gt;&lt;foreign-keys&gt;&lt;key app="EN" db-id="zs2xdvsp95tsx8eptfpxr5pdzztv2a9tzxfp" timestamp="1653360886"&gt;409&lt;/key&gt;&lt;/foreign-keys&gt;&lt;ref-type name="Journal Article"&gt;17&lt;/ref-type&gt;&lt;contributors&gt;&lt;authors&gt;&lt;author&gt;Li, Yilin&lt;/author&gt;&lt;author&gt;Zhang, Xiaotian&lt;/author&gt;&lt;author&gt;Liu, Dan&lt;/author&gt;&lt;author&gt;Gong, Jifang&lt;/author&gt;&lt;author&gt;Wang, Daisy Dandan&lt;/author&gt;&lt;author&gt;Li, Shan&lt;/author&gt;&lt;author&gt;Peng, Zhi&lt;/author&gt;&lt;author&gt;Li, Yanyan&lt;/author&gt;&lt;author&gt;Wang, Xiaojuan&lt;/author&gt;&lt;author&gt;Lin, Peter Ping&lt;/author&gt;&lt;/authors&gt;&lt;/contributors&gt;&lt;titles&gt;&lt;title&gt;Evolutionary expression of HER2 conferred by chromosome aneuploidy on circulating gastric cancer cells contributes to developing targeted and chemotherapeutic resistance&lt;/title&gt;&lt;secondary-title&gt;Clinical Cancer Research&lt;/secondary-title&gt;&lt;/titles&gt;&lt;periodical&gt;&lt;full-title&gt;Clinical Cancer Research&lt;/full-title&gt;&lt;abbr-1&gt;Clin. Cancer Res.&lt;/abbr-1&gt;&lt;abbr-2&gt;Clin Cancer Res&lt;/abbr-2&gt;&lt;/periodical&gt;&lt;pages&gt;5261-5271&lt;/pages&gt;&lt;volume&gt;24&lt;/volume&gt;&lt;number&gt;21&lt;/number&gt;&lt;dates&gt;&lt;year&gt;2018&lt;/year&gt;&lt;/dates&gt;&lt;isbn&gt;1078-0432&lt;/isbn&gt;&lt;urls&gt;&lt;/urls&gt;&lt;/record&gt;&lt;/Cite&gt;&lt;/EndNote&gt;</w:instrText>
      </w:r>
      <w:r w:rsidR="003505A1">
        <w:fldChar w:fldCharType="separate"/>
      </w:r>
      <w:r w:rsidR="003505A1" w:rsidRPr="003505A1">
        <w:rPr>
          <w:noProof/>
          <w:vertAlign w:val="superscript"/>
        </w:rPr>
        <w:t>43</w:t>
      </w:r>
      <w:r w:rsidR="003505A1">
        <w:fldChar w:fldCharType="end"/>
      </w:r>
    </w:p>
    <w:p w14:paraId="7BBB2A6A" w14:textId="77777777" w:rsidR="002973A2" w:rsidRDefault="002973A2" w:rsidP="00484271"/>
    <w:p w14:paraId="366AD977" w14:textId="211ECCC9" w:rsidR="002973A2" w:rsidRPr="00044EB8" w:rsidRDefault="002973A2" w:rsidP="002973A2">
      <w:r>
        <w:t>HER2</w:t>
      </w:r>
      <w:r w:rsidRPr="00044EB8">
        <w:t xml:space="preserve"> </w:t>
      </w:r>
      <w:r>
        <w:t xml:space="preserve">testing will be performed </w:t>
      </w:r>
      <w:r w:rsidRPr="00044EB8">
        <w:t>by immunohistochemistry (IHC), scored using the Rüschoff/Hoffman scoring system</w:t>
      </w:r>
      <w:r>
        <w:fldChar w:fldCharType="begin"/>
      </w:r>
      <w:r w:rsidR="00A71369">
        <w:instrText xml:space="preserve"> ADDIN EN.CITE &lt;EndNote&gt;&lt;Cite&gt;&lt;Author&gt;Rüschoff&lt;/Author&gt;&lt;Year&gt;2012&lt;/Year&gt;&lt;RecNum&gt;356&lt;/RecNum&gt;&lt;DisplayText&gt;&lt;style face="superscript"&gt;39&lt;/style&gt;&lt;/DisplayText&gt;&lt;record&gt;&lt;rec-number&gt;356&lt;/rec-number&gt;&lt;foreign-keys&gt;&lt;key app="EN" db-id="zs2xdvsp95tsx8eptfpxr5pdzztv2a9tzxfp" timestamp="1652533388"&gt;356&lt;/key&gt;&lt;/foreign-keys&gt;&lt;ref-type name="Journal Article"&gt;17&lt;/ref-type&gt;&lt;contributors&gt;&lt;authors&gt;&lt;author&gt;Rüschoff, Josef&lt;/author&gt;&lt;author&gt;Hanna, Wedad&lt;/author&gt;&lt;author&gt;Bilous, Michael&lt;/author&gt;&lt;author&gt;Hofmann, Manfred&lt;/author&gt;&lt;author&gt;Osamura, Robert Y&lt;/author&gt;&lt;author&gt;Penault-Llorca, Frédérique&lt;/author&gt;&lt;author&gt;Van De Vijver, Marc&lt;/author&gt;&lt;author&gt;Viale, Giuseppe&lt;/author&gt;&lt;/authors&gt;&lt;/contributors&gt;&lt;titles&gt;&lt;title&gt;HER2 testing in gastric cancer: a practical approach&lt;/title&gt;&lt;secondary-title&gt;Modern Pathology&lt;/secondary-title&gt;&lt;/titles&gt;&lt;periodical&gt;&lt;full-title&gt;Modern Pathology&lt;/full-title&gt;&lt;abbr-1&gt;Mod. Pathol.&lt;/abbr-1&gt;&lt;abbr-2&gt;Mod Pathol&lt;/abbr-2&gt;&lt;/periodical&gt;&lt;pages&gt;637-650&lt;/pages&gt;&lt;volume&gt;25&lt;/volume&gt;&lt;number&gt;5&lt;/number&gt;&lt;dates&gt;&lt;year&gt;2012&lt;/year&gt;&lt;/dates&gt;&lt;isbn&gt;1530-0285&lt;/isbn&gt;&lt;urls&gt;&lt;/urls&gt;&lt;/record&gt;&lt;/Cite&gt;&lt;/EndNote&gt;</w:instrText>
      </w:r>
      <w:r>
        <w:fldChar w:fldCharType="separate"/>
      </w:r>
      <w:r w:rsidR="00A71369" w:rsidRPr="00A71369">
        <w:rPr>
          <w:noProof/>
          <w:vertAlign w:val="superscript"/>
        </w:rPr>
        <w:t>39</w:t>
      </w:r>
      <w:r>
        <w:fldChar w:fldCharType="end"/>
      </w:r>
      <w:r w:rsidRPr="00044EB8">
        <w:t xml:space="preserve"> as recommended by clinical experts</w:t>
      </w:r>
      <w:r>
        <w:t>.</w:t>
      </w:r>
      <w:r>
        <w:fldChar w:fldCharType="begin">
          <w:fldData xml:space="preserve">PEVuZE5vdGU+PENpdGU+PEF1dGhvcj5CYXJ0bGV5PC9BdXRob3I+PFllYXI+MjAxNjwvWWVhcj48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</w:fldData>
        </w:fldChar>
      </w:r>
      <w:r w:rsidR="00A71369">
        <w:instrText xml:space="preserve"> ADDIN EN.CITE </w:instrText>
      </w:r>
      <w:r w:rsidR="00A71369">
        <w:fldChar w:fldCharType="begin">
          <w:fldData xml:space="preserve">PEVuZE5vdGU+PENpdGU+PEF1dGhvcj5CYXJ0bGV5PC9BdXRob3I+PFllYXI+MjAxNjwvWWVhcj48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</w:fldData>
        </w:fldChar>
      </w:r>
      <w:r w:rsidR="00A71369">
        <w:instrText xml:space="preserve"> ADDIN EN.CITE.DATA </w:instrText>
      </w:r>
      <w:r w:rsidR="00A71369">
        <w:fldChar w:fldCharType="end"/>
      </w:r>
      <w:r>
        <w:fldChar w:fldCharType="separate"/>
      </w:r>
      <w:r w:rsidR="00A71369" w:rsidRPr="00A71369">
        <w:rPr>
          <w:noProof/>
          <w:vertAlign w:val="superscript"/>
        </w:rPr>
        <w:t>14,41</w:t>
      </w:r>
      <w:r>
        <w:fldChar w:fldCharType="end"/>
      </w:r>
      <w:r w:rsidRPr="00044EB8">
        <w:t xml:space="preserve">  IHC can be done on formalin-fixed or paraffin-embedded biopsy tissues or surgical specimens and occasionally, cytological samples. In the study, we will use HercepTest IHC (Dako, Denmark). If the IHC result is &gt;= 2+ which is considered equivocal for HER2 overexpression (2+) should be referred for Fluorescent in situ hybridization (FISH) analysis. In the study, we would use the FDA-approved HER2 FISH pharmDx (Dako, Denmark) to test HER2 gene amplification. If the result is HER2/CEP17 &gt;= 2, the HER2 positive case is confirmed. HER2 testing results will be reported in accordance with the CAP “Template for Reporting Results of HER2 (ERBB2) Biomarker Testing of Specimens From Patients With Adenocarcinoma of the Stomach or Esophagogastric Junction</w:t>
      </w:r>
      <w:r w:rsidR="003505A1">
        <w:t>.</w:t>
      </w:r>
      <w:r w:rsidRPr="00044EB8">
        <w:t>”</w:t>
      </w:r>
      <w:r w:rsidR="003505A1">
        <w:fldChar w:fldCharType="begin"/>
      </w:r>
      <w:r w:rsidR="003505A1">
        <w:instrText xml:space="preserve"> ADDIN EN.CITE &lt;EndNote&gt;&lt;Cite&gt;&lt;Author&gt;Bartley&lt;/Author&gt;&lt;Year&gt;2015&lt;/Year&gt;&lt;RecNum&gt;376&lt;/RecNum&gt;&lt;DisplayText&gt;&lt;style face="superscript"&gt;44&lt;/style&gt;&lt;/DisplayText&gt;&lt;record&gt;&lt;rec-number&gt;376&lt;/rec-number&gt;&lt;foreign-keys&gt;&lt;key app="EN" db-id="zs2xdvsp95tsx8eptfpxr5pdzztv2a9tzxfp" timestamp="1652534780"&gt;376&lt;/key&gt;&lt;/foreign-keys&gt;&lt;ref-type name="Journal Article"&gt;17&lt;/ref-type&gt;&lt;contributors&gt;&lt;authors&gt;&lt;author&gt;Bartley, Angela N&lt;/author&gt;&lt;author&gt;Christ, Jessi&lt;/author&gt;&lt;author&gt;Fitzgibbons, Patrick L&lt;/author&gt;&lt;author&gt;Hamilton, Stanley R&lt;/author&gt;&lt;author&gt;Kakar, Sanjay&lt;/author&gt;&lt;author&gt;Shah, Manish A&lt;/author&gt;&lt;author&gt;Tang, Laura H&lt;/author&gt;&lt;author&gt;Troxell, Megan L&lt;/author&gt;&lt;author&gt;Members of the Cancer Biomarker Reporting Committee, College of American Pathologists&lt;/author&gt;&lt;/authors&gt;&lt;/contributors&gt;&lt;titles&gt;&lt;title&gt;Template for reporting results of HER2 (ERBB2) biomarker testing of specimens from patients with adenocarcinoma of the stomach or esophagogastric junction&lt;/title&gt;&lt;secondary-title&gt;Archives of Pathology and Laboratory Medicine&lt;/secondary-title&gt;&lt;/titles&gt;&lt;periodical&gt;&lt;full-title&gt;Archives of Pathology and Laboratory Medicine&lt;/full-title&gt;&lt;abbr-1&gt;Arch. Pathol. Lab. Med.&lt;/abbr-1&gt;&lt;abbr-2&gt;Arch Pathol Lab Med&lt;/abbr-2&gt;&lt;abbr-3&gt;Archives of Pathology &amp;amp; Laboratory Medicine&lt;/abbr-3&gt;&lt;/periodical&gt;&lt;pages&gt;618-620&lt;/pages&gt;&lt;volume&gt;139&lt;/volume&gt;&lt;number&gt;5&lt;/number&gt;&lt;dates&gt;&lt;year&gt;2015&lt;/year&gt;&lt;/dates&gt;&lt;isbn&gt;1543-2165&lt;/isbn&gt;&lt;urls&gt;&lt;/urls&gt;&lt;/record&gt;&lt;/Cite&gt;&lt;/EndNote&gt;</w:instrText>
      </w:r>
      <w:r w:rsidR="003505A1">
        <w:fldChar w:fldCharType="separate"/>
      </w:r>
      <w:r w:rsidR="003505A1" w:rsidRPr="003505A1">
        <w:rPr>
          <w:noProof/>
          <w:vertAlign w:val="superscript"/>
        </w:rPr>
        <w:t>44</w:t>
      </w:r>
      <w:r w:rsidR="003505A1">
        <w:fldChar w:fldCharType="end"/>
      </w:r>
      <w:r w:rsidRPr="00044EB8">
        <w:t xml:space="preserve"> An example of a HER2 testing CRFs is shown</w:t>
      </w:r>
      <w:r>
        <w:t xml:space="preserve"> in Appendix B</w:t>
      </w:r>
      <w:r w:rsidRPr="00044EB8">
        <w:t>.</w:t>
      </w:r>
      <w:r>
        <w:t xml:space="preserve"> </w:t>
      </w:r>
      <w:r w:rsidRPr="00044EB8">
        <w:t>HER2 testing will be recommended to all participants with suspected or diagnosed metastatic disease or recurrent disease. All patients with locoregional disease that are deemed locoregional non-resectable are also recommended to receive HER2 testing.</w:t>
      </w:r>
    </w:p>
    <w:p w14:paraId="3A1A88F0" w14:textId="77777777" w:rsidR="00484271" w:rsidRPr="00044EB8" w:rsidRDefault="00484271" w:rsidP="00484271"/>
    <w:p w14:paraId="19125AB3" w14:textId="05E398BD" w:rsidR="00484271" w:rsidRPr="00044EB8" w:rsidRDefault="00484271" w:rsidP="005417C0">
      <w:r w:rsidRPr="00044EB8">
        <w:t>Participants with a</w:t>
      </w:r>
      <w:r w:rsidR="00560B83">
        <w:t xml:space="preserve">n existing </w:t>
      </w:r>
      <w:r w:rsidRPr="00044EB8">
        <w:t>positive HER2 test</w:t>
      </w:r>
      <w:r w:rsidR="00EF3622">
        <w:t xml:space="preserve"> within the </w:t>
      </w:r>
      <w:r w:rsidR="00EC3A95">
        <w:t>45</w:t>
      </w:r>
      <w:r w:rsidR="00EF3622">
        <w:t xml:space="preserve"> days</w:t>
      </w:r>
      <w:r w:rsidR="002973A2">
        <w:t xml:space="preserve"> prior to enrollment </w:t>
      </w:r>
      <w:r w:rsidRPr="00044EB8">
        <w:t xml:space="preserve">will </w:t>
      </w:r>
      <w:r w:rsidR="002D5483">
        <w:t xml:space="preserve">be eligible for inclusion in the </w:t>
      </w:r>
      <w:r w:rsidRPr="00044EB8">
        <w:t xml:space="preserve">trial </w:t>
      </w:r>
      <w:r w:rsidR="002973A2">
        <w:t>if they meet all other eligibility criteria, and</w:t>
      </w:r>
      <w:r w:rsidR="002D5483">
        <w:t xml:space="preserve"> if </w:t>
      </w:r>
      <w:r w:rsidRPr="00044EB8">
        <w:t>there is appropriate documentation supporting the validity of the HER2 testing procedure (method of test, antibodies and probes used, laboratory the test was performed in). Confirmation of HER2 positivity should be sought by reanalysis of stored tumor specimens if possible.</w:t>
      </w:r>
    </w:p>
    <w:p w14:paraId="5BACB836" w14:textId="77777777" w:rsidR="00646390" w:rsidRPr="00044EB8" w:rsidRDefault="00646390" w:rsidP="00E668F7">
      <w:bookmarkStart w:id="35" w:name="_Toc2115796830"/>
    </w:p>
    <w:p w14:paraId="30FA8B97" w14:textId="100C3998" w:rsidR="007333D3" w:rsidRPr="008675BF" w:rsidRDefault="007333D3" w:rsidP="008675BF">
      <w:pPr>
        <w:pStyle w:val="Heading2"/>
      </w:pPr>
      <w:bookmarkStart w:id="36" w:name="_Toc104973629"/>
      <w:r w:rsidRPr="008675BF">
        <w:t>Radiological assessment</w:t>
      </w:r>
      <w:bookmarkEnd w:id="36"/>
    </w:p>
    <w:p w14:paraId="62F9C425" w14:textId="77777777" w:rsidR="007333D3" w:rsidRPr="00044EB8" w:rsidRDefault="007333D3" w:rsidP="007333D3"/>
    <w:p w14:paraId="66C3D323" w14:textId="114A7479" w:rsidR="007333D3" w:rsidRPr="00044EB8" w:rsidRDefault="009E7AA9" w:rsidP="009E7AA9">
      <w:r w:rsidRPr="00044EB8">
        <w:t xml:space="preserve">Initial </w:t>
      </w:r>
      <w:r w:rsidR="00320845">
        <w:t xml:space="preserve">baseline </w:t>
      </w:r>
      <w:r w:rsidRPr="00044EB8">
        <w:t>tumor imaging mus</w:t>
      </w:r>
      <w:r w:rsidR="002A6A5D" w:rsidRPr="00044EB8">
        <w:t>t</w:t>
      </w:r>
      <w:r w:rsidRPr="00044EB8">
        <w:t xml:space="preserve"> be performed within 21 days prior to the date of randomization</w:t>
      </w:r>
      <w:r w:rsidR="00693220" w:rsidRPr="00044EB8">
        <w:t>.</w:t>
      </w:r>
      <w:r w:rsidR="00761AFF" w:rsidRPr="00044EB8">
        <w:t xml:space="preserve"> The screening images will be submitted to the central imaging </w:t>
      </w:r>
      <w:r w:rsidR="003505A1">
        <w:t>radiologists</w:t>
      </w:r>
      <w:r w:rsidR="00761AFF" w:rsidRPr="00044EB8">
        <w:t xml:space="preserve"> (at </w:t>
      </w:r>
      <w:r w:rsidR="002C2B49" w:rsidRPr="00044EB8">
        <w:t xml:space="preserve">FHCC) </w:t>
      </w:r>
      <w:r w:rsidR="005D1C2E" w:rsidRPr="00044EB8">
        <w:t>for retrospective review.</w:t>
      </w:r>
      <w:r w:rsidR="002C4928" w:rsidRPr="00044EB8">
        <w:t xml:space="preserve"> Scans performed as part of routine clinical management are acceptable for use as screening tumor imaging if they are of diagnostic quality and performed within 21 days prior to randomization and can be assessed by the central imaging vendor.</w:t>
      </w:r>
    </w:p>
    <w:p w14:paraId="4A36E46E" w14:textId="77777777" w:rsidR="004C1ACD" w:rsidRPr="00044EB8" w:rsidRDefault="004C1ACD" w:rsidP="009E7AA9"/>
    <w:p w14:paraId="36DE6F25" w14:textId="0FC5D2DB" w:rsidR="004C1ACD" w:rsidRPr="00044EB8" w:rsidRDefault="004C1ACD" w:rsidP="009E7AA9">
      <w:r w:rsidRPr="00DF72CF">
        <w:t xml:space="preserve">Tumor imaging during the trial will be performed </w:t>
      </w:r>
      <w:r w:rsidR="00B57D30" w:rsidRPr="00DF72CF">
        <w:t xml:space="preserve">at </w:t>
      </w:r>
      <w:r w:rsidR="00AC4A2E" w:rsidRPr="00DF72CF">
        <w:rPr>
          <w:rFonts w:eastAsia="Source Sans Pro"/>
          <w:color w:val="000000" w:themeColor="text1"/>
        </w:rPr>
        <w:t>bas</w:t>
      </w:r>
      <w:r w:rsidR="00A816EF" w:rsidRPr="00DF72CF">
        <w:rPr>
          <w:rFonts w:eastAsia="Source Sans Pro"/>
          <w:color w:val="000000" w:themeColor="text1"/>
        </w:rPr>
        <w:t>e</w:t>
      </w:r>
      <w:r w:rsidR="00AC4A2E" w:rsidRPr="00DF72CF">
        <w:rPr>
          <w:rFonts w:eastAsia="Source Sans Pro"/>
          <w:color w:val="000000" w:themeColor="text1"/>
        </w:rPr>
        <w:t>line</w:t>
      </w:r>
      <w:r w:rsidR="00B57D30" w:rsidRPr="00DF72CF">
        <w:rPr>
          <w:rFonts w:eastAsia="Source Sans Pro"/>
          <w:color w:val="000000" w:themeColor="text1"/>
        </w:rPr>
        <w:t>, and every</w:t>
      </w:r>
      <w:r w:rsidR="00535EE5" w:rsidRPr="00DF72CF">
        <w:rPr>
          <w:rFonts w:eastAsia="Source Sans Pro"/>
          <w:color w:val="000000" w:themeColor="text1"/>
        </w:rPr>
        <w:t xml:space="preserve"> 6 months for the first two years </w:t>
      </w:r>
      <w:r w:rsidR="003320AE" w:rsidRPr="00DF72CF">
        <w:rPr>
          <w:rFonts w:eastAsia="Source Sans Pro"/>
          <w:color w:val="000000" w:themeColor="text1"/>
        </w:rPr>
        <w:t>and then once yearly for 3 years subsequently</w:t>
      </w:r>
      <w:r w:rsidR="00E320CF" w:rsidRPr="00DF72CF">
        <w:rPr>
          <w:rFonts w:eastAsia="Source Sans Pro"/>
          <w:color w:val="000000" w:themeColor="text1"/>
        </w:rPr>
        <w:t xml:space="preserve"> </w:t>
      </w:r>
      <w:r w:rsidR="00B57D30" w:rsidRPr="00DF72CF">
        <w:rPr>
          <w:rFonts w:eastAsia="Source Sans Pro"/>
          <w:color w:val="000000" w:themeColor="text1"/>
        </w:rPr>
        <w:t>until disease progression</w:t>
      </w:r>
      <w:r w:rsidR="00F96F08" w:rsidRPr="00DF72CF">
        <w:rPr>
          <w:rFonts w:eastAsia="Source Sans Pro"/>
          <w:color w:val="000000" w:themeColor="text1"/>
        </w:rPr>
        <w:t xml:space="preserve">, death, withdrawal of consent, </w:t>
      </w:r>
      <w:r w:rsidR="00896F1D" w:rsidRPr="00DF72CF">
        <w:rPr>
          <w:rFonts w:eastAsia="Source Sans Pro"/>
          <w:color w:val="000000" w:themeColor="text1"/>
        </w:rPr>
        <w:t xml:space="preserve">or </w:t>
      </w:r>
      <w:r w:rsidR="00B57D30" w:rsidRPr="00DF72CF">
        <w:rPr>
          <w:rFonts w:eastAsia="Source Sans Pro"/>
          <w:color w:val="000000" w:themeColor="text1"/>
        </w:rPr>
        <w:t>end of study</w:t>
      </w:r>
      <w:r w:rsidR="00896F1D" w:rsidRPr="00DF72CF">
        <w:rPr>
          <w:rFonts w:eastAsia="Source Sans Pro"/>
          <w:color w:val="000000" w:themeColor="text1"/>
        </w:rPr>
        <w:t>.</w:t>
      </w:r>
      <w:r w:rsidR="00A664E2" w:rsidRPr="00DF72CF">
        <w:rPr>
          <w:rFonts w:eastAsia="Source Sans Pro"/>
          <w:color w:val="000000" w:themeColor="text1"/>
        </w:rPr>
        <w:t xml:space="preserve"> </w:t>
      </w:r>
      <w:r w:rsidR="00E320CF" w:rsidRPr="00DF72CF">
        <w:rPr>
          <w:rFonts w:eastAsia="Source Sans Pro"/>
          <w:color w:val="000000" w:themeColor="text1"/>
        </w:rPr>
        <w:t>Imaging may be conducted upon presentation of new or worsening symptoms</w:t>
      </w:r>
      <w:r w:rsidR="00E562B5" w:rsidRPr="00DF72CF">
        <w:rPr>
          <w:rFonts w:eastAsia="Source Sans Pro"/>
          <w:color w:val="000000" w:themeColor="text1"/>
        </w:rPr>
        <w:t xml:space="preserve">. </w:t>
      </w:r>
      <w:r w:rsidR="00A664E2" w:rsidRPr="00DF72CF">
        <w:rPr>
          <w:rFonts w:eastAsia="Source Sans Pro"/>
          <w:color w:val="000000" w:themeColor="text1"/>
        </w:rPr>
        <w:t xml:space="preserve">Per RECIST 1.1, partial response and complete response should be confirmed by a repeat tumor imaging assessment obtained </w:t>
      </w:r>
      <w:r w:rsidR="00AB2B27" w:rsidRPr="00DF72CF">
        <w:rPr>
          <w:rFonts w:eastAsia="Source Sans Pro"/>
          <w:color w:val="000000" w:themeColor="text1"/>
        </w:rPr>
        <w:t>4</w:t>
      </w:r>
      <w:r w:rsidR="00A664E2" w:rsidRPr="00DF72CF">
        <w:rPr>
          <w:rFonts w:eastAsia="Source Sans Pro"/>
          <w:color w:val="000000" w:themeColor="text1"/>
        </w:rPr>
        <w:t xml:space="preserve"> weeks or longer form the date the response was first documented.</w:t>
      </w:r>
      <w:r w:rsidR="00AB2B27" w:rsidRPr="00DF72CF">
        <w:rPr>
          <w:rFonts w:eastAsia="Source Sans Pro"/>
          <w:color w:val="000000" w:themeColor="text1"/>
        </w:rPr>
        <w:t xml:space="preserve"> Subjects then will return to regularly scheduled imaging.</w:t>
      </w:r>
      <w:r w:rsidR="00CE46BA" w:rsidRPr="00DF72CF">
        <w:rPr>
          <w:rFonts w:eastAsia="Source Sans Pro"/>
          <w:color w:val="000000" w:themeColor="text1"/>
        </w:rPr>
        <w:t xml:space="preserve"> Imaging should be performed at time of treatment discontinuation (plus or minus </w:t>
      </w:r>
      <w:r w:rsidR="000C5EC7" w:rsidRPr="00DF72CF">
        <w:rPr>
          <w:rFonts w:eastAsia="Source Sans Pro"/>
          <w:color w:val="000000" w:themeColor="text1"/>
        </w:rPr>
        <w:t>4-week</w:t>
      </w:r>
      <w:r w:rsidR="00CE46BA" w:rsidRPr="00DF72CF">
        <w:rPr>
          <w:rFonts w:eastAsia="Source Sans Pro"/>
          <w:color w:val="000000" w:themeColor="text1"/>
        </w:rPr>
        <w:t xml:space="preserve"> window)</w:t>
      </w:r>
      <w:r w:rsidR="00F3779E" w:rsidRPr="00DF72CF">
        <w:rPr>
          <w:rFonts w:eastAsia="Source Sans Pro"/>
          <w:color w:val="000000" w:themeColor="text1"/>
        </w:rPr>
        <w:t xml:space="preserve">; if the participant discontinues trial treatment without documented progression, every effort should be made to continue monitoring their disease </w:t>
      </w:r>
      <w:r w:rsidR="000C5EC7" w:rsidRPr="00DF72CF">
        <w:rPr>
          <w:rFonts w:eastAsia="Source Sans Pro"/>
          <w:color w:val="000000" w:themeColor="text1"/>
        </w:rPr>
        <w:t>status</w:t>
      </w:r>
      <w:r w:rsidR="00F3779E" w:rsidRPr="00DF72CF">
        <w:rPr>
          <w:rFonts w:eastAsia="Source Sans Pro"/>
          <w:color w:val="000000" w:themeColor="text1"/>
        </w:rPr>
        <w:t xml:space="preserve"> via tumor imaging.</w:t>
      </w:r>
    </w:p>
    <w:p w14:paraId="54B4A3BE" w14:textId="77777777" w:rsidR="007333D3" w:rsidRPr="00044EB8" w:rsidRDefault="007333D3" w:rsidP="5C049F21">
      <w:pPr>
        <w:pStyle w:val="Heading2"/>
        <w:rPr>
          <w:rFonts w:ascii="Times New Roman" w:hAnsi="Times New Roman" w:cs="Times New Roman"/>
          <w:sz w:val="24"/>
          <w:szCs w:val="24"/>
        </w:rPr>
      </w:pPr>
    </w:p>
    <w:p w14:paraId="0ADAEB78" w14:textId="24EFEBAD" w:rsidR="223541EC" w:rsidRDefault="223541EC" w:rsidP="008675BF">
      <w:pPr>
        <w:pStyle w:val="Heading2"/>
      </w:pPr>
      <w:bookmarkStart w:id="37" w:name="_Toc104973630"/>
      <w:r w:rsidRPr="008675BF">
        <w:t>Recruitment process</w:t>
      </w:r>
      <w:bookmarkEnd w:id="35"/>
      <w:bookmarkEnd w:id="37"/>
    </w:p>
    <w:p w14:paraId="699F61CE" w14:textId="77777777" w:rsidR="000E6AD5" w:rsidRDefault="000E6AD5" w:rsidP="000E6AD5"/>
    <w:p w14:paraId="70B98CC4" w14:textId="1B862C3B" w:rsidR="000E6AD5" w:rsidRDefault="002A1830" w:rsidP="00590F2B">
      <w:r>
        <w:t>We</w:t>
      </w:r>
      <w:r w:rsidR="00D60919">
        <w:t xml:space="preserve"> </w:t>
      </w:r>
      <w:r>
        <w:t>focus</w:t>
      </w:r>
      <w:r w:rsidR="00515E4E">
        <w:t xml:space="preserve"> recruit</w:t>
      </w:r>
      <w:r>
        <w:t>ment of</w:t>
      </w:r>
      <w:r w:rsidR="00515E4E">
        <w:t xml:space="preserve"> </w:t>
      </w:r>
      <w:r w:rsidR="00701EC3">
        <w:t xml:space="preserve">participants </w:t>
      </w:r>
      <w:r w:rsidR="00DA4D51">
        <w:t>from China</w:t>
      </w:r>
      <w:r w:rsidR="00B019DE">
        <w:t xml:space="preserve"> where there </w:t>
      </w:r>
      <w:r>
        <w:t>is the highest number of raw gastric cancer cases in the world</w:t>
      </w:r>
      <w:r w:rsidR="00B019DE">
        <w:t xml:space="preserve">. We </w:t>
      </w:r>
      <w:r w:rsidR="006B0C32">
        <w:t>cho</w:t>
      </w:r>
      <w:r w:rsidR="000B16AB">
        <w:t xml:space="preserve">se </w:t>
      </w:r>
      <w:r w:rsidR="00931212">
        <w:t xml:space="preserve">Fred Hutch as </w:t>
      </w:r>
      <w:r w:rsidR="00DB3D01">
        <w:t xml:space="preserve">the central trial </w:t>
      </w:r>
      <w:r w:rsidR="00931212">
        <w:t xml:space="preserve">coordinating site and </w:t>
      </w:r>
      <w:r w:rsidR="00835D0C">
        <w:t xml:space="preserve">plan to </w:t>
      </w:r>
      <w:r w:rsidR="00931212">
        <w:t xml:space="preserve">recruit </w:t>
      </w:r>
      <w:r w:rsidR="00C63F9A">
        <w:t>gastric cancer patients from 25 hospitals/cancer cente</w:t>
      </w:r>
      <w:r w:rsidR="003B0C68">
        <w:t>rs</w:t>
      </w:r>
      <w:r w:rsidR="00C63F9A">
        <w:rPr>
          <w:lang w:eastAsia="zh-TW"/>
        </w:rPr>
        <w:t xml:space="preserve"> </w:t>
      </w:r>
      <w:r w:rsidR="00C63F9A">
        <w:t>in China</w:t>
      </w:r>
      <w:r>
        <w:t xml:space="preserve">. Our target is to open </w:t>
      </w:r>
      <w:r w:rsidR="00590F2B">
        <w:t>the sites in 202</w:t>
      </w:r>
      <w:r w:rsidR="00A53DE2">
        <w:t>3</w:t>
      </w:r>
      <w:r w:rsidR="00590F2B">
        <w:t>, begin recruitment in 202</w:t>
      </w:r>
      <w:r w:rsidR="00A53DE2">
        <w:t>4</w:t>
      </w:r>
      <w:r w:rsidR="00590F2B">
        <w:t xml:space="preserve"> and continue recruitment for a 4.5-year period. Our target is to recruit and randomize </w:t>
      </w:r>
      <w:r w:rsidR="0090514B">
        <w:t>2600</w:t>
      </w:r>
      <w:r w:rsidR="00643947">
        <w:t xml:space="preserve"> </w:t>
      </w:r>
      <w:r w:rsidR="00590F2B">
        <w:t>locally advanced/metastatic gastric cancer patients that meet the eligibility criteria described earlier, including: (a) patients</w:t>
      </w:r>
      <w:r w:rsidR="000E6AD5">
        <w:t xml:space="preserve"> with an existing HER2-positive test</w:t>
      </w:r>
      <w:r w:rsidR="00590F2B">
        <w:t xml:space="preserve"> who </w:t>
      </w:r>
      <w:r w:rsidR="00616011">
        <w:t>consent to joining the trial (who may not have access to trastuzumab treatment) and (b) patients without an existing HER2 test result</w:t>
      </w:r>
      <w:r w:rsidR="00E82600">
        <w:t xml:space="preserve"> who receive a HER2-positive test on study.</w:t>
      </w:r>
    </w:p>
    <w:p w14:paraId="44F8BE1D" w14:textId="18E07A02" w:rsidR="00F7668B" w:rsidRDefault="00F7668B" w:rsidP="00F7668B"/>
    <w:p w14:paraId="4FE7884A" w14:textId="3AA34312" w:rsidR="00C1657F" w:rsidRDefault="00616011" w:rsidP="00F7668B">
      <w:r>
        <w:t>We will employ several recruitment</w:t>
      </w:r>
      <w:r w:rsidR="00C1657F">
        <w:t xml:space="preserve"> strategies to identify potential enrollees</w:t>
      </w:r>
      <w:r w:rsidR="00B35069">
        <w:t xml:space="preserve"> and obtain the intended number of participants:</w:t>
      </w:r>
      <w:r>
        <w:t xml:space="preserve"> </w:t>
      </w:r>
    </w:p>
    <w:p w14:paraId="0A127A1B" w14:textId="77777777" w:rsidR="00A53DE2" w:rsidRDefault="00A53DE2" w:rsidP="00F7668B"/>
    <w:p w14:paraId="04FDDA0E" w14:textId="4D9B885A" w:rsidR="00B35069" w:rsidRPr="00B1195B" w:rsidRDefault="00F7668B" w:rsidP="00B35069">
      <w:pPr>
        <w:pStyle w:val="ListParagraph"/>
        <w:numPr>
          <w:ilvl w:val="0"/>
          <w:numId w:val="29"/>
        </w:numPr>
      </w:pPr>
      <w:r w:rsidRPr="00B1195B">
        <w:t xml:space="preserve">Create </w:t>
      </w:r>
      <w:r w:rsidR="00C1657F" w:rsidRPr="00B1195B">
        <w:t>a trial website:</w:t>
      </w:r>
      <w:r w:rsidRPr="00B1195B">
        <w:t xml:space="preserve"> develop a landing page to introduce the trial information including the background, risk/benefit, inclusion/exclusion criteria, etc. In addition, there is a list containing contact information for all the sites</w:t>
      </w:r>
      <w:r w:rsidR="00B84875" w:rsidRPr="00B1195B">
        <w:t xml:space="preserve"> and investigators</w:t>
      </w:r>
      <w:r w:rsidRPr="00B1195B">
        <w:t>, so p</w:t>
      </w:r>
      <w:r w:rsidR="00B84875" w:rsidRPr="00B1195B">
        <w:t>atients or interested parties</w:t>
      </w:r>
      <w:r w:rsidRPr="00B1195B">
        <w:t xml:space="preserve"> can reach out directly</w:t>
      </w:r>
      <w:r w:rsidR="00B84875" w:rsidRPr="00B1195B">
        <w:t>.</w:t>
      </w:r>
    </w:p>
    <w:p w14:paraId="3FE040E3" w14:textId="101AD69F" w:rsidR="00B84875" w:rsidRPr="00B1195B" w:rsidRDefault="00B84875" w:rsidP="00B84875">
      <w:pPr>
        <w:pStyle w:val="ListParagraph"/>
        <w:numPr>
          <w:ilvl w:val="0"/>
          <w:numId w:val="29"/>
        </w:numPr>
      </w:pPr>
      <w:r w:rsidRPr="00B1195B">
        <w:t>Trial registration: we plan to post our trial to ClinicalTrials.gov and Chinese Clinical Trial Registry (ChiCTR), including a link to the trial website, protocol, and other related info.</w:t>
      </w:r>
    </w:p>
    <w:p w14:paraId="05AEBD87" w14:textId="37174C08" w:rsidR="00D95354" w:rsidRPr="00B1195B" w:rsidRDefault="00A53DE2" w:rsidP="00821F4C">
      <w:pPr>
        <w:pStyle w:val="ListParagraph"/>
        <w:numPr>
          <w:ilvl w:val="0"/>
          <w:numId w:val="29"/>
        </w:numPr>
      </w:pPr>
      <w:r w:rsidRPr="00B1195B">
        <w:t>Local clinical partnerships and m</w:t>
      </w:r>
      <w:r w:rsidR="00D95354" w:rsidRPr="00B1195B">
        <w:t>edical referrals</w:t>
      </w:r>
      <w:r w:rsidR="00821F4C" w:rsidRPr="00B1195B">
        <w:t xml:space="preserve">: </w:t>
      </w:r>
      <w:r w:rsidR="00D95354" w:rsidRPr="00B1195B">
        <w:t xml:space="preserve">establish connections </w:t>
      </w:r>
      <w:r w:rsidR="002B1A70" w:rsidRPr="00B1195B">
        <w:t xml:space="preserve">with the </w:t>
      </w:r>
      <w:r w:rsidR="00656E12" w:rsidRPr="00B1195B">
        <w:t xml:space="preserve">oncologists and gastroenterologists </w:t>
      </w:r>
      <w:r w:rsidR="00D95354" w:rsidRPr="00B1195B">
        <w:t xml:space="preserve">at </w:t>
      </w:r>
      <w:r w:rsidR="009778A7" w:rsidRPr="00B1195B">
        <w:t>local hospitals, cancer center</w:t>
      </w:r>
      <w:r w:rsidR="00DC246B" w:rsidRPr="00B1195B">
        <w:t>s</w:t>
      </w:r>
      <w:r w:rsidR="009778A7" w:rsidRPr="00B1195B">
        <w:t>, or</w:t>
      </w:r>
      <w:r w:rsidR="00D95354" w:rsidRPr="00B1195B">
        <w:t xml:space="preserve"> local clinics</w:t>
      </w:r>
      <w:r w:rsidR="00821F4C" w:rsidRPr="00B1195B">
        <w:t xml:space="preserve">. If patients present with locally advanced/metastatic gastric or GEJ cancer, caregivers can </w:t>
      </w:r>
      <w:r w:rsidR="00361B1F" w:rsidRPr="00B1195B">
        <w:t>refer</w:t>
      </w:r>
      <w:r w:rsidR="008436AD" w:rsidRPr="00B1195B">
        <w:t xml:space="preserve"> pa</w:t>
      </w:r>
      <w:r w:rsidR="00361B1F" w:rsidRPr="00B1195B">
        <w:t>tients</w:t>
      </w:r>
      <w:r w:rsidR="008436AD" w:rsidRPr="00B1195B">
        <w:t xml:space="preserve"> </w:t>
      </w:r>
      <w:r w:rsidR="00361B1F" w:rsidRPr="00B1195B">
        <w:t xml:space="preserve">to </w:t>
      </w:r>
      <w:r w:rsidR="009E771B" w:rsidRPr="00B1195B">
        <w:t>our trial</w:t>
      </w:r>
      <w:r w:rsidR="00361B1F" w:rsidRPr="00B1195B">
        <w:t xml:space="preserve"> for HER2 testing and treatment.</w:t>
      </w:r>
      <w:r w:rsidR="008E621C" w:rsidRPr="00B1195B">
        <w:t xml:space="preserve"> </w:t>
      </w:r>
      <w:r w:rsidR="009E771B" w:rsidRPr="00B1195B">
        <w:t>We may also</w:t>
      </w:r>
      <w:r w:rsidR="008E621C" w:rsidRPr="00B1195B">
        <w:t xml:space="preserve"> screen in-patient records </w:t>
      </w:r>
      <w:r w:rsidR="009E771B" w:rsidRPr="00B1195B">
        <w:t>to identify good candidates for our trial</w:t>
      </w:r>
      <w:r w:rsidR="008E621C" w:rsidRPr="00B1195B">
        <w:t>.</w:t>
      </w:r>
      <w:r w:rsidRPr="00B1195B">
        <w:t xml:space="preserve"> We will post information pamphlets about gastric cancer and our trial in these local </w:t>
      </w:r>
      <w:r w:rsidR="00656E12" w:rsidRPr="00B1195B">
        <w:t xml:space="preserve">oncology </w:t>
      </w:r>
      <w:r w:rsidRPr="00B1195B">
        <w:t xml:space="preserve">clinics to inform clinicians and patients about this opportunity to contribute to </w:t>
      </w:r>
      <w:r w:rsidR="00656E12" w:rsidRPr="00B1195B">
        <w:t>this study</w:t>
      </w:r>
      <w:r w:rsidRPr="00B1195B">
        <w:t>.</w:t>
      </w:r>
    </w:p>
    <w:p w14:paraId="554BCDCC" w14:textId="2C953C53" w:rsidR="00D95354" w:rsidRPr="00B1195B" w:rsidRDefault="00D95354" w:rsidP="00F24AAA">
      <w:pPr>
        <w:pStyle w:val="ListParagraph"/>
        <w:numPr>
          <w:ilvl w:val="0"/>
          <w:numId w:val="29"/>
        </w:numPr>
      </w:pPr>
      <w:r w:rsidRPr="00B1195B">
        <w:t>Direct mail</w:t>
      </w:r>
      <w:r w:rsidR="00E84E9B" w:rsidRPr="00B1195B">
        <w:t xml:space="preserve"> flyer</w:t>
      </w:r>
      <w:r w:rsidRPr="00B1195B">
        <w:t>/phone call to patients in population-based cancer registry</w:t>
      </w:r>
      <w:r w:rsidR="0028697A" w:rsidRPr="00B1195B">
        <w:t>:</w:t>
      </w:r>
      <w:r w:rsidRPr="00B1195B">
        <w:t xml:space="preserve"> by 2018, </w:t>
      </w:r>
      <w:r w:rsidR="00F24AAA" w:rsidRPr="00B1195B">
        <w:t xml:space="preserve">the registry </w:t>
      </w:r>
      <w:r w:rsidRPr="00B1195B">
        <w:t>covered 438 million people (31.5% of China’s population)</w:t>
      </w:r>
      <w:r w:rsidR="00F24AAA" w:rsidRPr="00B1195B">
        <w:t xml:space="preserve">. </w:t>
      </w:r>
      <w:r w:rsidR="00656E12" w:rsidRPr="00B1195B">
        <w:t>We may consider d</w:t>
      </w:r>
      <w:r w:rsidR="00F24AAA" w:rsidRPr="00B1195B">
        <w:t>irect</w:t>
      </w:r>
      <w:r w:rsidR="00656E12" w:rsidRPr="00B1195B">
        <w:t>ly</w:t>
      </w:r>
      <w:r w:rsidR="00F24AAA" w:rsidRPr="00B1195B">
        <w:t xml:space="preserve"> contact</w:t>
      </w:r>
      <w:r w:rsidR="00656E12" w:rsidRPr="00B1195B">
        <w:t>ing</w:t>
      </w:r>
      <w:r w:rsidR="00F24AAA" w:rsidRPr="00B1195B">
        <w:t xml:space="preserve"> those that match di</w:t>
      </w:r>
      <w:r w:rsidR="00AB08B1" w:rsidRPr="00B1195B">
        <w:t xml:space="preserve">sease criteria. </w:t>
      </w:r>
    </w:p>
    <w:p w14:paraId="74EC6E59" w14:textId="271EF5C7" w:rsidR="00AB08B1" w:rsidRPr="00B1195B" w:rsidRDefault="00F60017" w:rsidP="00AB08B1">
      <w:pPr>
        <w:pStyle w:val="ListParagraph"/>
        <w:numPr>
          <w:ilvl w:val="0"/>
          <w:numId w:val="29"/>
        </w:numPr>
        <w:rPr>
          <w:lang w:eastAsia="zh-TW"/>
        </w:rPr>
      </w:pPr>
      <w:r w:rsidRPr="00B1195B">
        <w:t xml:space="preserve">Community involvement: recruit volunteers to </w:t>
      </w:r>
      <w:r w:rsidR="0087796E" w:rsidRPr="00B1195B">
        <w:t xml:space="preserve">set up booths with </w:t>
      </w:r>
      <w:r w:rsidR="00B953F0" w:rsidRPr="00B1195B">
        <w:t xml:space="preserve">pamphlets on gastric cancer and </w:t>
      </w:r>
      <w:r w:rsidR="00656E12" w:rsidRPr="00B1195B">
        <w:t xml:space="preserve">information related to our trial </w:t>
      </w:r>
      <w:r w:rsidR="0087796E" w:rsidRPr="00B1195B">
        <w:t>at local</w:t>
      </w:r>
      <w:r w:rsidRPr="00B1195B">
        <w:t xml:space="preserve"> park</w:t>
      </w:r>
      <w:r w:rsidR="0087796E" w:rsidRPr="00B1195B">
        <w:t>s</w:t>
      </w:r>
      <w:r w:rsidRPr="00B1195B">
        <w:t xml:space="preserve"> where</w:t>
      </w:r>
      <w:r w:rsidR="0087796E" w:rsidRPr="00B1195B">
        <w:t xml:space="preserve"> </w:t>
      </w:r>
      <w:r w:rsidRPr="00B1195B">
        <w:t>elderly people exercise frequently</w:t>
      </w:r>
      <w:r w:rsidR="00B953F0" w:rsidRPr="00B1195B">
        <w:t xml:space="preserve">. </w:t>
      </w:r>
      <w:r w:rsidR="00641505" w:rsidRPr="00B1195B">
        <w:t xml:space="preserve">We will </w:t>
      </w:r>
      <w:r w:rsidR="0028697A" w:rsidRPr="00B1195B">
        <w:t>establish partnerships with gastric cancer advocacy groups (e.g., Cancer Foundation of China or China Anti-Cancer Association)</w:t>
      </w:r>
      <w:r w:rsidR="00AB08B1" w:rsidRPr="00B1195B">
        <w:t xml:space="preserve"> to promote the trial. We will be active participants in spreading information about the disease and our trial on Gastric Cancer Awareness Day (Nov 29).</w:t>
      </w:r>
    </w:p>
    <w:p w14:paraId="2FE59350" w14:textId="587248DD" w:rsidR="0028697A" w:rsidRPr="00B1195B" w:rsidRDefault="008E621C" w:rsidP="00AB08B1">
      <w:pPr>
        <w:pStyle w:val="ListParagraph"/>
        <w:numPr>
          <w:ilvl w:val="0"/>
          <w:numId w:val="29"/>
        </w:numPr>
        <w:rPr>
          <w:lang w:eastAsia="zh-TW"/>
        </w:rPr>
      </w:pPr>
      <w:r w:rsidRPr="00B1195B">
        <w:t>Establishing a r</w:t>
      </w:r>
      <w:r w:rsidR="00641505" w:rsidRPr="00B1195B">
        <w:t>apport</w:t>
      </w:r>
      <w:r w:rsidRPr="00B1195B">
        <w:t xml:space="preserve"> with prospective enrollees:</w:t>
      </w:r>
      <w:r w:rsidR="00B1195B" w:rsidRPr="00B1195B">
        <w:t xml:space="preserve"> investigators may hold a </w:t>
      </w:r>
      <w:r w:rsidR="0028697A" w:rsidRPr="00B1195B">
        <w:t>Tencent Meeting with prospective participants (investigators and clinicians) to answer the questions about their condition, the trial, solicit feedback, etc.</w:t>
      </w:r>
    </w:p>
    <w:p w14:paraId="1A3FC6F4" w14:textId="7192D675" w:rsidR="00F7668B" w:rsidRPr="003B6FF9" w:rsidRDefault="00F7668B" w:rsidP="00F7668B">
      <w:pPr>
        <w:rPr>
          <w:highlight w:val="yellow"/>
        </w:rPr>
      </w:pPr>
    </w:p>
    <w:p w14:paraId="1BC03B1C" w14:textId="2BA845D0" w:rsidR="00F7668B" w:rsidRDefault="00CA42EE" w:rsidP="00F7668B">
      <w:r>
        <w:t xml:space="preserve">All recruitment and </w:t>
      </w:r>
      <w:r w:rsidR="00F7668B" w:rsidRPr="00574682">
        <w:t xml:space="preserve">outreach </w:t>
      </w:r>
      <w:r>
        <w:t xml:space="preserve">methods and </w:t>
      </w:r>
      <w:r w:rsidR="00F7668B" w:rsidRPr="00574682">
        <w:t xml:space="preserve">materials for the trial </w:t>
      </w:r>
      <w:r>
        <w:t>will be submitted</w:t>
      </w:r>
      <w:r w:rsidR="00F7668B" w:rsidRPr="00574682">
        <w:t xml:space="preserve"> to the Internal Review Board (IRB)</w:t>
      </w:r>
      <w:r>
        <w:t xml:space="preserve"> for approval</w:t>
      </w:r>
      <w:r w:rsidR="00F7668B" w:rsidRPr="00574682">
        <w:t>. We will make sure all outreach materials follow the IRB guidelines before submitting them to the IRB.</w:t>
      </w:r>
      <w:r w:rsidR="00F7668B">
        <w:t xml:space="preserve"> </w:t>
      </w:r>
    </w:p>
    <w:p w14:paraId="15201A41" w14:textId="1A61DE0D" w:rsidR="5C049F21" w:rsidRPr="00044EB8" w:rsidRDefault="5C049F21" w:rsidP="5C049F21"/>
    <w:p w14:paraId="62960D8E" w14:textId="5FD65020" w:rsidR="5C049F21" w:rsidRPr="008675BF" w:rsidRDefault="5C049F21" w:rsidP="008675BF">
      <w:pPr>
        <w:pStyle w:val="Heading2"/>
      </w:pPr>
      <w:bookmarkStart w:id="38" w:name="_Toc464028523"/>
      <w:bookmarkStart w:id="39" w:name="_Toc104973631"/>
      <w:r w:rsidRPr="008675BF">
        <w:t>Procedures to enhance quality of trial conduct</w:t>
      </w:r>
      <w:bookmarkEnd w:id="38"/>
      <w:bookmarkEnd w:id="39"/>
    </w:p>
    <w:p w14:paraId="3440B890" w14:textId="77777777" w:rsidR="00DE566F" w:rsidRPr="00044EB8" w:rsidRDefault="00DE566F" w:rsidP="5C049F21"/>
    <w:p w14:paraId="0B1008EA" w14:textId="5A15031F" w:rsidR="00F800A6" w:rsidRPr="00044EB8" w:rsidRDefault="00B43D61" w:rsidP="5C049F21">
      <w:pPr>
        <w:rPr>
          <w:b/>
          <w:bCs/>
        </w:rPr>
      </w:pPr>
      <w:r>
        <w:rPr>
          <w:b/>
          <w:bCs/>
        </w:rPr>
        <w:t>Screening</w:t>
      </w:r>
      <w:r w:rsidR="00F800A6" w:rsidRPr="00044EB8">
        <w:rPr>
          <w:b/>
          <w:bCs/>
        </w:rPr>
        <w:t xml:space="preserve"> and recruitment monitoring</w:t>
      </w:r>
    </w:p>
    <w:p w14:paraId="206A0A2D" w14:textId="77777777" w:rsidR="0047665A" w:rsidRPr="00044EB8" w:rsidRDefault="0047665A" w:rsidP="5C049F21">
      <w:pPr>
        <w:rPr>
          <w:b/>
          <w:bCs/>
        </w:rPr>
      </w:pPr>
    </w:p>
    <w:p w14:paraId="6896148D" w14:textId="5FDABF83" w:rsidR="00447CF1" w:rsidRPr="0057239A" w:rsidRDefault="000A1192" w:rsidP="5C049F21">
      <w:r w:rsidRPr="0057239A">
        <w:t>Continual</w:t>
      </w:r>
      <w:r w:rsidR="00B43D61" w:rsidRPr="0057239A">
        <w:t xml:space="preserve"> analysis of </w:t>
      </w:r>
      <w:r w:rsidR="00F800A6" w:rsidRPr="0057239A">
        <w:t>screening</w:t>
      </w:r>
      <w:r w:rsidR="00B43D61" w:rsidRPr="0057239A">
        <w:t xml:space="preserve"> </w:t>
      </w:r>
      <w:r w:rsidR="00F800A6" w:rsidRPr="0057239A">
        <w:t xml:space="preserve">and recruitment data </w:t>
      </w:r>
      <w:r w:rsidRPr="0057239A">
        <w:t xml:space="preserve">will be performed by </w:t>
      </w:r>
      <w:r w:rsidR="00ED18C0" w:rsidRPr="0057239A">
        <w:t xml:space="preserve">investigators, sponsors, </w:t>
      </w:r>
      <w:r w:rsidR="00F800A6" w:rsidRPr="0057239A">
        <w:t>Study Monitoring Committee</w:t>
      </w:r>
      <w:r w:rsidR="00AC247C" w:rsidRPr="0057239A">
        <w:t xml:space="preserve"> (SMC)</w:t>
      </w:r>
      <w:r w:rsidR="00ED18C0" w:rsidRPr="0057239A">
        <w:t xml:space="preserve">, and Data Monitoring Committee (DMC). These sessions </w:t>
      </w:r>
      <w:r w:rsidR="00DF3DDA" w:rsidRPr="0057239A">
        <w:t xml:space="preserve">will be co-chaired by the heads of the SMC and DMC and </w:t>
      </w:r>
      <w:r w:rsidR="00ED18C0" w:rsidRPr="0057239A">
        <w:t xml:space="preserve">will be </w:t>
      </w:r>
      <w:r w:rsidR="008228C3" w:rsidRPr="0057239A">
        <w:t xml:space="preserve">designated as “Open sessions” in the DMC charter. </w:t>
      </w:r>
    </w:p>
    <w:p w14:paraId="53BD11DB" w14:textId="77777777" w:rsidR="004B4C5E" w:rsidRPr="0057239A" w:rsidRDefault="004B4C5E" w:rsidP="5C049F21"/>
    <w:p w14:paraId="45F7EB06" w14:textId="7BE66CFB" w:rsidR="004B4C5E" w:rsidRPr="0057239A" w:rsidRDefault="00DF3DDA" w:rsidP="5C049F21">
      <w:r w:rsidRPr="0057239A">
        <w:t xml:space="preserve">After the conclusion of recruitment, a cross-sectional study of </w:t>
      </w:r>
      <w:r w:rsidR="003B1328" w:rsidRPr="0057239A">
        <w:t xml:space="preserve">HER2 </w:t>
      </w:r>
      <w:r w:rsidR="004B4C5E" w:rsidRPr="0057239A">
        <w:t xml:space="preserve">screening </w:t>
      </w:r>
      <w:r w:rsidRPr="0057239A">
        <w:t xml:space="preserve">data collected from the trial </w:t>
      </w:r>
      <w:r w:rsidR="004B4C5E" w:rsidRPr="0057239A">
        <w:t xml:space="preserve">will be </w:t>
      </w:r>
      <w:r w:rsidRPr="0057239A">
        <w:t xml:space="preserve">published </w:t>
      </w:r>
      <w:r w:rsidR="00794DE5" w:rsidRPr="0057239A">
        <w:t xml:space="preserve">and disseminated </w:t>
      </w:r>
      <w:r w:rsidRPr="0057239A">
        <w:t>to share</w:t>
      </w:r>
      <w:r w:rsidR="000E7873" w:rsidRPr="0057239A">
        <w:t xml:space="preserve"> insights </w:t>
      </w:r>
      <w:r w:rsidR="00794DE5" w:rsidRPr="0057239A">
        <w:t xml:space="preserve">regarding the frequency of HER2 overexpression in Chinese gastric cancer patients </w:t>
      </w:r>
      <w:r w:rsidR="000E7873" w:rsidRPr="0057239A">
        <w:t xml:space="preserve">with the broader scientific community. </w:t>
      </w:r>
    </w:p>
    <w:p w14:paraId="3DB63B1D" w14:textId="77777777" w:rsidR="004A1F2F" w:rsidRPr="00044EB8" w:rsidRDefault="004A1F2F" w:rsidP="5C049F21">
      <w:pPr>
        <w:rPr>
          <w:b/>
          <w:bCs/>
          <w:highlight w:val="yellow"/>
        </w:rPr>
      </w:pPr>
    </w:p>
    <w:p w14:paraId="1D2E6739" w14:textId="0E96AAFD" w:rsidR="004C7669" w:rsidRPr="00F32EE0" w:rsidRDefault="004C7669" w:rsidP="5C049F21">
      <w:r w:rsidRPr="00F32EE0">
        <w:t xml:space="preserve">This trial was designed with a clear-eyed view that </w:t>
      </w:r>
      <w:r w:rsidR="00615C02" w:rsidRPr="00F32EE0">
        <w:t xml:space="preserve">recruitment </w:t>
      </w:r>
      <w:r w:rsidR="00D40B27" w:rsidRPr="00F32EE0">
        <w:t xml:space="preserve">is challenging and often more difficult than </w:t>
      </w:r>
      <w:r w:rsidR="008F12EE" w:rsidRPr="00F32EE0">
        <w:t>anticipated during the design phase.</w:t>
      </w:r>
      <w:r w:rsidR="00271D49" w:rsidRPr="00F32EE0">
        <w:t xml:space="preserve"> </w:t>
      </w:r>
      <w:r w:rsidR="004464AE">
        <w:t xml:space="preserve">Recruitment in this trial is a particular challenge given the relative dearth of evidence on HER2-positivity and HER2-testing and treatment frequency in Chinese gastric cancer patients. </w:t>
      </w:r>
      <w:r w:rsidR="002E48CB">
        <w:t>We supply possible protocol amendments that could be explored to enhance recruitment if recruitment is suboptimal.</w:t>
      </w:r>
    </w:p>
    <w:p w14:paraId="5C9E0615" w14:textId="77777777" w:rsidR="003E6F67" w:rsidRPr="00044EB8" w:rsidRDefault="003E6F67" w:rsidP="5C049F21">
      <w:pPr>
        <w:rPr>
          <w:highlight w:val="yellow"/>
        </w:rPr>
      </w:pPr>
    </w:p>
    <w:p w14:paraId="62D903BB" w14:textId="68FE8727" w:rsidR="001909F9" w:rsidRPr="00FE1DC1" w:rsidRDefault="001909F9" w:rsidP="00FE1DC1">
      <w:r w:rsidRPr="00FE1DC1">
        <w:rPr>
          <w:u w:val="single"/>
        </w:rPr>
        <w:t xml:space="preserve">Investing in </w:t>
      </w:r>
      <w:r w:rsidR="003132A5">
        <w:rPr>
          <w:u w:val="single"/>
        </w:rPr>
        <w:t>community/</w:t>
      </w:r>
      <w:r w:rsidRPr="00FE1DC1">
        <w:rPr>
          <w:u w:val="single"/>
        </w:rPr>
        <w:t>patient outreach</w:t>
      </w:r>
      <w:r w:rsidRPr="00FE1DC1">
        <w:t xml:space="preserve">: </w:t>
      </w:r>
      <w:r w:rsidR="004E5459">
        <w:t xml:space="preserve">it is well-known that community participation and </w:t>
      </w:r>
      <w:r w:rsidR="000F752F">
        <w:t xml:space="preserve">developing relationships with patients </w:t>
      </w:r>
      <w:r w:rsidR="003132A5">
        <w:t>can have</w:t>
      </w:r>
      <w:r w:rsidR="000F752F">
        <w:t xml:space="preserve"> beneficial impacts on recruitment and adherence. </w:t>
      </w:r>
      <w:r w:rsidR="009A425C">
        <w:t>In collaboration with the Study Monitoring Committee</w:t>
      </w:r>
      <w:r w:rsidR="003132A5">
        <w:t xml:space="preserve"> and participant focus groups</w:t>
      </w:r>
      <w:r w:rsidR="009A425C">
        <w:t xml:space="preserve">, </w:t>
      </w:r>
      <w:r w:rsidR="003132A5">
        <w:t xml:space="preserve">we can receive feedback and develop </w:t>
      </w:r>
      <w:r w:rsidR="000F67DE" w:rsidRPr="00FE1DC1">
        <w:t>strategies to</w:t>
      </w:r>
      <w:r w:rsidR="00717EAE" w:rsidRPr="00FE1DC1">
        <w:t xml:space="preserve"> </w:t>
      </w:r>
      <w:r w:rsidR="003132A5">
        <w:t xml:space="preserve">collaborate and improve relationships </w:t>
      </w:r>
      <w:r w:rsidR="000F67DE" w:rsidRPr="00FE1DC1">
        <w:t xml:space="preserve">with </w:t>
      </w:r>
      <w:r w:rsidR="003132A5">
        <w:t>prospective and enrolled participants.</w:t>
      </w:r>
      <w:r w:rsidR="006022CA">
        <w:t xml:space="preserve"> We could also consider renting billboards in metropolitan areas to promote gastric cancer and clinical trial awareness.</w:t>
      </w:r>
    </w:p>
    <w:p w14:paraId="75C3E816" w14:textId="77777777" w:rsidR="00FE1DC1" w:rsidRDefault="00FE1DC1" w:rsidP="00FE1DC1">
      <w:pPr>
        <w:rPr>
          <w:highlight w:val="yellow"/>
        </w:rPr>
      </w:pPr>
    </w:p>
    <w:p w14:paraId="4C50D80F" w14:textId="452D16A6" w:rsidR="00F32EE0" w:rsidRPr="008A5B61" w:rsidRDefault="00EC4166" w:rsidP="008A5B61">
      <w:r w:rsidRPr="008A5B61">
        <w:rPr>
          <w:u w:val="single"/>
        </w:rPr>
        <w:t>Broadening eligibility criteria</w:t>
      </w:r>
      <w:r w:rsidRPr="008A5B61">
        <w:t xml:space="preserve">: </w:t>
      </w:r>
      <w:r w:rsidR="008A5B61">
        <w:t xml:space="preserve">we could </w:t>
      </w:r>
      <w:r w:rsidR="00701F6A" w:rsidRPr="008A5B61">
        <w:t xml:space="preserve">consider </w:t>
      </w:r>
      <w:r w:rsidR="0041662F" w:rsidRPr="008A5B61">
        <w:t xml:space="preserve">allowing patients with </w:t>
      </w:r>
      <w:r w:rsidR="001132A5" w:rsidRPr="008A5B61">
        <w:t>moderate cardiac dysfunction</w:t>
      </w:r>
      <w:r w:rsidR="00C97566">
        <w:t xml:space="preserve"> but without recent anthracycline usage</w:t>
      </w:r>
      <w:r w:rsidR="001132A5" w:rsidRPr="008A5B61">
        <w:t xml:space="preserve"> to enroll</w:t>
      </w:r>
      <w:r w:rsidR="00C97566">
        <w:t xml:space="preserve">, given the </w:t>
      </w:r>
      <w:r w:rsidR="003132A5">
        <w:t>evidence of no increased cardiac toxicity in the ToGA, JACOB, and EVIDENCE trials.</w:t>
      </w:r>
    </w:p>
    <w:p w14:paraId="6328F5D9" w14:textId="77777777" w:rsidR="00F32EE0" w:rsidRDefault="00F32EE0" w:rsidP="00F32EE0">
      <w:pPr>
        <w:rPr>
          <w:highlight w:val="yellow"/>
        </w:rPr>
      </w:pPr>
    </w:p>
    <w:p w14:paraId="550FFF3C" w14:textId="0B5B1E79" w:rsidR="00465117" w:rsidRPr="00F32EE0" w:rsidRDefault="00465117" w:rsidP="00F32EE0">
      <w:r w:rsidRPr="00F32EE0">
        <w:rPr>
          <w:u w:val="single"/>
        </w:rPr>
        <w:t>Activating additional sites:</w:t>
      </w:r>
      <w:r w:rsidRPr="00F32EE0">
        <w:t xml:space="preserve"> </w:t>
      </w:r>
      <w:r w:rsidR="00D25818">
        <w:t xml:space="preserve">if recruitment is suboptimal, we could activate additional study sites used in the </w:t>
      </w:r>
      <w:r w:rsidR="00D033D6">
        <w:t xml:space="preserve">open-label </w:t>
      </w:r>
      <w:r w:rsidR="00D25818">
        <w:t xml:space="preserve">La Hoffman-Roche EVIDENCE trial </w:t>
      </w:r>
      <w:r w:rsidR="00893A56">
        <w:t xml:space="preserve">which </w:t>
      </w:r>
      <w:r w:rsidR="002B5553">
        <w:t xml:space="preserve">tested and enrolled </w:t>
      </w:r>
      <w:r w:rsidR="00594166">
        <w:t xml:space="preserve">1556 </w:t>
      </w:r>
      <w:r w:rsidR="00B5197B">
        <w:t xml:space="preserve">gastric </w:t>
      </w:r>
      <w:r w:rsidR="00594166">
        <w:t xml:space="preserve">patients over a 5-year period </w:t>
      </w:r>
      <w:r w:rsidR="001B1616">
        <w:t>between 2013 and 2018</w:t>
      </w:r>
      <w:r w:rsidR="006B7475">
        <w:t>.</w:t>
      </w:r>
      <w:r w:rsidR="006B7475">
        <w:fldChar w:fldCharType="begin"/>
      </w:r>
      <w:r w:rsidR="006B7475">
        <w:instrText xml:space="preserve"> ADDIN EN.CITE &lt;EndNote&gt;&lt;Cite&gt;&lt;Author&gt;Qin&lt;/Author&gt;&lt;Year&gt;2019&lt;/Year&gt;&lt;RecNum&gt;415&lt;/RecNum&gt;&lt;DisplayText&gt;&lt;style face="superscript"&gt;45&lt;/style&gt;&lt;/DisplayText&gt;&lt;record&gt;&lt;rec-number&gt;415&lt;/rec-number&gt;&lt;foreign-keys&gt;&lt;key app="EN" db-id="zs2xdvsp95tsx8eptfpxr5pdzztv2a9tzxfp" timestamp="1653519103"&gt;415&lt;/key&gt;&lt;/foreign-keys&gt;&lt;ref-type name="Generic"&gt;13&lt;/ref-type&gt;&lt;contributors&gt;&lt;authors&gt;&lt;author&gt;Qin, Shukui&lt;/author&gt;&lt;author&gt;Ji, Jiafu&lt;/author&gt;&lt;author&gt;Xu, Rui-hua&lt;/author&gt;&lt;author&gt;Wang, Wei&lt;/author&gt;&lt;author&gt;Tang, Yong&lt;/author&gt;&lt;author&gt;Bi, Feng&lt;/author&gt;&lt;author&gt;Li, Jin&lt;/author&gt;&lt;author&gt;Wang, Kang&lt;/author&gt;&lt;author&gt;Xu, Jianming&lt;/author&gt;&lt;author&gt;Fan, Qingxia&lt;/author&gt;&lt;/authors&gt;&lt;/contributors&gt;&lt;titles&gt;&lt;title&gt;Treatment patterns and outcomes in Chinese gastric cancer by HER2 status: A non-interventional registry study (EVIDENCE)&lt;/title&gt;&lt;/titles&gt;&lt;dates&gt;&lt;year&gt;2019&lt;/year&gt;&lt;/dates&gt;&lt;publisher&gt;American Society of Clinical Oncology&lt;/publisher&gt;&lt;isbn&gt;0732-183X&lt;/isbn&gt;&lt;urls&gt;&lt;/urls&gt;&lt;/record&gt;&lt;/Cite&gt;&lt;/EndNote&gt;</w:instrText>
      </w:r>
      <w:r w:rsidR="006B7475">
        <w:fldChar w:fldCharType="separate"/>
      </w:r>
      <w:r w:rsidR="006B7475" w:rsidRPr="006B7475">
        <w:rPr>
          <w:noProof/>
          <w:vertAlign w:val="superscript"/>
        </w:rPr>
        <w:t>45</w:t>
      </w:r>
      <w:r w:rsidR="006B7475">
        <w:fldChar w:fldCharType="end"/>
      </w:r>
      <w:r w:rsidR="00096A5F">
        <w:t xml:space="preserve"> The previous affiliation of these sites with a trastuzumab</w:t>
      </w:r>
      <w:r w:rsidR="00161DCD">
        <w:t xml:space="preserve"> </w:t>
      </w:r>
      <w:r w:rsidR="00096A5F">
        <w:t>trial would</w:t>
      </w:r>
      <w:r w:rsidR="00EF43DD">
        <w:t xml:space="preserve"> allow for </w:t>
      </w:r>
      <w:r w:rsidR="00161DCD">
        <w:t xml:space="preserve">a more straightforward integration within the </w:t>
      </w:r>
      <w:r w:rsidR="00260BA5">
        <w:t>existing network of trial sites.</w:t>
      </w:r>
      <w:r w:rsidR="00EF43DD">
        <w:t xml:space="preserve"> </w:t>
      </w:r>
      <w:r w:rsidR="00BA1B39">
        <w:t>See Appendix D for the list of sites.</w:t>
      </w:r>
    </w:p>
    <w:p w14:paraId="1BF55564" w14:textId="77777777" w:rsidR="00F32EE0" w:rsidRPr="00F32EE0" w:rsidRDefault="00F32EE0" w:rsidP="00F32EE0">
      <w:pPr>
        <w:rPr>
          <w:highlight w:val="yellow"/>
        </w:rPr>
      </w:pPr>
    </w:p>
    <w:p w14:paraId="11D72963" w14:textId="37F30EFC" w:rsidR="000F67DE" w:rsidRPr="006C0AD6" w:rsidRDefault="000F67DE" w:rsidP="00F85F21">
      <w:r w:rsidRPr="006C0AD6">
        <w:rPr>
          <w:u w:val="single"/>
        </w:rPr>
        <w:t xml:space="preserve">Extending the recruitment </w:t>
      </w:r>
      <w:r w:rsidR="00F85F21" w:rsidRPr="006C0AD6">
        <w:rPr>
          <w:u w:val="single"/>
        </w:rPr>
        <w:t>period</w:t>
      </w:r>
      <w:r w:rsidR="00F85F21" w:rsidRPr="006C0AD6">
        <w:t xml:space="preserve">: if we have not met recruitment targets, but it is anticipated that the target could be attained in a reasonable timeframe, </w:t>
      </w:r>
      <w:r w:rsidR="006C0AD6" w:rsidRPr="006C0AD6">
        <w:t>we could increase the duration of the recruitment period.</w:t>
      </w:r>
    </w:p>
    <w:p w14:paraId="0B250867" w14:textId="77777777" w:rsidR="00F85F21" w:rsidRDefault="00F85F21" w:rsidP="00F85F21">
      <w:pPr>
        <w:rPr>
          <w:highlight w:val="yellow"/>
        </w:rPr>
      </w:pPr>
    </w:p>
    <w:p w14:paraId="2F4732B5" w14:textId="0D43EC63" w:rsidR="003E6F67" w:rsidRDefault="002810E9" w:rsidP="00FF272D">
      <w:r w:rsidRPr="00FF272D">
        <w:rPr>
          <w:u w:val="single"/>
        </w:rPr>
        <w:t>Admitting a higher T2 error rate</w:t>
      </w:r>
      <w:r w:rsidRPr="00FF272D">
        <w:t xml:space="preserve">: </w:t>
      </w:r>
      <w:r w:rsidR="00F608D5">
        <w:t>if necessary, we can</w:t>
      </w:r>
      <w:r w:rsidR="00FF272D">
        <w:t xml:space="preserve"> </w:t>
      </w:r>
      <w:r w:rsidR="00F608D5">
        <w:t xml:space="preserve">admit a higher T2 error rate, up to a maximum of </w:t>
      </w:r>
      <w:r w:rsidRPr="00FF272D">
        <w:t>20%.</w:t>
      </w:r>
      <w:r w:rsidR="00F608D5">
        <w:t xml:space="preserve"> Admitting T2 error rates beyond 20% runs the risk of failing </w:t>
      </w:r>
      <w:r w:rsidR="009D6F02">
        <w:t xml:space="preserve">to obtain a </w:t>
      </w:r>
      <w:r w:rsidR="00822CBA">
        <w:t>reliable answer to our primary questions.</w:t>
      </w:r>
    </w:p>
    <w:p w14:paraId="2D58597C" w14:textId="77777777" w:rsidR="00822CBA" w:rsidRDefault="00822CBA" w:rsidP="00FF272D"/>
    <w:p w14:paraId="57BF29A5" w14:textId="0C15EE02" w:rsidR="00822CBA" w:rsidRPr="00822CBA" w:rsidRDefault="00822CBA" w:rsidP="00FF272D">
      <w:r>
        <w:rPr>
          <w:u w:val="single"/>
        </w:rPr>
        <w:t>Dropping a treatment arm:</w:t>
      </w:r>
      <w:r>
        <w:t xml:space="preserve"> if </w:t>
      </w:r>
      <w:r w:rsidR="00DC50B0">
        <w:t>recruitment is low and patient focus groups highlight concerns with the chemotherapy alone arm, we can consider dropping that treatment arm, and using a combination of contemporary and historical control data (from the ToGA trial) to assess non-inferiority of HER-Vaxx plus chemotherapy to trastuzumab plus chemotherapy.</w:t>
      </w:r>
    </w:p>
    <w:p w14:paraId="1EACD3E9" w14:textId="77777777" w:rsidR="004C7669" w:rsidRDefault="004C7669" w:rsidP="5C049F21">
      <w:pPr>
        <w:rPr>
          <w:b/>
          <w:bCs/>
          <w:highlight w:val="yellow"/>
        </w:rPr>
      </w:pPr>
    </w:p>
    <w:p w14:paraId="10336972" w14:textId="7AFC552A" w:rsidR="001041C8" w:rsidRPr="00E3693B" w:rsidRDefault="001041C8" w:rsidP="5C049F21">
      <w:pPr>
        <w:rPr>
          <w:b/>
          <w:bCs/>
        </w:rPr>
      </w:pPr>
      <w:r w:rsidRPr="00E3693B">
        <w:rPr>
          <w:b/>
          <w:bCs/>
        </w:rPr>
        <w:t xml:space="preserve">Interim </w:t>
      </w:r>
      <w:r w:rsidR="002C71C3" w:rsidRPr="00E3693B">
        <w:rPr>
          <w:b/>
          <w:bCs/>
        </w:rPr>
        <w:t>monitoring of safety</w:t>
      </w:r>
      <w:r w:rsidR="009314CB">
        <w:rPr>
          <w:b/>
          <w:bCs/>
        </w:rPr>
        <w:t>, immunogenicity,</w:t>
      </w:r>
      <w:r w:rsidR="002C71C3" w:rsidRPr="00E3693B">
        <w:rPr>
          <w:b/>
          <w:bCs/>
        </w:rPr>
        <w:t xml:space="preserve"> and efficacy </w:t>
      </w:r>
      <w:r w:rsidR="000A4EFE" w:rsidRPr="00E3693B">
        <w:rPr>
          <w:b/>
          <w:bCs/>
        </w:rPr>
        <w:t>by the IDMC</w:t>
      </w:r>
    </w:p>
    <w:p w14:paraId="627F454B" w14:textId="77777777" w:rsidR="00A1639D" w:rsidRPr="00E3693B" w:rsidRDefault="00A1639D" w:rsidP="5C049F21">
      <w:pPr>
        <w:rPr>
          <w:b/>
          <w:bCs/>
        </w:rPr>
      </w:pPr>
    </w:p>
    <w:p w14:paraId="51F82D89" w14:textId="32F9DAE3" w:rsidR="00A1639D" w:rsidRDefault="00A1639D" w:rsidP="5C049F21">
      <w:r w:rsidRPr="00E3693B">
        <w:t xml:space="preserve">The independent data monitoring committee (IDMC) will be a collection of </w:t>
      </w:r>
      <w:r w:rsidR="00D544D1" w:rsidRPr="00E3693B">
        <w:t>independent gastroenterologists</w:t>
      </w:r>
      <w:r w:rsidR="00AA4AF7" w:rsidRPr="00E3693B">
        <w:t xml:space="preserve">, oncologists, </w:t>
      </w:r>
      <w:r w:rsidR="00555774" w:rsidRPr="00E3693B">
        <w:t xml:space="preserve">statisticians, and ethicists </w:t>
      </w:r>
      <w:r w:rsidR="00E3693B" w:rsidRPr="00E3693B">
        <w:t>responsible for the interim review of safety and efficacy data during the trial.</w:t>
      </w:r>
      <w:r w:rsidR="00DE1AC6">
        <w:t xml:space="preserve"> </w:t>
      </w:r>
      <w:r w:rsidR="0027528B">
        <w:t xml:space="preserve">The IDMC will ideally be </w:t>
      </w:r>
      <w:r w:rsidR="00403638">
        <w:t xml:space="preserve">composed of </w:t>
      </w:r>
      <w:r w:rsidR="000001AA">
        <w:t>Chinese members</w:t>
      </w:r>
      <w:r w:rsidR="00447BAA">
        <w:t xml:space="preserve"> to ensure </w:t>
      </w:r>
      <w:r w:rsidR="00382751">
        <w:t>familiarity with</w:t>
      </w:r>
      <w:r w:rsidR="00762777">
        <w:t xml:space="preserve"> the cultural, political, and social contexts in which the trial is conducted. </w:t>
      </w:r>
      <w:r w:rsidR="0063205E">
        <w:t>The</w:t>
      </w:r>
      <w:r w:rsidR="00E3693B" w:rsidRPr="00E3693B">
        <w:t xml:space="preserve"> IDMC charter, written </w:t>
      </w:r>
      <w:r w:rsidR="0063205E">
        <w:t xml:space="preserve">exclusively </w:t>
      </w:r>
      <w:r w:rsidR="00E3693B" w:rsidRPr="00E3693B">
        <w:t>by the IDMC</w:t>
      </w:r>
      <w:r w:rsidR="0063205E">
        <w:t xml:space="preserve"> and its members</w:t>
      </w:r>
      <w:r w:rsidR="00E3693B" w:rsidRPr="00E3693B">
        <w:t xml:space="preserve">, will outline the procedures </w:t>
      </w:r>
      <w:r w:rsidR="00A6597F">
        <w:t xml:space="preserve">by which the committee operates. </w:t>
      </w:r>
      <w:r w:rsidR="00012C91">
        <w:t>We stress</w:t>
      </w:r>
      <w:r w:rsidR="00A6597F">
        <w:t xml:space="preserve"> that the IDMC is completely independent of the sponsors and investigators, </w:t>
      </w:r>
      <w:r w:rsidR="00012C91">
        <w:t>a</w:t>
      </w:r>
      <w:r w:rsidR="00822158">
        <w:t xml:space="preserve">lthough the IDMC may elicit input </w:t>
      </w:r>
      <w:r w:rsidR="00DB264C">
        <w:t xml:space="preserve">from the sponsor </w:t>
      </w:r>
      <w:r w:rsidR="008B6A34">
        <w:t xml:space="preserve">provided confidentiality is maintained. </w:t>
      </w:r>
      <w:r w:rsidR="003874EF">
        <w:t xml:space="preserve">All IDMC recommendations </w:t>
      </w:r>
      <w:r w:rsidR="004068B4">
        <w:t xml:space="preserve">to the sponsor </w:t>
      </w:r>
      <w:r w:rsidR="003874EF">
        <w:t xml:space="preserve">will be </w:t>
      </w:r>
      <w:r w:rsidR="00A24931">
        <w:t xml:space="preserve">consensus </w:t>
      </w:r>
      <w:r w:rsidR="004068B4">
        <w:t>decisions.</w:t>
      </w:r>
    </w:p>
    <w:p w14:paraId="2168626B" w14:textId="77777777" w:rsidR="00403638" w:rsidRDefault="00403638" w:rsidP="5C049F21"/>
    <w:p w14:paraId="2348546B" w14:textId="788B3C5A" w:rsidR="00403638" w:rsidRDefault="00D033D6" w:rsidP="5C049F21">
      <w:r>
        <w:t xml:space="preserve">The IDMC will interface with the Study Data Management Center, the Statistical Center for HIV/AIDS Research and Prevention (SCHARP), </w:t>
      </w:r>
      <w:r w:rsidR="0063205E">
        <w:t xml:space="preserve">in requesting and receiving interim results. These results will be firewalled off from the sponsor and </w:t>
      </w:r>
      <w:r w:rsidR="000F55E8">
        <w:t xml:space="preserve">trial </w:t>
      </w:r>
      <w:r w:rsidR="0063205E">
        <w:t>investigators.</w:t>
      </w:r>
      <w:r w:rsidR="0060634A">
        <w:t xml:space="preserve"> All sessions discussing safety and recruitment results will be designated as “closed sessions</w:t>
      </w:r>
      <w:r w:rsidR="006B7475">
        <w:t>,</w:t>
      </w:r>
      <w:r w:rsidR="0060634A">
        <w:t>” where attendance by only IDMC members is permitted.</w:t>
      </w:r>
    </w:p>
    <w:p w14:paraId="5CF163AD" w14:textId="77777777" w:rsidR="007059F6" w:rsidRDefault="007059F6" w:rsidP="5C049F21"/>
    <w:p w14:paraId="286A0D2C" w14:textId="488C4CBF" w:rsidR="0014340A" w:rsidRDefault="00956F42" w:rsidP="5C049F21">
      <w:r>
        <w:t xml:space="preserve">Our </w:t>
      </w:r>
      <w:r w:rsidR="002811C1">
        <w:t>recommendations</w:t>
      </w:r>
      <w:r>
        <w:t xml:space="preserve"> for safety monitoring by the IDMC include </w:t>
      </w:r>
      <w:r w:rsidR="00F54CF0">
        <w:t xml:space="preserve">a </w:t>
      </w:r>
      <w:r w:rsidR="006815B7" w:rsidRPr="003C28E5">
        <w:t>safety</w:t>
      </w:r>
      <w:r w:rsidR="009314CB">
        <w:t xml:space="preserve"> and toxicity </w:t>
      </w:r>
      <w:r w:rsidR="00F54CF0" w:rsidRPr="003C28E5">
        <w:t xml:space="preserve">assessment </w:t>
      </w:r>
      <w:r w:rsidR="006815B7" w:rsidRPr="003C28E5">
        <w:t xml:space="preserve">of all interventions </w:t>
      </w:r>
      <w:r w:rsidR="00F72FB0" w:rsidRPr="003C28E5">
        <w:t xml:space="preserve">every 6 months or more frequently as needed. The IDMC will monitor frequencies </w:t>
      </w:r>
      <w:r w:rsidR="006815B7" w:rsidRPr="003C28E5">
        <w:t>of Serious Adverse Events</w:t>
      </w:r>
      <w:r w:rsidRPr="003C28E5">
        <w:t xml:space="preserve"> (SAEs)</w:t>
      </w:r>
      <w:r w:rsidR="00D951D6" w:rsidRPr="003C28E5">
        <w:t xml:space="preserve">, Serious Adverse Reactions </w:t>
      </w:r>
      <w:r w:rsidR="00573BA3" w:rsidRPr="003C28E5">
        <w:t>(SARs),</w:t>
      </w:r>
      <w:r w:rsidRPr="003C28E5">
        <w:t xml:space="preserve"> or S</w:t>
      </w:r>
      <w:r w:rsidR="00E0328B" w:rsidRPr="003C28E5">
        <w:t>uspected</w:t>
      </w:r>
      <w:r w:rsidRPr="003C28E5">
        <w:t xml:space="preserve"> Unexpected </w:t>
      </w:r>
      <w:r w:rsidR="00691CF2" w:rsidRPr="003C28E5">
        <w:t>Se</w:t>
      </w:r>
      <w:r w:rsidR="00D8541E" w:rsidRPr="003C28E5">
        <w:t>rious Adverse Reaction</w:t>
      </w:r>
      <w:r w:rsidR="007F63E5" w:rsidRPr="003C28E5">
        <w:t>s (SUSARs).</w:t>
      </w:r>
      <w:r w:rsidR="006815B7" w:rsidRPr="003C28E5">
        <w:t xml:space="preserve"> </w:t>
      </w:r>
      <w:r w:rsidR="007F63E5" w:rsidRPr="003C28E5">
        <w:t xml:space="preserve">Special care should focus on </w:t>
      </w:r>
      <w:r w:rsidR="006815B7" w:rsidRPr="003C28E5">
        <w:t>immune-related adverse event</w:t>
      </w:r>
      <w:r w:rsidR="007F63E5" w:rsidRPr="003C28E5">
        <w:t>s</w:t>
      </w:r>
      <w:r w:rsidR="006815B7" w:rsidRPr="003C28E5">
        <w:t xml:space="preserve">: extreme fatigue, skin rashes, pneumonitis, colitis (diarrhea/abdominal pain), swelling of joints and joint pain, liver inflammation (elevated albumin &amp; bilirubin concentrations), and changes in hormone levels associated with inflammation of hormone glands. </w:t>
      </w:r>
      <w:r w:rsidR="00FC42DB" w:rsidRPr="003C28E5">
        <w:t xml:space="preserve">Special care should be focused on peptide-based immunotherapy </w:t>
      </w:r>
      <w:r w:rsidR="00103602" w:rsidRPr="003C28E5">
        <w:t xml:space="preserve">reactions such as </w:t>
      </w:r>
      <w:r w:rsidR="00D47D60" w:rsidRPr="003C28E5">
        <w:t>skin reactions at the injection site, cellulitis around the injection site, edemas of the head and n</w:t>
      </w:r>
      <w:r w:rsidR="003C28E5" w:rsidRPr="003C28E5">
        <w:t>e</w:t>
      </w:r>
      <w:r w:rsidR="00D47D60" w:rsidRPr="003C28E5">
        <w:t>ck, colitis, rectal bleeding</w:t>
      </w:r>
      <w:r w:rsidR="009C0261" w:rsidRPr="003C28E5">
        <w:t>, and bladder-vaginal fistulae</w:t>
      </w:r>
      <w:r w:rsidR="006B7475">
        <w:t>.</w:t>
      </w:r>
      <w:r w:rsidR="006B7475">
        <w:fldChar w:fldCharType="begin"/>
      </w:r>
      <w:r w:rsidR="006B7475">
        <w:instrText xml:space="preserve"> ADDIN EN.CITE &lt;EndNote&gt;&lt;Cite&gt;&lt;Author&gt;Yoshida&lt;/Author&gt;&lt;Year&gt;2011&lt;/Year&gt;&lt;RecNum&gt;424&lt;/RecNum&gt;&lt;DisplayText&gt;&lt;style face="superscript"&gt;46&lt;/style&gt;&lt;/DisplayText&gt;&lt;record&gt;&lt;rec-number&gt;424&lt;/rec-number&gt;&lt;foreign-keys&gt;&lt;key app="EN" db-id="zs2xdvsp95tsx8eptfpxr5pdzztv2a9tzxfp" timestamp="1653676202"&gt;424&lt;/key&gt;&lt;/foreign-keys&gt;&lt;ref-type name="Journal Article"&gt;17&lt;/ref-type&gt;&lt;contributors&gt;&lt;authors&gt;&lt;author&gt;Yoshida, Kazumi&lt;/author&gt;&lt;author&gt;Noguchi, Masanori&lt;/author&gt;&lt;author&gt;Mine, Takashi&lt;/author&gt;&lt;author&gt;Komatsu, Nobukazu&lt;/author&gt;&lt;author&gt;Yutani, Shigeru&lt;/author&gt;&lt;author&gt;Ueno, Takato&lt;/author&gt;&lt;author&gt;Yanagimoto, Hiroaki&lt;/author&gt;&lt;author&gt;Kawano, Kouichirou&lt;/author&gt;&lt;author&gt;Itoh, Kyogo&lt;/author&gt;&lt;author&gt;Yamada, Akira&lt;/author&gt;&lt;/authors&gt;&lt;/contributors&gt;&lt;titles&gt;&lt;title&gt;Characteristics of severe adverse events after peptide vaccination for advanced cancer patients: analysis of 500 cases&lt;/title&gt;&lt;secondary-title&gt;Oncology reports&lt;/secondary-title&gt;&lt;/titles&gt;&lt;periodical&gt;&lt;full-title&gt;Oncology Reports&lt;/full-title&gt;&lt;abbr-1&gt;Oncol. Rep.&lt;/abbr-1&gt;&lt;abbr-2&gt;Oncol Rep&lt;/abbr-2&gt;&lt;/periodical&gt;&lt;pages&gt;57-62&lt;/pages&gt;&lt;volume&gt;25&lt;/volume&gt;&lt;number&gt;1&lt;/number&gt;&lt;dates&gt;&lt;year&gt;2011&lt;/year&gt;&lt;/dates&gt;&lt;isbn&gt;1021-335X&lt;/isbn&gt;&lt;urls&gt;&lt;/urls&gt;&lt;/record&gt;&lt;/Cite&gt;&lt;/EndNote&gt;</w:instrText>
      </w:r>
      <w:r w:rsidR="006B7475">
        <w:fldChar w:fldCharType="separate"/>
      </w:r>
      <w:r w:rsidR="006B7475" w:rsidRPr="006B7475">
        <w:rPr>
          <w:noProof/>
          <w:vertAlign w:val="superscript"/>
        </w:rPr>
        <w:t>46</w:t>
      </w:r>
      <w:r w:rsidR="006B7475">
        <w:fldChar w:fldCharType="end"/>
      </w:r>
      <w:r w:rsidR="002F73C2" w:rsidRPr="003C28E5">
        <w:t xml:space="preserve"> </w:t>
      </w:r>
      <w:r w:rsidR="001C7582" w:rsidRPr="003C28E5">
        <w:t xml:space="preserve">If safety concerns arise, the IDMC may recommend a recruitment pause. If safety concerns persist, the IDMC may suggest changes to enrollment criteria, changes to the therapy regimens, dropping a treatment arm, or termination of the trial altogether. </w:t>
      </w:r>
    </w:p>
    <w:p w14:paraId="7DD5D4F2" w14:textId="77777777" w:rsidR="009314CB" w:rsidRDefault="009314CB" w:rsidP="5C049F21"/>
    <w:p w14:paraId="2306322E" w14:textId="0342C3F7" w:rsidR="009314CB" w:rsidRPr="003C28E5" w:rsidRDefault="009314CB" w:rsidP="5C049F21">
      <w:r>
        <w:t xml:space="preserve">As part of the interim safety monitoring, the IDMC will also monitor unfolding immunogenicity data </w:t>
      </w:r>
      <w:r w:rsidR="00F40A5B">
        <w:t xml:space="preserve">in the HER-Vaxx plus chemotherapy arm to confirm that the experimental treatment mechanism is </w:t>
      </w:r>
      <w:r w:rsidR="00F2159E">
        <w:t>operating</w:t>
      </w:r>
      <w:r w:rsidR="00F40A5B">
        <w:t xml:space="preserve"> as intended. </w:t>
      </w:r>
      <w:r w:rsidR="00E20AD6">
        <w:t>If there is poor evidence of immunogenicity, as indicated by</w:t>
      </w:r>
      <w:r w:rsidR="00E70D3A">
        <w:t xml:space="preserve"> an average &lt; 10-fold</w:t>
      </w:r>
      <w:r w:rsidR="004446F9">
        <w:t xml:space="preserve"> increase </w:t>
      </w:r>
      <w:r w:rsidR="00E70D3A">
        <w:t xml:space="preserve">in </w:t>
      </w:r>
      <w:r w:rsidR="004446F9">
        <w:t xml:space="preserve">anti-HER2 antibody titers </w:t>
      </w:r>
      <w:r w:rsidR="00E70D3A">
        <w:t>(ng/ml) from</w:t>
      </w:r>
      <w:r w:rsidR="00370511">
        <w:t>e</w:t>
      </w:r>
      <w:r w:rsidR="00E70D3A">
        <w:t xml:space="preserve"> the baseline measurements, </w:t>
      </w:r>
      <w:r w:rsidR="00E20AD6">
        <w:t xml:space="preserve">the IDMC </w:t>
      </w:r>
      <w:r w:rsidR="00E70D3A">
        <w:t>may recommend pausing recruitment, modifying eligibility criteria, or terminating the trial for futility.</w:t>
      </w:r>
    </w:p>
    <w:p w14:paraId="01675118" w14:textId="77777777" w:rsidR="00523CEE" w:rsidRPr="003C28E5" w:rsidRDefault="00523CEE" w:rsidP="5C049F21"/>
    <w:p w14:paraId="1E55B561" w14:textId="51C20FBF" w:rsidR="004345F9" w:rsidRDefault="004345F9" w:rsidP="5C049F21">
      <w:r w:rsidRPr="00123C35">
        <w:t xml:space="preserve">Our </w:t>
      </w:r>
      <w:r w:rsidR="002811C1">
        <w:t>recommendations</w:t>
      </w:r>
      <w:r w:rsidRPr="00123C35">
        <w:t xml:space="preserve"> for efficacy monitoring </w:t>
      </w:r>
      <w:r w:rsidR="00524B45" w:rsidRPr="00123C35">
        <w:t>by the IDMC include</w:t>
      </w:r>
      <w:r w:rsidR="00524B45" w:rsidRPr="003C28E5">
        <w:t xml:space="preserve"> </w:t>
      </w:r>
      <w:r w:rsidR="00776275">
        <w:t xml:space="preserve">using the </w:t>
      </w:r>
      <w:r w:rsidR="00674797">
        <w:t xml:space="preserve">DF-A </w:t>
      </w:r>
      <w:r w:rsidR="00776275">
        <w:t xml:space="preserve">group sequential three-arm noninferiority monitoring procedure described by Ochiai </w:t>
      </w:r>
      <w:r w:rsidR="00776275" w:rsidRPr="00776275">
        <w:rPr>
          <w:i/>
          <w:iCs/>
        </w:rPr>
        <w:t>et al.</w:t>
      </w:r>
      <w:r w:rsidR="00776275">
        <w:t xml:space="preserve"> 2017</w:t>
      </w:r>
      <w:r w:rsidR="003F7171">
        <w:t xml:space="preserve"> with a </w:t>
      </w:r>
      <w:r w:rsidR="00523CEE">
        <w:t>4</w:t>
      </w:r>
      <w:r w:rsidR="003F7171">
        <w:t>-look O’Brien-Fleming boundary</w:t>
      </w:r>
      <w:r w:rsidR="00E0243F">
        <w:t xml:space="preserve"> (see </w:t>
      </w:r>
      <w:r w:rsidR="00E0243F" w:rsidRPr="00763FEB">
        <w:t xml:space="preserve">Table </w:t>
      </w:r>
      <w:r w:rsidR="00763FEB" w:rsidRPr="00763FEB">
        <w:t>4</w:t>
      </w:r>
      <w:r w:rsidR="00E0243F">
        <w:t xml:space="preserve"> below)</w:t>
      </w:r>
      <w:r w:rsidR="00776275">
        <w:t>.</w:t>
      </w:r>
      <w:r w:rsidR="006B7475">
        <w:fldChar w:fldCharType="begin"/>
      </w:r>
      <w:r w:rsidR="006B7475">
        <w:instrText xml:space="preserve"> ADDIN EN.CITE &lt;EndNote&gt;&lt;Cite&gt;&lt;Author&gt;Ochiai&lt;/Author&gt;&lt;Year&gt;2017&lt;/Year&gt;&lt;RecNum&gt;426&lt;/RecNum&gt;&lt;DisplayText&gt;&lt;style face="superscript"&gt;13&lt;/style&gt;&lt;/DisplayText&gt;&lt;record&gt;&lt;rec-number&gt;426&lt;/rec-number&gt;&lt;foreign-keys&gt;&lt;key app="EN" db-id="zs2xdvsp95tsx8eptfpxr5pdzztv2a9tzxfp" timestamp="1653961086"&gt;426&lt;/key&gt;&lt;/foreign-keys&gt;&lt;ref-type name="Journal Article"&gt;17&lt;/ref-type&gt;&lt;contributors&gt;&lt;authors&gt;&lt;author&gt;Ochiai, Toshimitsu&lt;/author&gt;&lt;author&gt;Hamasaki, Toshimitsu&lt;/author&gt;&lt;author&gt;Evans, Scott R&lt;/author&gt;&lt;author&gt;Asakura, Koko&lt;/author&gt;&lt;author&gt;Ohno, Yuko&lt;/author&gt;&lt;/authors&gt;&lt;/contributors&gt;&lt;titles&gt;&lt;title&gt;Group-sequential three-arm noninferiority clinical trial designs&lt;/title&gt;&lt;secondary-title&gt;Journal of biopharmaceutical statistics&lt;/secondary-title&gt;&lt;/titles&gt;&lt;periodical&gt;&lt;full-title&gt;Journal of Biopharmaceutical Statistics&lt;/full-title&gt;&lt;abbr-1&gt;J. Biopharm. Stat.&lt;/abbr-1&gt;&lt;abbr-2&gt;J Biopharm Stat&lt;/abbr-2&gt;&lt;/periodical&gt;&lt;pages&gt;1-24&lt;/pages&gt;&lt;volume&gt;27&lt;/volume&gt;&lt;number&gt;1&lt;/number&gt;&lt;dates&gt;&lt;year&gt;2017&lt;/year&gt;&lt;/dates&gt;&lt;isbn&gt;1054-3406&lt;/isbn&gt;&lt;urls&gt;&lt;/urls&gt;&lt;/record&gt;&lt;/Cite&gt;&lt;/EndNote&gt;</w:instrText>
      </w:r>
      <w:r w:rsidR="006B7475">
        <w:fldChar w:fldCharType="separate"/>
      </w:r>
      <w:r w:rsidR="006B7475" w:rsidRPr="006B7475">
        <w:rPr>
          <w:noProof/>
          <w:vertAlign w:val="superscript"/>
        </w:rPr>
        <w:t>13</w:t>
      </w:r>
      <w:r w:rsidR="006B7475">
        <w:fldChar w:fldCharType="end"/>
      </w:r>
      <w:r w:rsidR="007D04B6">
        <w:t xml:space="preserve"> The DF-A </w:t>
      </w:r>
      <w:r w:rsidR="007F0874">
        <w:t xml:space="preserve">algorithm </w:t>
      </w:r>
      <w:r w:rsidR="004B2C7E">
        <w:t xml:space="preserve">stops the trial if (a) an interim test of assay sensitivity </w:t>
      </w:r>
      <w:r w:rsidR="00604CC8">
        <w:t xml:space="preserve">rules out the superiority of the </w:t>
      </w:r>
      <w:r w:rsidR="004B2C7E">
        <w:t xml:space="preserve">experimental treatment relative to placebo control or (b) an interim test of assay sensitivity proved benefit of experimental arm relative to placebo control arm AND a subsequent interim analysis demonstrated </w:t>
      </w:r>
      <w:r w:rsidR="00FA6682">
        <w:t xml:space="preserve">the retention </w:t>
      </w:r>
      <w:r w:rsidR="004B2C7E">
        <w:t xml:space="preserve">of </w:t>
      </w:r>
      <w:r w:rsidR="00FA6682">
        <w:t>effect in the</w:t>
      </w:r>
      <w:r w:rsidR="004B2C7E">
        <w:t xml:space="preserve"> experimental treatment </w:t>
      </w:r>
      <w:r w:rsidR="00FA6682">
        <w:t>relative to</w:t>
      </w:r>
      <w:r w:rsidR="004B2C7E">
        <w:t xml:space="preserve"> the active control.</w:t>
      </w:r>
      <w:r w:rsidR="008C3A68">
        <w:t xml:space="preserve"> In DF-A, </w:t>
      </w:r>
      <w:r w:rsidR="002811C1">
        <w:t>at each analysis</w:t>
      </w:r>
      <w:r w:rsidR="004B2C7E">
        <w:t xml:space="preserve"> point</w:t>
      </w:r>
      <w:r w:rsidR="002811C1">
        <w:t xml:space="preserve">, </w:t>
      </w:r>
      <w:r w:rsidR="005901E9">
        <w:t>assay sensitivity is tested first</w:t>
      </w:r>
      <w:r w:rsidR="00FA6682">
        <w:t>, and retention of effect</w:t>
      </w:r>
      <w:r w:rsidR="003E3BDC">
        <w:t xml:space="preserve"> is only tested after assay sensitivity has been demonstrated.</w:t>
      </w:r>
      <w:r w:rsidR="005C457F">
        <w:t xml:space="preserve"> This </w:t>
      </w:r>
      <w:r w:rsidR="002755DB">
        <w:t xml:space="preserve">preserves the alpha used to test </w:t>
      </w:r>
      <w:r w:rsidR="00FA6682">
        <w:t>retention of effect</w:t>
      </w:r>
      <w:r w:rsidR="002755DB">
        <w:t xml:space="preserve"> until </w:t>
      </w:r>
      <w:r w:rsidR="009F36DD">
        <w:t>after assay sensitivity has been demonstrated</w:t>
      </w:r>
      <w:r w:rsidR="005F213C">
        <w:t xml:space="preserve">. </w:t>
      </w:r>
      <w:r w:rsidR="009F36DD">
        <w:t xml:space="preserve">However, we </w:t>
      </w:r>
      <w:r w:rsidR="004D2983">
        <w:t xml:space="preserve">discourage </w:t>
      </w:r>
      <w:r w:rsidR="009F36DD">
        <w:t>adaptively allocating Type I error rate</w:t>
      </w:r>
      <w:r w:rsidR="004D2983">
        <w:t xml:space="preserve"> to the </w:t>
      </w:r>
      <w:r w:rsidR="00FA6682">
        <w:t xml:space="preserve">retention of effect </w:t>
      </w:r>
      <w:r w:rsidR="004D2983">
        <w:t xml:space="preserve">test after demonstrating assay sensitivity, </w:t>
      </w:r>
      <w:r w:rsidR="00824D0E">
        <w:t xml:space="preserve">as correlation between assay sensitivity and </w:t>
      </w:r>
      <w:r w:rsidR="00FA6682">
        <w:t>retention of effect</w:t>
      </w:r>
      <w:r w:rsidR="00824D0E">
        <w:t xml:space="preserve"> test statistics may exist when the allocation ratio is not balanced.</w:t>
      </w:r>
      <w:r w:rsidR="00FA6682">
        <w:t xml:space="preserve"> </w:t>
      </w:r>
    </w:p>
    <w:p w14:paraId="5609E001" w14:textId="77777777" w:rsidR="00EC15AD" w:rsidRDefault="00EC15AD" w:rsidP="5C049F21"/>
    <w:p w14:paraId="54C07EA1" w14:textId="712F5982" w:rsidR="00EC15AD" w:rsidRPr="003C28E5" w:rsidRDefault="0062547B" w:rsidP="5C049F21">
      <w:r>
        <w:t xml:space="preserve">Non-inferiority is only achieved if assay sensitivity and retention of effect are achieved. </w:t>
      </w:r>
      <w:r w:rsidR="00EC15AD">
        <w:t>Since the NI hypothesis is a union hypothesis encompassing assay sensitivity and noninferiority, testing each sub-hypothesis at level alpha controls the overall T1 error rate at level alpha.</w:t>
      </w:r>
      <w:r w:rsidR="003F7171">
        <w:t xml:space="preserve"> Thus, each sub-hypothesis may be tested at the alpha=0.025 level </w:t>
      </w:r>
      <w:r w:rsidR="009304E2">
        <w:t xml:space="preserve">while the overall T1 error rate of the </w:t>
      </w:r>
      <w:r w:rsidR="002D7AD1">
        <w:t>whole test procedure is controlled at</w:t>
      </w:r>
      <w:r w:rsidR="002D7AD1" w:rsidRPr="002D7AD1">
        <w:t xml:space="preserve"> </w:t>
      </w:r>
      <w:r w:rsidR="002D7AD1">
        <w:t>alpha=0.025.</w:t>
      </w:r>
    </w:p>
    <w:p w14:paraId="4379E8B6" w14:textId="77777777" w:rsidR="009A1361" w:rsidRDefault="009A1361" w:rsidP="009A1361">
      <w:pPr>
        <w:rPr>
          <w:highlight w:val="yellow"/>
        </w:rPr>
      </w:pPr>
    </w:p>
    <w:p w14:paraId="3529EA99" w14:textId="15FE0846" w:rsidR="00F272E0" w:rsidRPr="00594B65" w:rsidRDefault="00763FEB" w:rsidP="009A1361">
      <w:r w:rsidRPr="00594B65">
        <w:t>Table 4</w:t>
      </w:r>
      <w:r w:rsidR="00F272E0" w:rsidRPr="00594B65">
        <w:t>: p-values specified under 4-look O’Brien Fleming boundary</w:t>
      </w:r>
      <w:r w:rsidR="00E0243F" w:rsidRPr="00594B65">
        <w:t xml:space="preserve"> for interim analyses.</w:t>
      </w:r>
    </w:p>
    <w:p w14:paraId="33153706" w14:textId="77777777" w:rsidR="00F272E0" w:rsidRPr="00F272E0" w:rsidRDefault="00F272E0" w:rsidP="009A1361">
      <w:pPr>
        <w:rPr>
          <w:i/>
          <w:iCs/>
          <w:highlight w:val="yellow"/>
        </w:rPr>
      </w:pPr>
    </w:p>
    <w:tbl>
      <w:tblPr>
        <w:tblStyle w:val="TableGrid"/>
        <w:tblW w:w="0" w:type="auto"/>
        <w:jc w:val="center"/>
        <w:tblLook w:val="04A0" w:firstRow="1" w:lastRow="0" w:firstColumn="1" w:lastColumn="0" w:noHBand="0" w:noVBand="1"/>
      </w:tblPr>
      <w:tblGrid>
        <w:gridCol w:w="1488"/>
        <w:gridCol w:w="1489"/>
        <w:gridCol w:w="1489"/>
      </w:tblGrid>
      <w:tr w:rsidR="00523CEE" w14:paraId="4E750C59" w14:textId="77777777" w:rsidTr="003A055F">
        <w:trPr>
          <w:trHeight w:val="342"/>
          <w:jc w:val="center"/>
        </w:trPr>
        <w:tc>
          <w:tcPr>
            <w:tcW w:w="1488" w:type="dxa"/>
          </w:tcPr>
          <w:p w14:paraId="0378217D" w14:textId="21F5F450" w:rsidR="00523CEE" w:rsidRPr="00F272E0" w:rsidRDefault="00523CEE" w:rsidP="009A1361">
            <w:r w:rsidRPr="00F272E0">
              <w:t>Analysis</w:t>
            </w:r>
          </w:p>
        </w:tc>
        <w:tc>
          <w:tcPr>
            <w:tcW w:w="1489" w:type="dxa"/>
          </w:tcPr>
          <w:p w14:paraId="32A95EB3" w14:textId="123A0C18" w:rsidR="00523CEE" w:rsidRPr="00F272E0" w:rsidRDefault="00523CEE" w:rsidP="009A1361">
            <w:r w:rsidRPr="00F272E0">
              <w:t>Z</w:t>
            </w:r>
          </w:p>
        </w:tc>
        <w:tc>
          <w:tcPr>
            <w:tcW w:w="1489" w:type="dxa"/>
          </w:tcPr>
          <w:p w14:paraId="26A2CBE6" w14:textId="7F0EA7FB" w:rsidR="00523CEE" w:rsidRPr="00F272E0" w:rsidRDefault="008E4563" w:rsidP="009A1361">
            <w:r w:rsidRPr="00F272E0">
              <w:t>Nominal P</w:t>
            </w:r>
          </w:p>
        </w:tc>
      </w:tr>
      <w:tr w:rsidR="00523CEE" w14:paraId="18B4C61A" w14:textId="77777777" w:rsidTr="003A055F">
        <w:trPr>
          <w:trHeight w:val="326"/>
          <w:jc w:val="center"/>
        </w:trPr>
        <w:tc>
          <w:tcPr>
            <w:tcW w:w="1488" w:type="dxa"/>
          </w:tcPr>
          <w:p w14:paraId="7B678B58" w14:textId="73AA58BB" w:rsidR="00523CEE" w:rsidRPr="00F272E0" w:rsidRDefault="00523CEE" w:rsidP="009A1361">
            <w:r w:rsidRPr="00F272E0">
              <w:t>1</w:t>
            </w:r>
          </w:p>
        </w:tc>
        <w:tc>
          <w:tcPr>
            <w:tcW w:w="1489" w:type="dxa"/>
          </w:tcPr>
          <w:p w14:paraId="4E59A714" w14:textId="084CB7E7" w:rsidR="00523CEE" w:rsidRPr="00F272E0" w:rsidRDefault="008E4563" w:rsidP="009A1361">
            <w:r w:rsidRPr="00F272E0">
              <w:t>4.05</w:t>
            </w:r>
          </w:p>
        </w:tc>
        <w:tc>
          <w:tcPr>
            <w:tcW w:w="1489" w:type="dxa"/>
          </w:tcPr>
          <w:p w14:paraId="606B8AB2" w14:textId="3989A841" w:rsidR="00523CEE" w:rsidRPr="00F272E0" w:rsidRDefault="00193C34" w:rsidP="009A1361">
            <w:pPr>
              <w:rPr>
                <w:vertAlign w:val="superscript"/>
              </w:rPr>
            </w:pPr>
            <w:r w:rsidRPr="00F272E0">
              <w:t>2.56 x 10</w:t>
            </w:r>
            <w:r w:rsidRPr="00F272E0">
              <w:rPr>
                <w:vertAlign w:val="superscript"/>
              </w:rPr>
              <w:t>-5</w:t>
            </w:r>
          </w:p>
        </w:tc>
      </w:tr>
      <w:tr w:rsidR="00523CEE" w14:paraId="1E6A15D8" w14:textId="77777777" w:rsidTr="003A055F">
        <w:trPr>
          <w:trHeight w:val="342"/>
          <w:jc w:val="center"/>
        </w:trPr>
        <w:tc>
          <w:tcPr>
            <w:tcW w:w="1488" w:type="dxa"/>
          </w:tcPr>
          <w:p w14:paraId="6A209B73" w14:textId="691AFC8F" w:rsidR="00523CEE" w:rsidRPr="00F272E0" w:rsidRDefault="00523CEE" w:rsidP="009A1361">
            <w:r w:rsidRPr="00F272E0">
              <w:t>2</w:t>
            </w:r>
          </w:p>
        </w:tc>
        <w:tc>
          <w:tcPr>
            <w:tcW w:w="1489" w:type="dxa"/>
          </w:tcPr>
          <w:p w14:paraId="7FF879F8" w14:textId="0D17BE46" w:rsidR="00523CEE" w:rsidRPr="00F272E0" w:rsidRDefault="008E4563" w:rsidP="009A1361">
            <w:r w:rsidRPr="00F272E0">
              <w:t>2.86</w:t>
            </w:r>
          </w:p>
        </w:tc>
        <w:tc>
          <w:tcPr>
            <w:tcW w:w="1489" w:type="dxa"/>
          </w:tcPr>
          <w:p w14:paraId="7A6C0E36" w14:textId="2535A13C" w:rsidR="00523CEE" w:rsidRPr="00F272E0" w:rsidRDefault="00C63554" w:rsidP="009A1361">
            <w:r w:rsidRPr="00F272E0">
              <w:t>0.00212</w:t>
            </w:r>
          </w:p>
        </w:tc>
      </w:tr>
      <w:tr w:rsidR="00523CEE" w14:paraId="3AF24F45" w14:textId="77777777" w:rsidTr="003A055F">
        <w:trPr>
          <w:trHeight w:val="326"/>
          <w:jc w:val="center"/>
        </w:trPr>
        <w:tc>
          <w:tcPr>
            <w:tcW w:w="1488" w:type="dxa"/>
          </w:tcPr>
          <w:p w14:paraId="66D4CC6B" w14:textId="4B57F941" w:rsidR="00523CEE" w:rsidRPr="00F272E0" w:rsidRDefault="00523CEE" w:rsidP="009A1361">
            <w:r w:rsidRPr="00F272E0">
              <w:t>3</w:t>
            </w:r>
          </w:p>
        </w:tc>
        <w:tc>
          <w:tcPr>
            <w:tcW w:w="1489" w:type="dxa"/>
          </w:tcPr>
          <w:p w14:paraId="0CB3139E" w14:textId="7286A9D1" w:rsidR="00523CEE" w:rsidRPr="00F272E0" w:rsidRDefault="008E4563" w:rsidP="009A1361">
            <w:r w:rsidRPr="00F272E0">
              <w:t>2.34</w:t>
            </w:r>
          </w:p>
        </w:tc>
        <w:tc>
          <w:tcPr>
            <w:tcW w:w="1489" w:type="dxa"/>
          </w:tcPr>
          <w:p w14:paraId="4D0459B5" w14:textId="2B20B634" w:rsidR="00523CEE" w:rsidRPr="00F272E0" w:rsidRDefault="00C63554" w:rsidP="009A1361">
            <w:r w:rsidRPr="00F272E0">
              <w:t>0.00964</w:t>
            </w:r>
          </w:p>
        </w:tc>
      </w:tr>
      <w:tr w:rsidR="00523CEE" w14:paraId="7C1DA086" w14:textId="77777777" w:rsidTr="003A055F">
        <w:trPr>
          <w:trHeight w:val="326"/>
          <w:jc w:val="center"/>
        </w:trPr>
        <w:tc>
          <w:tcPr>
            <w:tcW w:w="1488" w:type="dxa"/>
          </w:tcPr>
          <w:p w14:paraId="39A3211C" w14:textId="17A43961" w:rsidR="00523CEE" w:rsidRPr="00F272E0" w:rsidRDefault="00523CEE" w:rsidP="009A1361">
            <w:r w:rsidRPr="00F272E0">
              <w:t>4</w:t>
            </w:r>
          </w:p>
        </w:tc>
        <w:tc>
          <w:tcPr>
            <w:tcW w:w="1489" w:type="dxa"/>
          </w:tcPr>
          <w:p w14:paraId="423A0C3C" w14:textId="405B8921" w:rsidR="00523CEE" w:rsidRPr="00F272E0" w:rsidRDefault="008E4563" w:rsidP="009A1361">
            <w:r w:rsidRPr="00F272E0">
              <w:t>2.02</w:t>
            </w:r>
          </w:p>
        </w:tc>
        <w:tc>
          <w:tcPr>
            <w:tcW w:w="1489" w:type="dxa"/>
          </w:tcPr>
          <w:p w14:paraId="47F42433" w14:textId="3F28182B" w:rsidR="00523CEE" w:rsidRPr="00F272E0" w:rsidRDefault="003A055F" w:rsidP="009A1361">
            <w:r w:rsidRPr="00F272E0">
              <w:t>0.0215</w:t>
            </w:r>
          </w:p>
        </w:tc>
      </w:tr>
    </w:tbl>
    <w:p w14:paraId="5E5EBA90" w14:textId="77777777" w:rsidR="00523CEE" w:rsidRDefault="00523CEE" w:rsidP="009A1361">
      <w:pPr>
        <w:rPr>
          <w:highlight w:val="yellow"/>
        </w:rPr>
      </w:pPr>
    </w:p>
    <w:p w14:paraId="1A039048" w14:textId="77777777" w:rsidR="006815B7" w:rsidRPr="00044EB8" w:rsidRDefault="006815B7" w:rsidP="5C049F21">
      <w:pPr>
        <w:rPr>
          <w:b/>
          <w:bCs/>
          <w:highlight w:val="yellow"/>
        </w:rPr>
      </w:pPr>
    </w:p>
    <w:p w14:paraId="76D480FD" w14:textId="16365E16" w:rsidR="00981F9F" w:rsidRPr="00044EB8" w:rsidRDefault="00981F9F" w:rsidP="5C049F21">
      <w:pPr>
        <w:rPr>
          <w:b/>
          <w:bCs/>
        </w:rPr>
      </w:pPr>
      <w:r w:rsidRPr="00044EB8">
        <w:rPr>
          <w:b/>
          <w:bCs/>
        </w:rPr>
        <w:t xml:space="preserve">Reasons for </w:t>
      </w:r>
      <w:r w:rsidR="005A65BD" w:rsidRPr="00044EB8">
        <w:rPr>
          <w:b/>
          <w:bCs/>
        </w:rPr>
        <w:t>withdrawal from study</w:t>
      </w:r>
    </w:p>
    <w:p w14:paraId="5BA7F24F" w14:textId="77777777" w:rsidR="0047665A" w:rsidRPr="00044EB8" w:rsidRDefault="0047665A" w:rsidP="5C049F21">
      <w:pPr>
        <w:rPr>
          <w:b/>
          <w:bCs/>
          <w:highlight w:val="yellow"/>
        </w:rPr>
      </w:pPr>
    </w:p>
    <w:p w14:paraId="5ABE1CDB" w14:textId="58B9B140" w:rsidR="5C049F21" w:rsidRPr="00044EB8" w:rsidRDefault="5C049F21" w:rsidP="5C049F21">
      <w:r w:rsidRPr="00044EB8">
        <w:t xml:space="preserve">The only three reasons for participant discontinuation from the study will be death, withdrawal of consent, or failure to receive one dose of the intended therapy. </w:t>
      </w:r>
      <w:r w:rsidR="0004426C" w:rsidRPr="00044EB8">
        <w:t>To</w:t>
      </w:r>
      <w:r w:rsidRPr="00044EB8">
        <w:t xml:space="preserve"> prevent loss of information due to high rates of participant discontinuation, the informed consent document will contain a section highlighting the scientific importance of remaining under observation, even if a participant wishes to be taken off treatment. If a participant wishes to terminate from the trial, site administrators will instruct clinicians to encourage participants to consider remaining on the trial but pause study treatment rather than terminating altogether</w:t>
      </w:r>
      <w:r w:rsidR="00192DA3">
        <w:t>.</w:t>
      </w:r>
    </w:p>
    <w:p w14:paraId="1BEB864E" w14:textId="77777777" w:rsidR="0047665A" w:rsidRPr="00044EB8" w:rsidRDefault="0047665A" w:rsidP="5C049F21"/>
    <w:p w14:paraId="668C3982" w14:textId="23D86792" w:rsidR="5C049F21" w:rsidRPr="00044EB8" w:rsidRDefault="5C049F21" w:rsidP="5C049F21">
      <w:r w:rsidRPr="00044EB8">
        <w:t>Treatment interruptions or stoppages, as requested by participants or as advised by clinicians, will be allowed under this protocol. All analyses will be intention to treat.</w:t>
      </w:r>
    </w:p>
    <w:p w14:paraId="26ECFDE3" w14:textId="12FE52B6" w:rsidR="223541EC" w:rsidRPr="00044EB8" w:rsidRDefault="223541EC" w:rsidP="223541EC"/>
    <w:p w14:paraId="45DF4AC1" w14:textId="09819669" w:rsidR="223541EC" w:rsidRPr="008675BF" w:rsidRDefault="5C049F21" w:rsidP="008675BF">
      <w:pPr>
        <w:pStyle w:val="Heading2"/>
      </w:pPr>
      <w:bookmarkStart w:id="40" w:name="_Toc1410197350"/>
      <w:bookmarkStart w:id="41" w:name="_Toc104973632"/>
      <w:r w:rsidRPr="008675BF">
        <w:t>Laboratory/Biomarker Assays</w:t>
      </w:r>
      <w:bookmarkEnd w:id="40"/>
      <w:bookmarkEnd w:id="41"/>
    </w:p>
    <w:p w14:paraId="6CD63F8D" w14:textId="1BA4FBA8" w:rsidR="223541EC" w:rsidRPr="00044EB8" w:rsidRDefault="223541EC" w:rsidP="5C049F21"/>
    <w:p w14:paraId="06B13E78" w14:textId="063A8929" w:rsidR="223541EC" w:rsidRPr="00044EB8" w:rsidRDefault="5C049F21" w:rsidP="5C049F21">
      <w:pPr>
        <w:rPr>
          <w:b/>
          <w:bCs/>
        </w:rPr>
      </w:pPr>
      <w:r w:rsidRPr="00044EB8">
        <w:rPr>
          <w:b/>
          <w:bCs/>
        </w:rPr>
        <w:t>Measuring Anti-HER2 antibodies</w:t>
      </w:r>
      <w:r w:rsidR="00A06B6A" w:rsidRPr="00044EB8">
        <w:rPr>
          <w:b/>
          <w:bCs/>
        </w:rPr>
        <w:t xml:space="preserve"> during treatment</w:t>
      </w:r>
    </w:p>
    <w:p w14:paraId="4316418D" w14:textId="77777777" w:rsidR="0047665A" w:rsidRPr="00044EB8" w:rsidRDefault="0047665A" w:rsidP="5C049F21">
      <w:pPr>
        <w:rPr>
          <w:b/>
          <w:bCs/>
        </w:rPr>
      </w:pPr>
    </w:p>
    <w:p w14:paraId="7C063C26" w14:textId="52263D3A" w:rsidR="223541EC" w:rsidRPr="00044EB8" w:rsidRDefault="5C049F21" w:rsidP="5C049F21">
      <w:r w:rsidRPr="00882B09">
        <w:t xml:space="preserve">Longitudinal anti-HER2 antibody </w:t>
      </w:r>
      <w:r w:rsidR="00D47167" w:rsidRPr="00882B09">
        <w:t>tite</w:t>
      </w:r>
      <w:r w:rsidR="00843010" w:rsidRPr="00882B09">
        <w:t>r</w:t>
      </w:r>
      <w:r w:rsidR="00D47167" w:rsidRPr="00882B09">
        <w:t>s</w:t>
      </w:r>
      <w:r w:rsidRPr="00882B09">
        <w:t xml:space="preserve"> will be measured in ng/mL via an anti-HER2 ELISA assay on routinely collected serum derived from blood samples using the abcam Anti-HER2 ELISA Kit (ab237645). Blood will be collected </w:t>
      </w:r>
      <w:r w:rsidR="00CF4054" w:rsidRPr="00882B09">
        <w:t>and stored at each treatment visit</w:t>
      </w:r>
      <w:r w:rsidR="003069A5" w:rsidRPr="00882B09">
        <w:t xml:space="preserve">, including baseline, </w:t>
      </w:r>
      <w:r w:rsidR="00CF4054" w:rsidRPr="00882B09">
        <w:t xml:space="preserve">for </w:t>
      </w:r>
      <w:r w:rsidR="003069A5" w:rsidRPr="00882B09">
        <w:t xml:space="preserve">participants on the experimental arm. </w:t>
      </w:r>
      <w:r w:rsidR="0027185E" w:rsidRPr="00882B09">
        <w:t>The ELISA assay will only be run on samples from</w:t>
      </w:r>
      <w:r w:rsidR="00CF4054" w:rsidRPr="00882B09">
        <w:t xml:space="preserve"> baseline</w:t>
      </w:r>
      <w:r w:rsidR="009D2042" w:rsidRPr="00882B09">
        <w:t xml:space="preserve">, </w:t>
      </w:r>
      <w:r w:rsidR="00CF4054" w:rsidRPr="00882B09">
        <w:t>week 3 visit, week 9 visit, and terminal blood collection visit.</w:t>
      </w:r>
      <w:r w:rsidR="0027185E" w:rsidRPr="00882B09">
        <w:t xml:space="preserve"> Analysis of </w:t>
      </w:r>
      <w:r w:rsidR="00323C9E" w:rsidRPr="00882B09">
        <w:t xml:space="preserve">additional samples may be permitted if anti-HER2 response induction takes longer than 3 weeks or </w:t>
      </w:r>
      <w:r w:rsidR="00F231B6" w:rsidRPr="00882B09">
        <w:t>if there is a suspected abnormality in an antibody measurement.</w:t>
      </w:r>
      <w:r w:rsidR="00CF4054" w:rsidRPr="00882B09">
        <w:t xml:space="preserve"> </w:t>
      </w:r>
    </w:p>
    <w:p w14:paraId="319868CF" w14:textId="77777777" w:rsidR="00DE566F" w:rsidRPr="00044EB8" w:rsidRDefault="00DE566F" w:rsidP="5C049F21">
      <w:pPr>
        <w:pStyle w:val="Heading2"/>
        <w:rPr>
          <w:rFonts w:ascii="Times New Roman" w:hAnsi="Times New Roman" w:cs="Times New Roman"/>
          <w:sz w:val="24"/>
          <w:szCs w:val="24"/>
        </w:rPr>
      </w:pPr>
      <w:bookmarkStart w:id="42" w:name="_Toc1584270315"/>
    </w:p>
    <w:p w14:paraId="4C9C5CAC" w14:textId="77777777" w:rsidR="00CB4396" w:rsidRPr="008675BF" w:rsidRDefault="5C049F21" w:rsidP="008675BF">
      <w:pPr>
        <w:pStyle w:val="Heading2"/>
      </w:pPr>
      <w:bookmarkStart w:id="43" w:name="_Toc104973633"/>
      <w:r w:rsidRPr="008675BF">
        <w:t>Patient Reported Outcomes</w:t>
      </w:r>
      <w:bookmarkEnd w:id="43"/>
    </w:p>
    <w:p w14:paraId="20AE22EE" w14:textId="67A86A65" w:rsidR="223541EC" w:rsidRPr="00044EB8" w:rsidRDefault="223541EC" w:rsidP="5C049F21">
      <w:pPr>
        <w:pStyle w:val="Heading2"/>
        <w:rPr>
          <w:rFonts w:ascii="Times New Roman" w:hAnsi="Times New Roman" w:cs="Times New Roman"/>
          <w:sz w:val="24"/>
          <w:szCs w:val="24"/>
        </w:rPr>
      </w:pPr>
      <w:r w:rsidRPr="00044EB8">
        <w:rPr>
          <w:rFonts w:ascii="Times New Roman" w:hAnsi="Times New Roman" w:cs="Times New Roman"/>
          <w:sz w:val="24"/>
          <w:szCs w:val="24"/>
        </w:rPr>
        <w:tab/>
      </w:r>
      <w:bookmarkEnd w:id="42"/>
    </w:p>
    <w:p w14:paraId="725DBD2C" w14:textId="095D62DA" w:rsidR="223541EC" w:rsidRDefault="5C049F21" w:rsidP="5C049F21">
      <w:pPr>
        <w:rPr>
          <w:rFonts w:eastAsia="Calibri"/>
        </w:rPr>
      </w:pPr>
      <w:r w:rsidRPr="00044EB8">
        <w:rPr>
          <w:rFonts w:eastAsia="Calibri"/>
        </w:rPr>
        <w:t>Patient reported outcomes (PROs) comprise standardized data directly reported from the patient to the clinician and research team and commonly include disease symptoms, treatment side effects, various aspects of functioning (</w:t>
      </w:r>
      <w:r w:rsidR="00080102" w:rsidRPr="00044EB8">
        <w:rPr>
          <w:rFonts w:eastAsia="Calibri"/>
        </w:rPr>
        <w:t>e.g.,</w:t>
      </w:r>
      <w:r w:rsidRPr="00044EB8">
        <w:rPr>
          <w:rFonts w:eastAsia="Calibri"/>
        </w:rPr>
        <w:t xml:space="preserve"> physical, mental, sexual), and quality of life (QoL). PROs can be widely applicable, or they can be disease specific.</w:t>
      </w:r>
      <w:r w:rsidR="000C5EC7">
        <w:rPr>
          <w:rFonts w:eastAsia="Calibri"/>
        </w:rPr>
        <w:fldChar w:fldCharType="begin"/>
      </w:r>
      <w:r w:rsidR="006B7475">
        <w:rPr>
          <w:rFonts w:eastAsia="Calibri"/>
        </w:rPr>
        <w:instrText xml:space="preserve"> ADDIN EN.CITE &lt;EndNote&gt;&lt;Cite&gt;&lt;Author&gt;Strong&lt;/Author&gt;&lt;Year&gt;2015&lt;/Year&gt;&lt;RecNum&gt;367&lt;/RecNum&gt;&lt;DisplayText&gt;&lt;style face="superscript"&gt;47&lt;/style&gt;&lt;/DisplayText&gt;&lt;record&gt;&lt;rec-number&gt;367&lt;/rec-number&gt;&lt;foreign-keys&gt;&lt;key app="EN" db-id="zs2xdvsp95tsx8eptfpxr5pdzztv2a9tzxfp" timestamp="1652533731"&gt;367&lt;/key&gt;&lt;/foreign-keys&gt;&lt;ref-type name="Journal Article"&gt;17&lt;/ref-type&gt;&lt;contributors&gt;&lt;authors&gt;&lt;author&gt;Strong, Laura E&lt;/author&gt;&lt;/authors&gt;&lt;/contributors&gt;&lt;titles&gt;&lt;title&gt;The past, present, and future of patient-reported outcomes in oncology&lt;/title&gt;&lt;secondary-title&gt;American Society of Clinical Oncology Educational Book&lt;/secondary-title&gt;&lt;/titles&gt;&lt;periodical&gt;&lt;full-title&gt;American Society of Clinical Oncology Educational Book&lt;/full-title&gt;&lt;/periodical&gt;&lt;pages&gt;e616-e620&lt;/pages&gt;&lt;volume&gt;35&lt;/volume&gt;&lt;number&gt;1&lt;/number&gt;&lt;dates&gt;&lt;year&gt;2015&lt;/year&gt;&lt;/dates&gt;&lt;isbn&gt;1548-8748&lt;/isbn&gt;&lt;urls&gt;&lt;/urls&gt;&lt;/record&gt;&lt;/Cite&gt;&lt;/EndNote&gt;</w:instrText>
      </w:r>
      <w:r w:rsidR="000C5EC7">
        <w:rPr>
          <w:rFonts w:eastAsia="Calibri"/>
        </w:rPr>
        <w:fldChar w:fldCharType="separate"/>
      </w:r>
      <w:r w:rsidR="006B7475" w:rsidRPr="006B7475">
        <w:rPr>
          <w:rFonts w:eastAsia="Calibri"/>
          <w:noProof/>
          <w:vertAlign w:val="superscript"/>
        </w:rPr>
        <w:t>47</w:t>
      </w:r>
      <w:r w:rsidR="000C5EC7">
        <w:rPr>
          <w:rFonts w:eastAsia="Calibri"/>
        </w:rPr>
        <w:fldChar w:fldCharType="end"/>
      </w:r>
      <w:r w:rsidRPr="00044EB8">
        <w:rPr>
          <w:rFonts w:eastAsia="Calibri"/>
        </w:rPr>
        <w:t xml:space="preserve"> In addition to individual patient benefits of PROs used in clinical care, using PROs in research in addition to traditional outcome measures such as overall survival (OS) or progression free survival (PFS) can be helpful to understand the nuance of treatment burden, which may be most meaningful when there are negligible differences in OS or PFS. Since disease symptoms and side effects from drugs can negatively impact QoL, it is important to measure these factors, especially for patients with advanced cancer who may have a limited life expectancy, in which case any survival benefits must be weighed against treatment toxicity and impact on QoL.</w:t>
      </w:r>
      <w:r w:rsidR="000C5EC7">
        <w:rPr>
          <w:rFonts w:eastAsia="Calibri"/>
        </w:rPr>
        <w:fldChar w:fldCharType="begin"/>
      </w:r>
      <w:r w:rsidR="000902DD">
        <w:rPr>
          <w:rFonts w:eastAsia="Calibri"/>
        </w:rPr>
        <w:instrText xml:space="preserve"> ADDIN EN.CITE &lt;EndNote&gt;&lt;Cite&gt;&lt;Author&gt;Tabernero&lt;/Author&gt;&lt;Year&gt;2018&lt;/Year&gt;&lt;RecNum&gt;359&lt;/RecNum&gt;&lt;DisplayText&gt;&lt;style face="superscript"&gt;15&lt;/style&gt;&lt;/DisplayText&gt;&lt;record&gt;&lt;rec-number&gt;359&lt;/rec-number&gt;&lt;foreign-keys&gt;&lt;key app="EN" db-id="zs2xdvsp95tsx8eptfpxr5pdzztv2a9tzxfp" timestamp="1652533461"&gt;359&lt;/key&gt;&lt;/foreign-keys&gt;&lt;ref-type name="Journal Article"&gt;17&lt;/ref-type&gt;&lt;contributors&gt;&lt;authors&gt;&lt;author&gt;Tabernero, Josep&lt;/author&gt;&lt;author&gt;Hoff, Paulo M&lt;/author&gt;&lt;author&gt;Shen, Lin&lt;/author&gt;&lt;author&gt;Ohtsu, Atsushi&lt;/author&gt;&lt;author&gt;Shah, Manish A&lt;/author&gt;&lt;author&gt;Cheng, Karen&lt;/author&gt;&lt;author&gt;Song, Chunyan&lt;/author&gt;&lt;author&gt;Wu, Haiyan&lt;/author&gt;&lt;author&gt;Eng-Wong, Jennifer&lt;/author&gt;&lt;author&gt;Kim, Katherine&lt;/author&gt;&lt;/authors&gt;&lt;/contributors&gt;&lt;titles&gt;&lt;title&gt;Pertuzumab plus trastuzumab and chemotherapy for HER2-positive metastatic gastric or gastro-oesophageal junction cancer (JACOB): final analysis of a double-blind, randomised, placebo-controlled phase 3 study&lt;/title&gt;&lt;secondary-title&gt;The Lancet Oncology&lt;/secondary-title&gt;&lt;/titles&gt;&lt;periodical&gt;&lt;full-title&gt;The Lancet Oncology&lt;/full-title&gt;&lt;/periodical&gt;&lt;pages&gt;1372-1384&lt;/pages&gt;&lt;volume&gt;19&lt;/volume&gt;&lt;number&gt;10&lt;/number&gt;&lt;dates&gt;&lt;year&gt;2018&lt;/year&gt;&lt;/dates&gt;&lt;isbn&gt;1470-2045&lt;/isbn&gt;&lt;urls&gt;&lt;/urls&gt;&lt;/record&gt;&lt;/Cite&gt;&lt;/EndNote&gt;</w:instrText>
      </w:r>
      <w:r w:rsidR="000C5EC7">
        <w:rPr>
          <w:rFonts w:eastAsia="Calibri"/>
        </w:rPr>
        <w:fldChar w:fldCharType="separate"/>
      </w:r>
      <w:r w:rsidR="000902DD" w:rsidRPr="000902DD">
        <w:rPr>
          <w:rFonts w:eastAsia="Calibri"/>
          <w:noProof/>
          <w:vertAlign w:val="superscript"/>
        </w:rPr>
        <w:t>15</w:t>
      </w:r>
      <w:r w:rsidR="000C5EC7">
        <w:rPr>
          <w:rFonts w:eastAsia="Calibri"/>
        </w:rPr>
        <w:fldChar w:fldCharType="end"/>
      </w:r>
      <w:r w:rsidRPr="00044EB8">
        <w:rPr>
          <w:rFonts w:eastAsia="Calibri"/>
        </w:rPr>
        <w:t xml:space="preserve"> Given the poor prognosis and debilitating course of the disease, interventions for advanced gastric cancer are typically palliative in nature and thus survival may not be the only significant endpoint. Recently, obtaining “feels and functions” measures via PROs has emerged as an increasingly important outcome to be considered in RCTs alongside traditional oncologic outcomes such as overall survival and tumor control.</w:t>
      </w:r>
      <w:r w:rsidR="000C5EC7">
        <w:rPr>
          <w:rFonts w:eastAsia="Calibri"/>
        </w:rPr>
        <w:fldChar w:fldCharType="begin"/>
      </w:r>
      <w:r w:rsidR="000902DD">
        <w:rPr>
          <w:rFonts w:eastAsia="Calibri"/>
        </w:rPr>
        <w:instrText xml:space="preserve"> ADDIN EN.CITE &lt;EndNote&gt;&lt;Cite&gt;&lt;Author&gt;Woo&lt;/Author&gt;&lt;Year&gt;2016&lt;/Year&gt;&lt;RecNum&gt;368&lt;/RecNum&gt;&lt;DisplayText&gt;&lt;style face="superscript"&gt;20&lt;/style&gt;&lt;/DisplayText&gt;&lt;record&gt;&lt;rec-number&gt;368&lt;/rec-number&gt;&lt;foreign-keys&gt;&lt;key app="EN" db-id="zs2xdvsp95tsx8eptfpxr5pdzztv2a9tzxfp" timestamp="1652533755"&gt;368&lt;/key&gt;&lt;/foreign-keys&gt;&lt;ref-type name="Journal Article"&gt;17&lt;/ref-type&gt;&lt;contributors&gt;&lt;authors&gt;&lt;author&gt;Woo, Aaron&lt;/author&gt;&lt;author&gt;Fu, Terence&lt;/author&gt;&lt;author&gt;Popovic, Marko&lt;/author&gt;&lt;author&gt;Chow, Edward&lt;/author&gt;&lt;author&gt;Cella, David&lt;/author&gt;&lt;author&gt;Wong, C Shun&lt;/author&gt;&lt;author&gt;Lam, Henry&lt;/author&gt;&lt;author&gt;Pulenzas, Natalie&lt;/author&gt;&lt;author&gt;Lechner, Breanne&lt;/author&gt;&lt;author&gt;Vuong, Sherlyn&lt;/author&gt;&lt;/authors&gt;&lt;/contributors&gt;&lt;titles&gt;&lt;title&gt;Comparison of the EORTC STO-22 and the FACT-Ga quality of life questionnaires for patients with gastric cancer&lt;/title&gt;&lt;secondary-title&gt;Ann Palliat Med&lt;/secondary-title&gt;&lt;/titles&gt;&lt;periodical&gt;&lt;full-title&gt;Ann Palliat Med&lt;/full-title&gt;&lt;/periodical&gt;&lt;pages&gt;13-21&lt;/pages&gt;&lt;volume&gt;5&lt;/volume&gt;&lt;number&gt;1&lt;/number&gt;&lt;dates&gt;&lt;year&gt;2016&lt;/year&gt;&lt;/dates&gt;&lt;urls&gt;&lt;/urls&gt;&lt;/record&gt;&lt;/Cite&gt;&lt;/EndNote&gt;</w:instrText>
      </w:r>
      <w:r w:rsidR="000C5EC7">
        <w:rPr>
          <w:rFonts w:eastAsia="Calibri"/>
        </w:rPr>
        <w:fldChar w:fldCharType="separate"/>
      </w:r>
      <w:r w:rsidR="000902DD" w:rsidRPr="000902DD">
        <w:rPr>
          <w:rFonts w:eastAsia="Calibri"/>
          <w:noProof/>
          <w:vertAlign w:val="superscript"/>
        </w:rPr>
        <w:t>20</w:t>
      </w:r>
      <w:r w:rsidR="000C5EC7">
        <w:rPr>
          <w:rFonts w:eastAsia="Calibri"/>
        </w:rPr>
        <w:fldChar w:fldCharType="end"/>
      </w:r>
      <w:r w:rsidRPr="00044EB8">
        <w:rPr>
          <w:rFonts w:eastAsia="Calibri"/>
        </w:rPr>
        <w:t xml:space="preserve"> </w:t>
      </w:r>
    </w:p>
    <w:p w14:paraId="234B7EF4" w14:textId="77777777" w:rsidR="000C5EC7" w:rsidRPr="00044EB8" w:rsidRDefault="000C5EC7" w:rsidP="5C049F21">
      <w:pPr>
        <w:rPr>
          <w:rFonts w:eastAsia="Calibri"/>
        </w:rPr>
      </w:pPr>
    </w:p>
    <w:p w14:paraId="1FD3D25F" w14:textId="0E055BEF" w:rsidR="223541EC" w:rsidRPr="00044EB8" w:rsidRDefault="5C049F21" w:rsidP="5C049F21">
      <w:r w:rsidRPr="00044EB8">
        <w:t>In this trial, the following PROs will be used:</w:t>
      </w:r>
    </w:p>
    <w:p w14:paraId="1312C427" w14:textId="77777777" w:rsidR="0047665A" w:rsidRPr="00044EB8" w:rsidRDefault="0047665A" w:rsidP="5C049F21"/>
    <w:p w14:paraId="159774EA" w14:textId="1E7B703B" w:rsidR="223541EC" w:rsidRPr="00044EB8" w:rsidRDefault="5C049F21" w:rsidP="5C049F21">
      <w:pPr>
        <w:rPr>
          <w:b/>
          <w:bCs/>
        </w:rPr>
      </w:pPr>
      <w:r w:rsidRPr="00044EB8">
        <w:rPr>
          <w:b/>
          <w:bCs/>
        </w:rPr>
        <w:t>Functional Assessment of Cancer Therapy – Gastric (FACT-Ga)</w:t>
      </w:r>
    </w:p>
    <w:p w14:paraId="53A73E9C" w14:textId="682B5D65" w:rsidR="223541EC" w:rsidRPr="00044EB8" w:rsidRDefault="5C049F21" w:rsidP="5C049F21">
      <w:pPr>
        <w:rPr>
          <w:rFonts w:eastAsia="Calibri"/>
        </w:rPr>
      </w:pPr>
      <w:r w:rsidRPr="00044EB8">
        <w:t>The FACT-Ga is a 46-item questionnaire that combines the 19-item gastric cancer additional concerns domain with t</w:t>
      </w:r>
      <w:r w:rsidRPr="00044EB8">
        <w:rPr>
          <w:rFonts w:eastAsia="Calibri"/>
        </w:rPr>
        <w:t>he four domains (physical, social, emotional, and functional well-being) measured by the 27 items on the Functional Assessment of Cancer Therapy - General (FACT-G). This PRO was designed concurrently in North America and Asia to ensure cross-cultural validity.  The questionnaire takes about 15 minutes to complete and is available in 28 languages.  The item format is all statements and responses are provided on a Likert scale, using the past seven days as the recall period. This measure of QoL in patients with gastric cancer has been tested and validated in multiple settings and is one of the mainstays in PROs for gastric cancer research studies.</w:t>
      </w:r>
      <w:r w:rsidR="000C5EC7">
        <w:rPr>
          <w:rFonts w:eastAsia="Calibri"/>
        </w:rPr>
        <w:fldChar w:fldCharType="begin"/>
      </w:r>
      <w:r w:rsidR="000902DD">
        <w:rPr>
          <w:rFonts w:eastAsia="Calibri"/>
        </w:rPr>
        <w:instrText xml:space="preserve"> ADDIN EN.CITE &lt;EndNote&gt;&lt;Cite&gt;&lt;Author&gt;Woo&lt;/Author&gt;&lt;Year&gt;2016&lt;/Year&gt;&lt;RecNum&gt;368&lt;/RecNum&gt;&lt;DisplayText&gt;&lt;style face="superscript"&gt;20&lt;/style&gt;&lt;/DisplayText&gt;&lt;record&gt;&lt;rec-number&gt;368&lt;/rec-number&gt;&lt;foreign-keys&gt;&lt;key app="EN" db-id="zs2xdvsp95tsx8eptfpxr5pdzztv2a9tzxfp" timestamp="1652533755"&gt;368&lt;/key&gt;&lt;/foreign-keys&gt;&lt;ref-type name="Journal Article"&gt;17&lt;/ref-type&gt;&lt;contributors&gt;&lt;authors&gt;&lt;author&gt;Woo, Aaron&lt;/author&gt;&lt;author&gt;Fu, Terence&lt;/author&gt;&lt;author&gt;Popovic, Marko&lt;/author&gt;&lt;author&gt;Chow, Edward&lt;/author&gt;&lt;author&gt;Cella, David&lt;/author&gt;&lt;author&gt;Wong, C Shun&lt;/author&gt;&lt;author&gt;Lam, Henry&lt;/author&gt;&lt;author&gt;Pulenzas, Natalie&lt;/author&gt;&lt;author&gt;Lechner, Breanne&lt;/author&gt;&lt;author&gt;Vuong, Sherlyn&lt;/author&gt;&lt;/authors&gt;&lt;/contributors&gt;&lt;titles&gt;&lt;title&gt;Comparison of the EORTC STO-22 and the FACT-Ga quality of life questionnaires for patients with gastric cancer&lt;/title&gt;&lt;secondary-title&gt;Ann Palliat Med&lt;/secondary-title&gt;&lt;/titles&gt;&lt;periodical&gt;&lt;full-title&gt;Ann Palliat Med&lt;/full-title&gt;&lt;/periodical&gt;&lt;pages&gt;13-21&lt;/pages&gt;&lt;volume&gt;5&lt;/volume&gt;&lt;number&gt;1&lt;/number&gt;&lt;dates&gt;&lt;year&gt;2016&lt;/year&gt;&lt;/dates&gt;&lt;urls&gt;&lt;/urls&gt;&lt;/record&gt;&lt;/Cite&gt;&lt;/EndNote&gt;</w:instrText>
      </w:r>
      <w:r w:rsidR="000C5EC7">
        <w:rPr>
          <w:rFonts w:eastAsia="Calibri"/>
        </w:rPr>
        <w:fldChar w:fldCharType="separate"/>
      </w:r>
      <w:r w:rsidR="000902DD" w:rsidRPr="000902DD">
        <w:rPr>
          <w:rFonts w:eastAsia="Calibri"/>
          <w:noProof/>
          <w:vertAlign w:val="superscript"/>
        </w:rPr>
        <w:t>20</w:t>
      </w:r>
      <w:r w:rsidR="000C5EC7">
        <w:rPr>
          <w:rFonts w:eastAsia="Calibri"/>
        </w:rPr>
        <w:fldChar w:fldCharType="end"/>
      </w:r>
      <w:r w:rsidRPr="00044EB8">
        <w:rPr>
          <w:rFonts w:eastAsia="Calibri"/>
        </w:rPr>
        <w:t xml:space="preserve"> </w:t>
      </w:r>
    </w:p>
    <w:p w14:paraId="38061E52" w14:textId="77777777" w:rsidR="0047665A" w:rsidRPr="00044EB8" w:rsidRDefault="0047665A" w:rsidP="5C049F21">
      <w:pPr>
        <w:rPr>
          <w:rFonts w:eastAsia="Calibri"/>
        </w:rPr>
      </w:pPr>
    </w:p>
    <w:p w14:paraId="7F610C5E" w14:textId="050324A4" w:rsidR="223541EC" w:rsidRPr="00044EB8" w:rsidRDefault="5C049F21" w:rsidP="5C049F21">
      <w:pPr>
        <w:rPr>
          <w:b/>
          <w:bCs/>
        </w:rPr>
      </w:pPr>
      <w:r w:rsidRPr="00044EB8">
        <w:rPr>
          <w:b/>
          <w:bCs/>
        </w:rPr>
        <w:t>Patient Health Questionnaire (PHQ-9)</w:t>
      </w:r>
    </w:p>
    <w:p w14:paraId="20F2D8ED" w14:textId="53221967" w:rsidR="223541EC" w:rsidRPr="00044EB8" w:rsidRDefault="5C049F21" w:rsidP="5C049F21">
      <w:pPr>
        <w:rPr>
          <w:rFonts w:eastAsiaTheme="minorEastAsia"/>
        </w:rPr>
      </w:pPr>
      <w:r w:rsidRPr="00044EB8">
        <w:rPr>
          <w:rFonts w:eastAsiaTheme="minorEastAsia"/>
        </w:rPr>
        <w:t xml:space="preserve">The PHQ-9 is a multipurpose instrument for screening, diagnosing, </w:t>
      </w:r>
      <w:r w:rsidR="004A5657" w:rsidRPr="00044EB8">
        <w:rPr>
          <w:rFonts w:eastAsiaTheme="minorEastAsia"/>
        </w:rPr>
        <w:t>monitoring,</w:t>
      </w:r>
      <w:r w:rsidRPr="00044EB8">
        <w:rPr>
          <w:rFonts w:eastAsiaTheme="minorEastAsia"/>
        </w:rPr>
        <w:t xml:space="preserve"> and measuring the severity of depression. This brief measure for depression has 9 items written as statements and responses are provided on a Likert scale, using the past 14 days as the recall period. The questionnaire takes about three minutes to complete and has been tested and validated in many settings for clinical and research purposes.</w:t>
      </w:r>
      <w:r w:rsidR="000C5EC7">
        <w:rPr>
          <w:rFonts w:eastAsiaTheme="minorEastAsia"/>
        </w:rPr>
        <w:fldChar w:fldCharType="begin"/>
      </w:r>
      <w:r w:rsidR="006B7475">
        <w:rPr>
          <w:rFonts w:eastAsiaTheme="minorEastAsia"/>
        </w:rPr>
        <w:instrText xml:space="preserve"> ADDIN EN.CITE &lt;EndNote&gt;&lt;Cite&gt;&lt;Author&gt;Kroenke&lt;/Author&gt;&lt;Year&gt;2001&lt;/Year&gt;&lt;RecNum&gt;369&lt;/RecNum&gt;&lt;DisplayText&gt;&lt;style face="superscript"&gt;48&lt;/style&gt;&lt;/DisplayText&gt;&lt;record&gt;&lt;rec-number&gt;369&lt;/rec-number&gt;&lt;foreign-keys&gt;&lt;key app="EN" db-id="zs2xdvsp95tsx8eptfpxr5pdzztv2a9tzxfp" timestamp="1652533783"&gt;369&lt;/key&gt;&lt;/foreign-keys&gt;&lt;ref-type name="Journal Article"&gt;17&lt;/ref-type&gt;&lt;contributors&gt;&lt;authors&gt;&lt;author&gt;Kroenke, Kurt&lt;/author&gt;&lt;author&gt;Spitzer, Robert L&lt;/author&gt;&lt;author&gt;Williams, Janet BW&lt;/author&gt;&lt;/authors&gt;&lt;/contributors&gt;&lt;titles&gt;&lt;title&gt;The PHQ‐9: validity of a brief depression severity measure&lt;/title&gt;&lt;secondary-title&gt;Journal of general internal medicine&lt;/secondary-title&gt;&lt;/titles&gt;&lt;periodical&gt;&lt;full-title&gt;Journal of General Internal Medicine&lt;/full-title&gt;&lt;abbr-1&gt;J. Gen. Intern. Med.&lt;/abbr-1&gt;&lt;abbr-2&gt;J Gen Intern Med&lt;/abbr-2&gt;&lt;/periodical&gt;&lt;pages&gt;606-613&lt;/pages&gt;&lt;volume&gt;16&lt;/volume&gt;&lt;number&gt;9&lt;/number&gt;&lt;dates&gt;&lt;year&gt;2001&lt;/year&gt;&lt;/dates&gt;&lt;isbn&gt;0884-8734&lt;/isbn&gt;&lt;urls&gt;&lt;/urls&gt;&lt;/record&gt;&lt;/Cite&gt;&lt;/EndNote&gt;</w:instrText>
      </w:r>
      <w:r w:rsidR="000C5EC7">
        <w:rPr>
          <w:rFonts w:eastAsiaTheme="minorEastAsia"/>
        </w:rPr>
        <w:fldChar w:fldCharType="separate"/>
      </w:r>
      <w:r w:rsidR="006B7475" w:rsidRPr="006B7475">
        <w:rPr>
          <w:rFonts w:eastAsiaTheme="minorEastAsia"/>
          <w:noProof/>
          <w:vertAlign w:val="superscript"/>
        </w:rPr>
        <w:t>48</w:t>
      </w:r>
      <w:r w:rsidR="000C5EC7">
        <w:rPr>
          <w:rFonts w:eastAsiaTheme="minorEastAsia"/>
        </w:rPr>
        <w:fldChar w:fldCharType="end"/>
      </w:r>
      <w:r w:rsidRPr="00044EB8">
        <w:rPr>
          <w:rFonts w:eastAsiaTheme="minorEastAsia"/>
        </w:rPr>
        <w:t xml:space="preserve"> </w:t>
      </w:r>
    </w:p>
    <w:p w14:paraId="4487B85D" w14:textId="77777777" w:rsidR="0047665A" w:rsidRPr="00044EB8" w:rsidRDefault="0047665A" w:rsidP="5C049F21">
      <w:pPr>
        <w:rPr>
          <w:rFonts w:eastAsiaTheme="minorEastAsia"/>
        </w:rPr>
      </w:pPr>
    </w:p>
    <w:p w14:paraId="11AAF388" w14:textId="798F996A" w:rsidR="223541EC" w:rsidRPr="00044EB8" w:rsidRDefault="5C049F21" w:rsidP="5C049F21">
      <w:pPr>
        <w:rPr>
          <w:b/>
          <w:bCs/>
        </w:rPr>
      </w:pPr>
      <w:r w:rsidRPr="00044EB8">
        <w:rPr>
          <w:b/>
          <w:bCs/>
        </w:rPr>
        <w:t>Generalized Anxiety Disorder (GAD-7)</w:t>
      </w:r>
    </w:p>
    <w:p w14:paraId="1476F10E" w14:textId="1E725FD1" w:rsidR="223541EC" w:rsidRPr="00044EB8" w:rsidRDefault="5C049F21" w:rsidP="5C049F21">
      <w:pPr>
        <w:rPr>
          <w:rFonts w:eastAsiaTheme="minorEastAsia"/>
        </w:rPr>
      </w:pPr>
      <w:r w:rsidRPr="00044EB8">
        <w:rPr>
          <w:rFonts w:eastAsiaTheme="minorEastAsia"/>
        </w:rPr>
        <w:t xml:space="preserve">The GAD-7 is a multipurpose instrument for screening, diagnosing, </w:t>
      </w:r>
      <w:r w:rsidR="004A5657" w:rsidRPr="00044EB8">
        <w:rPr>
          <w:rFonts w:eastAsiaTheme="minorEastAsia"/>
        </w:rPr>
        <w:t>monitoring,</w:t>
      </w:r>
      <w:r w:rsidRPr="00044EB8">
        <w:rPr>
          <w:rFonts w:eastAsiaTheme="minorEastAsia"/>
        </w:rPr>
        <w:t xml:space="preserve"> and measuring the severity of anxiety. This brief measure for anxiety has 7 items written as statements and responses are provided on a Likert scale, using the past 14 days as the recall period. The questionnaire takes about three minutes to complete and has been tested and validated in many settings for clinical and research purposes.</w:t>
      </w:r>
      <w:r w:rsidR="000C5EC7">
        <w:rPr>
          <w:rFonts w:eastAsiaTheme="minorEastAsia"/>
        </w:rPr>
        <w:fldChar w:fldCharType="begin"/>
      </w:r>
      <w:r w:rsidR="006B7475">
        <w:rPr>
          <w:rFonts w:eastAsiaTheme="minorEastAsia"/>
        </w:rPr>
        <w:instrText xml:space="preserve"> ADDIN EN.CITE &lt;EndNote&gt;&lt;Cite&gt;&lt;Author&gt;Spitzer&lt;/Author&gt;&lt;Year&gt;2006&lt;/Year&gt;&lt;RecNum&gt;370&lt;/RecNum&gt;&lt;DisplayText&gt;&lt;style face="superscript"&gt;49&lt;/style&gt;&lt;/DisplayText&gt;&lt;record&gt;&lt;rec-number&gt;370&lt;/rec-number&gt;&lt;foreign-keys&gt;&lt;key app="EN" db-id="zs2xdvsp95tsx8eptfpxr5pdzztv2a9tzxfp" timestamp="1652533807"&gt;370&lt;/key&gt;&lt;/foreign-keys&gt;&lt;ref-type name="Journal Article"&gt;17&lt;/ref-type&gt;&lt;contributors&gt;&lt;authors&gt;&lt;author&gt;Spitzer, Robert L&lt;/author&gt;&lt;author&gt;Kroenke, Kurt&lt;/author&gt;&lt;author&gt;Williams, Janet BW&lt;/author&gt;&lt;author&gt;Löwe, Bernd&lt;/author&gt;&lt;/authors&gt;&lt;/contributors&gt;&lt;titles&gt;&lt;title&gt;A brief measure for assessing generalized anxiety disorder: the GAD-7&lt;/title&gt;&lt;secondary-title&gt;Archives of internal medicine&lt;/secondary-title&gt;&lt;/titles&gt;&lt;periodical&gt;&lt;full-title&gt;Archives of Internal Medicine&lt;/full-title&gt;&lt;abbr-1&gt;Arch. Intern. Med.&lt;/abbr-1&gt;&lt;abbr-2&gt;Arch Intern Med&lt;/abbr-2&gt;&lt;/periodical&gt;&lt;pages&gt;1092-1097&lt;/pages&gt;&lt;volume&gt;166&lt;/volume&gt;&lt;number&gt;10&lt;/number&gt;&lt;dates&gt;&lt;year&gt;2006&lt;/year&gt;&lt;/dates&gt;&lt;isbn&gt;0003-9926&lt;/isbn&gt;&lt;urls&gt;&lt;/urls&gt;&lt;/record&gt;&lt;/Cite&gt;&lt;/EndNote&gt;</w:instrText>
      </w:r>
      <w:r w:rsidR="000C5EC7">
        <w:rPr>
          <w:rFonts w:eastAsiaTheme="minorEastAsia"/>
        </w:rPr>
        <w:fldChar w:fldCharType="separate"/>
      </w:r>
      <w:r w:rsidR="006B7475" w:rsidRPr="006B7475">
        <w:rPr>
          <w:rFonts w:eastAsiaTheme="minorEastAsia"/>
          <w:noProof/>
          <w:vertAlign w:val="superscript"/>
        </w:rPr>
        <w:t>49</w:t>
      </w:r>
      <w:r w:rsidR="000C5EC7">
        <w:rPr>
          <w:rFonts w:eastAsiaTheme="minorEastAsia"/>
        </w:rPr>
        <w:fldChar w:fldCharType="end"/>
      </w:r>
      <w:r w:rsidRPr="00044EB8">
        <w:rPr>
          <w:rFonts w:eastAsiaTheme="minorEastAsia"/>
        </w:rPr>
        <w:t xml:space="preserve"> </w:t>
      </w:r>
    </w:p>
    <w:p w14:paraId="4AA7DC34" w14:textId="768A3F0C" w:rsidR="1AF01FBD" w:rsidRDefault="1AF01FBD" w:rsidP="1AF01FBD"/>
    <w:p w14:paraId="2E6D1086" w14:textId="6907B6D5" w:rsidR="1AF01FBD" w:rsidRDefault="1AF01FBD" w:rsidP="1AF01FBD">
      <w:r w:rsidRPr="36C3B8E8">
        <w:rPr>
          <w:rFonts w:eastAsiaTheme="minorEastAsia"/>
        </w:rPr>
        <w:t>Each of these PROs are ava</w:t>
      </w:r>
      <w:r w:rsidR="36C3B8E8" w:rsidRPr="36C3B8E8">
        <w:rPr>
          <w:rFonts w:eastAsiaTheme="minorEastAsia"/>
        </w:rPr>
        <w:t>ilable in</w:t>
      </w:r>
      <w:r w:rsidR="652F461D" w:rsidRPr="36C3B8E8">
        <w:rPr>
          <w:rFonts w:eastAsia="Calibri"/>
        </w:rPr>
        <w:t xml:space="preserve"> simplified and traditional Chinese.</w:t>
      </w:r>
    </w:p>
    <w:p w14:paraId="04974446" w14:textId="08586128" w:rsidR="223541EC" w:rsidRPr="00044EB8" w:rsidRDefault="223541EC" w:rsidP="008675BF">
      <w:pPr>
        <w:pStyle w:val="Heading2"/>
        <w:rPr>
          <w:highlight w:val="yellow"/>
        </w:rPr>
      </w:pPr>
    </w:p>
    <w:p w14:paraId="2A83D721" w14:textId="0C93C905" w:rsidR="223541EC" w:rsidRPr="00617E12" w:rsidRDefault="223541EC" w:rsidP="008675BF">
      <w:pPr>
        <w:pStyle w:val="Heading2"/>
      </w:pPr>
      <w:bookmarkStart w:id="44" w:name="_Toc832731306"/>
      <w:bookmarkStart w:id="45" w:name="_Toc104973634"/>
      <w:r w:rsidRPr="00AC7B25">
        <w:t>Adverse Event Definitions and Reporting Requirements</w:t>
      </w:r>
      <w:bookmarkEnd w:id="44"/>
      <w:bookmarkEnd w:id="45"/>
    </w:p>
    <w:p w14:paraId="377A4757" w14:textId="00891F52" w:rsidR="00551F33" w:rsidRPr="00044EB8" w:rsidRDefault="00551F33" w:rsidP="00551F33">
      <w:pPr>
        <w:spacing w:before="100" w:beforeAutospacing="1" w:after="100" w:afterAutospacing="1"/>
      </w:pPr>
      <w:r w:rsidRPr="00044EB8">
        <w:t xml:space="preserve">An adverse event is defined as any untoward medical occurrence in a patient or clinical investigation subject administered a pharmaceutical product and which does not necessarily have to have a causal relationship with this treatment. An adverse event can therefore be any unfavorable and unintended sign (including an abnormal laboratory finding, for example), symptom, or disease temporally associated with the use of a medicinal product or protocol - specified procedure, </w:t>
      </w:r>
      <w:r w:rsidR="009A1361" w:rsidRPr="00044EB8">
        <w:t>whether</w:t>
      </w:r>
      <w:r w:rsidRPr="00044EB8">
        <w:t xml:space="preserve"> considered related to the medicinal product or protocol-specified procedure. Any worsening (i.e., any clinically significant adverse change in frequency and/or intensity) of a preexisting condition that is temporally associated with the use of the Sponsor’s product, is also an adverse event. </w:t>
      </w:r>
    </w:p>
    <w:p w14:paraId="4299B065" w14:textId="1075E027" w:rsidR="00823816" w:rsidRPr="00044EB8" w:rsidRDefault="00823816" w:rsidP="00551F33">
      <w:pPr>
        <w:spacing w:before="100" w:beforeAutospacing="1" w:after="100" w:afterAutospacing="1"/>
      </w:pPr>
      <w:r w:rsidRPr="00044EB8">
        <w:t xml:space="preserve">All adverse events that occur after the consent form is signed but before randomization/treatment allocation must be reported by the investigator if they cause the subject to be excluded from the </w:t>
      </w:r>
      <w:r w:rsidR="00271D49" w:rsidRPr="00044EB8">
        <w:t>trial or</w:t>
      </w:r>
      <w:r w:rsidRPr="00044EB8">
        <w:t xml:space="preserve"> are the result of a protocol-specified intervention. </w:t>
      </w:r>
    </w:p>
    <w:p w14:paraId="7AD8F4E3" w14:textId="55416830" w:rsidR="002D0AFD" w:rsidRPr="00044EB8" w:rsidRDefault="00FF074A" w:rsidP="002D0AFD">
      <w:pPr>
        <w:pStyle w:val="NormalWeb"/>
      </w:pPr>
      <w:r w:rsidRPr="00044EB8">
        <w:t xml:space="preserve">Adverse events (AE) will be monitored throughout the trial and graded in severity according to the guidelines outlined in the NCI Common Terminology Criteria for Adverse Events (CTCAE) version </w:t>
      </w:r>
      <w:r w:rsidR="001A6AB5">
        <w:t>5</w:t>
      </w:r>
      <w:r w:rsidRPr="00044EB8">
        <w:t xml:space="preserve">.0. </w:t>
      </w:r>
      <w:r w:rsidR="00C75526" w:rsidRPr="00044EB8">
        <w:t xml:space="preserve">AEs will be analyzed including but not limited to all AEs, serious adverse events (SAEs), fatal AEs, and laboratory changes. </w:t>
      </w:r>
      <w:r w:rsidR="002D0AFD" w:rsidRPr="00044EB8">
        <w:t xml:space="preserve">Toxicities will be characterized in terms regarding seriousness, causality, toxicity grading, and action taken with regard to trial treatment. </w:t>
      </w:r>
    </w:p>
    <w:p w14:paraId="735F56F0" w14:textId="0FD14034" w:rsidR="00C75526" w:rsidRPr="00044EB8" w:rsidRDefault="00A3550B" w:rsidP="00C75526">
      <w:pPr>
        <w:pStyle w:val="NormalWeb"/>
      </w:pPr>
      <w:r w:rsidRPr="00044EB8">
        <w:t xml:space="preserve">A </w:t>
      </w:r>
      <w:r w:rsidR="00ED2779" w:rsidRPr="00044EB8">
        <w:rPr>
          <w:b/>
          <w:bCs/>
        </w:rPr>
        <w:t>Serious Adverse Event</w:t>
      </w:r>
      <w:r w:rsidR="00A1530E" w:rsidRPr="00044EB8">
        <w:rPr>
          <w:b/>
          <w:bCs/>
        </w:rPr>
        <w:t xml:space="preserve"> </w:t>
      </w:r>
      <w:r w:rsidR="00A1530E" w:rsidRPr="00044EB8">
        <w:t xml:space="preserve">is any occurrence of an event during use of a product that results in death, life-threatening </w:t>
      </w:r>
      <w:r w:rsidR="00037394" w:rsidRPr="00044EB8">
        <w:t xml:space="preserve">health incident, results in </w:t>
      </w:r>
      <w:r w:rsidR="009B38B0" w:rsidRPr="00044EB8">
        <w:t>persistent</w:t>
      </w:r>
      <w:r w:rsidR="00037394" w:rsidRPr="00044EB8">
        <w:t xml:space="preserve"> or significant disability, </w:t>
      </w:r>
      <w:r w:rsidR="009B38B0" w:rsidRPr="00044EB8">
        <w:t xml:space="preserve">results in or </w:t>
      </w:r>
      <w:r w:rsidR="00037394" w:rsidRPr="00044EB8">
        <w:t>prolong</w:t>
      </w:r>
      <w:r w:rsidR="009B38B0" w:rsidRPr="00044EB8">
        <w:t>s existing hospitalization, is a congenital anomaly, is another important medical event.</w:t>
      </w:r>
      <w:r w:rsidR="001E7B3F" w:rsidRPr="00044EB8">
        <w:t xml:space="preserve"> Any SAE thought by a qualified physician to be related to the Sponsor’s product must be </w:t>
      </w:r>
      <w:r w:rsidR="00EB691D" w:rsidRPr="00044EB8">
        <w:t>reported immediately to investigators and the sponsor.</w:t>
      </w:r>
    </w:p>
    <w:p w14:paraId="289A87D2" w14:textId="65EA939D" w:rsidR="00FF074A" w:rsidRDefault="00DD506A" w:rsidP="00FF074A">
      <w:pPr>
        <w:spacing w:before="100" w:beforeAutospacing="1" w:after="100" w:afterAutospacing="1"/>
      </w:pPr>
      <w:r w:rsidRPr="00044EB8">
        <w:t>Adverse events will be graded on the V</w:t>
      </w:r>
      <w:r w:rsidR="001A6AB5">
        <w:t>5.0</w:t>
      </w:r>
      <w:r w:rsidRPr="00044EB8">
        <w:t xml:space="preserve"> CTCAE criteria – Grade 1 adverse events comprise mild/asymptomatic/mild symptoms</w:t>
      </w:r>
      <w:r w:rsidR="00E67563" w:rsidRPr="00044EB8">
        <w:t xml:space="preserve"> that do not require intervention, Grade 2 are moderate events require minimal, local, or noninvasive intervention, Grade 3 are severe or medically significant but not immediately life-threatening events</w:t>
      </w:r>
      <w:r w:rsidR="00F30D58" w:rsidRPr="00044EB8">
        <w:t>, Grade 4 are life threatening consequences that require urgent intervention, and Grade 5 are death related to the adverse event.</w:t>
      </w:r>
      <w:r w:rsidR="00E631E1" w:rsidRPr="00044EB8">
        <w:t xml:space="preserve"> In accordance with V</w:t>
      </w:r>
      <w:r w:rsidR="001A6AB5">
        <w:t>5.0</w:t>
      </w:r>
      <w:r w:rsidR="00E631E1" w:rsidRPr="00044EB8">
        <w:t xml:space="preserve"> CTCAE criteria, the duration of adverse </w:t>
      </w:r>
      <w:r w:rsidR="00AD608B" w:rsidRPr="00044EB8">
        <w:t>events action</w:t>
      </w:r>
      <w:r w:rsidR="00532434" w:rsidRPr="00044EB8">
        <w:t xml:space="preserve"> taken to address the intervention (was </w:t>
      </w:r>
      <w:r w:rsidR="005B33C9" w:rsidRPr="00044EB8">
        <w:t>drug administration discontinued), and the physicians’ assessment o</w:t>
      </w:r>
      <w:r w:rsidR="00AD608B" w:rsidRPr="00044EB8">
        <w:t>f</w:t>
      </w:r>
      <w:r w:rsidR="005B33C9" w:rsidRPr="00044EB8">
        <w:t xml:space="preserve"> whether the </w:t>
      </w:r>
      <w:r w:rsidR="00AD608B" w:rsidRPr="00044EB8">
        <w:t>sponsor’s drug caused the adverse event will be included in the assessment.</w:t>
      </w:r>
    </w:p>
    <w:p w14:paraId="2AB9A6F0" w14:textId="7D4086B1" w:rsidR="009E69C4" w:rsidRDefault="009E69C4" w:rsidP="00FF074A">
      <w:pPr>
        <w:spacing w:before="100" w:beforeAutospacing="1" w:after="100" w:afterAutospacing="1"/>
      </w:pPr>
      <w:r>
        <w:t>Adverse event reporting will begin after initiation of study drug</w:t>
      </w:r>
      <w:r w:rsidR="00300A8B">
        <w:t xml:space="preserve">. All adverse events, regardless of relationship to study drug, will be reported from first treatment date through end of study. The investigator is not required to actively monitor patients for adverse </w:t>
      </w:r>
      <w:r w:rsidR="008A63B4">
        <w:t>events;</w:t>
      </w:r>
      <w:r w:rsidR="00300A8B">
        <w:t xml:space="preserve"> however, the sponsor should be notified if the investigator becomes aware of an adverse event.</w:t>
      </w:r>
      <w:r w:rsidR="00B813B2">
        <w:t xml:space="preserve"> Serious adverse events should be immediately reported the sponsor.</w:t>
      </w:r>
    </w:p>
    <w:p w14:paraId="1A1B50F1" w14:textId="0853662D" w:rsidR="00D6134E" w:rsidRPr="00044EB8" w:rsidRDefault="00D6134E" w:rsidP="00FF074A">
      <w:pPr>
        <w:spacing w:before="100" w:beforeAutospacing="1" w:after="100" w:afterAutospacing="1"/>
      </w:pPr>
      <w:r>
        <w:t>Information on adverse events should be solicited by non-directive questioning such as “How have you felt since your last clinic visit?” or “Have you had any new or changed health problems since you were last here?”</w:t>
      </w:r>
    </w:p>
    <w:p w14:paraId="59FD4C76" w14:textId="7CC047D8" w:rsidR="223541EC" w:rsidRPr="008675BF" w:rsidRDefault="223541EC" w:rsidP="008675BF">
      <w:pPr>
        <w:pStyle w:val="Heading1"/>
      </w:pPr>
      <w:bookmarkStart w:id="46" w:name="_Toc313009306"/>
      <w:bookmarkStart w:id="47" w:name="_Toc104973635"/>
      <w:r w:rsidRPr="008675BF">
        <w:t>STUDY DESIGN &amp; STATISTICAL CONSIDERATIONS</w:t>
      </w:r>
      <w:bookmarkEnd w:id="46"/>
      <w:bookmarkEnd w:id="47"/>
    </w:p>
    <w:p w14:paraId="4A91300C" w14:textId="2A8C51C8" w:rsidR="223541EC" w:rsidRPr="00044EB8" w:rsidRDefault="223541EC" w:rsidP="223541EC"/>
    <w:p w14:paraId="16ADC627" w14:textId="17236AFD" w:rsidR="223541EC" w:rsidRPr="008675BF" w:rsidRDefault="223541EC" w:rsidP="008675BF">
      <w:pPr>
        <w:pStyle w:val="Heading2"/>
      </w:pPr>
      <w:bookmarkStart w:id="48" w:name="_Toc703181282"/>
      <w:bookmarkStart w:id="49" w:name="_Toc104973636"/>
      <w:r w:rsidRPr="008675BF">
        <w:t>Endpoints</w:t>
      </w:r>
      <w:bookmarkEnd w:id="48"/>
      <w:bookmarkEnd w:id="49"/>
    </w:p>
    <w:p w14:paraId="028ECEBE" w14:textId="59261C26" w:rsidR="5C049F21" w:rsidRPr="00044EB8" w:rsidRDefault="5C049F21" w:rsidP="5C049F21"/>
    <w:p w14:paraId="6B5442A9" w14:textId="62B8ADC3" w:rsidR="5C049F21" w:rsidRPr="00044EB8" w:rsidRDefault="5C049F21" w:rsidP="5C049F21">
      <w:r w:rsidRPr="00044EB8">
        <w:t xml:space="preserve">The following endpoints will be considered in the analysis of trial data. Note that the target sample size is determined based only on the primary endpoint of overall survival. </w:t>
      </w:r>
    </w:p>
    <w:p w14:paraId="6A41DE9E" w14:textId="77777777" w:rsidR="00DE566F" w:rsidRPr="00044EB8" w:rsidRDefault="00DE566F" w:rsidP="00B55A0B">
      <w:pPr>
        <w:pStyle w:val="Heading3"/>
        <w:rPr>
          <w:rFonts w:ascii="Times New Roman" w:hAnsi="Times New Roman" w:cs="Times New Roman"/>
          <w:color w:val="1F3763"/>
        </w:rPr>
      </w:pPr>
      <w:bookmarkStart w:id="50" w:name="_Toc1990252715"/>
    </w:p>
    <w:p w14:paraId="6844C691" w14:textId="312140C2" w:rsidR="5C049F21" w:rsidRPr="008675BF" w:rsidRDefault="223541EC" w:rsidP="008675BF">
      <w:pPr>
        <w:pStyle w:val="Heading3"/>
      </w:pPr>
      <w:bookmarkStart w:id="51" w:name="_Toc104973637"/>
      <w:r w:rsidRPr="008675BF">
        <w:t>Primary</w:t>
      </w:r>
      <w:bookmarkEnd w:id="50"/>
      <w:bookmarkEnd w:id="51"/>
    </w:p>
    <w:p w14:paraId="7A2ABC74" w14:textId="77777777" w:rsidR="00B55A0B" w:rsidRPr="00044EB8" w:rsidRDefault="00B55A0B" w:rsidP="00B55A0B"/>
    <w:p w14:paraId="25C50941" w14:textId="70D805E3" w:rsidR="00F85A05" w:rsidRPr="00044EB8" w:rsidRDefault="5C049F21" w:rsidP="0069782F">
      <w:pPr>
        <w:pStyle w:val="ListParagraph"/>
        <w:numPr>
          <w:ilvl w:val="0"/>
          <w:numId w:val="8"/>
        </w:numPr>
        <w:ind w:left="360"/>
      </w:pPr>
      <w:r w:rsidRPr="00044EB8">
        <w:t xml:space="preserve">Overall Survival </w:t>
      </w:r>
      <w:r w:rsidR="00F85A05" w:rsidRPr="00044EB8">
        <w:t xml:space="preserve">(OS) </w:t>
      </w:r>
      <w:r w:rsidRPr="00044EB8">
        <w:t>– Time to Event</w:t>
      </w:r>
      <w:r w:rsidR="007333D3" w:rsidRPr="00044EB8">
        <w:t xml:space="preserve">. Assessed </w:t>
      </w:r>
      <w:r w:rsidR="00C532BA">
        <w:t xml:space="preserve">via </w:t>
      </w:r>
      <w:r w:rsidR="00CD109D">
        <w:t>phone call every 12 weeks.</w:t>
      </w:r>
    </w:p>
    <w:p w14:paraId="51120A60" w14:textId="77777777" w:rsidR="0047665A" w:rsidRPr="00044EB8" w:rsidRDefault="0047665A" w:rsidP="0047665A"/>
    <w:p w14:paraId="341546CC" w14:textId="5F8F1017" w:rsidR="5C049F21" w:rsidRPr="00044EB8" w:rsidRDefault="5C049F21" w:rsidP="5C049F21">
      <w:r w:rsidRPr="00044EB8">
        <w:t xml:space="preserve">OS </w:t>
      </w:r>
      <w:r w:rsidR="00CC32ED">
        <w:t>i</w:t>
      </w:r>
      <w:r w:rsidRPr="00044EB8">
        <w:t>s defined as the time from the date of randomization to the date of death due to any cause</w:t>
      </w:r>
      <w:r w:rsidR="00CC32ED">
        <w:t xml:space="preserve"> (in</w:t>
      </w:r>
      <w:r w:rsidR="00C84DB1">
        <w:t xml:space="preserve"> days)</w:t>
      </w:r>
      <w:r w:rsidRPr="00044EB8">
        <w:t>. Participants w</w:t>
      </w:r>
      <w:r w:rsidR="00CD109D">
        <w:t>ill be</w:t>
      </w:r>
      <w:r w:rsidRPr="00044EB8">
        <w:t xml:space="preserve"> censored at the date of consent withdrawal or date of last follow-up. Overall survival will be summarized using the median time, in months, from date of randomization to the date of the OS event.</w:t>
      </w:r>
      <w:r w:rsidR="00081CD0">
        <w:t xml:space="preserve"> OS between groups will be summarized using </w:t>
      </w:r>
      <w:r w:rsidR="00CC32ED">
        <w:t xml:space="preserve">median OS and </w:t>
      </w:r>
      <w:r w:rsidR="00081CD0">
        <w:t>the hazard ratio.</w:t>
      </w:r>
    </w:p>
    <w:p w14:paraId="0A9D64C4" w14:textId="77777777" w:rsidR="0047665A" w:rsidRPr="00044EB8" w:rsidRDefault="0047665A" w:rsidP="5C049F21"/>
    <w:p w14:paraId="7729DB43" w14:textId="7DC4575F" w:rsidR="223541EC" w:rsidRPr="00617E12" w:rsidRDefault="223541EC" w:rsidP="008675BF">
      <w:pPr>
        <w:pStyle w:val="Heading3"/>
      </w:pPr>
      <w:bookmarkStart w:id="52" w:name="_Toc609574557"/>
      <w:bookmarkStart w:id="53" w:name="_Toc104973638"/>
      <w:r w:rsidRPr="00617E12">
        <w:t>Secondary</w:t>
      </w:r>
      <w:bookmarkEnd w:id="52"/>
      <w:bookmarkEnd w:id="53"/>
    </w:p>
    <w:p w14:paraId="69ED4299" w14:textId="77777777" w:rsidR="0047665A" w:rsidRPr="00044EB8" w:rsidRDefault="0047665A" w:rsidP="5C049F21">
      <w:pPr>
        <w:rPr>
          <w:color w:val="000000" w:themeColor="text1"/>
        </w:rPr>
      </w:pPr>
    </w:p>
    <w:p w14:paraId="5E49689F" w14:textId="5DEAB21F" w:rsidR="0047665A" w:rsidRPr="00081CD0" w:rsidRDefault="5C049F21" w:rsidP="00E35A1A">
      <w:pPr>
        <w:pStyle w:val="ListParagraph"/>
        <w:numPr>
          <w:ilvl w:val="0"/>
          <w:numId w:val="9"/>
        </w:numPr>
        <w:ind w:left="360"/>
        <w:rPr>
          <w:rFonts w:eastAsia="Source Sans Pro"/>
          <w:color w:val="000000" w:themeColor="text1"/>
        </w:rPr>
      </w:pPr>
      <w:r w:rsidRPr="00081CD0">
        <w:rPr>
          <w:color w:val="000000" w:themeColor="text1"/>
        </w:rPr>
        <w:t xml:space="preserve">Objective Response Rate (ORR) </w:t>
      </w:r>
      <w:r w:rsidR="00081CD0">
        <w:rPr>
          <w:color w:val="000000" w:themeColor="text1"/>
        </w:rPr>
        <w:t>assessed</w:t>
      </w:r>
      <w:r w:rsidR="00081CD0">
        <w:rPr>
          <w:rFonts w:eastAsia="Source Sans Pro"/>
          <w:color w:val="000000" w:themeColor="text1"/>
        </w:rPr>
        <w:t xml:space="preserve"> at </w:t>
      </w:r>
      <w:r w:rsidR="00081CD0">
        <w:rPr>
          <w:color w:val="000000" w:themeColor="text1"/>
        </w:rPr>
        <w:t>month 6</w:t>
      </w:r>
      <w:r w:rsidR="00081CD0">
        <w:rPr>
          <w:rFonts w:eastAsia="Source Sans Pro"/>
          <w:color w:val="000000" w:themeColor="text1"/>
        </w:rPr>
        <w:t xml:space="preserve"> and </w:t>
      </w:r>
      <w:r w:rsidR="00081CD0">
        <w:rPr>
          <w:color w:val="000000" w:themeColor="text1"/>
        </w:rPr>
        <w:t>month 12 tumor response visits.</w:t>
      </w:r>
    </w:p>
    <w:p w14:paraId="5BB32812" w14:textId="77777777" w:rsidR="00081CD0" w:rsidRPr="00081CD0" w:rsidRDefault="00081CD0" w:rsidP="00081CD0">
      <w:pPr>
        <w:rPr>
          <w:rFonts w:eastAsia="Source Sans Pro"/>
          <w:color w:val="000000" w:themeColor="text1"/>
        </w:rPr>
      </w:pPr>
    </w:p>
    <w:p w14:paraId="3E1F0FBF" w14:textId="24826A80" w:rsidR="5C049F21" w:rsidRPr="00044EB8" w:rsidRDefault="5C049F21" w:rsidP="5C049F21">
      <w:pPr>
        <w:rPr>
          <w:color w:val="000000" w:themeColor="text1"/>
        </w:rPr>
      </w:pPr>
      <w:r w:rsidRPr="00044EB8">
        <w:rPr>
          <w:color w:val="000000" w:themeColor="text1"/>
        </w:rPr>
        <w:t xml:space="preserve">ORR </w:t>
      </w:r>
      <w:r w:rsidR="00CC32ED">
        <w:rPr>
          <w:color w:val="000000" w:themeColor="text1"/>
        </w:rPr>
        <w:t>is</w:t>
      </w:r>
      <w:r w:rsidRPr="00044EB8">
        <w:rPr>
          <w:color w:val="000000" w:themeColor="text1"/>
        </w:rPr>
        <w:t xml:space="preserve"> defined as the proportion of patients with a complete response or partial response to treatment according to Response Evaluation Criteria in Solid Tumors (RECIST)</w:t>
      </w:r>
      <w:r w:rsidR="00052656" w:rsidRPr="00044EB8">
        <w:rPr>
          <w:color w:val="000000" w:themeColor="text1"/>
        </w:rPr>
        <w:t xml:space="preserve"> 1.1</w:t>
      </w:r>
      <w:r w:rsidRPr="00044EB8">
        <w:rPr>
          <w:color w:val="000000" w:themeColor="text1"/>
        </w:rPr>
        <w:t>, is the most common endpoint used in pivotal trials supporting FDA approval of cancer drugs for solid tumor indications.</w:t>
      </w:r>
      <w:r w:rsidR="00C84DB1">
        <w:rPr>
          <w:color w:val="000000" w:themeColor="text1"/>
        </w:rPr>
        <w:t xml:space="preserve"> We will assess ORR at the month 6 and month 12 response visits, or earlier if clinically indicated.</w:t>
      </w:r>
    </w:p>
    <w:p w14:paraId="21C5435C" w14:textId="77777777" w:rsidR="0047665A" w:rsidRPr="00044EB8" w:rsidRDefault="0047665A" w:rsidP="5C049F21">
      <w:pPr>
        <w:rPr>
          <w:color w:val="000000" w:themeColor="text1"/>
        </w:rPr>
      </w:pPr>
    </w:p>
    <w:p w14:paraId="54A210AA" w14:textId="66AA8F68" w:rsidR="000A1192" w:rsidRPr="000958C2" w:rsidRDefault="00416AC4" w:rsidP="00DA3A5C">
      <w:pPr>
        <w:pStyle w:val="ListParagraph"/>
        <w:numPr>
          <w:ilvl w:val="0"/>
          <w:numId w:val="9"/>
        </w:numPr>
        <w:ind w:left="360"/>
      </w:pPr>
      <w:r>
        <w:rPr>
          <w:color w:val="000000" w:themeColor="text1"/>
        </w:rPr>
        <w:t>Patient reported Outcomes</w:t>
      </w:r>
      <w:r w:rsidR="5C049F21" w:rsidRPr="00044EB8">
        <w:rPr>
          <w:color w:val="000000" w:themeColor="text1"/>
        </w:rPr>
        <w:t xml:space="preserve"> </w:t>
      </w:r>
      <w:r w:rsidR="008E74DF" w:rsidRPr="00044EB8">
        <w:rPr>
          <w:color w:val="000000" w:themeColor="text1"/>
        </w:rPr>
        <w:t>(</w:t>
      </w:r>
      <w:r>
        <w:rPr>
          <w:color w:val="000000" w:themeColor="text1"/>
        </w:rPr>
        <w:t>PROs</w:t>
      </w:r>
      <w:r w:rsidR="008E74DF" w:rsidRPr="00044EB8">
        <w:rPr>
          <w:color w:val="000000" w:themeColor="text1"/>
        </w:rPr>
        <w:t>)</w:t>
      </w:r>
      <w:r>
        <w:rPr>
          <w:color w:val="000000" w:themeColor="text1"/>
        </w:rPr>
        <w:t xml:space="preserve"> to FACT-Ga, </w:t>
      </w:r>
      <w:r w:rsidR="008D262A">
        <w:rPr>
          <w:color w:val="000000" w:themeColor="text1"/>
        </w:rPr>
        <w:t>FACT-G</w:t>
      </w:r>
      <w:r>
        <w:rPr>
          <w:color w:val="000000" w:themeColor="text1"/>
        </w:rPr>
        <w:t>PHQ-9, and GAD-7 questionnaires</w:t>
      </w:r>
      <w:r w:rsidR="5C049F21" w:rsidRPr="00044EB8">
        <w:rPr>
          <w:color w:val="000000" w:themeColor="text1"/>
        </w:rPr>
        <w:t xml:space="preserve"> </w:t>
      </w:r>
      <w:r w:rsidR="002F0A43" w:rsidRPr="00044EB8">
        <w:rPr>
          <w:color w:val="000000" w:themeColor="text1"/>
        </w:rPr>
        <w:t>–</w:t>
      </w:r>
      <w:r>
        <w:rPr>
          <w:color w:val="000000" w:themeColor="text1"/>
        </w:rPr>
        <w:t xml:space="preserve"> repeated measures at e</w:t>
      </w:r>
      <w:r w:rsidR="00DA1AFA">
        <w:rPr>
          <w:color w:val="000000" w:themeColor="text1"/>
        </w:rPr>
        <w:t>ach</w:t>
      </w:r>
      <w:r>
        <w:rPr>
          <w:color w:val="000000" w:themeColor="text1"/>
        </w:rPr>
        <w:t xml:space="preserve"> treatment visit (every </w:t>
      </w:r>
      <w:r w:rsidR="00DA3A5C">
        <w:rPr>
          <w:color w:val="000000" w:themeColor="text1"/>
        </w:rPr>
        <w:t>3-4 weeks until death, withdrawal of consent, loss to follow up, or end of study)</w:t>
      </w:r>
      <w:r w:rsidR="002F0A43" w:rsidRPr="00044EB8">
        <w:rPr>
          <w:color w:val="000000" w:themeColor="text1"/>
        </w:rPr>
        <w:t xml:space="preserve">. </w:t>
      </w:r>
    </w:p>
    <w:p w14:paraId="2BF15C5C" w14:textId="77777777" w:rsidR="000958C2" w:rsidRDefault="000958C2" w:rsidP="000958C2"/>
    <w:p w14:paraId="4BB26D73" w14:textId="693C7525" w:rsidR="000958C2" w:rsidRPr="00DA3A5C" w:rsidRDefault="000958C2" w:rsidP="000958C2">
      <w:r>
        <w:t xml:space="preserve">FACT-Ga, </w:t>
      </w:r>
      <w:r w:rsidR="008D262A">
        <w:t xml:space="preserve">FACT-G, </w:t>
      </w:r>
      <w:r>
        <w:t>PHQ-9, and GAD-7 are participant reported outcome questionnaires that assess</w:t>
      </w:r>
      <w:r w:rsidR="00B56A29">
        <w:t xml:space="preserve"> gastric-cancer-specific measures of </w:t>
      </w:r>
      <w:r w:rsidR="00B56A29" w:rsidRPr="00044EB8">
        <w:rPr>
          <w:rFonts w:eastAsia="Calibri"/>
        </w:rPr>
        <w:t>physical, social, emotional, and functional well-being</w:t>
      </w:r>
      <w:r w:rsidR="00B56A29">
        <w:rPr>
          <w:rFonts w:eastAsia="Calibri"/>
        </w:rPr>
        <w:t xml:space="preserve"> as well as general measures of depression and anxiety. </w:t>
      </w:r>
      <w:r w:rsidR="0077371A">
        <w:rPr>
          <w:rFonts w:eastAsia="Calibri"/>
        </w:rPr>
        <w:t xml:space="preserve">These PROs will </w:t>
      </w:r>
      <w:r w:rsidR="00F45CBA">
        <w:rPr>
          <w:rFonts w:eastAsia="Calibri"/>
        </w:rPr>
        <w:t>more fully capture the</w:t>
      </w:r>
      <w:r w:rsidR="0077371A">
        <w:rPr>
          <w:rFonts w:eastAsia="Calibri"/>
        </w:rPr>
        <w:t xml:space="preserve"> </w:t>
      </w:r>
      <w:r w:rsidR="00F45CBA">
        <w:rPr>
          <w:rFonts w:eastAsia="Calibri"/>
        </w:rPr>
        <w:t>context of patient well-being as they undergo gastric cancer treatment.</w:t>
      </w:r>
    </w:p>
    <w:p w14:paraId="27889729" w14:textId="77777777" w:rsidR="00DA3A5C" w:rsidRPr="00044EB8" w:rsidRDefault="00DA3A5C" w:rsidP="00DA3A5C"/>
    <w:p w14:paraId="732B4F72" w14:textId="544E2303" w:rsidR="00DE566F" w:rsidRPr="00617E12" w:rsidRDefault="00DE566F" w:rsidP="008675BF">
      <w:pPr>
        <w:pStyle w:val="Heading3"/>
      </w:pPr>
      <w:bookmarkStart w:id="54" w:name="_Toc104973639"/>
      <w:r w:rsidRPr="00617E12">
        <w:t>Exploratory endpoints</w:t>
      </w:r>
      <w:bookmarkEnd w:id="54"/>
    </w:p>
    <w:p w14:paraId="25339343" w14:textId="46A53932" w:rsidR="00DE566F" w:rsidRPr="00044EB8" w:rsidRDefault="00DE566F" w:rsidP="00DE566F"/>
    <w:p w14:paraId="36E842E0" w14:textId="78101E0C" w:rsidR="00E3130F" w:rsidRPr="00E3130F" w:rsidRDefault="00DA1AFA" w:rsidP="0069782F">
      <w:pPr>
        <w:pStyle w:val="ListParagraph"/>
        <w:numPr>
          <w:ilvl w:val="0"/>
          <w:numId w:val="23"/>
        </w:numPr>
        <w:ind w:left="360"/>
        <w:rPr>
          <w:rFonts w:eastAsiaTheme="minorEastAsia"/>
          <w:color w:val="000000" w:themeColor="text1"/>
        </w:rPr>
      </w:pPr>
      <w:r>
        <w:rPr>
          <w:rFonts w:eastAsiaTheme="minorEastAsia"/>
          <w:color w:val="000000" w:themeColor="text1"/>
        </w:rPr>
        <w:t xml:space="preserve">Anti-HER2 antibody levels (ng/ml) measured in serum of </w:t>
      </w:r>
      <w:r w:rsidR="00081C14">
        <w:rPr>
          <w:rFonts w:eastAsiaTheme="minorEastAsia"/>
          <w:color w:val="000000" w:themeColor="text1"/>
        </w:rPr>
        <w:t xml:space="preserve">experimental participants using </w:t>
      </w:r>
      <w:r>
        <w:rPr>
          <w:rFonts w:eastAsiaTheme="minorEastAsia"/>
          <w:color w:val="000000" w:themeColor="text1"/>
        </w:rPr>
        <w:t xml:space="preserve">ELISA </w:t>
      </w:r>
      <w:r w:rsidR="00081C14">
        <w:rPr>
          <w:rFonts w:eastAsiaTheme="minorEastAsia"/>
          <w:color w:val="000000" w:themeColor="text1"/>
        </w:rPr>
        <w:t xml:space="preserve">assay at </w:t>
      </w:r>
      <w:r w:rsidR="009112A4">
        <w:rPr>
          <w:rFonts w:eastAsiaTheme="minorEastAsia"/>
          <w:color w:val="000000" w:themeColor="text1"/>
        </w:rPr>
        <w:t xml:space="preserve">baseline, </w:t>
      </w:r>
      <w:r w:rsidR="008E41FD">
        <w:rPr>
          <w:rFonts w:eastAsiaTheme="minorEastAsia"/>
          <w:color w:val="000000" w:themeColor="text1"/>
        </w:rPr>
        <w:t>3 weeks,</w:t>
      </w:r>
      <w:r w:rsidR="00B654AD">
        <w:rPr>
          <w:rFonts w:eastAsiaTheme="minorEastAsia"/>
          <w:color w:val="000000" w:themeColor="text1"/>
        </w:rPr>
        <w:t xml:space="preserve"> 12 weeks, and </w:t>
      </w:r>
      <w:r w:rsidR="00AF69ED">
        <w:rPr>
          <w:rFonts w:eastAsiaTheme="minorEastAsia"/>
          <w:color w:val="000000" w:themeColor="text1"/>
        </w:rPr>
        <w:t>terminal</w:t>
      </w:r>
      <w:r w:rsidR="00B654AD">
        <w:rPr>
          <w:rFonts w:eastAsiaTheme="minorEastAsia"/>
          <w:color w:val="000000" w:themeColor="text1"/>
        </w:rPr>
        <w:t xml:space="preserve"> blood collection date.</w:t>
      </w:r>
      <w:r w:rsidR="008E41FD">
        <w:rPr>
          <w:rFonts w:eastAsiaTheme="minorEastAsia"/>
          <w:color w:val="000000" w:themeColor="text1"/>
        </w:rPr>
        <w:t xml:space="preserve"> </w:t>
      </w:r>
      <w:r w:rsidR="00081C14">
        <w:rPr>
          <w:rFonts w:eastAsiaTheme="minorEastAsia"/>
          <w:color w:val="000000" w:themeColor="text1"/>
        </w:rPr>
        <w:t xml:space="preserve"> </w:t>
      </w:r>
    </w:p>
    <w:p w14:paraId="4037A707" w14:textId="77777777" w:rsidR="00E3130F" w:rsidRPr="00044EB8" w:rsidRDefault="00E3130F" w:rsidP="00396170">
      <w:pPr>
        <w:rPr>
          <w:rFonts w:eastAsia="Calibri"/>
          <w:color w:val="000000" w:themeColor="text1"/>
        </w:rPr>
      </w:pPr>
    </w:p>
    <w:p w14:paraId="320F9701" w14:textId="1560A19B" w:rsidR="00E3130F" w:rsidRPr="00E3130F" w:rsidRDefault="00396170" w:rsidP="0069782F">
      <w:pPr>
        <w:pStyle w:val="ListParagraph"/>
        <w:numPr>
          <w:ilvl w:val="0"/>
          <w:numId w:val="23"/>
        </w:numPr>
        <w:ind w:left="360"/>
        <w:rPr>
          <w:color w:val="000000" w:themeColor="text1"/>
        </w:rPr>
      </w:pPr>
      <w:r>
        <w:rPr>
          <w:rFonts w:eastAsia="Calibri"/>
          <w:color w:val="000000" w:themeColor="text1"/>
        </w:rPr>
        <w:t>Assess</w:t>
      </w:r>
      <w:r w:rsidR="00E3130F" w:rsidRPr="00E3130F">
        <w:rPr>
          <w:rFonts w:eastAsia="Calibri"/>
          <w:color w:val="000000" w:themeColor="text1"/>
        </w:rPr>
        <w:t xml:space="preserve"> the frequency of HER2-positive gastric and gastroesophageal cancer in a large </w:t>
      </w:r>
      <w:r w:rsidR="008D262A">
        <w:rPr>
          <w:rFonts w:eastAsia="Calibri"/>
          <w:color w:val="000000" w:themeColor="text1"/>
        </w:rPr>
        <w:t>Chinese</w:t>
      </w:r>
      <w:r w:rsidR="00E3130F" w:rsidRPr="00E3130F">
        <w:rPr>
          <w:rFonts w:eastAsia="Calibri"/>
          <w:color w:val="000000" w:themeColor="text1"/>
        </w:rPr>
        <w:t xml:space="preserve"> cohort.</w:t>
      </w:r>
    </w:p>
    <w:p w14:paraId="56D43B6E" w14:textId="56C1F581" w:rsidR="5C049F21" w:rsidRPr="00044EB8" w:rsidRDefault="5C049F21" w:rsidP="5C049F21">
      <w:pPr>
        <w:rPr>
          <w:color w:val="000000" w:themeColor="text1"/>
        </w:rPr>
      </w:pPr>
    </w:p>
    <w:p w14:paraId="31337DCD" w14:textId="79ED4D35" w:rsidR="223541EC" w:rsidRPr="008675BF" w:rsidRDefault="00DF57A3" w:rsidP="00DF57A3">
      <w:pPr>
        <w:pStyle w:val="Heading2"/>
      </w:pPr>
      <w:bookmarkStart w:id="55" w:name="_Toc104973640"/>
      <w:r>
        <w:t>Accrual, Follow-up, and Sample Size</w:t>
      </w:r>
      <w:bookmarkEnd w:id="55"/>
    </w:p>
    <w:p w14:paraId="6C7D1BF1" w14:textId="2F13ADBF" w:rsidR="00981D15" w:rsidRPr="00044EB8" w:rsidRDefault="00981D15" w:rsidP="5C049F21">
      <w:pPr>
        <w:rPr>
          <w:rFonts w:eastAsiaTheme="majorEastAsia"/>
        </w:rPr>
      </w:pPr>
    </w:p>
    <w:p w14:paraId="74BF7C24" w14:textId="05947D5F" w:rsidR="00FF0A55" w:rsidRPr="008675BF" w:rsidRDefault="00FF0A55" w:rsidP="00DF57A3">
      <w:pPr>
        <w:pStyle w:val="Heading3"/>
      </w:pPr>
      <w:bookmarkStart w:id="56" w:name="_Toc636011907"/>
      <w:bookmarkStart w:id="57" w:name="_Toc104973641"/>
      <w:r w:rsidRPr="008675BF">
        <w:t xml:space="preserve">Sample Size </w:t>
      </w:r>
      <w:r w:rsidR="00204CB1">
        <w:t>Parameters</w:t>
      </w:r>
      <w:bookmarkEnd w:id="56"/>
      <w:bookmarkEnd w:id="57"/>
    </w:p>
    <w:p w14:paraId="1F8C9792" w14:textId="77777777" w:rsidR="00D5415B" w:rsidRPr="00D5415B" w:rsidRDefault="00D5415B" w:rsidP="00D5415B"/>
    <w:p w14:paraId="0840114C" w14:textId="098BA13E" w:rsidR="0066438C" w:rsidRDefault="0066438C" w:rsidP="0066438C">
      <w:r>
        <w:t>A pre-specified subgroup analysis of the ToGA trial observed that participants with high levels of HER2 expression, i.e., those patients with IHC2+/FISH+ or ICH3+ tumors, survived a median of 16 months on trastuzumab plus chemotherapy (95% CI 15-19 months) relative to a median survival of 11.8 months on chemotherapy alone (HR=0.65, 95% CI 0.51–0.83). During the ToGA trial, the IDMC encouraged a revision to the design due to a lower-than-expected event rate and the results of the phase III international trial ML17032</w:t>
      </w:r>
      <w:r w:rsidR="006B7475">
        <w:t>,</w:t>
      </w:r>
      <w:r w:rsidR="006B7475">
        <w:fldChar w:fldCharType="begin"/>
      </w:r>
      <w:r w:rsidR="006B7475">
        <w:instrText xml:space="preserve"> ADDIN EN.CITE &lt;EndNote&gt;&lt;Cite&gt;&lt;Author&gt;Kang&lt;/Author&gt;&lt;Year&gt;2009&lt;/Year&gt;&lt;RecNum&gt;399&lt;/RecNum&gt;&lt;DisplayText&gt;&lt;style face="superscript"&gt;50&lt;/style&gt;&lt;/DisplayText&gt;&lt;record&gt;&lt;rec-number&gt;399&lt;/rec-number&gt;&lt;foreign-keys&gt;&lt;key app="EN" db-id="zs2xdvsp95tsx8eptfpxr5pdzztv2a9tzxfp" timestamp="1653360641"&gt;399&lt;/key&gt;&lt;/foreign-keys&gt;&lt;ref-type name="Journal Article"&gt;17&lt;/ref-type&gt;&lt;contributors&gt;&lt;authors&gt;&lt;author&gt;Kang, Y-K&lt;/author&gt;&lt;author&gt;Kang, W-K&lt;/author&gt;&lt;author&gt;Shin, D-B&lt;/author&gt;&lt;author&gt;Chen, J&lt;/author&gt;&lt;author&gt;Xiong, J&lt;/author&gt;&lt;author&gt;Wang, J&lt;/author&gt;&lt;author&gt;Lichinitser, M&lt;/author&gt;&lt;author&gt;Guan, Z&lt;/author&gt;&lt;author&gt;Khasanov, R&lt;/author&gt;&lt;author&gt;Zheng, L&lt;/author&gt;&lt;/authors&gt;&lt;/contributors&gt;&lt;titles&gt;&lt;title&gt;Capecitabine/cisplatin versus 5-fluorouracil/cisplatin as first-line therapy in patients with advanced gastric cancer: a randomised phase III noninferiority trial&lt;/title&gt;&lt;secondary-title&gt;Annals of oncology&lt;/secondary-title&gt;&lt;/titles&gt;&lt;periodical&gt;&lt;full-title&gt;Annals of Oncology&lt;/full-title&gt;&lt;abbr-1&gt;Ann. Oncol.&lt;/abbr-1&gt;&lt;abbr-2&gt;Ann Oncol&lt;/abbr-2&gt;&lt;/periodical&gt;&lt;pages&gt;666-673&lt;/pages&gt;&lt;volume&gt;20&lt;/volume&gt;&lt;number&gt;4&lt;/number&gt;&lt;dates&gt;&lt;year&gt;2009&lt;/year&gt;&lt;/dates&gt;&lt;isbn&gt;0923-7534&lt;/isbn&gt;&lt;urls&gt;&lt;/urls&gt;&lt;/record&gt;&lt;/Cite&gt;&lt;/EndNote&gt;</w:instrText>
      </w:r>
      <w:r w:rsidR="006B7475">
        <w:fldChar w:fldCharType="separate"/>
      </w:r>
      <w:r w:rsidR="006B7475" w:rsidRPr="006B7475">
        <w:rPr>
          <w:noProof/>
          <w:vertAlign w:val="superscript"/>
        </w:rPr>
        <w:t>50</w:t>
      </w:r>
      <w:r w:rsidR="006B7475">
        <w:fldChar w:fldCharType="end"/>
      </w:r>
      <w:r>
        <w:t xml:space="preserve"> demonstrating median overall survival of 10.5 and 9.3 months in advanced gastric cancer patients treated with Capecitabine/cisplatin and 5-FU/cisplatin respectively. </w:t>
      </w:r>
      <w:r w:rsidR="00D94AB3">
        <w:t xml:space="preserve">The ToGA trial revised its median survival estimates from 7 and 10 months to 10 and 13 months accordingly. </w:t>
      </w:r>
      <w:r>
        <w:t>In the JACOB trial, chemotherapy and trastuzumab achieved a median overall survival of 14.2 months (95% CI: 12.9- 15.5 months), although the JACOB trial included 5-FU monotherapy instead of cisplatin/5-FU combination therapy as part of its treatment regimen.</w:t>
      </w:r>
    </w:p>
    <w:p w14:paraId="1CE44104" w14:textId="77777777" w:rsidR="0066438C" w:rsidRDefault="0066438C" w:rsidP="0066438C"/>
    <w:p w14:paraId="7B9EF6F7" w14:textId="0016D9E8" w:rsidR="0066438C" w:rsidRDefault="0066438C" w:rsidP="0066438C">
      <w:r>
        <w:t>As illustrated in the comparison of OS in chemotherapy arms between ToGA and ML17032</w:t>
      </w:r>
      <w:r w:rsidR="00B8375C">
        <w:t xml:space="preserve">, </w:t>
      </w:r>
      <w:r>
        <w:t>there are substantial differences in OS reported from recent phase III trials of chemotherapy for gastric cancer</w:t>
      </w:r>
      <w:r w:rsidR="00B8375C">
        <w:t xml:space="preserve"> (11.8 versus 9.3/10.5 months)</w:t>
      </w:r>
      <w:r>
        <w:t>. For example, Phase III trials of combination chemotherapies in Japan have achieved median overall survivals exceeding 1 year</w:t>
      </w:r>
      <w:r w:rsidR="009457A6">
        <w:t>,</w:t>
      </w:r>
      <w:r w:rsidR="009457A6">
        <w:fldChar w:fldCharType="begin"/>
      </w:r>
      <w:r w:rsidR="009457A6">
        <w:instrText xml:space="preserve"> ADDIN EN.CITE &lt;EndNote&gt;&lt;Cite&gt;&lt;Author&gt;Tsuburaya&lt;/Author&gt;&lt;Year&gt;2009&lt;/Year&gt;&lt;RecNum&gt;438&lt;/RecNum&gt;&lt;DisplayText&gt;&lt;style face="superscript"&gt;24,51&lt;/style&gt;&lt;/DisplayText&gt;&lt;record&gt;&lt;rec-number&gt;438&lt;/rec-number&gt;&lt;foreign-keys&gt;&lt;key app="EN" db-id="zs2xdvsp95tsx8eptfpxr5pdzztv2a9tzxfp" timestamp="1654002130"&gt;438&lt;/key&gt;&lt;/foreign-keys&gt;&lt;ref-type name="Journal Article"&gt;17&lt;/ref-type&gt;&lt;contributors&gt;&lt;authors&gt;&lt;author&gt;Tsuburaya, A&lt;/author&gt;&lt;author&gt;Narahara, H&lt;/author&gt;&lt;author&gt;Imamura, H&lt;/author&gt;&lt;author&gt;Hatake, K&lt;/author&gt;&lt;author&gt;Imamoto, H&lt;/author&gt;&lt;author&gt;Esaki, T&lt;/author&gt;&lt;author&gt;Kato, M&lt;/author&gt;&lt;author&gt;Furukawa, H&lt;/author&gt;&lt;author&gt;Hamada, C&lt;/author&gt;&lt;author&gt;Sakata, Y&lt;/author&gt;&lt;/authors&gt;&lt;/contributors&gt;&lt;titles&gt;&lt;title&gt;Updated result on the 2.5-year follow-up of GC0301/TOP-002: Randomized phase III study of irinotecan plus S-1 (IRI-S) versus S-1 alone as first-line treatment for advanced gastric cancer (AGC)&lt;/title&gt;&lt;secondary-title&gt;Journal of Clinical Oncology&lt;/secondary-title&gt;&lt;/titles&gt;&lt;periodical&gt;&lt;full-title&gt;Journal of Clinical Oncology&lt;/full-title&gt;&lt;abbr-1&gt;J. Clin. Oncol.&lt;/abbr-1&gt;&lt;abbr-2&gt;J Clin Oncol&lt;/abbr-2&gt;&lt;/periodical&gt;&lt;pages&gt;4544-4544&lt;/pages&gt;&lt;volume&gt;27&lt;/volume&gt;&lt;number&gt;15_suppl&lt;/number&gt;&lt;dates&gt;&lt;year&gt;2009&lt;/year&gt;&lt;/dates&gt;&lt;isbn&gt;0732-183X&lt;/isbn&gt;&lt;urls&gt;&lt;/urls&gt;&lt;/record&gt;&lt;/Cite&gt;&lt;Cite&gt;&lt;Author&gt;Boku&lt;/Author&gt;&lt;Year&gt;2014&lt;/Year&gt;&lt;RecNum&gt;348&lt;/RecNum&gt;&lt;record&gt;&lt;rec-number&gt;348&lt;/rec-number&gt;&lt;foreign-keys&gt;&lt;key app="EN" db-id="zs2xdvsp95tsx8eptfpxr5pdzztv2a9tzxfp" timestamp="1652487804"&gt;348&lt;/key&gt;&lt;/foreign-keys&gt;&lt;ref-type name="Journal Article"&gt;17&lt;/ref-type&gt;&lt;contributors&gt;&lt;authors&gt;&lt;author&gt;Boku, Narikazu&lt;/author&gt;&lt;/authors&gt;&lt;/contributors&gt;&lt;titles&gt;&lt;title&gt;HER2-positive gastric cancer&lt;/title&gt;&lt;secondary-title&gt;Gastric Cancer&lt;/secondary-title&gt;&lt;/titles&gt;&lt;periodical&gt;&lt;full-title&gt;Gastric Cancer&lt;/full-title&gt;&lt;abbr-1&gt;Gastric Cancer&lt;/abbr-1&gt;&lt;abbr-2&gt;Gastric Cancer&lt;/abbr-2&gt;&lt;/periodical&gt;&lt;pages&gt;1-12&lt;/pages&gt;&lt;volume&gt;17&lt;/volume&gt;&lt;number&gt;1&lt;/number&gt;&lt;dates&gt;&lt;year&gt;2014&lt;/year&gt;&lt;/dates&gt;&lt;isbn&gt;1436-3305&lt;/isbn&gt;&lt;urls&gt;&lt;/urls&gt;&lt;/record&gt;&lt;/Cite&gt;&lt;/EndNote&gt;</w:instrText>
      </w:r>
      <w:r w:rsidR="009457A6">
        <w:fldChar w:fldCharType="separate"/>
      </w:r>
      <w:r w:rsidR="009457A6" w:rsidRPr="009457A6">
        <w:rPr>
          <w:noProof/>
          <w:vertAlign w:val="superscript"/>
        </w:rPr>
        <w:t>24,51</w:t>
      </w:r>
      <w:r w:rsidR="009457A6">
        <w:fldChar w:fldCharType="end"/>
      </w:r>
      <w:r>
        <w:t xml:space="preserve"> as</w:t>
      </w:r>
      <w:r w:rsidR="009457A6">
        <w:t xml:space="preserve"> </w:t>
      </w:r>
      <w:r>
        <w:t>compared with around 10 months in Western trials</w:t>
      </w:r>
      <w:r w:rsidR="009457A6">
        <w:t>.</w:t>
      </w:r>
      <w:r w:rsidR="009457A6">
        <w:fldChar w:fldCharType="begin"/>
      </w:r>
      <w:r w:rsidR="009457A6">
        <w:instrText xml:space="preserve"> ADDIN EN.CITE &lt;EndNote&gt;&lt;Cite&gt;&lt;Author&gt;Van Cutsem&lt;/Author&gt;&lt;Year&gt;2015&lt;/Year&gt;&lt;RecNum&gt;361&lt;/RecNum&gt;&lt;DisplayText&gt;&lt;style face="superscript"&gt;52&lt;/style&gt;&lt;/DisplayText&gt;&lt;record&gt;&lt;rec-number&gt;361&lt;/rec-number&gt;&lt;foreign-keys&gt;&lt;key app="EN" db-id="zs2xdvsp95tsx8eptfpxr5pdzztv2a9tzxfp" timestamp="1652533513"&gt;361&lt;/key&gt;&lt;/foreign-keys&gt;&lt;ref-type name="Journal Article"&gt;17&lt;/ref-type&gt;&lt;contributors&gt;&lt;authors&gt;&lt;author&gt;Van Cutsem, Eric&lt;/author&gt;&lt;author&gt;Bang, Yung-Jue&lt;/author&gt;&lt;author&gt;Feng-Yi, Feng&lt;/author&gt;&lt;author&gt;Xu, Jian M&lt;/author&gt;&lt;author&gt;Lee, Keun-Wook&lt;/author&gt;&lt;author&gt;Jiao, Shun-Chang&lt;/author&gt;&lt;author&gt;Chong, Jorge León&lt;/author&gt;&lt;author&gt;López-Sanchez, Roberto I&lt;/author&gt;&lt;author&gt;Price, Timothy&lt;/author&gt;&lt;author&gt;Gladkov, Oleg&lt;/author&gt;&lt;/authors&gt;&lt;/contributors&gt;&lt;titles&gt;&lt;title&gt;HER2 screening data from ToGA: targeting HER2 in gastric and gastroesophageal junction cancer&lt;/title&gt;&lt;secondary-title&gt;Gastric cancer&lt;/secondary-title&gt;&lt;/titles&gt;&lt;periodical&gt;&lt;full-title&gt;Gastric Cancer&lt;/full-title&gt;&lt;abbr-1&gt;Gastric Cancer&lt;/abbr-1&gt;&lt;abbr-2&gt;Gastric Cancer&lt;/abbr-2&gt;&lt;/periodical&gt;&lt;pages&gt;476-484&lt;/pages&gt;&lt;volume&gt;18&lt;/volume&gt;&lt;number&gt;3&lt;/number&gt;&lt;dates&gt;&lt;year&gt;2015&lt;/year&gt;&lt;/dates&gt;&lt;isbn&gt;1436-3305&lt;/isbn&gt;&lt;urls&gt;&lt;/urls&gt;&lt;/record&gt;&lt;/Cite&gt;&lt;/EndNote&gt;</w:instrText>
      </w:r>
      <w:r w:rsidR="009457A6">
        <w:fldChar w:fldCharType="separate"/>
      </w:r>
      <w:r w:rsidR="009457A6" w:rsidRPr="009457A6">
        <w:rPr>
          <w:noProof/>
          <w:vertAlign w:val="superscript"/>
        </w:rPr>
        <w:t>52</w:t>
      </w:r>
      <w:r w:rsidR="009457A6">
        <w:fldChar w:fldCharType="end"/>
      </w:r>
      <w:r w:rsidR="00192DA3">
        <w:t xml:space="preserve"> </w:t>
      </w:r>
      <w:r>
        <w:t>Two working theories for this discrepancy are (1) the high fraction of Japanese patients (&gt;70%) who receive subsequent chemotherapy after first line therapy</w:t>
      </w:r>
      <w:r w:rsidR="009457A6">
        <w:fldChar w:fldCharType="begin">
          <w:fldData xml:space="preserve">PEVuZE5vdGU+PENpdGU+PEF1dGhvcj5PaHRzdTwvQXV0aG9yPjxZZWFyPjIwMDg8L1llYXI+PFJl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</w:fldData>
        </w:fldChar>
      </w:r>
      <w:r w:rsidR="001E35F9">
        <w:instrText xml:space="preserve"> ADDIN EN.CITE </w:instrText>
      </w:r>
      <w:r w:rsidR="001E35F9">
        <w:fldChar w:fldCharType="begin">
          <w:fldData xml:space="preserve">PEVuZE5vdGU+PENpdGU+PEF1dGhvcj5PaHRzdTwvQXV0aG9yPjxZZWFyPjIwMDg8L1llYXI+PFJl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</w:fldData>
        </w:fldChar>
      </w:r>
      <w:r w:rsidR="001E35F9">
        <w:instrText xml:space="preserve"> ADDIN EN.CITE.DATA </w:instrText>
      </w:r>
      <w:r w:rsidR="001E35F9">
        <w:fldChar w:fldCharType="end"/>
      </w:r>
      <w:r w:rsidR="009457A6">
        <w:fldChar w:fldCharType="separate"/>
      </w:r>
      <w:r w:rsidR="001E35F9" w:rsidRPr="001E35F9">
        <w:rPr>
          <w:noProof/>
          <w:vertAlign w:val="superscript"/>
        </w:rPr>
        <w:t>53-55</w:t>
      </w:r>
      <w:r w:rsidR="009457A6">
        <w:fldChar w:fldCharType="end"/>
      </w:r>
      <w:r>
        <w:t xml:space="preserve"> and (2) Japanese trials inclusion of non-measurable diseases, which may have superior outcomes. However, subgroup analyses in Japanese patients in the ToGA trial still demonstrated efficacy of trastuzumab adjuvanted chemotherapy versus chemotherapy alone</w:t>
      </w:r>
      <w:r w:rsidR="001E35F9">
        <w:t>.</w:t>
      </w:r>
      <w:r w:rsidR="001E35F9">
        <w:fldChar w:fldCharType="begin"/>
      </w:r>
      <w:r w:rsidR="001E35F9">
        <w:instrText xml:space="preserve"> ADDIN EN.CITE &lt;EndNote&gt;&lt;Cite&gt;&lt;Author&gt;Sawaki&lt;/Author&gt;&lt;Year&gt;2012&lt;/Year&gt;&lt;RecNum&gt;443&lt;/RecNum&gt;&lt;DisplayText&gt;&lt;style face="superscript"&gt;56&lt;/style&gt;&lt;/DisplayText&gt;&lt;record&gt;&lt;rec-number&gt;443&lt;/rec-number&gt;&lt;foreign-keys&gt;&lt;key app="EN" db-id="zs2xdvsp95tsx8eptfpxr5pdzztv2a9tzxfp" timestamp="1654002472"&gt;443&lt;/key&gt;&lt;/foreign-keys&gt;&lt;ref-type name="Journal Article"&gt;17&lt;/ref-type&gt;&lt;contributors&gt;&lt;authors&gt;&lt;author&gt;Sawaki, Akira&lt;/author&gt;&lt;author&gt;Ohashi, Yasuo&lt;/author&gt;&lt;author&gt;Omuro, Yasushi&lt;/author&gt;&lt;author&gt;Satoh, Taroh&lt;/author&gt;&lt;author&gt;Hamamoto, Yasuo&lt;/author&gt;&lt;author&gt;Boku, Narikazu&lt;/author&gt;&lt;author&gt;Miyata, Yoshinori&lt;/author&gt;&lt;author&gt;Takiuchi, Hiroya&lt;/author&gt;&lt;author&gt;Yamaguchi, Kensei&lt;/author&gt;&lt;author&gt;Sasaki, Yasutsuna&lt;/author&gt;&lt;/authors&gt;&lt;/contributors&gt;&lt;titles&gt;&lt;title&gt;Efficacy of trastuzumab in Japanese patients with HER2-positive advanced gastric or gastroesophageal junction cancer: a subgroup analysis of the Trastuzumab for Gastric Cancer (ToGA) study&lt;/title&gt;&lt;secondary-title&gt;Gastric Cancer&lt;/secondary-title&gt;&lt;/titles&gt;&lt;periodical&gt;&lt;full-title&gt;Gastric Cancer&lt;/full-title&gt;&lt;abbr-1&gt;Gastric Cancer&lt;/abbr-1&gt;&lt;abbr-2&gt;Gastric Cancer&lt;/abbr-2&gt;&lt;/periodical&gt;&lt;pages&gt;313-322&lt;/pages&gt;&lt;volume&gt;15&lt;/volume&gt;&lt;number&gt;3&lt;/number&gt;&lt;dates&gt;&lt;year&gt;2012&lt;/year&gt;&lt;/dates&gt;&lt;isbn&gt;1436-3305&lt;/isbn&gt;&lt;urls&gt;&lt;/urls&gt;&lt;/record&gt;&lt;/Cite&gt;&lt;/EndNote&gt;</w:instrText>
      </w:r>
      <w:r w:rsidR="001E35F9">
        <w:fldChar w:fldCharType="separate"/>
      </w:r>
      <w:r w:rsidR="001E35F9" w:rsidRPr="001E35F9">
        <w:rPr>
          <w:noProof/>
          <w:vertAlign w:val="superscript"/>
        </w:rPr>
        <w:t>56</w:t>
      </w:r>
      <w:r w:rsidR="001E35F9">
        <w:fldChar w:fldCharType="end"/>
      </w:r>
      <w:r>
        <w:t xml:space="preserve"> It is important to note that the longer-than-anticipated survivals observed in the chemotherapy arm in the ToGA trial may be due to the inclusion of some non-measurable disease cases (</w:t>
      </w:r>
      <w:r w:rsidR="00D5415B">
        <w:t xml:space="preserve">approx. </w:t>
      </w:r>
      <w:r>
        <w:t xml:space="preserve">10% of total cases). </w:t>
      </w:r>
    </w:p>
    <w:p w14:paraId="1C754AA2" w14:textId="77777777" w:rsidR="0066438C" w:rsidRDefault="0066438C" w:rsidP="0066438C"/>
    <w:p w14:paraId="5ABCE7B7" w14:textId="2B179033" w:rsidR="0066438C" w:rsidRDefault="00D5415B" w:rsidP="0066438C">
      <w:r>
        <w:t xml:space="preserve">Sample </w:t>
      </w:r>
      <w:r w:rsidR="0066438C">
        <w:t>size parameters can have a substantial impact on the sample size estimates. If we assume aggressive survival estimates for the chemotherapy-only arm (11.8 months median OS as observed in ToGA IHC2+/FISH+ or ICH3+ subgroup) and conservative survival estimates for the trastuzumab plus chemotherapy arm (12.9 months as the minimum 95</w:t>
      </w:r>
      <w:r>
        <w:t>%</w:t>
      </w:r>
      <w:r w:rsidR="0066438C">
        <w:t xml:space="preserve"> CI bound for in the JACOB trial), a</w:t>
      </w:r>
      <w:r>
        <w:t xml:space="preserve">n astronomically </w:t>
      </w:r>
      <w:r w:rsidR="0066438C">
        <w:t>large sample size is required</w:t>
      </w:r>
      <w:r>
        <w:t>, rendering the trial infeasible</w:t>
      </w:r>
      <w:r w:rsidR="0066438C">
        <w:t xml:space="preserve">. However, we eschew this example because these </w:t>
      </w:r>
      <w:r>
        <w:t xml:space="preserve">survival </w:t>
      </w:r>
      <w:r w:rsidR="0066438C">
        <w:t>estimates come from different trials</w:t>
      </w:r>
      <w:r w:rsidR="00891DFA">
        <w:t xml:space="preserve"> with potentially different event </w:t>
      </w:r>
      <w:r w:rsidR="001E1BBC">
        <w:t>rates</w:t>
      </w:r>
      <w:r w:rsidR="0066438C">
        <w:t xml:space="preserve"> and because it is undesirable to test for noninferiority in a setting with low assay sensitivity, i.e., where the active comparator is not substantially different from the placebo.</w:t>
      </w:r>
    </w:p>
    <w:p w14:paraId="1C124088" w14:textId="77777777" w:rsidR="0066438C" w:rsidRDefault="0066438C" w:rsidP="0066438C"/>
    <w:p w14:paraId="0DCFFCAC" w14:textId="35F5776C" w:rsidR="009243F8" w:rsidRPr="009243F8" w:rsidRDefault="0066438C" w:rsidP="009243F8">
      <w:pPr>
        <w:rPr>
          <w:u w:val="single"/>
        </w:rPr>
      </w:pPr>
      <w:r>
        <w:t xml:space="preserve">A meta-analysis </w:t>
      </w:r>
      <w:r w:rsidR="001E1BBC">
        <w:t>of</w:t>
      </w:r>
      <w:r>
        <w:t xml:space="preserve"> 5 studies containing 732 patients showed that chemotherapy regimens containing 5-FU and capecitabine treatments showed roughly equivalent median overall survivals of 10.9 and 10.8 months respectively. </w:t>
      </w:r>
      <w:r w:rsidRPr="00891DFA">
        <w:rPr>
          <w:u w:val="single"/>
        </w:rPr>
        <w:t>For our analysis, we will rely on the results of the meta-analysis and assume that the median OS in the chemotherapy only arm will be 10.85 months.</w:t>
      </w:r>
      <w:r>
        <w:t xml:space="preserve"> This corresponds to a median survival below that seen in the ToGA IHC2+/FISH+ or ICH3+ subgroup but above the OS seen in the ML17032 trial. </w:t>
      </w:r>
      <w:r w:rsidRPr="00891DFA">
        <w:rPr>
          <w:u w:val="single"/>
        </w:rPr>
        <w:t xml:space="preserve">For the trastuzumab plus chemotherapy arm, we estimate OS to be 14.85 months, corresponding to a weighted average of the median overall survival estimates </w:t>
      </w:r>
      <w:r w:rsidR="00965DA3">
        <w:rPr>
          <w:u w:val="single"/>
        </w:rPr>
        <w:t>in the</w:t>
      </w:r>
      <w:r w:rsidRPr="00891DFA">
        <w:rPr>
          <w:u w:val="single"/>
        </w:rPr>
        <w:t xml:space="preserve"> </w:t>
      </w:r>
      <w:r w:rsidR="00891DFA">
        <w:rPr>
          <w:u w:val="single"/>
        </w:rPr>
        <w:t xml:space="preserve">trastuzumab plus chemotherapy arms </w:t>
      </w:r>
      <w:r w:rsidR="00965DA3">
        <w:rPr>
          <w:u w:val="single"/>
        </w:rPr>
        <w:t>in the IHC3+/ICH2+ &amp; FISH+</w:t>
      </w:r>
      <w:r w:rsidRPr="00891DFA">
        <w:rPr>
          <w:u w:val="single"/>
        </w:rPr>
        <w:t xml:space="preserve"> ToGA </w:t>
      </w:r>
      <w:r w:rsidR="00891DFA">
        <w:rPr>
          <w:u w:val="single"/>
        </w:rPr>
        <w:t xml:space="preserve">subgroup </w:t>
      </w:r>
      <w:r w:rsidRPr="00891DFA">
        <w:rPr>
          <w:u w:val="single"/>
        </w:rPr>
        <w:t xml:space="preserve">and </w:t>
      </w:r>
      <w:r w:rsidR="00891DFA">
        <w:rPr>
          <w:u w:val="single"/>
        </w:rPr>
        <w:t xml:space="preserve">in the </w:t>
      </w:r>
      <w:r w:rsidRPr="00891DFA">
        <w:rPr>
          <w:u w:val="single"/>
        </w:rPr>
        <w:t>JACOB trial</w:t>
      </w:r>
      <w:r w:rsidR="00965DA3">
        <w:rPr>
          <w:u w:val="single"/>
        </w:rPr>
        <w:t>.</w:t>
      </w:r>
      <w:bookmarkStart w:id="58" w:name="_Toc104973642"/>
    </w:p>
    <w:p w14:paraId="17A87DF9" w14:textId="77777777" w:rsidR="009243F8" w:rsidRDefault="009243F8" w:rsidP="001E790C">
      <w:pPr>
        <w:pStyle w:val="Heading3"/>
      </w:pPr>
    </w:p>
    <w:p w14:paraId="74BFD7E8" w14:textId="7F1D0728" w:rsidR="001E790C" w:rsidRDefault="001E790C" w:rsidP="001E790C">
      <w:pPr>
        <w:pStyle w:val="Heading3"/>
      </w:pPr>
      <w:r>
        <w:t xml:space="preserve">Target </w:t>
      </w:r>
      <w:r w:rsidRPr="008675BF">
        <w:t>Sample Size</w:t>
      </w:r>
      <w:r>
        <w:t xml:space="preserve"> Estimates</w:t>
      </w:r>
      <w:bookmarkEnd w:id="58"/>
    </w:p>
    <w:p w14:paraId="21D16F8E" w14:textId="77777777" w:rsidR="0066438C" w:rsidRDefault="0066438C" w:rsidP="0066438C"/>
    <w:p w14:paraId="7AB15C38" w14:textId="002F9CA8" w:rsidR="0066438C" w:rsidRPr="00C03C32" w:rsidRDefault="0066438C" w:rsidP="0066438C">
      <w:r>
        <w:t xml:space="preserve">We consider the target retention fraction, </w:t>
      </w:r>
      <m:oMath>
        <m:r>
          <m:rPr>
            <m:sty m:val="p"/>
          </m:rPr>
          <w:rPr>
            <w:rFonts w:ascii="Cambria Math" w:hAnsi="Cambria Math"/>
          </w:rPr>
          <m:t>Δ</m:t>
        </m:r>
      </m:oMath>
      <w:r w:rsidR="00965DA3">
        <w:t xml:space="preserve">, </w:t>
      </w:r>
      <w:r>
        <w:t xml:space="preserve">which represents the minimal acceptable fraction of trastuzumab's effect that should be retained by the addition of HER-Vaxx. We </w:t>
      </w:r>
      <w:r w:rsidR="00937C9F">
        <w:t>define</w:t>
      </w:r>
      <w:r>
        <w:t xml:space="preserve"> </w:t>
      </w:r>
      <m:oMath>
        <m:r>
          <m:rPr>
            <m:sty m:val="p"/>
          </m:rPr>
          <w:rPr>
            <w:rFonts w:ascii="Cambria Math" w:hAnsi="Cambria Math"/>
          </w:rPr>
          <m:t>Δ</m:t>
        </m:r>
        <m:r>
          <w:rPr>
            <w:rFonts w:ascii="Cambria Math" w:hAnsi="Cambria Math"/>
          </w:rPr>
          <m:t>=0.6</m:t>
        </m:r>
      </m:oMath>
      <w:r>
        <w:t xml:space="preserve">, corresponding to an estimated minimal </w:t>
      </w:r>
      <w:r w:rsidR="00130EBA">
        <w:t>2.4</w:t>
      </w:r>
      <w:r>
        <w:t xml:space="preserve">-month improvement in median survival relative to chemotherapy and no worse than an estimated </w:t>
      </w:r>
      <w:r w:rsidR="00130EBA">
        <w:t>1.6</w:t>
      </w:r>
      <w:r>
        <w:t>-month reduction in median survival relative to trastuzumab plus chemotherapy.</w:t>
      </w:r>
      <w:r w:rsidR="00937C9F">
        <w:t xml:space="preserve"> Thus, our margin for non-inferiority is that HER-Vaxx plus chemotherapy retains 60% of the efficacy of trastuzumab plus chemotherapy relative to chemotherapy alone.</w:t>
      </w:r>
    </w:p>
    <w:p w14:paraId="012BD50C" w14:textId="77777777" w:rsidR="0066438C" w:rsidRDefault="0066438C" w:rsidP="0066438C"/>
    <w:p w14:paraId="26A3D4AE" w14:textId="7AD83DAC" w:rsidR="004F5AC0" w:rsidRPr="00676500" w:rsidRDefault="0066438C" w:rsidP="0066438C">
      <w:r>
        <w:t>Assuming exponential distributions of survival times</w:t>
      </w:r>
      <w:r w:rsidR="00676500">
        <w:t xml:space="preserve">, </w:t>
      </w:r>
      <w:r w:rsidR="00937C9F">
        <w:t xml:space="preserve">the associated relationship between median OS times and hazards: </w:t>
      </w:r>
      <m:oMath>
        <m:r>
          <m:rPr>
            <m:sty m:val="p"/>
          </m:rPr>
          <w:rPr>
            <w:rFonts w:ascii="Cambria Math" w:hAnsi="Cambria Math"/>
          </w:rPr>
          <m:t>λ</m:t>
        </m:r>
        <m:r>
          <w:rPr>
            <w:rFonts w:ascii="Cambria Math" w:hAnsi="Cambria Math"/>
          </w:rPr>
          <m:t>=</m:t>
        </m:r>
        <m:f>
          <m:fPr>
            <m:ctrlPr>
              <w:rPr>
                <w:rFonts w:ascii="Cambria Math" w:hAnsi="Cambria Math"/>
              </w:rPr>
            </m:ctrlPr>
          </m:fPr>
          <m:num>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2</m:t>
                    </m:r>
                  </m:e>
                </m:d>
              </m:e>
            </m:func>
            <m:ctrlPr>
              <w:rPr>
                <w:rFonts w:ascii="Cambria Math" w:hAnsi="Cambria Math"/>
                <w:i/>
              </w:rPr>
            </m:ctrlPr>
          </m:num>
          <m:den>
            <m:r>
              <m:rPr>
                <m:nor/>
              </m:rPr>
              <w:rPr>
                <w:rFonts w:ascii="Cambria Math" w:hAnsi="Cambria Math"/>
              </w:rPr>
              <m:t>Median OS</m:t>
            </m:r>
            <m:ctrlPr>
              <w:rPr>
                <w:rFonts w:ascii="Cambria Math" w:hAnsi="Cambria Math"/>
                <w:i/>
              </w:rPr>
            </m:ctrlPr>
          </m:den>
        </m:f>
        <m:r>
          <w:rPr>
            <w:rFonts w:ascii="Cambria Math" w:hAnsi="Cambria Math"/>
          </w:rPr>
          <m:t xml:space="preserve"> </m:t>
        </m:r>
      </m:oMath>
      <w:r>
        <w:t xml:space="preserve">, and </w:t>
      </w:r>
      <w:r w:rsidR="001E790C">
        <w:t>assuming</w:t>
      </w:r>
      <w:r>
        <w:t xml:space="preserve"> homogeneous censoring probabilities, we calculate the optimal treatment allocation, 5:3:2 in favor of HER-Vaxx plus chemotherapy, trastuzumab plus chemotherapy, and chemotherapy alone arms</w:t>
      </w:r>
      <w:r w:rsidR="004F5AC0">
        <w:t xml:space="preserve"> </w:t>
      </w:r>
      <w:r w:rsidR="00FB0EA4">
        <w:t>using the method of Mielke, Munk, and Schacht</w:t>
      </w:r>
      <w:r w:rsidR="00C44662">
        <w:t xml:space="preserve"> (2008)</w:t>
      </w:r>
      <w:r w:rsidR="00EB726E">
        <w:t>.</w:t>
      </w:r>
      <w:r w:rsidR="00EB726E">
        <w:fldChar w:fldCharType="begin"/>
      </w:r>
      <w:r w:rsidR="00EB726E">
        <w:instrText xml:space="preserve"> ADDIN EN.CITE &lt;EndNote&gt;&lt;Cite&gt;&lt;Author&gt;Mielke&lt;/Author&gt;&lt;Year&gt;2008&lt;/Year&gt;&lt;RecNum&gt;410&lt;/RecNum&gt;&lt;DisplayText&gt;&lt;style face="superscript"&gt;57&lt;/style&gt;&lt;/DisplayText&gt;&lt;record&gt;&lt;rec-number&gt;410&lt;/rec-number&gt;&lt;foreign-keys&gt;&lt;key app="EN" db-id="zs2xdvsp95tsx8eptfpxr5pdzztv2a9tzxfp" timestamp="1653360913"&gt;410&lt;/key&gt;&lt;/foreign-keys&gt;&lt;ref-type name="Journal Article"&gt;17&lt;/ref-type&gt;&lt;contributors&gt;&lt;authors&gt;&lt;author&gt;Mielke, Matthias&lt;/author&gt;&lt;author&gt;Munk, A&lt;/author&gt;&lt;author&gt;Schacht, A&lt;/author&gt;&lt;/authors&gt;&lt;/contributors&gt;&lt;titles&gt;&lt;title&gt;The assessment of non‐inferiority in a gold standard design with censored, exponentially distributed endpoints&lt;/title&gt;&lt;secondary-title&gt;Statistics in Medicine&lt;/secondary-title&gt;&lt;/titles&gt;&lt;periodical&gt;&lt;full-title&gt;Statistics in Medicine&lt;/full-title&gt;&lt;abbr-1&gt;Stat. Med.&lt;/abbr-1&gt;&lt;abbr-2&gt;Stat Med&lt;/abbr-2&gt;&lt;/periodical&gt;&lt;pages&gt;5093-5110&lt;/pages&gt;&lt;volume&gt;27&lt;/volume&gt;&lt;number&gt;25&lt;/number&gt;&lt;dates&gt;&lt;year&gt;2008&lt;/year&gt;&lt;/dates&gt;&lt;isbn&gt;0277-6715&lt;/isbn&gt;&lt;urls&gt;&lt;/urls&gt;&lt;/record&gt;&lt;/Cite&gt;&lt;/EndNote&gt;</w:instrText>
      </w:r>
      <w:r w:rsidR="00EB726E">
        <w:fldChar w:fldCharType="separate"/>
      </w:r>
      <w:r w:rsidR="00EB726E" w:rsidRPr="00EB726E">
        <w:rPr>
          <w:noProof/>
          <w:vertAlign w:val="superscript"/>
        </w:rPr>
        <w:t>57</w:t>
      </w:r>
      <w:r w:rsidR="00EB726E">
        <w:fldChar w:fldCharType="end"/>
      </w:r>
    </w:p>
    <w:p w14:paraId="3F96044E" w14:textId="4070579A" w:rsidR="00FB0EA4" w:rsidRDefault="00FB0EA4" w:rsidP="0066438C"/>
    <w:p w14:paraId="153188F0" w14:textId="14888DE3" w:rsidR="00AA0D3C" w:rsidRPr="00AA0D3C" w:rsidRDefault="00000000" w:rsidP="0066438C">
      <m:oMathPara>
        <m:oMath>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P</m:t>
              </m:r>
            </m:sub>
            <m:sup>
              <m:r>
                <w:rPr>
                  <w:rFonts w:ascii="Cambria Math" w:hAnsi="Cambria Math"/>
                </w:rPr>
                <m:t>*</m:t>
              </m:r>
            </m:sup>
          </m:sSubSup>
          <m:r>
            <w:rPr>
              <w:rFonts w:ascii="Cambria Math" w:hAnsi="Cambria Math"/>
            </w:rPr>
            <m:t>=1:</m:t>
          </m:r>
          <m:r>
            <m:rPr>
              <m:sty m:val="p"/>
            </m:rPr>
            <w:rPr>
              <w:rFonts w:ascii="Cambria Math" w:hAnsi="Cambria Math"/>
            </w:rPr>
            <m:t>Δ</m:t>
          </m:r>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Δ</m:t>
              </m:r>
            </m:e>
          </m:d>
          <m:r>
            <m:rPr>
              <m:sty m:val="p"/>
            </m:rPr>
            <w:rPr>
              <w:rFonts w:ascii="Cambria Math" w:hAnsi="Cambria Math"/>
            </w:rPr>
            <w:br/>
          </m:r>
        </m:oMath>
        <m:oMath>
          <m:r>
            <w:rPr>
              <w:rFonts w:ascii="Cambria Math" w:hAnsi="Cambria Math"/>
            </w:rPr>
            <m:t xml:space="preserve">                    = 1: 0.6 :0.4 </m:t>
          </m:r>
          <m:r>
            <m:rPr>
              <m:sty m:val="p"/>
            </m:rPr>
            <w:rPr>
              <w:rFonts w:ascii="Cambria Math" w:hAnsi="Cambria Math"/>
            </w:rPr>
            <w:br/>
          </m:r>
        </m:oMath>
        <m:oMath>
          <m:r>
            <w:rPr>
              <w:rFonts w:ascii="Cambria Math" w:hAnsi="Cambria Math"/>
            </w:rPr>
            <m:t xml:space="preserve">                    = 5:3:2 </m:t>
          </m:r>
        </m:oMath>
      </m:oMathPara>
    </w:p>
    <w:p w14:paraId="667EFC41" w14:textId="30A029E6" w:rsidR="000E5701" w:rsidRDefault="000E5701" w:rsidP="0066438C"/>
    <w:p w14:paraId="741629B6" w14:textId="4AC6C846" w:rsidR="004C55B0" w:rsidRPr="004C55B0" w:rsidRDefault="004C55B0" w:rsidP="0066438C">
      <w:r>
        <w:t xml:space="preserve">Where T, R, and P refer to </w:t>
      </w:r>
      <w:r w:rsidR="000E5701">
        <w:t xml:space="preserve">experimental (HER-Vaxx plus chemo), active control (Trastuzumab plus chemo), and placebo (chemo alone) respectively, and </w:t>
      </w:r>
    </w:p>
    <w:p w14:paraId="024F295C" w14:textId="77777777" w:rsidR="00FB0EA4" w:rsidRPr="00FB0EA4" w:rsidRDefault="00FB0EA4" w:rsidP="0066438C"/>
    <w:p w14:paraId="61977817" w14:textId="574A3F75" w:rsidR="0066438C" w:rsidRDefault="0066438C" w:rsidP="0066438C">
      <w:r>
        <w:t>Using the methods developed by Mielke, Munk, and Schacht</w:t>
      </w:r>
      <w:r w:rsidR="009B13EC">
        <w:t xml:space="preserve"> (2008)</w:t>
      </w:r>
      <w:r>
        <w:t>,</w:t>
      </w:r>
      <w:r w:rsidR="00EB726E">
        <w:fldChar w:fldCharType="begin"/>
      </w:r>
      <w:r w:rsidR="00EB726E">
        <w:instrText xml:space="preserve"> ADDIN EN.CITE &lt;EndNote&gt;&lt;Cite&gt;&lt;Author&gt;Mielke&lt;/Author&gt;&lt;Year&gt;2008&lt;/Year&gt;&lt;RecNum&gt;410&lt;/RecNum&gt;&lt;DisplayText&gt;&lt;style face="superscript"&gt;57&lt;/style&gt;&lt;/DisplayText&gt;&lt;record&gt;&lt;rec-number&gt;410&lt;/rec-number&gt;&lt;foreign-keys&gt;&lt;key app="EN" db-id="zs2xdvsp95tsx8eptfpxr5pdzztv2a9tzxfp" timestamp="1653360913"&gt;410&lt;/key&gt;&lt;/foreign-keys&gt;&lt;ref-type name="Journal Article"&gt;17&lt;/ref-type&gt;&lt;contributors&gt;&lt;authors&gt;&lt;author&gt;Mielke, Matthias&lt;/author&gt;&lt;author&gt;Munk, A&lt;/author&gt;&lt;author&gt;Schacht, A&lt;/author&gt;&lt;/authors&gt;&lt;/contributors&gt;&lt;titles&gt;&lt;title&gt;The assessment of non‐inferiority in a gold standard design with censored, exponentially distributed endpoints&lt;/title&gt;&lt;secondary-title&gt;Statistics in Medicine&lt;/secondary-title&gt;&lt;/titles&gt;&lt;periodical&gt;&lt;full-title&gt;Statistics in Medicine&lt;/full-title&gt;&lt;abbr-1&gt;Stat. Med.&lt;/abbr-1&gt;&lt;abbr-2&gt;Stat Med&lt;/abbr-2&gt;&lt;/periodical&gt;&lt;pages&gt;5093-5110&lt;/pages&gt;&lt;volume&gt;27&lt;/volume&gt;&lt;number&gt;25&lt;/number&gt;&lt;dates&gt;&lt;year&gt;2008&lt;/year&gt;&lt;/dates&gt;&lt;isbn&gt;0277-6715&lt;/isbn&gt;&lt;urls&gt;&lt;/urls&gt;&lt;/record&gt;&lt;/Cite&gt;&lt;/EndNote&gt;</w:instrText>
      </w:r>
      <w:r w:rsidR="00EB726E">
        <w:fldChar w:fldCharType="separate"/>
      </w:r>
      <w:r w:rsidR="00EB726E" w:rsidRPr="00EB726E">
        <w:rPr>
          <w:noProof/>
          <w:vertAlign w:val="superscript"/>
        </w:rPr>
        <w:t>57</w:t>
      </w:r>
      <w:r w:rsidR="00EB726E">
        <w:fldChar w:fldCharType="end"/>
      </w:r>
      <w:r>
        <w:t xml:space="preserve"> we</w:t>
      </w:r>
      <w:r w:rsidR="009A4BEB">
        <w:t xml:space="preserve"> compute the following sample size estimates </w:t>
      </w:r>
      <w:r w:rsidR="003E5B46">
        <w:t xml:space="preserve">per arm </w:t>
      </w:r>
      <w:r w:rsidR="009A4BEB">
        <w:t>using</w:t>
      </w:r>
      <w:r w:rsidR="00FD5CB8">
        <w:t>:</w:t>
      </w:r>
    </w:p>
    <w:p w14:paraId="4C227151" w14:textId="77777777" w:rsidR="001E790C" w:rsidRDefault="001E790C" w:rsidP="0066438C"/>
    <w:p w14:paraId="314993BE" w14:textId="52FB35D1" w:rsidR="00FD5CB8" w:rsidRPr="00EA55D5" w:rsidRDefault="00000000" w:rsidP="0066438C">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P</m:t>
                  </m:r>
                </m:sub>
                <m:sup>
                  <m:r>
                    <w:rPr>
                      <w:rFonts w:ascii="Cambria Math" w:hAnsi="Cambria Math"/>
                    </w:rPr>
                    <m:t>*</m:t>
                  </m:r>
                </m:sup>
              </m:sSubSup>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p</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z</m:t>
                          </m: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r>
                            <m:rPr>
                              <m:sty m:val="p"/>
                            </m:rPr>
                            <w:rPr>
                              <w:rFonts w:ascii="Cambria Math" w:hAnsi="Cambria Math"/>
                            </w:rPr>
                            <m:t>β</m:t>
                          </m:r>
                        </m:sub>
                      </m:sSub>
                      <m:ctrlPr>
                        <w:rPr>
                          <w:rFonts w:ascii="Cambria Math" w:hAnsi="Cambria Math"/>
                          <w:i/>
                        </w:rPr>
                      </m:ctrlPr>
                    </m:num>
                    <m:den>
                      <m:r>
                        <m:rPr>
                          <m:sty m:val="p"/>
                        </m:rPr>
                        <w:rPr>
                          <w:rFonts w:ascii="Cambria Math" w:hAnsi="Cambria Math"/>
                        </w:rPr>
                        <m:t>h</m:t>
                      </m:r>
                      <m:ctrlPr>
                        <w:rPr>
                          <w:rFonts w:ascii="Cambria Math" w:hAnsi="Cambria Math"/>
                          <w:i/>
                        </w:rPr>
                      </m:ctrlPr>
                    </m:den>
                  </m:f>
                </m:e>
              </m:d>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Δ</m:t>
              </m:r>
              <m:r>
                <w:rPr>
                  <w:rFonts w:ascii="Cambria Math" w:hAnsi="Cambria Math"/>
                </w:rPr>
                <m:t>,1-</m:t>
              </m:r>
              <m:r>
                <m:rPr>
                  <m:sty m:val="p"/>
                </m:rPr>
                <w:rPr>
                  <w:rFonts w:ascii="Cambria Math" w:hAnsi="Cambria Math"/>
                </w:rPr>
                <m:t>Δ</m:t>
              </m:r>
            </m:e>
          </m:d>
        </m:oMath>
      </m:oMathPara>
    </w:p>
    <w:p w14:paraId="70056CA0" w14:textId="77777777" w:rsidR="00EA55D5" w:rsidRPr="00EA55D5" w:rsidRDefault="00EA55D5" w:rsidP="0066438C"/>
    <w:p w14:paraId="3957E569" w14:textId="08840E95" w:rsidR="004B254E" w:rsidRDefault="000625EF" w:rsidP="0066438C">
      <w:r>
        <w:t xml:space="preserve">Where </w:t>
      </w:r>
      <m:oMath>
        <m:r>
          <w:rPr>
            <w:rFonts w:ascii="Cambria Math" w:hAnsi="Cambria Math"/>
          </w:rPr>
          <m:t>p</m:t>
        </m:r>
      </m:oMath>
      <w:r>
        <w:t xml:space="preserve"> is the probability</w:t>
      </w:r>
      <w:r w:rsidR="006A6BB7">
        <w:t xml:space="preserve"> </w:t>
      </w:r>
      <w:r w:rsidR="004E02AF">
        <w:t>of being uncensored and</w:t>
      </w:r>
      <w:r>
        <w:t xml:space="preserve"> </w:t>
      </w:r>
      <m:oMath>
        <m:r>
          <m:rPr>
            <m:sty m:val="p"/>
          </m:rPr>
          <w:rPr>
            <w:rFonts w:ascii="Cambria Math" w:hAnsi="Cambria Math"/>
          </w:rPr>
          <m:t>h</m:t>
        </m:r>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e>
            </m:d>
          </m:e>
        </m:func>
        <m:r>
          <w:rPr>
            <w:rFonts w:ascii="Cambria Math" w:hAnsi="Cambria Math"/>
          </w:rPr>
          <m:t>+</m:t>
        </m:r>
        <m:r>
          <m:rPr>
            <m:sty m:val="p"/>
          </m:rPr>
          <w:rPr>
            <w:rFonts w:ascii="Cambria Math" w:hAnsi="Cambria Math"/>
          </w:rPr>
          <m:t>Δ</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R</m:t>
                        </m:r>
                      </m:sub>
                    </m:sSub>
                  </m:e>
                </m:acc>
              </m:e>
            </m:d>
          </m:e>
        </m:func>
        <m:r>
          <w:rPr>
            <w:rFonts w:ascii="Cambria Math" w:hAnsi="Cambria Math"/>
          </w:rPr>
          <m:t>+</m:t>
        </m:r>
        <m:d>
          <m:dPr>
            <m:ctrlPr>
              <w:rPr>
                <w:rFonts w:ascii="Cambria Math" w:hAnsi="Cambria Math"/>
                <w:i/>
              </w:rPr>
            </m:ctrlPr>
          </m:dPr>
          <m:e>
            <m:r>
              <m:rPr>
                <m:sty m:val="p"/>
              </m:rPr>
              <w:rPr>
                <w:rFonts w:ascii="Cambria Math" w:hAnsi="Cambria Math"/>
              </w:rPr>
              <m:t>Δ</m:t>
            </m:r>
            <m:r>
              <w:rPr>
                <w:rFonts w:ascii="Cambria Math" w:hAnsi="Cambria Math"/>
              </w:rPr>
              <m:t>-1</m:t>
            </m:r>
          </m:e>
        </m:d>
        <m:func>
          <m:funcPr>
            <m:ctrlPr>
              <w:rPr>
                <w:rFonts w:ascii="Cambria Math" w:hAnsi="Cambria Math"/>
                <w:i/>
              </w:rPr>
            </m:ctrlPr>
          </m:funcPr>
          <m:fName>
            <m:r>
              <w:rPr>
                <w:rFonts w:ascii="Cambria Math" w:hAnsi="Cambria Math"/>
              </w:rPr>
              <m:t>log</m:t>
            </m:r>
          </m:fName>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P</m:t>
                        </m:r>
                      </m:sub>
                    </m:sSub>
                  </m:e>
                </m:acc>
              </m:e>
            </m:d>
          </m:e>
        </m:func>
      </m:oMath>
      <w:r w:rsidR="006A6BB7">
        <w:t>.</w:t>
      </w:r>
      <w:r w:rsidR="00DF197C">
        <w:t xml:space="preserve"> Thus, </w:t>
      </w:r>
      <w:r w:rsidR="00E50CE9">
        <w:t>we calculate the sample size for an idealized trial</w:t>
      </w:r>
      <w:r w:rsidR="002966EC">
        <w:t xml:space="preserve"> with </w:t>
      </w:r>
      <m:oMath>
        <m:r>
          <w:rPr>
            <w:rFonts w:ascii="Cambria Math" w:hAnsi="Cambria Math"/>
          </w:rPr>
          <m:t>α=0.025, 1-</m:t>
        </m:r>
        <m:r>
          <m:rPr>
            <m:sty m:val="p"/>
          </m:rPr>
          <w:rPr>
            <w:rFonts w:ascii="Cambria Math" w:hAnsi="Cambria Math"/>
          </w:rPr>
          <m:t>β</m:t>
        </m:r>
        <m:r>
          <w:rPr>
            <w:rFonts w:ascii="Cambria Math" w:hAnsi="Cambria Math"/>
          </w:rPr>
          <m:t>= 0.9</m:t>
        </m:r>
      </m:oMath>
      <w:r w:rsidR="00677B96">
        <w:t xml:space="preserve">, </w:t>
      </w:r>
      <w:r w:rsidR="008A0AEA">
        <w:t>assuming that HER-Vaxx plus chemotherapy is equivalent in hazard to</w:t>
      </w:r>
      <w:r w:rsidR="00677B96">
        <w:t xml:space="preserve"> trastuzumab plus </w:t>
      </w:r>
      <w:r w:rsidR="00C84978">
        <w:t>chemotherapy and</w:t>
      </w:r>
      <w:r w:rsidR="00E50CE9">
        <w:t xml:space="preserve"> </w:t>
      </w:r>
      <w:r w:rsidR="00FE6477">
        <w:t xml:space="preserve">making the conservative assumption that </w:t>
      </w:r>
      <w:r w:rsidR="00507C31">
        <w:t xml:space="preserve">the probability of being uncensored </w:t>
      </w:r>
      <w:r w:rsidR="00E50CE9">
        <w:t>is</w:t>
      </w:r>
      <w:r w:rsidR="0060397B">
        <w:t xml:space="preserve"> the probability of being uncensored in the </w:t>
      </w:r>
      <w:r w:rsidR="00E50CE9">
        <w:t xml:space="preserve">active control group (which should have the longest survival and therefore </w:t>
      </w:r>
      <w:r w:rsidR="0057747B">
        <w:t>the lowest event probability</w:t>
      </w:r>
      <w:r w:rsidR="00E50CE9">
        <w:t>).</w:t>
      </w:r>
      <w:r w:rsidR="0060397B">
        <w:t xml:space="preserve"> </w:t>
      </w:r>
      <w:r w:rsidR="00E50CE9">
        <w:t>If we design a study with an average follow-up for 54 months (4.5 years), we estimate that</w:t>
      </w:r>
      <w:r w:rsidR="008A0030">
        <w:t xml:space="preserve"> 9</w:t>
      </w:r>
      <w:r w:rsidR="00E50CE9">
        <w:t>2</w:t>
      </w:r>
      <w:r w:rsidR="008A0030">
        <w:t xml:space="preserve">% of participants will </w:t>
      </w:r>
      <w:r w:rsidR="007D6DD5">
        <w:t>have a recorded OS endpoint by the end of the study</w:t>
      </w:r>
      <w:r w:rsidR="00E50CE9">
        <w:t xml:space="preserve">. Factoring in a 2% loss of follow-up rate, we </w:t>
      </w:r>
      <w:r w:rsidR="001242C4">
        <w:t>estimate that the probability of uncensored event will be 0.9.</w:t>
      </w:r>
      <w:r w:rsidR="0057747B">
        <w:t xml:space="preserve"> Thus, the sample size estimates are computed as follows:</w:t>
      </w:r>
    </w:p>
    <w:p w14:paraId="6B69B7CA" w14:textId="77777777" w:rsidR="00240344" w:rsidRPr="004B254E" w:rsidRDefault="00240344" w:rsidP="0066438C"/>
    <w:p w14:paraId="6FFB8D62" w14:textId="08B65C73" w:rsidR="000625EF" w:rsidRPr="00467FAC" w:rsidRDefault="00DF197C" w:rsidP="0066438C">
      <w:pPr>
        <w:rPr>
          <w:rFonts w:ascii="Cambria Math" w:hAnsi="Cambria Math"/>
          <w:i/>
        </w:rPr>
      </w:pPr>
      <w:r>
        <w:t xml:space="preserve"> </w:t>
      </w:r>
      <w:r w:rsidR="004B254E" w:rsidRPr="004B254E">
        <w:rPr>
          <w:rFonts w:ascii="Cambria Math" w:hAnsi="Cambria Math"/>
          <w:i/>
        </w:rPr>
        <w:br/>
      </w:r>
      <m:oMathPara>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P</m:t>
                  </m:r>
                </m:sub>
                <m:sup>
                  <m:r>
                    <w:rPr>
                      <w:rFonts w:ascii="Cambria Math" w:hAnsi="Cambria Math"/>
                    </w:rPr>
                    <m:t>*</m:t>
                  </m:r>
                </m:sup>
              </m:sSubSup>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0.90</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1.96+1.282</m:t>
                      </m:r>
                      <m:ctrlPr>
                        <w:rPr>
                          <w:rFonts w:ascii="Cambria Math" w:hAnsi="Cambria Math"/>
                          <w:i/>
                        </w:rPr>
                      </m:ctrlPr>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num>
                                <m:den>
                                  <m:r>
                                    <w:rPr>
                                      <w:rFonts w:ascii="Cambria Math" w:hAnsi="Cambria Math"/>
                                    </w:rPr>
                                    <m:t>14.85</m:t>
                                  </m:r>
                                </m:den>
                              </m:f>
                            </m:e>
                          </m:d>
                          <m:r>
                            <w:rPr>
                              <w:rFonts w:ascii="Cambria Math" w:hAnsi="Cambria Math"/>
                            </w:rPr>
                            <m:t>+0.6</m:t>
                          </m:r>
                          <m:func>
                            <m:funcPr>
                              <m:ctrlPr>
                                <w:rPr>
                                  <w:rFonts w:ascii="Cambria Math" w:hAnsi="Cambria Math"/>
                                  <w:i/>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num>
                                    <m:den>
                                      <m:r>
                                        <w:rPr>
                                          <w:rFonts w:ascii="Cambria Math" w:hAnsi="Cambria Math"/>
                                        </w:rPr>
                                        <m:t>14.85</m:t>
                                      </m:r>
                                    </m:den>
                                  </m:f>
                                </m:e>
                              </m:d>
                            </m:e>
                          </m:func>
                          <m:r>
                            <w:rPr>
                              <w:rFonts w:ascii="Cambria Math" w:hAnsi="Cambria Math"/>
                            </w:rPr>
                            <m:t>-</m:t>
                          </m:r>
                          <m:d>
                            <m:dPr>
                              <m:ctrlPr>
                                <w:rPr>
                                  <w:rFonts w:ascii="Cambria Math" w:hAnsi="Cambria Math"/>
                                  <w:i/>
                                </w:rPr>
                              </m:ctrlPr>
                            </m:dPr>
                            <m:e>
                              <m:r>
                                <w:rPr>
                                  <w:rFonts w:ascii="Cambria Math" w:hAnsi="Cambria Math"/>
                                </w:rPr>
                                <m:t>1-0.6</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num>
                                    <m:den>
                                      <m:r>
                                        <w:rPr>
                                          <w:rFonts w:ascii="Cambria Math" w:hAnsi="Cambria Math"/>
                                        </w:rPr>
                                        <m:t>10.85</m:t>
                                      </m:r>
                                    </m:den>
                                  </m:f>
                                </m:e>
                              </m:d>
                            </m:e>
                          </m:func>
                        </m:e>
                      </m:func>
                      <m:ctrlPr>
                        <w:rPr>
                          <w:rFonts w:ascii="Cambria Math" w:hAnsi="Cambria Math"/>
                          <w:i/>
                        </w:rPr>
                      </m:ctrlPr>
                    </m:den>
                  </m:f>
                </m:e>
              </m:d>
            </m:e>
            <m:sup>
              <m:r>
                <w:rPr>
                  <w:rFonts w:ascii="Cambria Math" w:hAnsi="Cambria Math"/>
                </w:rPr>
                <m:t>2</m:t>
              </m:r>
            </m:sup>
          </m:sSup>
          <m:d>
            <m:dPr>
              <m:ctrlPr>
                <w:rPr>
                  <w:rFonts w:ascii="Cambria Math" w:hAnsi="Cambria Math"/>
                  <w:i/>
                </w:rPr>
              </m:ctrlPr>
            </m:dPr>
            <m:e>
              <m:r>
                <w:rPr>
                  <w:rFonts w:ascii="Cambria Math" w:hAnsi="Cambria Math"/>
                </w:rPr>
                <m:t>1,</m:t>
              </m:r>
              <m:r>
                <m:rPr>
                  <m:sty m:val="p"/>
                </m:rPr>
                <w:rPr>
                  <w:rFonts w:ascii="Cambria Math" w:hAnsi="Cambria Math"/>
                </w:rPr>
                <m:t>0.6</m:t>
              </m:r>
              <m:r>
                <w:rPr>
                  <w:rFonts w:ascii="Cambria Math" w:hAnsi="Cambria Math"/>
                </w:rPr>
                <m:t>,0.4</m:t>
              </m:r>
            </m:e>
          </m:d>
          <m:r>
            <w:rPr>
              <w:rFonts w:ascii="Cambria Math" w:hAnsi="Cambria Math"/>
            </w:rPr>
            <m:t xml:space="preserve"> </m:t>
          </m:r>
        </m:oMath>
      </m:oMathPara>
    </w:p>
    <w:p w14:paraId="356D8259" w14:textId="77777777" w:rsidR="007F165D" w:rsidRDefault="007F165D" w:rsidP="007F165D"/>
    <w:p w14:paraId="7E925084" w14:textId="77777777" w:rsidR="00E473F0" w:rsidRDefault="00E473F0" w:rsidP="007F165D"/>
    <w:p w14:paraId="34A66644" w14:textId="0A68A2F9" w:rsidR="007F165D" w:rsidRPr="000050FD" w:rsidRDefault="007F165D" w:rsidP="007F165D">
      <w:pPr>
        <w:rPr>
          <w:b/>
          <w:bCs/>
          <w:u w:val="single"/>
        </w:rPr>
      </w:pPr>
      <w:r>
        <w:t>Yield</w:t>
      </w:r>
      <w:r w:rsidR="0057747B">
        <w:t>ing</w:t>
      </w:r>
      <w:r>
        <w:t xml:space="preserve"> estimated group sample sizes of </w:t>
      </w:r>
      <w:r w:rsidR="008050C9" w:rsidRPr="008050C9">
        <w:t>1482</w:t>
      </w:r>
      <w:r w:rsidR="008050C9">
        <w:t xml:space="preserve">, </w:t>
      </w:r>
      <w:r w:rsidR="002C31C7" w:rsidRPr="002C31C7">
        <w:t>889</w:t>
      </w:r>
      <w:r w:rsidR="002C31C7">
        <w:t xml:space="preserve">, and </w:t>
      </w:r>
      <w:r w:rsidR="008142DD" w:rsidRPr="008142DD">
        <w:t>593</w:t>
      </w:r>
      <w:r w:rsidR="008142DD">
        <w:t xml:space="preserve"> participants respectively, for a total sample size of </w:t>
      </w:r>
      <w:r w:rsidR="009A3EA4" w:rsidRPr="00E809E8">
        <w:rPr>
          <w:b/>
          <w:bCs/>
        </w:rPr>
        <w:t>2964 p</w:t>
      </w:r>
      <w:r w:rsidR="00E473F0" w:rsidRPr="00E809E8">
        <w:rPr>
          <w:b/>
          <w:bCs/>
        </w:rPr>
        <w:t>atients.</w:t>
      </w:r>
      <w:r w:rsidR="00E809E8">
        <w:rPr>
          <w:b/>
          <w:bCs/>
        </w:rPr>
        <w:t xml:space="preserve"> </w:t>
      </w:r>
      <w:r w:rsidR="00D87881">
        <w:t xml:space="preserve">Sample sizes were also confirmed using the </w:t>
      </w:r>
      <w:r w:rsidR="00551F9C">
        <w:t>`</w:t>
      </w:r>
      <w:r w:rsidR="00551F9C" w:rsidRPr="00551F9C">
        <w:t>ThreeArmedTrials</w:t>
      </w:r>
      <w:r w:rsidR="00551F9C">
        <w:t xml:space="preserve">` R package and a power curve </w:t>
      </w:r>
      <w:r w:rsidR="00B51EA6">
        <w:t xml:space="preserve">is shown in </w:t>
      </w:r>
      <w:r w:rsidR="00B51EA6" w:rsidRPr="00E41EE6">
        <w:t xml:space="preserve">Figure </w:t>
      </w:r>
      <w:r w:rsidR="00E41EE6">
        <w:t>3</w:t>
      </w:r>
      <w:r w:rsidR="00B51EA6">
        <w:t xml:space="preserve"> below for various sample sizes corresponding to different powers to detect non-inferiority.</w:t>
      </w:r>
      <w:r w:rsidR="00A46AD9">
        <w:t xml:space="preserve"> An 85% powered trial would require </w:t>
      </w:r>
      <w:r w:rsidR="00A46AD9" w:rsidRPr="00A46AD9">
        <w:rPr>
          <w:b/>
          <w:bCs/>
        </w:rPr>
        <w:t>2533 patients</w:t>
      </w:r>
      <w:r w:rsidR="00A46AD9">
        <w:t xml:space="preserve">, while an 80% powered trial would require </w:t>
      </w:r>
      <w:r w:rsidR="00A46AD9" w:rsidRPr="00A46AD9">
        <w:rPr>
          <w:b/>
          <w:bCs/>
        </w:rPr>
        <w:t>2214 patients</w:t>
      </w:r>
      <w:r w:rsidR="00A46AD9">
        <w:t>.</w:t>
      </w:r>
      <w:r w:rsidR="000050FD">
        <w:t xml:space="preserve"> </w:t>
      </w:r>
      <w:r w:rsidR="000050FD" w:rsidRPr="000050FD">
        <w:rPr>
          <w:b/>
          <w:bCs/>
          <w:u w:val="single"/>
        </w:rPr>
        <w:t xml:space="preserve">We will </w:t>
      </w:r>
      <w:r w:rsidR="008D262A">
        <w:rPr>
          <w:b/>
          <w:bCs/>
          <w:u w:val="single"/>
        </w:rPr>
        <w:t xml:space="preserve">therefore </w:t>
      </w:r>
      <w:r w:rsidR="000050FD" w:rsidRPr="000050FD">
        <w:rPr>
          <w:b/>
          <w:bCs/>
          <w:u w:val="single"/>
        </w:rPr>
        <w:t>target enrollment to 2600 patients.</w:t>
      </w:r>
    </w:p>
    <w:p w14:paraId="20876E3B" w14:textId="77777777" w:rsidR="00B51EA6" w:rsidRDefault="00B51EA6" w:rsidP="007F165D"/>
    <w:p w14:paraId="1B864C21" w14:textId="0D82635C" w:rsidR="0057747B" w:rsidRPr="0057747B" w:rsidRDefault="00B51EA6" w:rsidP="0057747B">
      <w:pPr>
        <w:rPr>
          <w:i/>
          <w:iCs/>
        </w:rPr>
      </w:pPr>
      <w:r w:rsidRPr="00E41EE6">
        <w:rPr>
          <w:i/>
          <w:iCs/>
        </w:rPr>
        <w:t xml:space="preserve">Figure </w:t>
      </w:r>
      <w:r w:rsidR="00E41EE6" w:rsidRPr="00E41EE6">
        <w:rPr>
          <w:i/>
          <w:iCs/>
        </w:rPr>
        <w:t>3</w:t>
      </w:r>
      <w:r w:rsidRPr="00E41EE6">
        <w:rPr>
          <w:i/>
          <w:iCs/>
        </w:rPr>
        <w:t>:</w:t>
      </w:r>
      <w:r>
        <w:rPr>
          <w:i/>
          <w:iCs/>
        </w:rPr>
        <w:t xml:space="preserve"> power curve illustrating statistical power to detect non-inferiority </w:t>
      </w:r>
      <w:r w:rsidR="005B12CE">
        <w:rPr>
          <w:i/>
          <w:iCs/>
        </w:rPr>
        <w:t xml:space="preserve">(at least 60% of effect retained) </w:t>
      </w:r>
      <w:r>
        <w:rPr>
          <w:i/>
          <w:iCs/>
        </w:rPr>
        <w:t xml:space="preserve">of HER-Vaxx plus chemotherapy relative to </w:t>
      </w:r>
      <w:r w:rsidR="005B12CE">
        <w:rPr>
          <w:i/>
          <w:iCs/>
        </w:rPr>
        <w:t>trastuzumab plus chemotherapy as a function of total sample size.</w:t>
      </w:r>
    </w:p>
    <w:p w14:paraId="3337C4E8" w14:textId="295CB71C" w:rsidR="00B51EA6" w:rsidRDefault="0057747B" w:rsidP="0057747B">
      <w:pPr>
        <w:rPr>
          <w:i/>
          <w:iCs/>
        </w:rPr>
      </w:pPr>
      <w:r>
        <w:rPr>
          <w:noProof/>
        </w:rPr>
        <w:drawing>
          <wp:inline distT="0" distB="0" distL="0" distR="0" wp14:anchorId="5018C7BF" wp14:editId="7EA72BD6">
            <wp:extent cx="5344242" cy="41924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t="10499" r="4339" b="1952"/>
                    <a:stretch/>
                  </pic:blipFill>
                  <pic:spPr bwMode="auto">
                    <a:xfrm>
                      <a:off x="0" y="0"/>
                      <a:ext cx="5344242" cy="4192438"/>
                    </a:xfrm>
                    <a:prstGeom prst="rect">
                      <a:avLst/>
                    </a:prstGeom>
                    <a:ln>
                      <a:noFill/>
                    </a:ln>
                    <a:extLst>
                      <a:ext uri="{53640926-AAD7-44D8-BBD7-CCE9431645EC}">
                        <a14:shadowObscured xmlns:a14="http://schemas.microsoft.com/office/drawing/2010/main"/>
                      </a:ext>
                    </a:extLst>
                  </pic:spPr>
                </pic:pic>
              </a:graphicData>
            </a:graphic>
          </wp:inline>
        </w:drawing>
      </w:r>
    </w:p>
    <w:p w14:paraId="6B9D2A67" w14:textId="77777777" w:rsidR="00E3130F" w:rsidRDefault="00E3130F" w:rsidP="0057747B">
      <w:pPr>
        <w:rPr>
          <w:i/>
          <w:iCs/>
        </w:rPr>
      </w:pPr>
    </w:p>
    <w:p w14:paraId="7BBAB9F1" w14:textId="67E283D5" w:rsidR="00E3130F" w:rsidRPr="00477918" w:rsidRDefault="008276E5" w:rsidP="0057747B">
      <w:r>
        <w:t>As described in Mielke, Munk, and Schacht (2008),</w:t>
      </w:r>
      <w:r w:rsidR="00EB726E">
        <w:fldChar w:fldCharType="begin"/>
      </w:r>
      <w:r w:rsidR="00EB726E">
        <w:instrText xml:space="preserve"> ADDIN EN.CITE &lt;EndNote&gt;&lt;Cite&gt;&lt;Author&gt;Mielke&lt;/Author&gt;&lt;Year&gt;2008&lt;/Year&gt;&lt;RecNum&gt;410&lt;/RecNum&gt;&lt;DisplayText&gt;&lt;style face="superscript"&gt;57&lt;/style&gt;&lt;/DisplayText&gt;&lt;record&gt;&lt;rec-number&gt;410&lt;/rec-number&gt;&lt;foreign-keys&gt;&lt;key app="EN" db-id="zs2xdvsp95tsx8eptfpxr5pdzztv2a9tzxfp" timestamp="1653360913"&gt;410&lt;/key&gt;&lt;/foreign-keys&gt;&lt;ref-type name="Journal Article"&gt;17&lt;/ref-type&gt;&lt;contributors&gt;&lt;authors&gt;&lt;author&gt;Mielke, Matthias&lt;/author&gt;&lt;author&gt;Munk, A&lt;/author&gt;&lt;author&gt;Schacht, A&lt;/author&gt;&lt;/authors&gt;&lt;/contributors&gt;&lt;titles&gt;&lt;title&gt;The assessment of non‐inferiority in a gold standard design with censored, exponentially distributed endpoints&lt;/title&gt;&lt;secondary-title&gt;Statistics in Medicine&lt;/secondary-title&gt;&lt;/titles&gt;&lt;periodical&gt;&lt;full-title&gt;Statistics in Medicine&lt;/full-title&gt;&lt;abbr-1&gt;Stat. Med.&lt;/abbr-1&gt;&lt;abbr-2&gt;Stat Med&lt;/abbr-2&gt;&lt;/periodical&gt;&lt;pages&gt;5093-5110&lt;/pages&gt;&lt;volume&gt;27&lt;/volume&gt;&lt;number&gt;25&lt;/number&gt;&lt;dates&gt;&lt;year&gt;2008&lt;/year&gt;&lt;/dates&gt;&lt;isbn&gt;0277-6715&lt;/isbn&gt;&lt;urls&gt;&lt;/urls&gt;&lt;/record&gt;&lt;/Cite&gt;&lt;/EndNote&gt;</w:instrText>
      </w:r>
      <w:r w:rsidR="00EB726E">
        <w:fldChar w:fldCharType="separate"/>
      </w:r>
      <w:r w:rsidR="00EB726E" w:rsidRPr="00EB726E">
        <w:rPr>
          <w:noProof/>
          <w:vertAlign w:val="superscript"/>
        </w:rPr>
        <w:t>57</w:t>
      </w:r>
      <w:r w:rsidR="00EB726E">
        <w:fldChar w:fldCharType="end"/>
      </w:r>
      <w:r>
        <w:t xml:space="preserve"> </w:t>
      </w:r>
      <w:r w:rsidR="00AD0992">
        <w:t>the power o</w:t>
      </w:r>
      <w:r w:rsidR="00F807E7">
        <w:t>f</w:t>
      </w:r>
      <w:r w:rsidR="00AD0992">
        <w:t xml:space="preserve"> the pre-test</w:t>
      </w:r>
      <w:r w:rsidR="00F807E7">
        <w:t xml:space="preserve"> </w:t>
      </w:r>
      <w:r w:rsidR="009D7670">
        <w:t xml:space="preserve">of superiority </w:t>
      </w:r>
      <w:r w:rsidR="00F807E7">
        <w:t>comparing the experimental treatment to the placebo</w:t>
      </w:r>
      <w:r w:rsidR="00AD0992">
        <w:t xml:space="preserve"> is guaranteed</w:t>
      </w:r>
      <w:r w:rsidR="00477918">
        <w:t xml:space="preserve"> in the common situation 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R</m:t>
            </m:r>
          </m:sub>
        </m:sSub>
      </m:oMath>
      <w:r w:rsidR="00477918">
        <w:t xml:space="preserve"> and </w:t>
      </w:r>
      <m:oMath>
        <m:r>
          <m:rPr>
            <m:sty m:val="p"/>
          </m:rPr>
          <w:rPr>
            <w:rFonts w:ascii="Cambria Math" w:hAnsi="Cambria Math"/>
          </w:rPr>
          <m:t>Δ &gt;1/3</m:t>
        </m:r>
      </m:oMath>
      <w:r w:rsidR="00477918">
        <w:t>, i.e., the assumed hazards in the experimental and active control groups are equal and the non-inferiority threshold is greater than 1/3 of the active control’s effect.</w:t>
      </w:r>
      <w:r w:rsidR="00F807E7">
        <w:t xml:space="preserve"> Numerical investigations also confirmed that </w:t>
      </w:r>
      <w:r w:rsidR="00F27B2F">
        <w:t>the power of the pre-test was often better</w:t>
      </w:r>
      <w:r w:rsidR="00BF1A35">
        <w:t xml:space="preserve"> than the power for the non-inferiority test</w:t>
      </w:r>
      <w:r w:rsidR="009D7670">
        <w:t>, and no sample size adjustment is required for the complete test procedure.</w:t>
      </w:r>
    </w:p>
    <w:p w14:paraId="0447ACF8" w14:textId="77777777" w:rsidR="00E3130F" w:rsidRPr="00B51EA6" w:rsidRDefault="00E3130F" w:rsidP="0057747B">
      <w:pPr>
        <w:rPr>
          <w:i/>
          <w:iCs/>
        </w:rPr>
      </w:pPr>
    </w:p>
    <w:p w14:paraId="3C68A662" w14:textId="13391A14" w:rsidR="00C845FA" w:rsidRPr="000879FA" w:rsidRDefault="00D87881" w:rsidP="00B51EA6">
      <w:pPr>
        <w:pStyle w:val="Heading3"/>
      </w:pPr>
      <w:bookmarkStart w:id="59" w:name="_Toc104973643"/>
      <w:r w:rsidRPr="000879FA">
        <w:t>Screening and Recruitment</w:t>
      </w:r>
      <w:r w:rsidR="00120365" w:rsidRPr="000879FA">
        <w:t xml:space="preserve"> Targets</w:t>
      </w:r>
      <w:bookmarkEnd w:id="59"/>
    </w:p>
    <w:p w14:paraId="2EBAC48C" w14:textId="77777777" w:rsidR="00EE53D1" w:rsidRPr="000879FA" w:rsidRDefault="00EE53D1" w:rsidP="00EE53D1"/>
    <w:p w14:paraId="49BA9E4A" w14:textId="6B40D71D" w:rsidR="00EE53D1" w:rsidRPr="000879FA" w:rsidRDefault="00EE53D1" w:rsidP="00EE53D1">
      <w:r w:rsidRPr="000879FA">
        <w:t xml:space="preserve">2020 GLOBOCAN national cancer incidence estimates </w:t>
      </w:r>
      <w:r w:rsidR="00EB726E">
        <w:t>provide an</w:t>
      </w:r>
      <w:r w:rsidRPr="000879FA">
        <w:t xml:space="preserve"> estimate </w:t>
      </w:r>
      <w:r w:rsidR="00EB726E">
        <w:t>of</w:t>
      </w:r>
      <w:r w:rsidRPr="000879FA">
        <w:t xml:space="preserve"> 478,363 </w:t>
      </w:r>
      <w:r w:rsidR="004F1812" w:rsidRPr="000879FA">
        <w:t>new</w:t>
      </w:r>
      <w:r w:rsidRPr="000879FA">
        <w:t xml:space="preserve"> cases of gastric cancer </w:t>
      </w:r>
      <w:r w:rsidR="00EB726E">
        <w:t>each year</w:t>
      </w:r>
      <w:r w:rsidRPr="000879FA">
        <w:t xml:space="preserve"> in China</w:t>
      </w:r>
      <w:r w:rsidR="004F1812" w:rsidRPr="000879FA">
        <w:t>.</w:t>
      </w:r>
      <w:r w:rsidR="00EB726E">
        <w:fldChar w:fldCharType="begin"/>
      </w:r>
      <w:r w:rsidR="00EB726E">
        <w:instrText xml:space="preserve"> ADDIN EN.CITE &lt;EndNote&gt;&lt;Cite&gt;&lt;Author&gt;Sung&lt;/Author&gt;&lt;Year&gt;2021&lt;/Year&gt;&lt;RecNum&gt;392&lt;/RecNum&gt;&lt;DisplayText&gt;&lt;style face="superscript"&gt;1&lt;/style&gt;&lt;/DisplayText&gt;&lt;record&gt;&lt;rec-number&gt;392&lt;/rec-number&gt;&lt;foreign-keys&gt;&lt;key app="EN" db-id="zs2xdvsp95tsx8eptfpxr5pdzztv2a9tzxfp" timestamp="1652704622"&gt;392&lt;/key&gt;&lt;/foreign-keys&gt;&lt;ref-type name="Journal Article"&gt;17&lt;/ref-type&gt;&lt;contributors&gt;&lt;authors&gt;&lt;author&gt;Sung, Hyuna&lt;/author&gt;&lt;author&gt;Ferlay, Jacques&lt;/author&gt;&lt;author&gt;Siegel, Rebecca L&lt;/author&gt;&lt;author&gt;Laversanne, Mathieu&lt;/author&gt;&lt;author&gt;Soerjomataram, Isabelle&lt;/author&gt;&lt;author&gt;Jemal, Ahmedin&lt;/author&gt;&lt;author&gt;Bray, Freddie&lt;/author&gt;&lt;/authors&gt;&lt;/contributors&gt;&lt;titles&gt;&lt;title&gt;Global cancer statistics 2020: GLOBOCAN estimates of incidence and mortality worldwide for 36 cancers in 185 countries&lt;/title&gt;&lt;secondary-title&gt;CA: a cancer journal for clinicians&lt;/secondary-title&gt;&lt;/titles&gt;&lt;periodical&gt;&lt;full-title&gt;CA: A Cancer Journal for Clinicians&lt;/full-title&gt;&lt;abbr-1&gt;CA Cancer J. Clin.&lt;/abbr-1&gt;&lt;abbr-2&gt;CA Cancer J Clin&lt;/abbr-2&gt;&lt;/periodical&gt;&lt;pages&gt;209-249&lt;/pages&gt;&lt;volume&gt;71&lt;/volume&gt;&lt;number&gt;3&lt;/number&gt;&lt;dates&gt;&lt;year&gt;2021&lt;/year&gt;&lt;/dates&gt;&lt;isbn&gt;0007-9235&lt;/isbn&gt;&lt;urls&gt;&lt;/urls&gt;&lt;/record&gt;&lt;/Cite&gt;&lt;/EndNote&gt;</w:instrText>
      </w:r>
      <w:r w:rsidR="00EB726E">
        <w:fldChar w:fldCharType="separate"/>
      </w:r>
      <w:r w:rsidR="00EB726E" w:rsidRPr="00EB726E">
        <w:rPr>
          <w:noProof/>
          <w:vertAlign w:val="superscript"/>
        </w:rPr>
        <w:t>1</w:t>
      </w:r>
      <w:r w:rsidR="00EB726E">
        <w:fldChar w:fldCharType="end"/>
      </w:r>
      <w:r w:rsidR="004F1812" w:rsidRPr="000879FA">
        <w:t xml:space="preserve"> </w:t>
      </w:r>
      <w:r w:rsidRPr="000879FA">
        <w:t>No GLOBOCAN estimates are available for GEJ cancers, but GEJ cancers are very rare in Asian populations occurring in approximately 0.5 cases per 100,000 population</w:t>
      </w:r>
      <w:r w:rsidR="00EB726E">
        <w:t>/</w:t>
      </w:r>
      <w:r w:rsidRPr="000879FA">
        <w:t>year</w:t>
      </w:r>
      <w:r w:rsidR="00EB726E">
        <w:t>.</w:t>
      </w:r>
      <w:r w:rsidR="00EB726E">
        <w:fldChar w:fldCharType="begin"/>
      </w:r>
      <w:r w:rsidR="00EB726E">
        <w:instrText xml:space="preserve"> ADDIN EN.CITE &lt;EndNote&gt;&lt;Cite&gt;&lt;Author&gt;Manabe&lt;/Author&gt;&lt;Year&gt;2021&lt;/Year&gt;&lt;RecNum&gt;413&lt;/RecNum&gt;&lt;DisplayText&gt;&lt;style face="superscript"&gt;58&lt;/style&gt;&lt;/DisplayText&gt;&lt;record&gt;&lt;rec-number&gt;413&lt;/rec-number&gt;&lt;foreign-keys&gt;&lt;key app="EN" db-id="zs2xdvsp95tsx8eptfpxr5pdzztv2a9tzxfp" timestamp="1653360976"&gt;413&lt;/key&gt;&lt;/foreign-keys&gt;&lt;ref-type name="Journal Article"&gt;17&lt;/ref-type&gt;&lt;contributors&gt;&lt;authors&gt;&lt;author&gt;Manabe, Noriaki&lt;/author&gt;&lt;author&gt;Matsueda, Kazuhiro&lt;/author&gt;&lt;author&gt;Haruma, Ken&lt;/author&gt;&lt;/authors&gt;&lt;/contributors&gt;&lt;titles&gt;&lt;title&gt;Epidemiological Review of Gastroesophageal Junction Adenocarcinoma in Asian Countries&lt;/title&gt;&lt;secondary-title&gt;Digestion&lt;/secondary-title&gt;&lt;/titles&gt;&lt;periodical&gt;&lt;full-title&gt;Digestion&lt;/full-title&gt;&lt;abbr-1&gt;Digestion&lt;/abbr-1&gt;&lt;abbr-2&gt;Digestion&lt;/abbr-2&gt;&lt;/periodical&gt;&lt;pages&gt;1-8&lt;/pages&gt;&lt;dates&gt;&lt;year&gt;2021&lt;/year&gt;&lt;/dates&gt;&lt;isbn&gt;0012-2823&lt;/isbn&gt;&lt;urls&gt;&lt;/urls&gt;&lt;/record&gt;&lt;/Cite&gt;&lt;/EndNote&gt;</w:instrText>
      </w:r>
      <w:r w:rsidR="00EB726E">
        <w:fldChar w:fldCharType="separate"/>
      </w:r>
      <w:r w:rsidR="00EB726E" w:rsidRPr="00EB726E">
        <w:rPr>
          <w:noProof/>
          <w:vertAlign w:val="superscript"/>
        </w:rPr>
        <w:t>58</w:t>
      </w:r>
      <w:r w:rsidR="00EB726E">
        <w:fldChar w:fldCharType="end"/>
      </w:r>
      <w:r w:rsidRPr="000879FA">
        <w:t xml:space="preserve"> Given the populations of China comprise</w:t>
      </w:r>
      <w:r w:rsidR="004F1812" w:rsidRPr="000879FA">
        <w:t>s</w:t>
      </w:r>
      <w:r w:rsidRPr="000879FA">
        <w:t xml:space="preserve"> approximately </w:t>
      </w:r>
      <w:r w:rsidR="004F1812" w:rsidRPr="000879FA">
        <w:t>1.402</w:t>
      </w:r>
      <w:r w:rsidRPr="000879FA">
        <w:t xml:space="preserve"> billion persons, the combined incidence would be approximately </w:t>
      </w:r>
      <w:r w:rsidR="00962CCD" w:rsidRPr="000879FA">
        <w:t>7</w:t>
      </w:r>
      <w:r w:rsidR="008D262A">
        <w:t>,</w:t>
      </w:r>
      <w:r w:rsidR="00962CCD" w:rsidRPr="000879FA">
        <w:t>010</w:t>
      </w:r>
      <w:r w:rsidRPr="000879FA">
        <w:t xml:space="preserve"> annual cases of GEJ cancer per year.</w:t>
      </w:r>
      <w:r w:rsidR="00DC5C52" w:rsidRPr="000879FA">
        <w:t xml:space="preserve"> Thus, we estimate that </w:t>
      </w:r>
      <w:r w:rsidR="006B20BA" w:rsidRPr="000879FA">
        <w:t xml:space="preserve">485,373 </w:t>
      </w:r>
      <w:r w:rsidR="00DC5C52" w:rsidRPr="000879FA">
        <w:t>gastric</w:t>
      </w:r>
      <w:r w:rsidR="00B35103" w:rsidRPr="000879FA">
        <w:t>/GEJ</w:t>
      </w:r>
      <w:r w:rsidR="00DC5C52" w:rsidRPr="000879FA">
        <w:t xml:space="preserve"> cancer patients will occur annually </w:t>
      </w:r>
      <w:r w:rsidR="00B35103" w:rsidRPr="000879FA">
        <w:t xml:space="preserve">in </w:t>
      </w:r>
      <w:r w:rsidR="006B20BA" w:rsidRPr="000879FA">
        <w:t>China.</w:t>
      </w:r>
    </w:p>
    <w:p w14:paraId="57BC323B" w14:textId="77777777" w:rsidR="0047665A" w:rsidRPr="000879FA" w:rsidRDefault="0047665A" w:rsidP="006B3A11"/>
    <w:p w14:paraId="1EBE4D99" w14:textId="7CE59C8C" w:rsidR="00454370" w:rsidRPr="000879FA" w:rsidRDefault="002D67B7" w:rsidP="006B3A11">
      <w:r w:rsidRPr="000879FA">
        <w:t xml:space="preserve">A study by Strong et al. </w:t>
      </w:r>
      <w:r w:rsidR="009C05F3">
        <w:t xml:space="preserve">in </w:t>
      </w:r>
      <w:r w:rsidRPr="000879FA">
        <w:t>2015 examined gastric cancer clinical outcomes in a cohort of 1027 US and 1173 Chinese patients</w:t>
      </w:r>
      <w:r w:rsidR="00FF7F96" w:rsidRPr="000879FA">
        <w:t xml:space="preserve"> treated at Memorial Sloan Kettering Cancer Center and Beijing Cancer Hospital respectively</w:t>
      </w:r>
      <w:r w:rsidRPr="000879FA">
        <w:t>.</w:t>
      </w:r>
      <w:r w:rsidR="009C05F3">
        <w:fldChar w:fldCharType="begin"/>
      </w:r>
      <w:r w:rsidR="009C05F3">
        <w:instrText xml:space="preserve"> ADDIN EN.CITE &lt;EndNote&gt;&lt;Cite&gt;&lt;Author&gt;Strong&lt;/Author&gt;&lt;Year&gt;2015&lt;/Year&gt;&lt;RecNum&gt;414&lt;/RecNum&gt;&lt;DisplayText&gt;&lt;style face="superscript"&gt;59&lt;/style&gt;&lt;/DisplayText&gt;&lt;record&gt;&lt;rec-number&gt;414&lt;/rec-number&gt;&lt;foreign-keys&gt;&lt;key app="EN" db-id="zs2xdvsp95tsx8eptfpxr5pdzztv2a9tzxfp" timestamp="1653361009"&gt;414&lt;/key&gt;&lt;/foreign-keys&gt;&lt;ref-type name="Journal Article"&gt;17&lt;/ref-type&gt;&lt;contributors&gt;&lt;authors&gt;&lt;author&gt;Strong, Vivian E&lt;/author&gt;&lt;author&gt;Wu, Ai‐wen&lt;/author&gt;&lt;author&gt;Selby, Luke V&lt;/author&gt;&lt;author&gt;Gonen, Mithat&lt;/author&gt;&lt;author&gt;Hsu, Meier&lt;/author&gt;&lt;author&gt;Song, Kyo Young&lt;/author&gt;&lt;author&gt;Park, Cho Hyun&lt;/author&gt;&lt;author&gt;Coit, Daniel G&lt;/author&gt;&lt;author&gt;Ji, Jia‐fu&lt;/author&gt;&lt;author&gt;Brennan, Murray F&lt;/author&gt;&lt;/authors&gt;&lt;/contributors&gt;&lt;titles&gt;&lt;title&gt;Differences in gastric cancer survival between the US and China&lt;/title&gt;&lt;secondary-title&gt;Journal of surgical oncology&lt;/secondary-title&gt;&lt;/titles&gt;&lt;periodical&gt;&lt;full-title&gt;Journal of Surgical Oncology&lt;/full-title&gt;&lt;abbr-1&gt;J. Surg. Oncol.&lt;/abbr-1&gt;&lt;abbr-2&gt;J Surg Oncol&lt;/abbr-2&gt;&lt;/periodical&gt;&lt;pages&gt;31-37&lt;/pages&gt;&lt;volume&gt;112&lt;/volume&gt;&lt;number&gt;1&lt;/number&gt;&lt;dates&gt;&lt;year&gt;2015&lt;/year&gt;&lt;/dates&gt;&lt;isbn&gt;0022-4790&lt;/isbn&gt;&lt;urls&gt;&lt;/urls&gt;&lt;/record&gt;&lt;/Cite&gt;&lt;/EndNote&gt;</w:instrText>
      </w:r>
      <w:r w:rsidR="009C05F3">
        <w:fldChar w:fldCharType="separate"/>
      </w:r>
      <w:r w:rsidR="009C05F3" w:rsidRPr="009C05F3">
        <w:rPr>
          <w:noProof/>
          <w:vertAlign w:val="superscript"/>
        </w:rPr>
        <w:t>59</w:t>
      </w:r>
      <w:r w:rsidR="009C05F3">
        <w:fldChar w:fldCharType="end"/>
      </w:r>
      <w:r w:rsidR="00FC70EE" w:rsidRPr="000879FA">
        <w:t xml:space="preserve"> In the Chinese cohort, 44% of cancers presented </w:t>
      </w:r>
      <w:r w:rsidR="00FF7F96" w:rsidRPr="000879FA">
        <w:t>at</w:t>
      </w:r>
      <w:r w:rsidR="00FC70EE" w:rsidRPr="000879FA">
        <w:t xml:space="preserve"> the Stage IIIa, IIIb, or IV stages.</w:t>
      </w:r>
      <w:r w:rsidRPr="000879FA">
        <w:t xml:space="preserve"> </w:t>
      </w:r>
      <w:r w:rsidR="001745E7" w:rsidRPr="000879FA">
        <w:t>It was reported that 80 to 90% of patients present with advanced stage disease</w:t>
      </w:r>
      <w:r w:rsidR="00A05546" w:rsidRPr="000879FA">
        <w:t xml:space="preserve"> in Western countries</w:t>
      </w:r>
      <w:r w:rsidR="001745E7" w:rsidRPr="000879FA">
        <w:t>, either stage III locally advanced or stage IV metastatic disease</w:t>
      </w:r>
      <w:r w:rsidR="00A05546" w:rsidRPr="000879FA">
        <w:t>, due to a lack of screening programs</w:t>
      </w:r>
      <w:r w:rsidR="00617E12" w:rsidRPr="000879FA">
        <w:t>.</w:t>
      </w:r>
      <w:r w:rsidR="001745E7" w:rsidRPr="000879FA">
        <w:t xml:space="preserve"> </w:t>
      </w:r>
      <w:r w:rsidR="00A05546" w:rsidRPr="000879FA">
        <w:t xml:space="preserve">In Japan, where routine screening successfully catches many cancers early, </w:t>
      </w:r>
      <w:r w:rsidR="00DB30C1" w:rsidRPr="000879FA">
        <w:t>many individuals choose not to participate, and approximately 50% of all gastric cancers in Japan are diagnosed at an early stage.</w:t>
      </w:r>
      <w:r w:rsidR="00DB30C1" w:rsidRPr="000879FA">
        <w:fldChar w:fldCharType="begin"/>
      </w:r>
      <w:r w:rsidR="00A71369">
        <w:instrText xml:space="preserve"> ADDIN EN.CITE &lt;EndNote&gt;&lt;Cite&gt;&lt;Author&gt;Fenoglio-Preiser&lt;/Author&gt;&lt;Year&gt;2000&lt;/Year&gt;&lt;RecNum&gt;349&lt;/RecNum&gt;&lt;DisplayText&gt;&lt;style face="superscript"&gt;37,38&lt;/style&gt;&lt;/DisplayText&gt;&lt;record&gt;&lt;rec-number&gt;349&lt;/rec-number&gt;&lt;foreign-keys&gt;&lt;key app="EN" db-id="zs2xdvsp95tsx8eptfpxr5pdzztv2a9tzxfp" timestamp="1652487854"&gt;349&lt;/key&gt;&lt;/foreign-keys&gt;&lt;ref-type name="Journal Article"&gt;17&lt;/ref-type&gt;&lt;contributors&gt;&lt;authors&gt;&lt;author&gt;Fenoglio-Preiser, C&lt;/author&gt;&lt;author&gt;Carneiro, F&lt;/author&gt;&lt;author&gt;Correa, P&lt;/author&gt;&lt;author&gt;Guilford, P&lt;/author&gt;&lt;author&gt;Lambert, R&lt;/author&gt;&lt;author&gt;Megraud, F&lt;/author&gt;&lt;author&gt;Munoz, N&lt;/author&gt;&lt;author&gt;Powell, SM&lt;/author&gt;&lt;author&gt;Rugge, M&lt;/author&gt;&lt;author&gt;Sasako, M&lt;/author&gt;&lt;/authors&gt;&lt;/contributors&gt;&lt;titles&gt;&lt;title&gt;Gastric carcinoma&lt;/title&gt;&lt;secondary-title&gt;Pathology and genetics of tumours of the digestive system&lt;/secondary-title&gt;&lt;/titles&gt;&lt;periodical&gt;&lt;full-title&gt;Pathology and genetics of tumours of the digestive system&lt;/full-title&gt;&lt;/periodical&gt;&lt;pages&gt;35-52&lt;/pages&gt;&lt;volume&gt;1&lt;/volume&gt;&lt;dates&gt;&lt;year&gt;2000&lt;/year&gt;&lt;/dates&gt;&lt;urls&gt;&lt;/urls&gt;&lt;/record&gt;&lt;/Cite&gt;&lt;Cite&gt;&lt;Author&gt;Dicken&lt;/Author&gt;&lt;Year&gt;2005&lt;/Year&gt;&lt;RecNum&gt;393&lt;/RecNum&gt;&lt;record&gt;&lt;rec-number&gt;393&lt;/rec-number&gt;&lt;foreign-keys&gt;&lt;key app="EN" db-id="zs2xdvsp95tsx8eptfpxr5pdzztv2a9tzxfp" timestamp="1652704650"&gt;393&lt;/key&gt;&lt;/foreign-keys&gt;&lt;ref-type name="Journal Article"&gt;17&lt;/ref-type&gt;&lt;contributors&gt;&lt;authors&gt;&lt;author&gt;Dicken, Bryan J&lt;/author&gt;&lt;author&gt;Bigam, David L&lt;/author&gt;&lt;author&gt;Cass, Carol&lt;/author&gt;&lt;author&gt;Mackey, John R&lt;/author&gt;&lt;author&gt;Joy, Anil A&lt;/author&gt;&lt;author&gt;Hamilton, Stewart M&lt;/author&gt;&lt;/authors&gt;&lt;/contributors&gt;&lt;titles&gt;&lt;title&gt;Gastric adenocarcinoma: review and considerations for future directions&lt;/title&gt;&lt;secondary-title&gt;Annals of surgery&lt;/secondary-title&gt;&lt;/titles&gt;&lt;periodical&gt;&lt;full-title&gt;Annals of Surgery&lt;/full-title&gt;&lt;abbr-1&gt;Ann. Surg.&lt;/abbr-1&gt;&lt;abbr-2&gt;Ann Surg&lt;/abbr-2&gt;&lt;/periodical&gt;&lt;pages&gt;27&lt;/pages&gt;&lt;volume&gt;241&lt;/volume&gt;&lt;number&gt;1&lt;/number&gt;&lt;dates&gt;&lt;year&gt;2005&lt;/year&gt;&lt;/dates&gt;&lt;urls&gt;&lt;/urls&gt;&lt;/record&gt;&lt;/Cite&gt;&lt;/EndNote&gt;</w:instrText>
      </w:r>
      <w:r w:rsidR="00DB30C1" w:rsidRPr="000879FA">
        <w:fldChar w:fldCharType="separate"/>
      </w:r>
      <w:r w:rsidR="00A71369" w:rsidRPr="00A71369">
        <w:rPr>
          <w:noProof/>
          <w:vertAlign w:val="superscript"/>
        </w:rPr>
        <w:t>37,38</w:t>
      </w:r>
      <w:r w:rsidR="00DB30C1" w:rsidRPr="000879FA">
        <w:fldChar w:fldCharType="end"/>
      </w:r>
      <w:r w:rsidR="00DB30C1" w:rsidRPr="000879FA">
        <w:t xml:space="preserve"> </w:t>
      </w:r>
      <w:r w:rsidR="00F57DFF" w:rsidRPr="000879FA">
        <w:t>In accordance with the study by Strong et al., we will assume</w:t>
      </w:r>
      <w:r w:rsidR="001745E7" w:rsidRPr="000879FA">
        <w:t xml:space="preserve"> </w:t>
      </w:r>
      <w:r w:rsidR="00DB30C1" w:rsidRPr="000879FA">
        <w:t>4</w:t>
      </w:r>
      <w:r w:rsidR="00F57DFF" w:rsidRPr="000879FA">
        <w:t>4</w:t>
      </w:r>
      <w:r w:rsidR="00297550" w:rsidRPr="000879FA">
        <w:t xml:space="preserve">% of </w:t>
      </w:r>
      <w:r w:rsidR="002942F4" w:rsidRPr="000879FA">
        <w:t xml:space="preserve">gastric and GEJ cancers will present as </w:t>
      </w:r>
      <w:r w:rsidR="001745E7" w:rsidRPr="000879FA">
        <w:t xml:space="preserve">metastatic </w:t>
      </w:r>
      <w:r w:rsidR="002942F4" w:rsidRPr="000879FA">
        <w:t>or locally advanced disease</w:t>
      </w:r>
      <w:r w:rsidR="00F57DFF" w:rsidRPr="000879FA">
        <w:t xml:space="preserve"> in</w:t>
      </w:r>
      <w:r w:rsidR="005C6891">
        <w:t xml:space="preserve"> China</w:t>
      </w:r>
      <w:r w:rsidR="00C72A76" w:rsidRPr="000879FA">
        <w:t>, yielding 2</w:t>
      </w:r>
      <w:r w:rsidR="00874277">
        <w:t>13</w:t>
      </w:r>
      <w:r w:rsidR="00491CFC" w:rsidRPr="000879FA">
        <w:t>,</w:t>
      </w:r>
      <w:r w:rsidR="00874277">
        <w:t>565</w:t>
      </w:r>
      <w:r w:rsidR="008C0106" w:rsidRPr="000879FA">
        <w:t xml:space="preserve"> annual </w:t>
      </w:r>
      <w:r w:rsidR="00491CFC" w:rsidRPr="000879FA">
        <w:t xml:space="preserve">advanced </w:t>
      </w:r>
      <w:r w:rsidR="008C0106" w:rsidRPr="000879FA">
        <w:t>cases</w:t>
      </w:r>
      <w:r w:rsidR="00F957DC" w:rsidRPr="000879FA">
        <w:t xml:space="preserve"> (</w:t>
      </w:r>
      <w:r w:rsidR="00B40020" w:rsidRPr="000879FA">
        <w:t>2</w:t>
      </w:r>
      <w:r w:rsidR="00874277">
        <w:t xml:space="preserve">10,480 </w:t>
      </w:r>
      <w:r w:rsidR="00F957DC" w:rsidRPr="000879FA">
        <w:t xml:space="preserve">gastric, </w:t>
      </w:r>
      <w:r w:rsidR="00225DAE">
        <w:t>3</w:t>
      </w:r>
      <w:r w:rsidR="008D262A">
        <w:t>,</w:t>
      </w:r>
      <w:r w:rsidR="00225DAE">
        <w:t>085</w:t>
      </w:r>
      <w:r w:rsidR="00F957DC" w:rsidRPr="000879FA">
        <w:t xml:space="preserve"> GEJ).</w:t>
      </w:r>
    </w:p>
    <w:p w14:paraId="037699C0" w14:textId="77777777" w:rsidR="00BB0A35" w:rsidRDefault="00BB0A35" w:rsidP="006B3A11"/>
    <w:p w14:paraId="6CF169A9" w14:textId="19CF36BA" w:rsidR="004039B2" w:rsidRDefault="004039B2" w:rsidP="004039B2">
      <w:r w:rsidRPr="000879FA">
        <w:t>HER-2 positivity rates are highly variable between studies. In the ToGA trial, one of the largest available collections of HER2-screening data in a single clinical trial setting, found 22.1% of patients screened were HER2 positive</w:t>
      </w:r>
      <w:r w:rsidR="009C05F3">
        <w:t>.</w:t>
      </w:r>
      <w:r w:rsidR="009C05F3">
        <w:fldChar w:fldCharType="begin"/>
      </w:r>
      <w:r w:rsidR="009C05F3">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9C05F3">
        <w:fldChar w:fldCharType="separate"/>
      </w:r>
      <w:r w:rsidR="009C05F3" w:rsidRPr="009C05F3">
        <w:rPr>
          <w:noProof/>
          <w:vertAlign w:val="superscript"/>
        </w:rPr>
        <w:t>2</w:t>
      </w:r>
      <w:r w:rsidR="009C05F3">
        <w:fldChar w:fldCharType="end"/>
      </w:r>
      <w:r w:rsidRPr="000879FA">
        <w:t xml:space="preserve"> Enrollment was completed in Australia, Western and Eastern Europe, East Asia, Central &amp; South America, the Middle East, and South Africa. Rates of HER2 positive between European and Asian populations were consistent (23.6% to 23.9%) but were higher in intestinal versus diffuse type (31.8% vs. 6.1 %) and gastroesophageal cancers versus gastric cancers (32.2% versus 21.4%)</w:t>
      </w:r>
      <w:r w:rsidR="009C05F3">
        <w:t>.</w:t>
      </w:r>
      <w:r w:rsidR="009C05F3">
        <w:fldChar w:fldCharType="begin"/>
      </w:r>
      <w:r w:rsidR="009C05F3">
        <w:instrText xml:space="preserve"> ADDIN EN.CITE &lt;EndNote&gt;&lt;Cite&gt;&lt;Author&gt;Van Cutsem&lt;/Author&gt;&lt;Year&gt;2015&lt;/Year&gt;&lt;RecNum&gt;361&lt;/RecNum&gt;&lt;DisplayText&gt;&lt;style face="superscript"&gt;52&lt;/style&gt;&lt;/DisplayText&gt;&lt;record&gt;&lt;rec-number&gt;361&lt;/rec-number&gt;&lt;foreign-keys&gt;&lt;key app="EN" db-id="zs2xdvsp95tsx8eptfpxr5pdzztv2a9tzxfp" timestamp="1652533513"&gt;361&lt;/key&gt;&lt;/foreign-keys&gt;&lt;ref-type name="Journal Article"&gt;17&lt;/ref-type&gt;&lt;contributors&gt;&lt;authors&gt;&lt;author&gt;Van Cutsem, Eric&lt;/author&gt;&lt;author&gt;Bang, Yung-Jue&lt;/author&gt;&lt;author&gt;Feng-Yi, Feng&lt;/author&gt;&lt;author&gt;Xu, Jian M&lt;/author&gt;&lt;author&gt;Lee, Keun-Wook&lt;/author&gt;&lt;author&gt;Jiao, Shun-Chang&lt;/author&gt;&lt;author&gt;Chong, Jorge León&lt;/author&gt;&lt;author&gt;López-Sanchez, Roberto I&lt;/author&gt;&lt;author&gt;Price, Timothy&lt;/author&gt;&lt;author&gt;Gladkov, Oleg&lt;/author&gt;&lt;/authors&gt;&lt;/contributors&gt;&lt;titles&gt;&lt;title&gt;HER2 screening data from ToGA: targeting HER2 in gastric and gastroesophageal junction cancer&lt;/title&gt;&lt;secondary-title&gt;Gastric cancer&lt;/secondary-title&gt;&lt;/titles&gt;&lt;periodical&gt;&lt;full-title&gt;Gastric Cancer&lt;/full-title&gt;&lt;abbr-1&gt;Gastric Cancer&lt;/abbr-1&gt;&lt;abbr-2&gt;Gastric Cancer&lt;/abbr-2&gt;&lt;/periodical&gt;&lt;pages&gt;476-484&lt;/pages&gt;&lt;volume&gt;18&lt;/volume&gt;&lt;number&gt;3&lt;/number&gt;&lt;dates&gt;&lt;year&gt;2015&lt;/year&gt;&lt;/dates&gt;&lt;isbn&gt;1436-3305&lt;/isbn&gt;&lt;urls&gt;&lt;/urls&gt;&lt;/record&gt;&lt;/Cite&gt;&lt;/EndNote&gt;</w:instrText>
      </w:r>
      <w:r w:rsidR="009C05F3">
        <w:fldChar w:fldCharType="separate"/>
      </w:r>
      <w:r w:rsidR="009C05F3" w:rsidRPr="009C05F3">
        <w:rPr>
          <w:noProof/>
          <w:vertAlign w:val="superscript"/>
        </w:rPr>
        <w:t>52</w:t>
      </w:r>
      <w:r w:rsidR="009C05F3">
        <w:fldChar w:fldCharType="end"/>
      </w:r>
      <w:r w:rsidRPr="000879FA">
        <w:t xml:space="preserve"> However, Kunz </w:t>
      </w:r>
      <w:r w:rsidRPr="000879FA">
        <w:rPr>
          <w:i/>
          <w:iCs/>
        </w:rPr>
        <w:t>et al.</w:t>
      </w:r>
      <w:r w:rsidRPr="000879FA">
        <w:t xml:space="preserve"> reported a HER2 positivity rate of 12% for gastric cancers and 10% for GEJ cancers in 169 participants from the US population,</w:t>
      </w:r>
      <w:r w:rsidR="009C05F3">
        <w:fldChar w:fldCharType="begin"/>
      </w:r>
      <w:r w:rsidR="009C05F3">
        <w:instrText xml:space="preserve"> ADDIN EN.CITE &lt;EndNote&gt;&lt;Cite&gt;&lt;Author&gt;Kunz&lt;/Author&gt;&lt;Year&gt;2012&lt;/Year&gt;&lt;RecNum&gt;389&lt;/RecNum&gt;&lt;DisplayText&gt;&lt;style face="superscript"&gt;25&lt;/style&gt;&lt;/DisplayText&gt;&lt;record&gt;&lt;rec-number&gt;389&lt;/rec-number&gt;&lt;foreign-keys&gt;&lt;key app="EN" db-id="zs2xdvsp95tsx8eptfpxr5pdzztv2a9tzxfp" timestamp="1652704544"&gt;389&lt;/key&gt;&lt;/foreign-keys&gt;&lt;ref-type name="Journal Article"&gt;17&lt;/ref-type&gt;&lt;contributors&gt;&lt;authors&gt;&lt;author&gt;Kunz, Pamela L&lt;/author&gt;&lt;author&gt;Mojtahed, Amirkaveh&lt;/author&gt;&lt;author&gt;Fisher, George A&lt;/author&gt;&lt;author&gt;Ford, James M&lt;/author&gt;&lt;author&gt;Chang, Daniel T&lt;/author&gt;&lt;author&gt;Balise, Raymond R&lt;/author&gt;&lt;author&gt;Bangs, Charles D&lt;/author&gt;&lt;author&gt;Cherry, Athena M&lt;/author&gt;&lt;author&gt;Pai, Reetesh K&lt;/author&gt;&lt;/authors&gt;&lt;/contributors&gt;&lt;titles&gt;&lt;title&gt;HER2 expression in gastric and gastroesophageal junction adenocarcinoma in a US population: clinicopathologic analysis with proposed approach to HER2 assessment&lt;/title&gt;&lt;secondary-title&gt;Applied immunohistochemistry &amp;amp; molecular morphology: AIMM&lt;/secondary-title&gt;&lt;/titles&gt;&lt;periodical&gt;&lt;full-title&gt;Applied immunohistochemistry &amp;amp; molecular morphology: AIMM&lt;/full-title&gt;&lt;/periodical&gt;&lt;pages&gt;13&lt;/pages&gt;&lt;volume&gt;20&lt;/volume&gt;&lt;number&gt;1&lt;/number&gt;&lt;dates&gt;&lt;year&gt;2012&lt;/year&gt;&lt;/dates&gt;&lt;urls&gt;&lt;/urls&gt;&lt;/record&gt;&lt;/Cite&gt;&lt;/EndNote&gt;</w:instrText>
      </w:r>
      <w:r w:rsidR="009C05F3">
        <w:fldChar w:fldCharType="separate"/>
      </w:r>
      <w:r w:rsidR="009C05F3" w:rsidRPr="009C05F3">
        <w:rPr>
          <w:noProof/>
          <w:vertAlign w:val="superscript"/>
        </w:rPr>
        <w:t>25</w:t>
      </w:r>
      <w:r w:rsidR="009C05F3">
        <w:fldChar w:fldCharType="end"/>
      </w:r>
      <w:r w:rsidRPr="000879FA">
        <w:t xml:space="preserve"> while the large international HER-EAGLE trial of nearly 5</w:t>
      </w:r>
      <w:r w:rsidR="008D262A">
        <w:t>,</w:t>
      </w:r>
      <w:r w:rsidRPr="000879FA">
        <w:t>000 participants showed IHC positivity in 12.9% of gastric cancer samples and 22.1% of GEJ samples</w:t>
      </w:r>
      <w:r w:rsidR="009C05F3">
        <w:t>.</w:t>
      </w:r>
      <w:r w:rsidR="009C05F3">
        <w:fldChar w:fldCharType="begin"/>
      </w:r>
      <w:r w:rsidR="009C05F3">
        <w:instrText xml:space="preserve"> ADDIN EN.CITE &lt;EndNote&gt;&lt;Cite&gt;&lt;Author&gt;Kim&lt;/Author&gt;&lt;Year&gt;2018&lt;/Year&gt;&lt;RecNum&gt;388&lt;/RecNum&gt;&lt;DisplayText&gt;&lt;style face="superscript"&gt;60&lt;/style&gt;&lt;/DisplayText&gt;&lt;record&gt;&lt;rec-number&gt;388&lt;/rec-number&gt;&lt;foreign-keys&gt;&lt;key app="EN" db-id="zs2xdvsp95tsx8eptfpxr5pdzztv2a9tzxfp" timestamp="1652704504"&gt;388&lt;/key&gt;&lt;/foreign-keys&gt;&lt;ref-type name="Journal Article"&gt;17&lt;/ref-type&gt;&lt;contributors&gt;&lt;authors&gt;&lt;author&gt;Kim, Woo-Ho&lt;/author&gt;&lt;author&gt;Gomez-Izquierdo, Lourdes&lt;/author&gt;&lt;author&gt;Vilardell, Felip&lt;/author&gt;&lt;author&gt;Chu, Kent-Man&lt;/author&gt;&lt;author&gt;Soucy, Geneviève&lt;/author&gt;&lt;author&gt;Dos Santos, Lucas V&lt;/author&gt;&lt;author&gt;Monges, Geneviève&lt;/author&gt;&lt;author&gt;Viale, Giuseppe&lt;/author&gt;&lt;author&gt;Brito, Maria José&lt;/author&gt;&lt;author&gt;Osborne, Stuart&lt;/author&gt;&lt;/authors&gt;&lt;/contributors&gt;&lt;titles&gt;&lt;title&gt;HER2 status in gastric and gastroesophageal junction cancer: results of the large, multinational HER-EAGLE study&lt;/title&gt;&lt;secondary-title&gt;Applied immunohistochemistry &amp;amp; molecular morphology&lt;/secondary-title&gt;&lt;/titles&gt;&lt;periodical&gt;&lt;full-title&gt;Applied Immunohistochemistry &amp;amp; Molecular Morphology&lt;/full-title&gt;&lt;abbr-1&gt;Appl. Immunohistochem. Mol. Morphol.&lt;/abbr-1&gt;&lt;abbr-2&gt;Appl Immunohistochem Mol Morphol&lt;/abbr-2&gt;&lt;/periodical&gt;&lt;pages&gt;239-245&lt;/pages&gt;&lt;volume&gt;26&lt;/volume&gt;&lt;number&gt;4&lt;/number&gt;&lt;dates&gt;&lt;year&gt;2018&lt;/year&gt;&lt;/dates&gt;&lt;isbn&gt;1541-2016&lt;/isbn&gt;&lt;urls&gt;&lt;/urls&gt;&lt;/record&gt;&lt;/Cite&gt;&lt;/EndNote&gt;</w:instrText>
      </w:r>
      <w:r w:rsidR="009C05F3">
        <w:fldChar w:fldCharType="separate"/>
      </w:r>
      <w:r w:rsidR="009C05F3" w:rsidRPr="009C05F3">
        <w:rPr>
          <w:noProof/>
          <w:vertAlign w:val="superscript"/>
        </w:rPr>
        <w:t>60</w:t>
      </w:r>
      <w:r w:rsidR="009C05F3">
        <w:fldChar w:fldCharType="end"/>
      </w:r>
      <w:r w:rsidRPr="000879FA">
        <w:t xml:space="preserve"> A large review of a cohort of 8</w:t>
      </w:r>
      <w:r w:rsidR="008D262A">
        <w:t>,</w:t>
      </w:r>
      <w:r w:rsidRPr="000879FA">
        <w:t>152 patients sourced from 36 trials showed a range of HER2 positivity between 4 and 53.4%, with an average of 20.2%</w:t>
      </w:r>
      <w:r w:rsidR="009C05F3">
        <w:t>.</w:t>
      </w:r>
      <w:r w:rsidR="009C05F3">
        <w:fldChar w:fldCharType="begin"/>
      </w:r>
      <w:r w:rsidR="009C05F3">
        <w:instrText xml:space="preserve"> ADDIN EN.CITE &lt;EndNote&gt;&lt;Cite&gt;&lt;Author&gt;Maresch&lt;/Author&gt;&lt;Year&gt;2012&lt;/Year&gt;&lt;RecNum&gt;391&lt;/RecNum&gt;&lt;DisplayText&gt;&lt;style face="superscript"&gt;61&lt;/style&gt;&lt;/DisplayText&gt;&lt;record&gt;&lt;rec-number&gt;391&lt;/rec-number&gt;&lt;foreign-keys&gt;&lt;key app="EN" db-id="zs2xdvsp95tsx8eptfpxr5pdzztv2a9tzxfp" timestamp="1652704597"&gt;391&lt;/key&gt;&lt;/foreign-keys&gt;&lt;ref-type name="Journal Article"&gt;17&lt;/ref-type&gt;&lt;contributors&gt;&lt;authors&gt;&lt;author&gt;Maresch, Judith&lt;/author&gt;&lt;author&gt;Schoppmann, Sebastian F&lt;/author&gt;&lt;author&gt;Thallinger, Christiane MR&lt;/author&gt;&lt;author&gt;Zielinski, Christoph C&lt;/author&gt;&lt;author&gt;Hejna, Michael&lt;/author&gt;&lt;/authors&gt;&lt;/contributors&gt;&lt;titles&gt;&lt;title&gt;Her-2/neu gene amplification and over-expression in stomach and esophageal adenocarcinoma: from pathology to treatment&lt;/title&gt;&lt;secondary-title&gt;Critical reviews in oncology/hematology&lt;/secondary-title&gt;&lt;/titles&gt;&lt;periodical&gt;&lt;full-title&gt;Critical Reviews in Oncology/Hematology&lt;/full-title&gt;&lt;abbr-1&gt;Crit. Rev. Oncol. Hematol.&lt;/abbr-1&gt;&lt;abbr-2&gt;Crit Rev Oncol Hematol&lt;/abbr-2&gt;&lt;/periodical&gt;&lt;pages&gt;310-322&lt;/pages&gt;&lt;volume&gt;82&lt;/volume&gt;&lt;number&gt;3&lt;/number&gt;&lt;dates&gt;&lt;year&gt;2012&lt;/year&gt;&lt;/dates&gt;&lt;isbn&gt;1040-8428&lt;/isbn&gt;&lt;urls&gt;&lt;/urls&gt;&lt;/record&gt;&lt;/Cite&gt;&lt;/EndNote&gt;</w:instrText>
      </w:r>
      <w:r w:rsidR="009C05F3">
        <w:fldChar w:fldCharType="separate"/>
      </w:r>
      <w:r w:rsidR="009C05F3" w:rsidRPr="009C05F3">
        <w:rPr>
          <w:noProof/>
          <w:vertAlign w:val="superscript"/>
        </w:rPr>
        <w:t>61</w:t>
      </w:r>
      <w:r w:rsidR="009C05F3">
        <w:fldChar w:fldCharType="end"/>
      </w:r>
      <w:r w:rsidR="009C05F3">
        <w:t xml:space="preserve"> </w:t>
      </w:r>
      <w:r w:rsidRPr="000879FA">
        <w:t>A metanalysis of 41 studies and over 17,000 gastric cancer cases showed a HER2 positivity rate of 19.07% (95% CI = (9.16, 28.98)); subgroup analysis concluded that HER2 positivity rates were numerically higher in Asian countries (19.52%) versus European countries (16.91%)</w:t>
      </w:r>
      <w:r w:rsidR="009C05F3">
        <w:t>.</w:t>
      </w:r>
      <w:r w:rsidR="009C05F3">
        <w:fldChar w:fldCharType="begin"/>
      </w:r>
      <w:r w:rsidR="009C05F3">
        <w:instrText xml:space="preserve"> ADDIN EN.CITE &lt;EndNote&gt;&lt;Cite&gt;&lt;Author&gt;Lei&lt;/Author&gt;&lt;Year&gt;2017&lt;/Year&gt;&lt;RecNum&gt;411&lt;/RecNum&gt;&lt;DisplayText&gt;&lt;style face="superscript"&gt;62&lt;/style&gt;&lt;/DisplayText&gt;&lt;record&gt;&lt;rec-number&gt;411&lt;/rec-number&gt;&lt;foreign-keys&gt;&lt;key app="EN" db-id="zs2xdvsp95tsx8eptfpxr5pdzztv2a9tzxfp" timestamp="1653360932"&gt;411&lt;/key&gt;&lt;/foreign-keys&gt;&lt;ref-type name="Journal Article"&gt;17&lt;/ref-type&gt;&lt;contributors&gt;&lt;authors&gt;&lt;author&gt;Lei, Yu-ying&lt;/author&gt;&lt;author&gt;Huang, Jin-yu&lt;/author&gt;&lt;author&gt;Zhao, Qiong-rui&lt;/author&gt;&lt;author&gt;Jiang, Nan&lt;/author&gt;&lt;author&gt;Xu, Hui-mian&lt;/author&gt;&lt;author&gt;Wang, Zhen-ning&lt;/author&gt;&lt;author&gt;Li, Hai-qing&lt;/author&gt;&lt;author&gt;Zhang, Shi-bo&lt;/author&gt;&lt;author&gt;Sun, Zhe&lt;/author&gt;&lt;/authors&gt;&lt;/contributors&gt;&lt;titles&gt;&lt;title&gt;The clinicopathological parameters and prognostic significance of HER2 expression in gastric cancer patients: a meta-analysis of literature&lt;/title&gt;&lt;secondary-title&gt;World journal of surgical oncology&lt;/secondary-title&gt;&lt;/titles&gt;&lt;periodical&gt;&lt;full-title&gt;World Journal of Surgical Oncology&lt;/full-title&gt;&lt;abbr-1&gt;World J. Surg. Oncol.&lt;/abbr-1&gt;&lt;abbr-2&gt;World J Surg Oncol&lt;/abbr-2&gt;&lt;/periodical&gt;&lt;pages&gt;1-7&lt;/pages&gt;&lt;volume&gt;15&lt;/volume&gt;&lt;number&gt;1&lt;/number&gt;&lt;dates&gt;&lt;year&gt;2017&lt;/year&gt;&lt;/dates&gt;&lt;isbn&gt;1477-7819&lt;/isbn&gt;&lt;urls&gt;&lt;/urls&gt;&lt;/record&gt;&lt;/Cite&gt;&lt;/EndNote&gt;</w:instrText>
      </w:r>
      <w:r w:rsidR="009C05F3">
        <w:fldChar w:fldCharType="separate"/>
      </w:r>
      <w:r w:rsidR="009C05F3" w:rsidRPr="009C05F3">
        <w:rPr>
          <w:noProof/>
          <w:vertAlign w:val="superscript"/>
        </w:rPr>
        <w:t>62</w:t>
      </w:r>
      <w:r w:rsidR="009C05F3">
        <w:fldChar w:fldCharType="end"/>
      </w:r>
      <w:r w:rsidRPr="000879FA">
        <w:t xml:space="preserve"> We believe a likely range for HER2-positivity rates in China will be between 18-22%. Given the considerable variability in HER2 posi</w:t>
      </w:r>
      <w:r w:rsidR="009C05F3">
        <w:t>ti</w:t>
      </w:r>
      <w:r w:rsidRPr="000879FA">
        <w:t xml:space="preserve">vity between studies, we will coordinate a concomitant cross-sectional study of HER2 positivity </w:t>
      </w:r>
      <w:r>
        <w:t>among advanced gastric cancer patients receiving testing through the trial</w:t>
      </w:r>
      <w:r w:rsidRPr="000879FA">
        <w:t>. Pathologist review</w:t>
      </w:r>
      <w:r>
        <w:t xml:space="preserve"> of</w:t>
      </w:r>
      <w:r w:rsidRPr="000879FA">
        <w:t xml:space="preserve"> HER2 tests will report the results of each HER2 test in a form described in the CAP “Template for Reporting Results of HER2 (ERBB2) Biomarker Testing of Specimens From Patients With Adenocarcinoma of the Stomach or Esophagogastric Junction”</w:t>
      </w:r>
      <w:r w:rsidRPr="000879FA">
        <w:fldChar w:fldCharType="begin"/>
      </w:r>
      <w:r w:rsidR="003505A1">
        <w:instrText xml:space="preserve"> ADDIN EN.CITE &lt;EndNote&gt;&lt;Cite&gt;&lt;Author&gt;Bartley&lt;/Author&gt;&lt;Year&gt;2015&lt;/Year&gt;&lt;RecNum&gt;376&lt;/RecNum&gt;&lt;DisplayText&gt;&lt;style face="superscript"&gt;44&lt;/style&gt;&lt;/DisplayText&gt;&lt;record&gt;&lt;rec-number&gt;376&lt;/rec-number&gt;&lt;foreign-keys&gt;&lt;key app="EN" db-id="zs2xdvsp95tsx8eptfpxr5pdzztv2a9tzxfp" timestamp="1652534780"&gt;376&lt;/key&gt;&lt;/foreign-keys&gt;&lt;ref-type name="Journal Article"&gt;17&lt;/ref-type&gt;&lt;contributors&gt;&lt;authors&gt;&lt;author&gt;Bartley, Angela N&lt;/author&gt;&lt;author&gt;Christ, Jessi&lt;/author&gt;&lt;author&gt;Fitzgibbons, Patrick L&lt;/author&gt;&lt;author&gt;Hamilton, Stanley R&lt;/author&gt;&lt;author&gt;Kakar, Sanjay&lt;/author&gt;&lt;author&gt;Shah, Manish A&lt;/author&gt;&lt;author&gt;Tang, Laura H&lt;/author&gt;&lt;author&gt;Troxell, Megan L&lt;/author&gt;&lt;author&gt;Members of the Cancer Biomarker Reporting Committee, College of American Pathologists&lt;/author&gt;&lt;/authors&gt;&lt;/contributors&gt;&lt;titles&gt;&lt;title&gt;Template for reporting results of HER2 (ERBB2) biomarker testing of specimens from patients with adenocarcinoma of the stomach or esophagogastric junction&lt;/title&gt;&lt;secondary-title&gt;Archives of Pathology and Laboratory Medicine&lt;/secondary-title&gt;&lt;/titles&gt;&lt;periodical&gt;&lt;full-title&gt;Archives of Pathology and Laboratory Medicine&lt;/full-title&gt;&lt;abbr-1&gt;Arch. Pathol. Lab. Med.&lt;/abbr-1&gt;&lt;abbr-2&gt;Arch Pathol Lab Med&lt;/abbr-2&gt;&lt;abbr-3&gt;Archives of Pathology &amp;amp; Laboratory Medicine&lt;/abbr-3&gt;&lt;/periodical&gt;&lt;pages&gt;618-620&lt;/pages&gt;&lt;volume&gt;139&lt;/volume&gt;&lt;number&gt;5&lt;/number&gt;&lt;dates&gt;&lt;year&gt;2015&lt;/year&gt;&lt;/dates&gt;&lt;isbn&gt;1543-2165&lt;/isbn&gt;&lt;urls&gt;&lt;/urls&gt;&lt;/record&gt;&lt;/Cite&gt;&lt;/EndNote&gt;</w:instrText>
      </w:r>
      <w:r w:rsidRPr="000879FA">
        <w:fldChar w:fldCharType="separate"/>
      </w:r>
      <w:r w:rsidR="003505A1" w:rsidRPr="003505A1">
        <w:rPr>
          <w:noProof/>
          <w:vertAlign w:val="superscript"/>
        </w:rPr>
        <w:t>44</w:t>
      </w:r>
      <w:r w:rsidRPr="000879FA">
        <w:fldChar w:fldCharType="end"/>
      </w:r>
      <w:r w:rsidRPr="000879FA">
        <w:t xml:space="preserve"> and as shown in Appendix</w:t>
      </w:r>
      <w:r w:rsidR="009C05F3">
        <w:t xml:space="preserve"> B</w:t>
      </w:r>
      <w:r w:rsidRPr="000879FA">
        <w:t>.</w:t>
      </w:r>
    </w:p>
    <w:p w14:paraId="786C3B7B" w14:textId="77777777" w:rsidR="004039B2" w:rsidRDefault="004039B2" w:rsidP="006B3A11"/>
    <w:p w14:paraId="0EC52DEE" w14:textId="0F48E0E6" w:rsidR="00E041A1" w:rsidRDefault="00E041A1" w:rsidP="006B3A11">
      <w:r>
        <w:t>A recent multinational cross-sectional study of molecular testing uptake in various solid tumor types demonstrated that in a collection of 1275 gastric cancer patients in China, only 27.1% of cases received HER2 testing</w:t>
      </w:r>
      <w:r w:rsidR="009C05F3">
        <w:t>.</w:t>
      </w:r>
      <w:r w:rsidR="009C05F3">
        <w:fldChar w:fldCharType="begin"/>
      </w:r>
      <w:r w:rsidR="009C05F3">
        <w:instrText xml:space="preserve"> ADDIN EN.CITE &lt;EndNote&gt;&lt;Cite&gt;&lt;Author&gt;Chambers&lt;/Author&gt;&lt;Year&gt;2020&lt;/Year&gt;&lt;RecNum&gt;425&lt;/RecNum&gt;&lt;DisplayText&gt;&lt;style face="superscript"&gt;11&lt;/style&gt;&lt;/DisplayText&gt;&lt;record&gt;&lt;rec-number&gt;425&lt;/rec-number&gt;&lt;foreign-keys&gt;&lt;key app="EN" db-id="zs2xdvsp95tsx8eptfpxr5pdzztv2a9tzxfp" timestamp="1653961061"&gt;425&lt;/key&gt;&lt;/foreign-keys&gt;&lt;ref-type name="Journal Article"&gt;17&lt;/ref-type&gt;&lt;contributors&gt;&lt;authors&gt;&lt;author&gt;Chambers, Pinkie&lt;/author&gt;&lt;author&gt;Man, Kenneth KC&lt;/author&gt;&lt;author&gt;Lui, Vivian WY&lt;/author&gt;&lt;author&gt;Mpima, Sheila&lt;/author&gt;&lt;author&gt;Nasuti, Paola&lt;/author&gt;&lt;author&gt;Forster, Martin D&lt;/author&gt;&lt;author&gt;Wong, Ian CK&lt;/author&gt;&lt;/authors&gt;&lt;/contributors&gt;&lt;titles&gt;&lt;title&gt;Understanding molecular testing uptake across tumor types in eight countries: results from a multinational cross-sectional survey&lt;/title&gt;&lt;secondary-title&gt;JCO oncology practice&lt;/secondary-title&gt;&lt;/titles&gt;&lt;periodical&gt;&lt;full-title&gt;JCO oncology practice&lt;/full-title&gt;&lt;/periodical&gt;&lt;pages&gt;e770-e778&lt;/pages&gt;&lt;volume&gt;16&lt;/volume&gt;&lt;number&gt;8&lt;/number&gt;&lt;dates&gt;&lt;year&gt;2020&lt;/year&gt;&lt;/dates&gt;&lt;isbn&gt;2688-1527&lt;/isbn&gt;&lt;urls&gt;&lt;/urls&gt;&lt;/record&gt;&lt;/Cite&gt;&lt;/EndNote&gt;</w:instrText>
      </w:r>
      <w:r w:rsidR="009C05F3">
        <w:fldChar w:fldCharType="separate"/>
      </w:r>
      <w:r w:rsidR="009C05F3" w:rsidRPr="009C05F3">
        <w:rPr>
          <w:noProof/>
          <w:vertAlign w:val="superscript"/>
        </w:rPr>
        <w:t>11</w:t>
      </w:r>
      <w:r w:rsidR="009C05F3">
        <w:fldChar w:fldCharType="end"/>
      </w:r>
      <w:r>
        <w:t xml:space="preserve"> And out of 42 patients surveyed with HER2-positive gastric cancer, 34 (81%) received trastuzumab, although this estimate is quite imprecise given the small sample size. For the purposes of recruitment target estimation, we will assume that 75% of gastric cancer patients in China either (a) will not receive HER2 testing or (b) will receive HER2 testing but not trastuzumab treatment.</w:t>
      </w:r>
      <w:r w:rsidR="004039B2">
        <w:t xml:space="preserve"> </w:t>
      </w:r>
    </w:p>
    <w:p w14:paraId="114EE04E" w14:textId="77777777" w:rsidR="00BB0A35" w:rsidRPr="000879FA" w:rsidRDefault="00BB0A35" w:rsidP="006B3A11"/>
    <w:p w14:paraId="4FD47C3C" w14:textId="0150B505" w:rsidR="00F02B86" w:rsidRDefault="00100853" w:rsidP="006B3A11">
      <w:r w:rsidRPr="00AD0C3D">
        <w:t xml:space="preserve">We estimate that the cities in which our study sites </w:t>
      </w:r>
      <w:r w:rsidR="008D262A">
        <w:t>are</w:t>
      </w:r>
      <w:r w:rsidRPr="00AD0C3D">
        <w:t xml:space="preserve"> centered comprise </w:t>
      </w:r>
      <w:r w:rsidR="00A370B8" w:rsidRPr="00AD0C3D">
        <w:t>13.7</w:t>
      </w:r>
      <w:r w:rsidRPr="00AD0C3D">
        <w:t xml:space="preserve">% of China’s </w:t>
      </w:r>
      <w:r w:rsidR="00A370B8" w:rsidRPr="00AD0C3D">
        <w:t xml:space="preserve">total </w:t>
      </w:r>
      <w:r w:rsidRPr="00AD0C3D">
        <w:t>population.</w:t>
      </w:r>
      <w:r w:rsidR="00E20FA4" w:rsidRPr="00AD0C3D">
        <w:t xml:space="preserve"> </w:t>
      </w:r>
      <w:r w:rsidR="00421AC1" w:rsidRPr="00AD0C3D">
        <w:t xml:space="preserve">If we assume </w:t>
      </w:r>
      <w:r w:rsidR="002E7098" w:rsidRPr="00AD0C3D">
        <w:t>44% of cases will present as locally advanced/metastatic</w:t>
      </w:r>
      <w:r w:rsidR="00156D12">
        <w:t>,</w:t>
      </w:r>
      <w:r w:rsidR="00EB37B0" w:rsidRPr="00AD0C3D">
        <w:t xml:space="preserve"> </w:t>
      </w:r>
      <w:r w:rsidR="0052725D" w:rsidRPr="00AD0C3D">
        <w:t>13.7</w:t>
      </w:r>
      <w:r w:rsidR="002E7098" w:rsidRPr="00AD0C3D">
        <w:t xml:space="preserve">% </w:t>
      </w:r>
      <w:r w:rsidR="00EB37B0" w:rsidRPr="00AD0C3D">
        <w:t xml:space="preserve">will reside in the vicinity of </w:t>
      </w:r>
      <w:r w:rsidR="004C3956" w:rsidRPr="00AD0C3D">
        <w:t xml:space="preserve">one of the study </w:t>
      </w:r>
      <w:r w:rsidR="00EB37B0" w:rsidRPr="00AD0C3D">
        <w:t>site</w:t>
      </w:r>
      <w:r w:rsidR="004C3956" w:rsidRPr="00AD0C3D">
        <w:t>s</w:t>
      </w:r>
      <w:r w:rsidR="004A6D46">
        <w:t xml:space="preserve">, </w:t>
      </w:r>
      <w:r w:rsidR="00725675">
        <w:t xml:space="preserve">annually </w:t>
      </w:r>
      <w:r w:rsidR="003A0FCD" w:rsidRPr="003A0FCD">
        <w:t>29</w:t>
      </w:r>
      <w:r w:rsidR="003A0FCD">
        <w:t>,</w:t>
      </w:r>
      <w:r w:rsidR="005337C1">
        <w:t>304</w:t>
      </w:r>
      <w:r w:rsidR="003A0FCD">
        <w:t xml:space="preserve"> </w:t>
      </w:r>
      <w:r w:rsidR="00B92FFF" w:rsidRPr="00AD0C3D">
        <w:t xml:space="preserve">patients </w:t>
      </w:r>
      <w:r w:rsidR="00725675">
        <w:t xml:space="preserve">with locally advanced/metastatic disease </w:t>
      </w:r>
      <w:r w:rsidR="003A0FCD">
        <w:t>eligible for screening</w:t>
      </w:r>
      <w:r w:rsidR="00B92FFF" w:rsidRPr="00AD0C3D">
        <w:t xml:space="preserve"> </w:t>
      </w:r>
      <w:r w:rsidR="007612DB" w:rsidRPr="00AD0C3D">
        <w:t xml:space="preserve">will be available in the vicinity of </w:t>
      </w:r>
      <w:r w:rsidR="004C3956" w:rsidRPr="00AD0C3D">
        <w:t>at least one site</w:t>
      </w:r>
      <w:r w:rsidR="00E91F72">
        <w:t xml:space="preserve"> (131,</w:t>
      </w:r>
      <w:r w:rsidR="007A2908">
        <w:t>868 over 4.5 years)</w:t>
      </w:r>
      <w:r w:rsidR="007612DB" w:rsidRPr="00AD0C3D">
        <w:t>.</w:t>
      </w:r>
      <w:r w:rsidR="004C3956" w:rsidRPr="00AD0C3D">
        <w:t xml:space="preserve"> </w:t>
      </w:r>
      <w:r w:rsidR="00105DEE">
        <w:t>We intend to contact</w:t>
      </w:r>
      <w:r w:rsidR="00F52CCF">
        <w:t xml:space="preserve"> </w:t>
      </w:r>
      <w:r w:rsidR="00105DEE">
        <w:t>and screen</w:t>
      </w:r>
      <w:r w:rsidR="00572395">
        <w:t xml:space="preserve"> </w:t>
      </w:r>
      <w:r w:rsidR="00614A15">
        <w:t>8</w:t>
      </w:r>
      <w:r w:rsidR="00997189">
        <w:t>,</w:t>
      </w:r>
      <w:r w:rsidR="008367FF">
        <w:t>000</w:t>
      </w:r>
      <w:r w:rsidR="00572395">
        <w:t xml:space="preserve"> </w:t>
      </w:r>
      <w:r w:rsidR="00105DEE">
        <w:t xml:space="preserve">patients </w:t>
      </w:r>
      <w:r w:rsidR="00F04D05">
        <w:t xml:space="preserve">for </w:t>
      </w:r>
      <w:r w:rsidR="00C747A3">
        <w:t>eligibility</w:t>
      </w:r>
      <w:r w:rsidR="00EC3D5A">
        <w:t xml:space="preserve"> annually</w:t>
      </w:r>
      <w:r w:rsidR="00E40C9C">
        <w:t xml:space="preserve"> (</w:t>
      </w:r>
      <w:r w:rsidR="007A2908">
        <w:t xml:space="preserve">36,000 over 4.5 years, </w:t>
      </w:r>
      <w:r w:rsidR="00E40C9C">
        <w:t>2</w:t>
      </w:r>
      <w:r w:rsidR="00EF6285">
        <w:t>7.3</w:t>
      </w:r>
      <w:r w:rsidR="00E40C9C">
        <w:t xml:space="preserve">% of </w:t>
      </w:r>
      <w:r w:rsidR="00C27433">
        <w:t>local cases matching criteria)</w:t>
      </w:r>
      <w:r w:rsidR="007A2908">
        <w:t>.</w:t>
      </w:r>
      <w:r w:rsidR="00F52CCF">
        <w:t xml:space="preserve"> </w:t>
      </w:r>
      <w:r w:rsidR="007A2908">
        <w:t>W</w:t>
      </w:r>
      <w:r w:rsidR="00F52CCF">
        <w:t xml:space="preserve">e estimate </w:t>
      </w:r>
      <w:r w:rsidR="00EF6285">
        <w:t>6</w:t>
      </w:r>
      <w:r w:rsidR="00997189">
        <w:t>,</w:t>
      </w:r>
      <w:r w:rsidR="00EF6285">
        <w:t>000</w:t>
      </w:r>
      <w:r w:rsidR="00F52CCF">
        <w:t xml:space="preserve"> </w:t>
      </w:r>
      <w:r w:rsidR="00564416">
        <w:t>(75%</w:t>
      </w:r>
      <w:r w:rsidR="008D732F">
        <w:t xml:space="preserve"> of </w:t>
      </w:r>
      <w:r w:rsidR="008367FF">
        <w:t>those screened)</w:t>
      </w:r>
      <w:r w:rsidR="00564416">
        <w:t xml:space="preserve"> </w:t>
      </w:r>
      <w:r w:rsidR="00997189" w:rsidRPr="000050FD">
        <w:rPr>
          <w:color w:val="000000" w:themeColor="text1"/>
        </w:rPr>
        <w:t xml:space="preserve">will meet eligibility </w:t>
      </w:r>
      <w:r w:rsidR="00564416">
        <w:t xml:space="preserve">and </w:t>
      </w:r>
      <w:r w:rsidR="00EF6285">
        <w:t>3</w:t>
      </w:r>
      <w:r w:rsidR="00997189">
        <w:t>,</w:t>
      </w:r>
      <w:r w:rsidR="00EF6285">
        <w:t xml:space="preserve">000 </w:t>
      </w:r>
      <w:r w:rsidR="007A2908">
        <w:t xml:space="preserve">of those screened </w:t>
      </w:r>
      <w:r w:rsidR="00103030">
        <w:t>(</w:t>
      </w:r>
      <w:r w:rsidR="008367FF">
        <w:t>50</w:t>
      </w:r>
      <w:r w:rsidR="00103030">
        <w:t>% of eligible</w:t>
      </w:r>
      <w:r w:rsidR="002E2E45">
        <w:t xml:space="preserve"> participants</w:t>
      </w:r>
      <w:r w:rsidR="00103030">
        <w:t>)</w:t>
      </w:r>
      <w:r w:rsidR="00564416">
        <w:t xml:space="preserve"> </w:t>
      </w:r>
      <w:r w:rsidR="00EF6285">
        <w:t xml:space="preserve">will </w:t>
      </w:r>
      <w:r w:rsidR="00C20FB2">
        <w:t xml:space="preserve">join the study and be referred for </w:t>
      </w:r>
      <w:r w:rsidR="00564416">
        <w:t>HER2 testing</w:t>
      </w:r>
      <w:r w:rsidR="00E041A1">
        <w:t xml:space="preserve"> if they have </w:t>
      </w:r>
      <w:r w:rsidR="007A2908">
        <w:t xml:space="preserve">not </w:t>
      </w:r>
      <w:r w:rsidR="00E041A1">
        <w:t>yet</w:t>
      </w:r>
      <w:r w:rsidR="009C0FED">
        <w:t xml:space="preserve"> received </w:t>
      </w:r>
      <w:r w:rsidR="007A2908">
        <w:t>testing</w:t>
      </w:r>
      <w:r w:rsidR="00564416">
        <w:t>.</w:t>
      </w:r>
      <w:r w:rsidR="00C27433">
        <w:t xml:space="preserve"> </w:t>
      </w:r>
      <w:r w:rsidR="00F476DD">
        <w:t xml:space="preserve">Assuming a HER2-positivity rate of 20%, we will identify </w:t>
      </w:r>
      <w:r w:rsidR="009C0FED">
        <w:t xml:space="preserve">approximately </w:t>
      </w:r>
      <w:r w:rsidR="00F476DD">
        <w:t xml:space="preserve">600 patients annually </w:t>
      </w:r>
      <w:r w:rsidR="00D705A7">
        <w:t>(2</w:t>
      </w:r>
      <w:r w:rsidR="008D262A">
        <w:t>,</w:t>
      </w:r>
      <w:r w:rsidR="00D705A7">
        <w:t xml:space="preserve">700 over 4.5 years) </w:t>
      </w:r>
      <w:r w:rsidR="00F476DD">
        <w:t>with HER2-positive gastric cancer who will be administered treatment.</w:t>
      </w:r>
      <w:r w:rsidR="00473449">
        <w:t xml:space="preserve"> Over 4.5 years, we will cumulatively recruit 2</w:t>
      </w:r>
      <w:r w:rsidR="008D262A">
        <w:t>,</w:t>
      </w:r>
      <w:r w:rsidR="000050FD">
        <w:t>6</w:t>
      </w:r>
      <w:r w:rsidR="00473449">
        <w:t>00 participants.</w:t>
      </w:r>
      <w:r w:rsidR="00C27433">
        <w:t xml:space="preserve"> </w:t>
      </w:r>
      <w:r w:rsidR="001D6137">
        <w:t>Even with a small loss of patients between enrollment and treatment, a trial with 2600-</w:t>
      </w:r>
      <w:r w:rsidR="004C7E03">
        <w:t xml:space="preserve">2700 patients would </w:t>
      </w:r>
      <w:r w:rsidR="001D6137">
        <w:t xml:space="preserve">yield </w:t>
      </w:r>
      <w:r w:rsidR="004C7E03">
        <w:t>&gt;85% power to detect non-inferiority.</w:t>
      </w:r>
    </w:p>
    <w:p w14:paraId="238A20E0" w14:textId="77777777" w:rsidR="0030792F" w:rsidRPr="00044EB8" w:rsidRDefault="0030792F" w:rsidP="00C845FA"/>
    <w:p w14:paraId="6CF0D8AC" w14:textId="3251AEA2" w:rsidR="223541EC" w:rsidRPr="002527AC" w:rsidRDefault="223541EC" w:rsidP="00DF57A3">
      <w:pPr>
        <w:pStyle w:val="Heading3"/>
      </w:pPr>
      <w:bookmarkStart w:id="60" w:name="_Toc1194824226"/>
      <w:bookmarkStart w:id="61" w:name="_Toc104973644"/>
      <w:r w:rsidRPr="002527AC">
        <w:t>Random Assignment\Blindness</w:t>
      </w:r>
      <w:bookmarkEnd w:id="60"/>
      <w:bookmarkEnd w:id="61"/>
    </w:p>
    <w:p w14:paraId="5D326A77" w14:textId="1A3C5C81" w:rsidR="5C049F21" w:rsidRPr="00044EB8" w:rsidRDefault="5C049F21" w:rsidP="5C049F21"/>
    <w:p w14:paraId="7D7D4AB3" w14:textId="1753CFB0" w:rsidR="5C049F21" w:rsidRPr="00044EB8" w:rsidRDefault="5C049F21" w:rsidP="5C049F21">
      <w:r w:rsidRPr="00044EB8">
        <w:t>Participants w</w:t>
      </w:r>
      <w:r w:rsidR="0030792F" w:rsidRPr="00044EB8">
        <w:t xml:space="preserve">ill be </w:t>
      </w:r>
      <w:r w:rsidRPr="00044EB8">
        <w:t>randomized (</w:t>
      </w:r>
      <w:r w:rsidR="0057747B">
        <w:t>5:3:2</w:t>
      </w:r>
      <w:r w:rsidRPr="00044EB8">
        <w:t xml:space="preserve">) to receive HER-Vaxx </w:t>
      </w:r>
      <w:r w:rsidR="0057747B">
        <w:t xml:space="preserve">plus chemotherapy, trastuzumab plus chemotherapy, </w:t>
      </w:r>
      <w:r w:rsidRPr="00044EB8">
        <w:t xml:space="preserve">or chemotherapy </w:t>
      </w:r>
      <w:r w:rsidR="0057747B">
        <w:t>alone</w:t>
      </w:r>
      <w:r w:rsidRPr="00044EB8">
        <w:t xml:space="preserve">. Central randomization </w:t>
      </w:r>
      <w:r w:rsidR="0030792F" w:rsidRPr="00044EB8">
        <w:t>w</w:t>
      </w:r>
      <w:r w:rsidR="00377711" w:rsidRPr="00044EB8">
        <w:t>ill</w:t>
      </w:r>
      <w:r w:rsidRPr="00044EB8">
        <w:t xml:space="preserve"> be</w:t>
      </w:r>
      <w:r w:rsidR="00377711" w:rsidRPr="00044EB8">
        <w:t xml:space="preserve"> performed</w:t>
      </w:r>
      <w:r w:rsidRPr="00044EB8">
        <w:t xml:space="preserve"> by a block randomization scheme stratified according to </w:t>
      </w:r>
      <w:r w:rsidR="000A63FB">
        <w:t>cl</w:t>
      </w:r>
      <w:r w:rsidR="00C73638">
        <w:t>inic</w:t>
      </w:r>
      <w:r w:rsidR="00D8571E">
        <w:t xml:space="preserve">, </w:t>
      </w:r>
      <w:r w:rsidRPr="00044EB8">
        <w:t>ECOG score, chemotherapy regimen, site of primary cancer, and previous gastrectomy status. Stratification factors were chosen in accordance with stratification factors used in the ToGA</w:t>
      </w:r>
      <w:r w:rsidR="002776B5">
        <w:fldChar w:fldCharType="begin"/>
      </w:r>
      <w:r w:rsidR="002776B5">
        <w:instrText xml:space="preserve"> ADDIN EN.CITE &lt;EndNote&gt;&lt;Cite&gt;&lt;Author&gt;Bang&lt;/Author&gt;&lt;Year&gt;2010&lt;/Year&gt;&lt;RecNum&gt;346&lt;/RecNum&gt;&lt;DisplayText&gt;&lt;style face="superscript"&gt;2&lt;/style&gt;&lt;/DisplayText&gt;&lt;record&gt;&lt;rec-number&gt;346&lt;/rec-number&gt;&lt;foreign-keys&gt;&lt;key app="EN" db-id="zs2xdvsp95tsx8eptfpxr5pdzztv2a9tzxfp" timestamp="1652487750"&gt;346&lt;/key&gt;&lt;/foreign-keys&gt;&lt;ref-type name="Journal Article"&gt;17&lt;/ref-type&gt;&lt;contributors&gt;&lt;authors&gt;&lt;author&gt;Bang, Yung-Jue&lt;/author&gt;&lt;author&gt;Van Cutsem, Eric&lt;/author&gt;&lt;author&gt;Feyereislova, Andrea&lt;/author&gt;&lt;author&gt;Chung, Hyun C&lt;/author&gt;&lt;author&gt;Shen, Lin&lt;/author&gt;&lt;author&gt;Sawaki, Akira&lt;/author&gt;&lt;author&gt;Lordick, Florian&lt;/author&gt;&lt;author&gt;Ohtsu, Atsushi&lt;/author&gt;&lt;author&gt;Omuro, Yasushi&lt;/author&gt;&lt;author&gt;Satoh, Taroh&lt;/author&gt;&lt;/authors&gt;&lt;/contributors&gt;&lt;titles&gt;&lt;title&gt;Trastuzumab in combination with chemotherapy versus chemotherapy alone for treatment of HER2-positive advanced gastric or gastro-oesophageal junction cancer (ToGA): a phase 3, open-label, randomised controlled trial&lt;/title&gt;&lt;secondary-title&gt;The Lancet&lt;/secondary-title&gt;&lt;/titles&gt;&lt;periodical&gt;&lt;full-title&gt;The Lancet&lt;/full-title&gt;&lt;/periodical&gt;&lt;pages&gt;687-697&lt;/pages&gt;&lt;volume&gt;376&lt;/volume&gt;&lt;number&gt;9742&lt;/number&gt;&lt;dates&gt;&lt;year&gt;2010&lt;/year&gt;&lt;/dates&gt;&lt;isbn&gt;0140-6736&lt;/isbn&gt;&lt;urls&gt;&lt;/urls&gt;&lt;/record&gt;&lt;/Cite&gt;&lt;/EndNote&gt;</w:instrText>
      </w:r>
      <w:r w:rsidR="002776B5">
        <w:fldChar w:fldCharType="separate"/>
      </w:r>
      <w:r w:rsidR="002776B5" w:rsidRPr="002776B5">
        <w:rPr>
          <w:noProof/>
          <w:vertAlign w:val="superscript"/>
        </w:rPr>
        <w:t>2</w:t>
      </w:r>
      <w:r w:rsidR="002776B5">
        <w:fldChar w:fldCharType="end"/>
      </w:r>
      <w:r w:rsidRPr="00044EB8">
        <w:t xml:space="preserve"> and JACOB trials</w:t>
      </w:r>
      <w:r w:rsidR="002776B5">
        <w:t>,</w:t>
      </w:r>
      <w:r w:rsidR="002776B5">
        <w:fldChar w:fldCharType="begin"/>
      </w:r>
      <w:r w:rsidR="000902DD">
        <w:instrText xml:space="preserve"> ADDIN EN.CITE &lt;EndNote&gt;&lt;Cite&gt;&lt;Author&gt;Tabernero&lt;/Author&gt;&lt;Year&gt;2018&lt;/Year&gt;&lt;RecNum&gt;359&lt;/RecNum&gt;&lt;DisplayText&gt;&lt;style face="superscript"&gt;15&lt;/style&gt;&lt;/DisplayText&gt;&lt;record&gt;&lt;rec-number&gt;359&lt;/rec-number&gt;&lt;foreign-keys&gt;&lt;key app="EN" db-id="zs2xdvsp95tsx8eptfpxr5pdzztv2a9tzxfp" timestamp="1652533461"&gt;359&lt;/key&gt;&lt;/foreign-keys&gt;&lt;ref-type name="Journal Article"&gt;17&lt;/ref-type&gt;&lt;contributors&gt;&lt;authors&gt;&lt;author&gt;Tabernero, Josep&lt;/author&gt;&lt;author&gt;Hoff, Paulo M&lt;/author&gt;&lt;author&gt;Shen, Lin&lt;/author&gt;&lt;author&gt;Ohtsu, Atsushi&lt;/author&gt;&lt;author&gt;Shah, Manish A&lt;/author&gt;&lt;author&gt;Cheng, Karen&lt;/author&gt;&lt;author&gt;Song, Chunyan&lt;/author&gt;&lt;author&gt;Wu, Haiyan&lt;/author&gt;&lt;author&gt;Eng-Wong, Jennifer&lt;/author&gt;&lt;author&gt;Kim, Katherine&lt;/author&gt;&lt;/authors&gt;&lt;/contributors&gt;&lt;titles&gt;&lt;title&gt;Pertuzumab plus trastuzumab and chemotherapy for HER2-positive metastatic gastric or gastro-oesophageal junction cancer (JACOB): final analysis of a double-blind, randomised, placebo-controlled phase 3 study&lt;/title&gt;&lt;secondary-title&gt;The Lancet Oncology&lt;/secondary-title&gt;&lt;/titles&gt;&lt;periodical&gt;&lt;full-title&gt;The Lancet Oncology&lt;/full-title&gt;&lt;/periodical&gt;&lt;pages&gt;1372-1384&lt;/pages&gt;&lt;volume&gt;19&lt;/volume&gt;&lt;number&gt;10&lt;/number&gt;&lt;dates&gt;&lt;year&gt;2018&lt;/year&gt;&lt;/dates&gt;&lt;isbn&gt;1470-2045&lt;/isbn&gt;&lt;urls&gt;&lt;/urls&gt;&lt;/record&gt;&lt;/Cite&gt;&lt;/EndNote&gt;</w:instrText>
      </w:r>
      <w:r w:rsidR="002776B5">
        <w:fldChar w:fldCharType="separate"/>
      </w:r>
      <w:r w:rsidR="000902DD" w:rsidRPr="000902DD">
        <w:rPr>
          <w:noProof/>
          <w:vertAlign w:val="superscript"/>
        </w:rPr>
        <w:t>15</w:t>
      </w:r>
      <w:r w:rsidR="002776B5">
        <w:fldChar w:fldCharType="end"/>
      </w:r>
      <w:r w:rsidRPr="00044EB8">
        <w:t xml:space="preserve"> and </w:t>
      </w:r>
      <w:r w:rsidR="008D262A">
        <w:t>r</w:t>
      </w:r>
      <w:r w:rsidRPr="00044EB8">
        <w:t xml:space="preserve">andomization will be performed in blocks of size </w:t>
      </w:r>
      <w:r w:rsidR="00EF06A4">
        <w:t>10</w:t>
      </w:r>
      <w:r w:rsidRPr="00044EB8">
        <w:t xml:space="preserve">. </w:t>
      </w:r>
    </w:p>
    <w:p w14:paraId="4E6D3572" w14:textId="77777777" w:rsidR="0047665A" w:rsidRPr="00044EB8" w:rsidRDefault="0047665A" w:rsidP="5C049F21"/>
    <w:p w14:paraId="20B9DFC8" w14:textId="7A6150E6" w:rsidR="5C049F21" w:rsidRPr="00044EB8" w:rsidRDefault="5C049F21" w:rsidP="5C049F21">
      <w:r w:rsidRPr="00044EB8">
        <w:t xml:space="preserve">This trial will be </w:t>
      </w:r>
      <w:r w:rsidR="00A37BE8" w:rsidRPr="00044EB8">
        <w:t>open-label</w:t>
      </w:r>
      <w:r w:rsidR="00377711" w:rsidRPr="00044EB8">
        <w:t xml:space="preserve">; </w:t>
      </w:r>
      <w:r w:rsidR="00A37BE8" w:rsidRPr="00044EB8">
        <w:t>participant</w:t>
      </w:r>
      <w:r w:rsidR="00377711" w:rsidRPr="00044EB8">
        <w:t>s</w:t>
      </w:r>
      <w:r w:rsidR="00A37BE8" w:rsidRPr="00044EB8">
        <w:t xml:space="preserve"> and clinician</w:t>
      </w:r>
      <w:r w:rsidR="00377711" w:rsidRPr="00044EB8">
        <w:t>s will</w:t>
      </w:r>
      <w:r w:rsidR="00A37BE8" w:rsidRPr="00044EB8">
        <w:t xml:space="preserve"> know</w:t>
      </w:r>
      <w:r w:rsidR="00377711" w:rsidRPr="00044EB8">
        <w:t xml:space="preserve"> whether a participant is on</w:t>
      </w:r>
      <w:r w:rsidR="00A37BE8" w:rsidRPr="00044EB8">
        <w:t xml:space="preserve"> </w:t>
      </w:r>
      <w:r w:rsidR="007D2BA0">
        <w:t xml:space="preserve">HER-Vaxx </w:t>
      </w:r>
      <w:r w:rsidR="00AE3A41">
        <w:t>plus chemo</w:t>
      </w:r>
      <w:r w:rsidR="007D2BA0">
        <w:t xml:space="preserve">, trastuzumab </w:t>
      </w:r>
      <w:r w:rsidR="00AE3A41">
        <w:t>plus chemo</w:t>
      </w:r>
      <w:r w:rsidR="007D2BA0">
        <w:t>, or chemotherapy alone</w:t>
      </w:r>
      <w:r w:rsidRPr="00044EB8">
        <w:t xml:space="preserve">. </w:t>
      </w:r>
      <w:r w:rsidR="008C0D65" w:rsidRPr="00044EB8">
        <w:t xml:space="preserve">The open-label nature of the trial </w:t>
      </w:r>
      <w:r w:rsidR="00DB0663" w:rsidRPr="00044EB8">
        <w:t xml:space="preserve">enables the trial to be run more </w:t>
      </w:r>
      <w:r w:rsidR="00C83D47" w:rsidRPr="00044EB8">
        <w:t>simply</w:t>
      </w:r>
      <w:r w:rsidR="00251364" w:rsidRPr="00044EB8">
        <w:t xml:space="preserve"> and </w:t>
      </w:r>
      <w:r w:rsidR="00142BE9" w:rsidRPr="00044EB8">
        <w:t>cheaply</w:t>
      </w:r>
      <w:r w:rsidR="00142BE9">
        <w:t>,</w:t>
      </w:r>
      <w:r w:rsidR="007D2BA0">
        <w:t xml:space="preserve"> </w:t>
      </w:r>
      <w:r w:rsidR="00D77A78">
        <w:t>since participants would not occupy a hospital chair nor a nurse or clinician’s time while receiving a placebo injection or infusion</w:t>
      </w:r>
      <w:r w:rsidR="00251364" w:rsidRPr="00044EB8">
        <w:t xml:space="preserve">. </w:t>
      </w:r>
      <w:r w:rsidR="005B2659" w:rsidRPr="00044EB8">
        <w:t xml:space="preserve">We believe that the open-label trial will </w:t>
      </w:r>
      <w:r w:rsidR="00B07526" w:rsidRPr="00044EB8">
        <w:t xml:space="preserve">induce minimal bias with respect to the primary outcome, since we do not anticipate that knowledge of treatment assignment will </w:t>
      </w:r>
      <w:r w:rsidR="008D0F4E" w:rsidRPr="00044EB8">
        <w:t xml:space="preserve">substantially </w:t>
      </w:r>
      <w:r w:rsidR="00B07526" w:rsidRPr="00044EB8">
        <w:t xml:space="preserve">impact overall survival. </w:t>
      </w:r>
      <w:r w:rsidR="00DD5EFA" w:rsidRPr="00044EB8">
        <w:t>However, it is plausible that</w:t>
      </w:r>
      <w:r w:rsidRPr="00044EB8">
        <w:t xml:space="preserve"> </w:t>
      </w:r>
      <w:r w:rsidR="00DD5EFA" w:rsidRPr="00044EB8">
        <w:t xml:space="preserve">knowledge of treatment </w:t>
      </w:r>
      <w:r w:rsidRPr="00044EB8">
        <w:t xml:space="preserve">assignment </w:t>
      </w:r>
      <w:r w:rsidR="00DD5EFA" w:rsidRPr="00044EB8">
        <w:t>could impact participant adherence</w:t>
      </w:r>
      <w:r w:rsidR="008D0F4E" w:rsidRPr="00044EB8">
        <w:t xml:space="preserve"> to treatment</w:t>
      </w:r>
      <w:r w:rsidR="00112663" w:rsidRPr="00044EB8">
        <w:t xml:space="preserve"> and study procedures</w:t>
      </w:r>
      <w:r w:rsidR="00412A7E" w:rsidRPr="00044EB8">
        <w:t xml:space="preserve">, </w:t>
      </w:r>
      <w:r w:rsidRPr="00044EB8">
        <w:t>PROs</w:t>
      </w:r>
      <w:r w:rsidR="00DD5EFA" w:rsidRPr="00044EB8">
        <w:t>/</w:t>
      </w:r>
      <w:r w:rsidRPr="00044EB8">
        <w:t>symptom reporting</w:t>
      </w:r>
      <w:r w:rsidR="00412A7E" w:rsidRPr="00044EB8">
        <w:t xml:space="preserve">, or participant retention. </w:t>
      </w:r>
      <w:r w:rsidR="008D0F4E" w:rsidRPr="00044EB8">
        <w:t xml:space="preserve">Retention is the most critical </w:t>
      </w:r>
      <w:r w:rsidR="00112663" w:rsidRPr="00044EB8">
        <w:t xml:space="preserve">issue, and the informed consent process will stress the critical nature of </w:t>
      </w:r>
      <w:r w:rsidR="00251364" w:rsidRPr="00044EB8">
        <w:t xml:space="preserve">a participant </w:t>
      </w:r>
      <w:r w:rsidR="00112663" w:rsidRPr="00044EB8">
        <w:t>remaining on study</w:t>
      </w:r>
      <w:r w:rsidR="00251364" w:rsidRPr="00044EB8">
        <w:t>, even if they do not adhere to treatment/clinic visit schedules</w:t>
      </w:r>
      <w:r w:rsidR="00112663" w:rsidRPr="00044EB8">
        <w:t>.</w:t>
      </w:r>
      <w:r w:rsidR="00233E04" w:rsidRPr="00044EB8">
        <w:t xml:space="preserve"> </w:t>
      </w:r>
      <w:r w:rsidR="0097703D" w:rsidRPr="00044EB8">
        <w:t xml:space="preserve">Since </w:t>
      </w:r>
      <w:r w:rsidR="00233E04" w:rsidRPr="00044EB8">
        <w:t xml:space="preserve">knowledge of treatment is </w:t>
      </w:r>
      <w:r w:rsidR="00251364" w:rsidRPr="00044EB8">
        <w:t>guaranteed</w:t>
      </w:r>
      <w:r w:rsidR="00233E04" w:rsidRPr="00044EB8">
        <w:t xml:space="preserve"> in clinical practice, </w:t>
      </w:r>
      <w:r w:rsidR="0097703D" w:rsidRPr="00044EB8">
        <w:t xml:space="preserve">we anticipate that </w:t>
      </w:r>
      <w:r w:rsidR="00251364" w:rsidRPr="00044EB8">
        <w:t xml:space="preserve">while knowledge of treatment assignment may </w:t>
      </w:r>
      <w:r w:rsidR="0097703D" w:rsidRPr="00044EB8">
        <w:t>impact adherence and PROs/symptom reporting</w:t>
      </w:r>
      <w:r w:rsidR="00251364" w:rsidRPr="00044EB8">
        <w:t xml:space="preserve">, we anticipate that any impact will be like that </w:t>
      </w:r>
      <w:r w:rsidR="00AA101A" w:rsidRPr="00044EB8">
        <w:t xml:space="preserve">reflected in </w:t>
      </w:r>
      <w:r w:rsidR="00251364" w:rsidRPr="00044EB8">
        <w:t xml:space="preserve">real-world </w:t>
      </w:r>
      <w:r w:rsidR="00AA101A" w:rsidRPr="00044EB8">
        <w:t>clinical practice.</w:t>
      </w:r>
    </w:p>
    <w:p w14:paraId="253060B6" w14:textId="77777777" w:rsidR="0047665A" w:rsidRPr="00044EB8" w:rsidRDefault="0047665A" w:rsidP="5C049F21"/>
    <w:p w14:paraId="436C88CB" w14:textId="43B76F4D" w:rsidR="5C049F21" w:rsidRPr="00044EB8" w:rsidRDefault="005207D4" w:rsidP="5C049F21">
      <w:r w:rsidRPr="00044EB8">
        <w:t>Critically, secondary clinical endpoints – disease progression</w:t>
      </w:r>
      <w:r w:rsidR="00F13B78" w:rsidRPr="00044EB8">
        <w:t xml:space="preserve"> and</w:t>
      </w:r>
      <w:r w:rsidRPr="00044EB8">
        <w:t xml:space="preserve"> </w:t>
      </w:r>
      <w:r w:rsidR="00F13B78" w:rsidRPr="00044EB8">
        <w:t xml:space="preserve">disease response -- </w:t>
      </w:r>
      <w:r w:rsidRPr="00044EB8">
        <w:t xml:space="preserve">will be adjudicated by </w:t>
      </w:r>
      <w:r w:rsidR="009D2D63" w:rsidRPr="00044EB8">
        <w:t>treatment-</w:t>
      </w:r>
      <w:r w:rsidRPr="00044EB8">
        <w:t>blinded radiologists</w:t>
      </w:r>
      <w:r w:rsidR="009D2D63" w:rsidRPr="00044EB8">
        <w:t xml:space="preserve"> to ensure the </w:t>
      </w:r>
      <w:r w:rsidR="00E0236A" w:rsidRPr="00044EB8">
        <w:t xml:space="preserve">objective </w:t>
      </w:r>
      <w:r w:rsidR="00E62FF2" w:rsidRPr="00044EB8">
        <w:t xml:space="preserve">assessment of </w:t>
      </w:r>
      <w:r w:rsidR="007A1457" w:rsidRPr="00044EB8">
        <w:t>these endpoints.</w:t>
      </w:r>
      <w:r w:rsidR="00E0236A" w:rsidRPr="00044EB8">
        <w:t xml:space="preserve"> </w:t>
      </w:r>
    </w:p>
    <w:p w14:paraId="6C8E5A6A" w14:textId="77777777" w:rsidR="00E0236A" w:rsidRPr="00044EB8" w:rsidRDefault="00E0236A" w:rsidP="5C049F21"/>
    <w:p w14:paraId="138A167D" w14:textId="37EF1AA4" w:rsidR="5C049F21" w:rsidRPr="002527AC" w:rsidRDefault="5C049F21" w:rsidP="00DF57A3">
      <w:pPr>
        <w:pStyle w:val="Heading3"/>
      </w:pPr>
      <w:bookmarkStart w:id="62" w:name="_Toc1789997227"/>
      <w:bookmarkStart w:id="63" w:name="_Toc104973645"/>
      <w:r w:rsidRPr="002527AC">
        <w:t>Appropriateness of Control Regimen &amp; Ethical Considerations</w:t>
      </w:r>
      <w:bookmarkEnd w:id="62"/>
      <w:bookmarkEnd w:id="63"/>
    </w:p>
    <w:p w14:paraId="3F544B28" w14:textId="77777777" w:rsidR="00CA01BA" w:rsidRPr="00044EB8" w:rsidRDefault="00CA01BA" w:rsidP="5C049F21">
      <w:pPr>
        <w:rPr>
          <w:rFonts w:eastAsiaTheme="minorEastAsia"/>
          <w:color w:val="191919"/>
          <w:highlight w:val="yellow"/>
        </w:rPr>
      </w:pPr>
    </w:p>
    <w:p w14:paraId="4BBB81FD" w14:textId="478723F3" w:rsidR="00190B1F" w:rsidRPr="00F45CBA" w:rsidRDefault="00F174C9" w:rsidP="5C049F21">
      <w:pPr>
        <w:rPr>
          <w:rFonts w:eastAsiaTheme="minorEastAsia"/>
          <w:color w:val="191919"/>
        </w:rPr>
      </w:pPr>
      <w:r w:rsidRPr="00F45CBA">
        <w:rPr>
          <w:rFonts w:eastAsiaTheme="minorEastAsia"/>
          <w:color w:val="191919"/>
        </w:rPr>
        <w:t>We</w:t>
      </w:r>
      <w:r w:rsidR="5C049F21" w:rsidRPr="00F45CBA">
        <w:rPr>
          <w:rFonts w:eastAsiaTheme="minorEastAsia"/>
          <w:color w:val="191919"/>
        </w:rPr>
        <w:t xml:space="preserve"> discuss </w:t>
      </w:r>
      <w:r w:rsidR="00175B97" w:rsidRPr="00F45CBA">
        <w:rPr>
          <w:rFonts w:eastAsiaTheme="minorEastAsia"/>
          <w:color w:val="191919"/>
        </w:rPr>
        <w:t>five</w:t>
      </w:r>
      <w:r w:rsidR="5C049F21" w:rsidRPr="00F45CBA">
        <w:rPr>
          <w:rFonts w:eastAsiaTheme="minorEastAsia"/>
          <w:color w:val="191919"/>
        </w:rPr>
        <w:t xml:space="preserve"> </w:t>
      </w:r>
      <w:r w:rsidR="001C4AA7">
        <w:rPr>
          <w:rFonts w:eastAsiaTheme="minorEastAsia"/>
          <w:color w:val="191919"/>
        </w:rPr>
        <w:t xml:space="preserve">main </w:t>
      </w:r>
      <w:r w:rsidR="5C049F21" w:rsidRPr="00F45CBA">
        <w:rPr>
          <w:rFonts w:eastAsiaTheme="minorEastAsia"/>
          <w:color w:val="191919"/>
        </w:rPr>
        <w:t xml:space="preserve">ethical considerations for clinical trials which may be challenged in this study. </w:t>
      </w:r>
    </w:p>
    <w:p w14:paraId="383228FE" w14:textId="77777777" w:rsidR="00190B1F" w:rsidRDefault="00190B1F" w:rsidP="5C049F21">
      <w:pPr>
        <w:rPr>
          <w:rFonts w:eastAsiaTheme="minorEastAsia"/>
          <w:color w:val="191919"/>
          <w:highlight w:val="yellow"/>
        </w:rPr>
      </w:pPr>
    </w:p>
    <w:p w14:paraId="17B1BA90" w14:textId="61ED46D5" w:rsidR="007B24E5" w:rsidRPr="001C7E67" w:rsidRDefault="00F174C9" w:rsidP="001C7E67">
      <w:r w:rsidRPr="001C7E67">
        <w:rPr>
          <w:rFonts w:eastAsiaTheme="minorEastAsia"/>
        </w:rPr>
        <w:t xml:space="preserve">The major ethical </w:t>
      </w:r>
      <w:r w:rsidR="001C7E67" w:rsidRPr="001C7E67">
        <w:rPr>
          <w:rFonts w:eastAsiaTheme="minorEastAsia"/>
        </w:rPr>
        <w:t>consideration</w:t>
      </w:r>
      <w:r w:rsidRPr="001C7E67">
        <w:rPr>
          <w:rFonts w:eastAsiaTheme="minorEastAsia"/>
        </w:rPr>
        <w:t xml:space="preserve"> on which this study hinges is the use of a chemotherapy alone control arm. </w:t>
      </w:r>
      <w:r w:rsidR="00D46FDF" w:rsidRPr="001C7E67">
        <w:rPr>
          <w:rFonts w:eastAsiaTheme="minorEastAsia"/>
        </w:rPr>
        <w:t xml:space="preserve">The </w:t>
      </w:r>
      <w:r w:rsidR="00D46FDF" w:rsidRPr="001C7E67">
        <w:t>ToGA study indicates that trastuzumab plus chemotherapy improves the survival rate of HER2-positive gastric cancer patients.</w:t>
      </w:r>
      <w:r w:rsidR="007B24E5" w:rsidRPr="001C7E67">
        <w:t xml:space="preserve"> Not receiving a more active treatment may expose the patients to higher levels of pain, aggravation of their conditions, or increased risk of death.</w:t>
      </w:r>
      <w:r w:rsidR="007B24E5" w:rsidRPr="001C7E67">
        <w:rPr>
          <w:rFonts w:eastAsiaTheme="minorEastAsia"/>
        </w:rPr>
        <w:t xml:space="preserve"> To safeguard the health of patients, clinicians will be instructed to discuss with patients about the benefits and costs of </w:t>
      </w:r>
      <w:r w:rsidR="005F432E" w:rsidRPr="001C7E67">
        <w:t>trastuzumab and</w:t>
      </w:r>
      <w:r w:rsidR="007B24E5" w:rsidRPr="001C7E67">
        <w:t xml:space="preserve"> encourage them to </w:t>
      </w:r>
      <w:r w:rsidR="005F432E" w:rsidRPr="001C7E67">
        <w:t>pursue trastuzumab treatment if it is accessible, affordable, and feasible for them</w:t>
      </w:r>
      <w:r w:rsidR="007B24E5" w:rsidRPr="001C7E67">
        <w:rPr>
          <w:rFonts w:eastAsiaTheme="minorEastAsia"/>
        </w:rPr>
        <w:t>.</w:t>
      </w:r>
    </w:p>
    <w:p w14:paraId="4E394729" w14:textId="77777777" w:rsidR="00D46FDF" w:rsidRDefault="00D46FDF" w:rsidP="00D46FDF">
      <w:pPr>
        <w:pStyle w:val="ICDBodyText"/>
      </w:pPr>
    </w:p>
    <w:p w14:paraId="71FE6DC2" w14:textId="496EA079" w:rsidR="00D46FDF" w:rsidRPr="00D46FDF" w:rsidRDefault="00D46FDF" w:rsidP="00D46FDF">
      <w:pPr>
        <w:pStyle w:val="ICDBodyText"/>
      </w:pPr>
      <w:r w:rsidRPr="001C7E67">
        <w:rPr>
          <w:rFonts w:eastAsiaTheme="minorEastAsia"/>
          <w:color w:val="191919"/>
        </w:rPr>
        <w:t>We believe this trial is only ethical if it is conducted in a setting where trastuzumab is not universally accessible and where patients are appropriately informed regarding their ability to access trastuzumab treatment. We undertake this trial in China because of known and significant barriers to HER2 testing and trastuzumab access.</w:t>
      </w:r>
      <w:r w:rsidR="005F432E">
        <w:rPr>
          <w:rFonts w:eastAsiaTheme="minorEastAsia"/>
          <w:color w:val="191919"/>
        </w:rPr>
        <w:t xml:space="preserve"> Findings from a </w:t>
      </w:r>
      <w:r w:rsidR="00DE5403">
        <w:rPr>
          <w:rFonts w:eastAsiaTheme="minorEastAsia"/>
          <w:color w:val="191919"/>
        </w:rPr>
        <w:t xml:space="preserve">2008 </w:t>
      </w:r>
      <w:r w:rsidR="005F432E">
        <w:rPr>
          <w:rFonts w:eastAsiaTheme="minorEastAsia"/>
          <w:color w:val="191919"/>
        </w:rPr>
        <w:t>survey of 101 hospitals in Beijing</w:t>
      </w:r>
      <w:r w:rsidR="00E21E76">
        <w:rPr>
          <w:rFonts w:eastAsiaTheme="minorEastAsia"/>
          <w:color w:val="191919"/>
        </w:rPr>
        <w:t xml:space="preserve"> showed that basic pathological information was missing for up to 67.2% of newly diagnosed breast cancers</w:t>
      </w:r>
      <w:r w:rsidR="00997189">
        <w:rPr>
          <w:rFonts w:eastAsiaTheme="minorEastAsia"/>
          <w:color w:val="191919"/>
        </w:rPr>
        <w:t>.</w:t>
      </w:r>
      <w:r w:rsidR="00997189">
        <w:rPr>
          <w:rFonts w:eastAsiaTheme="minorEastAsia"/>
          <w:color w:val="191919"/>
        </w:rPr>
        <w:fldChar w:fldCharType="begin"/>
      </w:r>
      <w:r w:rsidR="00997189">
        <w:rPr>
          <w:rFonts w:eastAsiaTheme="minorEastAsia"/>
          <w:color w:val="191919"/>
        </w:rPr>
        <w:instrText xml:space="preserve"> ADDIN EN.CITE &lt;EndNote&gt;&lt;Cite&gt;&lt;Author&gt;Yuan&lt;/Author&gt;&lt;Year&gt;2011&lt;/Year&gt;&lt;RecNum&gt;418&lt;/RecNum&gt;&lt;DisplayText&gt;&lt;style face="superscript"&gt;8&lt;/style&gt;&lt;/DisplayText&gt;&lt;record&gt;&lt;rec-number&gt;418&lt;/rec-number&gt;&lt;foreign-keys&gt;&lt;key app="EN" db-id="zs2xdvsp95tsx8eptfpxr5pdzztv2a9tzxfp" timestamp="1653519194"&gt;418&lt;/key&gt;&lt;/foreign-keys&gt;&lt;ref-type name="Journal Article"&gt;17&lt;/ref-type&gt;&lt;contributors&gt;&lt;authors&gt;&lt;author&gt;Yuan, Xiao-mei&lt;/author&gt;&lt;author&gt;Wang, Ning&lt;/author&gt;&lt;author&gt;Ouyang, Tao&lt;/author&gt;&lt;author&gt;Yang, Lei&lt;/author&gt;&lt;author&gt;Song, Ming-yang&lt;/author&gt;&lt;author&gt;Lin, Ben-yao&lt;/author&gt;&lt;author&gt;Xie, Yun-tao&lt;/author&gt;&lt;author&gt;Li, Jin-feng&lt;/author&gt;&lt;author&gt;Pan, Kai-feng&lt;/author&gt;&lt;author&gt;You, Wei-cheng&lt;/author&gt;&lt;/authors&gt;&lt;/contributors&gt;&lt;titles&gt;&lt;title&gt;Current status of diagnosis and treatment of primary breast cancer in Beijing, 2008&lt;/title&gt;&lt;secondary-title&gt;Chinese Journal of Cancer Research&lt;/secondary-title&gt;&lt;/titles&gt;&lt;periodical&gt;&lt;full-title&gt;Chinese Journal of Cancer Research&lt;/full-title&gt;&lt;/periodical&gt;&lt;pages&gt;38-42&lt;/pages&gt;&lt;volume&gt;23&lt;/volume&gt;&lt;number&gt;1&lt;/number&gt;&lt;dates&gt;&lt;year&gt;2011&lt;/year&gt;&lt;/dates&gt;&lt;isbn&gt;1993-0631&lt;/isbn&gt;&lt;urls&gt;&lt;/urls&gt;&lt;/record&gt;&lt;/Cite&gt;&lt;/EndNote&gt;</w:instrText>
      </w:r>
      <w:r w:rsidR="00997189">
        <w:rPr>
          <w:rFonts w:eastAsiaTheme="minorEastAsia"/>
          <w:color w:val="191919"/>
        </w:rPr>
        <w:fldChar w:fldCharType="separate"/>
      </w:r>
      <w:r w:rsidR="00997189" w:rsidRPr="00997189">
        <w:rPr>
          <w:rFonts w:eastAsiaTheme="minorEastAsia"/>
          <w:noProof/>
          <w:color w:val="191919"/>
          <w:vertAlign w:val="superscript"/>
        </w:rPr>
        <w:t>8</w:t>
      </w:r>
      <w:r w:rsidR="00997189">
        <w:rPr>
          <w:rFonts w:eastAsiaTheme="minorEastAsia"/>
          <w:color w:val="191919"/>
        </w:rPr>
        <w:fldChar w:fldCharType="end"/>
      </w:r>
      <w:r w:rsidR="005E209D">
        <w:rPr>
          <w:rFonts w:eastAsiaTheme="minorEastAsia"/>
          <w:color w:val="191919"/>
        </w:rPr>
        <w:t xml:space="preserve"> </w:t>
      </w:r>
      <w:r w:rsidR="0044121E">
        <w:rPr>
          <w:rFonts w:eastAsiaTheme="minorEastAsia"/>
          <w:color w:val="191919"/>
        </w:rPr>
        <w:t>Findings from a nationwide survey of the quality of HER2 testing suggested in 45 Chinese hospitals found that only 62% met acceptable standards</w:t>
      </w:r>
      <w:r w:rsidR="00997189">
        <w:rPr>
          <w:rFonts w:eastAsiaTheme="minorEastAsia"/>
          <w:color w:val="191919"/>
        </w:rPr>
        <w:t>.</w:t>
      </w:r>
      <w:r w:rsidR="00997189">
        <w:rPr>
          <w:rFonts w:eastAsiaTheme="minorEastAsia"/>
          <w:color w:val="191919"/>
        </w:rPr>
        <w:fldChar w:fldCharType="begin"/>
      </w:r>
      <w:r w:rsidR="00997189">
        <w:rPr>
          <w:rFonts w:eastAsiaTheme="minorEastAsia"/>
          <w:color w:val="191919"/>
        </w:rPr>
        <w:instrText xml:space="preserve"> ADDIN EN.CITE &lt;EndNote&gt;&lt;Cite&gt;&lt;Author&gt;Lu&lt;/Author&gt;&lt;Year&gt;2011&lt;/Year&gt;&lt;RecNum&gt;423&lt;/RecNum&gt;&lt;DisplayText&gt;&lt;style face="superscript"&gt;9&lt;/style&gt;&lt;/DisplayText&gt;&lt;record&gt;&lt;rec-number&gt;423&lt;/rec-number&gt;&lt;foreign-keys&gt;&lt;key app="EN" db-id="zs2xdvsp95tsx8eptfpxr5pdzztv2a9tzxfp" timestamp="1653519424"&gt;423&lt;/key&gt;&lt;/foreign-keys&gt;&lt;ref-type name="Conference Proceedings"&gt;10&lt;/ref-type&gt;&lt;contributors&gt;&lt;authors&gt;&lt;author&gt;Lu, CH&lt;/author&gt;&lt;/authors&gt;&lt;/contributors&gt;&lt;titles&gt;&lt;title&gt;Improve the HER2 testing in breast cancer by means of quality control evaluation&lt;/title&gt;&lt;secondary-title&gt;Report on first annual meeting of pathology of China&lt;/secondary-title&gt;&lt;/titles&gt;&lt;dates&gt;&lt;year&gt;2011&lt;/year&gt;&lt;/dates&gt;&lt;urls&gt;&lt;/urls&gt;&lt;/record&gt;&lt;/Cite&gt;&lt;/EndNote&gt;</w:instrText>
      </w:r>
      <w:r w:rsidR="00997189">
        <w:rPr>
          <w:rFonts w:eastAsiaTheme="minorEastAsia"/>
          <w:color w:val="191919"/>
        </w:rPr>
        <w:fldChar w:fldCharType="separate"/>
      </w:r>
      <w:r w:rsidR="00997189" w:rsidRPr="00997189">
        <w:rPr>
          <w:rFonts w:eastAsiaTheme="minorEastAsia"/>
          <w:noProof/>
          <w:color w:val="191919"/>
          <w:vertAlign w:val="superscript"/>
        </w:rPr>
        <w:t>9</w:t>
      </w:r>
      <w:r w:rsidR="00997189">
        <w:rPr>
          <w:rFonts w:eastAsiaTheme="minorEastAsia"/>
          <w:color w:val="191919"/>
        </w:rPr>
        <w:fldChar w:fldCharType="end"/>
      </w:r>
      <w:r w:rsidR="00694C2E">
        <w:rPr>
          <w:rFonts w:eastAsiaTheme="minorEastAsia"/>
          <w:color w:val="191919"/>
        </w:rPr>
        <w:t xml:space="preserve"> </w:t>
      </w:r>
      <w:r w:rsidR="00122843">
        <w:rPr>
          <w:rFonts w:eastAsiaTheme="minorEastAsia"/>
          <w:color w:val="191919"/>
        </w:rPr>
        <w:t xml:space="preserve">In Beijing, 9% of </w:t>
      </w:r>
      <w:r w:rsidR="00520944">
        <w:rPr>
          <w:rFonts w:eastAsiaTheme="minorEastAsia"/>
          <w:color w:val="191919"/>
        </w:rPr>
        <w:t xml:space="preserve">breast cancer </w:t>
      </w:r>
      <w:r w:rsidR="00122843">
        <w:rPr>
          <w:rFonts w:eastAsiaTheme="minorEastAsia"/>
          <w:color w:val="191919"/>
        </w:rPr>
        <w:t xml:space="preserve">patients had no access to HER2 testing and 10% of </w:t>
      </w:r>
      <w:r w:rsidR="00520944">
        <w:rPr>
          <w:rFonts w:eastAsiaTheme="minorEastAsia"/>
          <w:color w:val="191919"/>
        </w:rPr>
        <w:t xml:space="preserve">breast cancer </w:t>
      </w:r>
      <w:r w:rsidR="00122843">
        <w:rPr>
          <w:rFonts w:eastAsiaTheme="minorEastAsia"/>
          <w:color w:val="191919"/>
        </w:rPr>
        <w:t>patients with equivocal IHC results were never tested using ISH methods</w:t>
      </w:r>
      <w:r w:rsidR="00997189">
        <w:rPr>
          <w:rFonts w:eastAsiaTheme="minorEastAsia"/>
          <w:color w:val="191919"/>
        </w:rPr>
        <w:t>.</w:t>
      </w:r>
      <w:r w:rsidR="00997189">
        <w:rPr>
          <w:rFonts w:eastAsiaTheme="minorEastAsia"/>
          <w:color w:val="191919"/>
        </w:rPr>
        <w:fldChar w:fldCharType="begin"/>
      </w:r>
      <w:r w:rsidR="00997189">
        <w:rPr>
          <w:rFonts w:eastAsiaTheme="minorEastAsia"/>
          <w:color w:val="191919"/>
        </w:rPr>
        <w:instrText xml:space="preserve"> ADDIN EN.CITE &lt;EndNote&gt;&lt;Cite&gt;&lt;Author&gt;Yuan&lt;/Author&gt;&lt;Year&gt;2011&lt;/Year&gt;&lt;RecNum&gt;418&lt;/RecNum&gt;&lt;DisplayText&gt;&lt;style face="superscript"&gt;8&lt;/style&gt;&lt;/DisplayText&gt;&lt;record&gt;&lt;rec-number&gt;418&lt;/rec-number&gt;&lt;foreign-keys&gt;&lt;key app="EN" db-id="zs2xdvsp95tsx8eptfpxr5pdzztv2a9tzxfp" timestamp="1653519194"&gt;418&lt;/key&gt;&lt;/foreign-keys&gt;&lt;ref-type name="Journal Article"&gt;17&lt;/ref-type&gt;&lt;contributors&gt;&lt;authors&gt;&lt;author&gt;Yuan, Xiao-mei&lt;/author&gt;&lt;author&gt;Wang, Ning&lt;/author&gt;&lt;author&gt;Ouyang, Tao&lt;/author&gt;&lt;author&gt;Yang, Lei&lt;/author&gt;&lt;author&gt;Song, Ming-yang&lt;/author&gt;&lt;author&gt;Lin, Ben-yao&lt;/author&gt;&lt;author&gt;Xie, Yun-tao&lt;/author&gt;&lt;author&gt;Li, Jin-feng&lt;/author&gt;&lt;author&gt;Pan, Kai-feng&lt;/author&gt;&lt;author&gt;You, Wei-cheng&lt;/author&gt;&lt;/authors&gt;&lt;/contributors&gt;&lt;titles&gt;&lt;title&gt;Current status of diagnosis and treatment of primary breast cancer in Beijing, 2008&lt;/title&gt;&lt;secondary-title&gt;Chinese Journal of Cancer Research&lt;/secondary-title&gt;&lt;/titles&gt;&lt;periodical&gt;&lt;full-title&gt;Chinese Journal of Cancer Research&lt;/full-title&gt;&lt;/periodical&gt;&lt;pages&gt;38-42&lt;/pages&gt;&lt;volume&gt;23&lt;/volume&gt;&lt;number&gt;1&lt;/number&gt;&lt;dates&gt;&lt;year&gt;2011&lt;/year&gt;&lt;/dates&gt;&lt;isbn&gt;1993-0631&lt;/isbn&gt;&lt;urls&gt;&lt;/urls&gt;&lt;/record&gt;&lt;/Cite&gt;&lt;/EndNote&gt;</w:instrText>
      </w:r>
      <w:r w:rsidR="00997189">
        <w:rPr>
          <w:rFonts w:eastAsiaTheme="minorEastAsia"/>
          <w:color w:val="191919"/>
        </w:rPr>
        <w:fldChar w:fldCharType="separate"/>
      </w:r>
      <w:r w:rsidR="00997189" w:rsidRPr="00997189">
        <w:rPr>
          <w:rFonts w:eastAsiaTheme="minorEastAsia"/>
          <w:noProof/>
          <w:color w:val="191919"/>
          <w:vertAlign w:val="superscript"/>
        </w:rPr>
        <w:t>8</w:t>
      </w:r>
      <w:r w:rsidR="00997189">
        <w:rPr>
          <w:rFonts w:eastAsiaTheme="minorEastAsia"/>
          <w:color w:val="191919"/>
        </w:rPr>
        <w:fldChar w:fldCharType="end"/>
      </w:r>
      <w:r w:rsidR="00122843">
        <w:rPr>
          <w:rFonts w:eastAsiaTheme="minorEastAsia"/>
          <w:color w:val="191919"/>
        </w:rPr>
        <w:t xml:space="preserve"> </w:t>
      </w:r>
      <w:r w:rsidR="008D56C3">
        <w:rPr>
          <w:rFonts w:eastAsiaTheme="minorEastAsia"/>
          <w:color w:val="191919"/>
        </w:rPr>
        <w:t>Only 20.6% of patients in Beijing with HER2-positive breast cancer received trastuzumab despite its approval in 2002</w:t>
      </w:r>
      <w:r w:rsidR="00997189">
        <w:rPr>
          <w:rFonts w:eastAsiaTheme="minorEastAsia"/>
          <w:color w:val="191919"/>
        </w:rPr>
        <w:t>.</w:t>
      </w:r>
      <w:r w:rsidR="00997189">
        <w:rPr>
          <w:rFonts w:eastAsiaTheme="minorEastAsia"/>
          <w:color w:val="191919"/>
        </w:rPr>
        <w:fldChar w:fldCharType="begin"/>
      </w:r>
      <w:r w:rsidR="00997189">
        <w:rPr>
          <w:rFonts w:eastAsiaTheme="minorEastAsia"/>
          <w:color w:val="191919"/>
        </w:rPr>
        <w:instrText xml:space="preserve"> ADDIN EN.CITE &lt;EndNote&gt;&lt;Cite&gt;&lt;Author&gt;Yuan&lt;/Author&gt;&lt;Year&gt;2011&lt;/Year&gt;&lt;RecNum&gt;418&lt;/RecNum&gt;&lt;DisplayText&gt;&lt;style face="superscript"&gt;8&lt;/style&gt;&lt;/DisplayText&gt;&lt;record&gt;&lt;rec-number&gt;418&lt;/rec-number&gt;&lt;foreign-keys&gt;&lt;key app="EN" db-id="zs2xdvsp95tsx8eptfpxr5pdzztv2a9tzxfp" timestamp="1653519194"&gt;418&lt;/key&gt;&lt;/foreign-keys&gt;&lt;ref-type name="Journal Article"&gt;17&lt;/ref-type&gt;&lt;contributors&gt;&lt;authors&gt;&lt;author&gt;Yuan, Xiao-mei&lt;/author&gt;&lt;author&gt;Wang, Ning&lt;/author&gt;&lt;author&gt;Ouyang, Tao&lt;/author&gt;&lt;author&gt;Yang, Lei&lt;/author&gt;&lt;author&gt;Song, Ming-yang&lt;/author&gt;&lt;author&gt;Lin, Ben-yao&lt;/author&gt;&lt;author&gt;Xie, Yun-tao&lt;/author&gt;&lt;author&gt;Li, Jin-feng&lt;/author&gt;&lt;author&gt;Pan, Kai-feng&lt;/author&gt;&lt;author&gt;You, Wei-cheng&lt;/author&gt;&lt;/authors&gt;&lt;/contributors&gt;&lt;titles&gt;&lt;title&gt;Current status of diagnosis and treatment of primary breast cancer in Beijing, 2008&lt;/title&gt;&lt;secondary-title&gt;Chinese Journal of Cancer Research&lt;/secondary-title&gt;&lt;/titles&gt;&lt;periodical&gt;&lt;full-title&gt;Chinese Journal of Cancer Research&lt;/full-title&gt;&lt;/periodical&gt;&lt;pages&gt;38-42&lt;/pages&gt;&lt;volume&gt;23&lt;/volume&gt;&lt;number&gt;1&lt;/number&gt;&lt;dates&gt;&lt;year&gt;2011&lt;/year&gt;&lt;/dates&gt;&lt;isbn&gt;1993-0631&lt;/isbn&gt;&lt;urls&gt;&lt;/urls&gt;&lt;/record&gt;&lt;/Cite&gt;&lt;/EndNote&gt;</w:instrText>
      </w:r>
      <w:r w:rsidR="00997189">
        <w:rPr>
          <w:rFonts w:eastAsiaTheme="minorEastAsia"/>
          <w:color w:val="191919"/>
        </w:rPr>
        <w:fldChar w:fldCharType="separate"/>
      </w:r>
      <w:r w:rsidR="00997189" w:rsidRPr="00997189">
        <w:rPr>
          <w:rFonts w:eastAsiaTheme="minorEastAsia"/>
          <w:noProof/>
          <w:color w:val="191919"/>
          <w:vertAlign w:val="superscript"/>
        </w:rPr>
        <w:t>8</w:t>
      </w:r>
      <w:r w:rsidR="00997189">
        <w:rPr>
          <w:rFonts w:eastAsiaTheme="minorEastAsia"/>
          <w:color w:val="191919"/>
        </w:rPr>
        <w:fldChar w:fldCharType="end"/>
      </w:r>
      <w:r w:rsidR="008D56C3">
        <w:rPr>
          <w:rFonts w:eastAsiaTheme="minorEastAsia"/>
          <w:color w:val="191919"/>
        </w:rPr>
        <w:t xml:space="preserve"> </w:t>
      </w:r>
      <w:r w:rsidR="007A44C5">
        <w:rPr>
          <w:rFonts w:eastAsiaTheme="minorEastAsia"/>
          <w:color w:val="191919"/>
        </w:rPr>
        <w:t>A real wor</w:t>
      </w:r>
      <w:r w:rsidR="008D262A">
        <w:rPr>
          <w:rFonts w:eastAsiaTheme="minorEastAsia"/>
          <w:color w:val="191919"/>
        </w:rPr>
        <w:t>l</w:t>
      </w:r>
      <w:r w:rsidR="007A44C5">
        <w:rPr>
          <w:rFonts w:eastAsiaTheme="minorEastAsia"/>
          <w:color w:val="191919"/>
        </w:rPr>
        <w:t>d study in China</w:t>
      </w:r>
      <w:r w:rsidR="00B00A5F">
        <w:rPr>
          <w:rFonts w:eastAsiaTheme="minorEastAsia"/>
          <w:color w:val="191919"/>
        </w:rPr>
        <w:t xml:space="preserve"> between 2010-2015 found that </w:t>
      </w:r>
      <w:r w:rsidR="0099259D">
        <w:rPr>
          <w:rFonts w:eastAsiaTheme="minorEastAsia"/>
          <w:color w:val="191919"/>
        </w:rPr>
        <w:t>only 40.5% of patients with HER2-positive early breast cancer received trastuzumab treatment</w:t>
      </w:r>
      <w:r w:rsidR="00997189">
        <w:rPr>
          <w:rFonts w:eastAsiaTheme="minorEastAsia"/>
          <w:color w:val="191919"/>
        </w:rPr>
        <w:t>.</w:t>
      </w:r>
      <w:r w:rsidR="00997189">
        <w:rPr>
          <w:rFonts w:eastAsiaTheme="minorEastAsia"/>
          <w:color w:val="191919"/>
        </w:rPr>
        <w:fldChar w:fldCharType="begin"/>
      </w:r>
      <w:r w:rsidR="00997189">
        <w:rPr>
          <w:rFonts w:eastAsiaTheme="minorEastAsia"/>
          <w:color w:val="191919"/>
        </w:rPr>
        <w:instrText xml:space="preserve"> ADDIN EN.CITE &lt;EndNote&gt;&lt;Cite&gt;&lt;Author&gt;Li&lt;/Author&gt;&lt;Year&gt;2017&lt;/Year&gt;&lt;RecNum&gt;402&lt;/RecNum&gt;&lt;DisplayText&gt;&lt;style face="superscript"&gt;5&lt;/style&gt;&lt;/DisplayText&gt;&lt;record&gt;&lt;rec-number&gt;402&lt;/rec-number&gt;&lt;foreign-keys&gt;&lt;key app="EN" db-id="zs2xdvsp95tsx8eptfpxr5pdzztv2a9tzxfp" timestamp="1653360704"&gt;402&lt;/key&gt;&lt;/foreign-keys&gt;&lt;ref-type name="Journal Article"&gt;17&lt;/ref-type&gt;&lt;contributors&gt;&lt;authors&gt;&lt;author&gt;Li, Jianbin&lt;/author&gt;&lt;author&gt;Wang, Shusen&lt;/author&gt;&lt;author&gt;Wang, Yongsheng&lt;/author&gt;&lt;author&gt;Wang, Xiaojia&lt;/author&gt;&lt;author&gt;Wang, Haibo&lt;/author&gt;&lt;author&gt;Feng, Jifeng&lt;/author&gt;&lt;author&gt;Zhang, Qingyuan&lt;/author&gt;&lt;author&gt;Sun, Tao&lt;/author&gt;&lt;author&gt;Ouyang, Quchang&lt;/author&gt;&lt;author&gt;Yin, Yongmei&lt;/author&gt;&lt;/authors&gt;&lt;/contributors&gt;&lt;titles&gt;&lt;title&gt;Disparities of trastuzumab use in resource‐limited or resource‐abundant regions and its survival benefit on HER2 positive breast cancer: A real‐world study from China&lt;/title&gt;&lt;secondary-title&gt;The oncologist&lt;/secondary-title&gt;&lt;/titles&gt;&lt;periodical&gt;&lt;full-title&gt;The oncologist&lt;/full-title&gt;&lt;/periodical&gt;&lt;pages&gt;1333-1338&lt;/pages&gt;&lt;volume&gt;22&lt;/volume&gt;&lt;number&gt;11&lt;/number&gt;&lt;dates&gt;&lt;year&gt;2017&lt;/year&gt;&lt;/dates&gt;&lt;isbn&gt;1083-7159&lt;/isbn&gt;&lt;urls&gt;&lt;/urls&gt;&lt;/record&gt;&lt;/Cite&gt;&lt;/EndNote&gt;</w:instrText>
      </w:r>
      <w:r w:rsidR="00997189">
        <w:rPr>
          <w:rFonts w:eastAsiaTheme="minorEastAsia"/>
          <w:color w:val="191919"/>
        </w:rPr>
        <w:fldChar w:fldCharType="separate"/>
      </w:r>
      <w:r w:rsidR="00997189" w:rsidRPr="00997189">
        <w:rPr>
          <w:rFonts w:eastAsiaTheme="minorEastAsia"/>
          <w:noProof/>
          <w:color w:val="191919"/>
          <w:vertAlign w:val="superscript"/>
        </w:rPr>
        <w:t>5</w:t>
      </w:r>
      <w:r w:rsidR="00997189">
        <w:rPr>
          <w:rFonts w:eastAsiaTheme="minorEastAsia"/>
          <w:color w:val="191919"/>
        </w:rPr>
        <w:fldChar w:fldCharType="end"/>
      </w:r>
      <w:r w:rsidR="00582B2C">
        <w:rPr>
          <w:rFonts w:eastAsiaTheme="minorEastAsia"/>
          <w:color w:val="191919"/>
        </w:rPr>
        <w:t xml:space="preserve"> </w:t>
      </w:r>
      <w:r w:rsidR="00F81ADE">
        <w:rPr>
          <w:rFonts w:eastAsiaTheme="minorEastAsia"/>
          <w:color w:val="191919"/>
        </w:rPr>
        <w:t xml:space="preserve">A study in the early 2010s found that </w:t>
      </w:r>
      <w:r w:rsidR="00C86B8A">
        <w:rPr>
          <w:rFonts w:eastAsiaTheme="minorEastAsia"/>
          <w:color w:val="191919"/>
        </w:rPr>
        <w:t xml:space="preserve">in the Jiangsu province, where trastuzumab has been subsidized </w:t>
      </w:r>
      <w:r w:rsidR="001D3415">
        <w:rPr>
          <w:rFonts w:eastAsiaTheme="minorEastAsia"/>
          <w:color w:val="191919"/>
        </w:rPr>
        <w:t>for early breast cancer and where trastuzumab use is highest, only 34%</w:t>
      </w:r>
      <w:r w:rsidR="008D262A">
        <w:rPr>
          <w:rFonts w:eastAsiaTheme="minorEastAsia"/>
          <w:color w:val="191919"/>
        </w:rPr>
        <w:t xml:space="preserve"> received trastuzumab</w:t>
      </w:r>
      <w:r w:rsidR="001D3415">
        <w:rPr>
          <w:rFonts w:eastAsiaTheme="minorEastAsia"/>
          <w:color w:val="191919"/>
        </w:rPr>
        <w:t>, although health insurance coverage was associated with higher odds of trastuzumab use</w:t>
      </w:r>
      <w:r w:rsidR="00997189">
        <w:rPr>
          <w:rFonts w:eastAsiaTheme="minorEastAsia"/>
          <w:color w:val="191919"/>
        </w:rPr>
        <w:t>.</w:t>
      </w:r>
      <w:r w:rsidR="00997189">
        <w:rPr>
          <w:rFonts w:eastAsiaTheme="minorEastAsia"/>
          <w:color w:val="191919"/>
        </w:rPr>
        <w:fldChar w:fldCharType="begin"/>
      </w:r>
      <w:r w:rsidR="00997189">
        <w:rPr>
          <w:rFonts w:eastAsiaTheme="minorEastAsia"/>
          <w:color w:val="191919"/>
        </w:rPr>
        <w:instrText xml:space="preserve"> ADDIN EN.CITE &lt;EndNote&gt;&lt;Cite&gt;&lt;Author&gt;Xia&lt;/Author&gt;&lt;Year&gt;2021&lt;/Year&gt;&lt;RecNum&gt;416&lt;/RecNum&gt;&lt;DisplayText&gt;&lt;style face="superscript"&gt;10&lt;/style&gt;&lt;/DisplayText&gt;&lt;record&gt;&lt;rec-number&gt;416&lt;/rec-number&gt;&lt;foreign-keys&gt;&lt;key app="EN" db-id="zs2xdvsp95tsx8eptfpxr5pdzztv2a9tzxfp" timestamp="1653519124"&gt;416&lt;/key&gt;&lt;/foreign-keys&gt;&lt;ref-type name="Journal Article"&gt;17&lt;/ref-type&gt;&lt;contributors&gt;&lt;authors&gt;&lt;author&gt;Xia, Yiqin&lt;/author&gt;&lt;author&gt;Zheng, Mingjie&lt;/author&gt;&lt;author&gt;Zhan, Xiang&lt;/author&gt;&lt;author&gt;Liu, Ying&lt;/author&gt;&lt;author&gt;Cao, Susheng&lt;/author&gt;&lt;author&gt;Shao, Qing&lt;/author&gt;&lt;author&gt;Meng, Dong&lt;/author&gt;&lt;author&gt;Jin, Liyan&lt;/author&gt;&lt;author&gt;Xu, Lingyun&lt;/author&gt;&lt;author&gt;Yi, Tongbo&lt;/author&gt;&lt;/authors&gt;&lt;/contributors&gt;&lt;titles&gt;&lt;title&gt;The use of trastuzumab affected by health insurance policy in Jiangsu Province of China&lt;/title&gt;&lt;secondary-title&gt;TRANSLATIONAL CANCER RESEARCH&lt;/secondary-title&gt;&lt;/titles&gt;&lt;periodical&gt;&lt;full-title&gt;TRANSLATIONAL CANCER RESEARCH&lt;/full-title&gt;&lt;/periodical&gt;&lt;pages&gt;509-519&lt;/pages&gt;&lt;volume&gt;10&lt;/volume&gt;&lt;number&gt;1&lt;/number&gt;&lt;dates&gt;&lt;year&gt;2021&lt;/year&gt;&lt;/dates&gt;&lt;isbn&gt;2218-676X&lt;/isbn&gt;&lt;urls&gt;&lt;/urls&gt;&lt;/record&gt;&lt;/Cite&gt;&lt;/EndNote&gt;</w:instrText>
      </w:r>
      <w:r w:rsidR="00997189">
        <w:rPr>
          <w:rFonts w:eastAsiaTheme="minorEastAsia"/>
          <w:color w:val="191919"/>
        </w:rPr>
        <w:fldChar w:fldCharType="separate"/>
      </w:r>
      <w:r w:rsidR="00997189" w:rsidRPr="00997189">
        <w:rPr>
          <w:rFonts w:eastAsiaTheme="minorEastAsia"/>
          <w:noProof/>
          <w:color w:val="191919"/>
          <w:vertAlign w:val="superscript"/>
        </w:rPr>
        <w:t>10</w:t>
      </w:r>
      <w:r w:rsidR="00997189">
        <w:rPr>
          <w:rFonts w:eastAsiaTheme="minorEastAsia"/>
          <w:color w:val="191919"/>
        </w:rPr>
        <w:fldChar w:fldCharType="end"/>
      </w:r>
      <w:r w:rsidR="001D3415">
        <w:rPr>
          <w:rFonts w:eastAsiaTheme="minorEastAsia"/>
          <w:color w:val="191919"/>
        </w:rPr>
        <w:t xml:space="preserve"> </w:t>
      </w:r>
      <w:r w:rsidR="00D47FBD">
        <w:rPr>
          <w:rFonts w:eastAsiaTheme="minorEastAsia"/>
          <w:color w:val="191919"/>
        </w:rPr>
        <w:t xml:space="preserve">It is worth noting that </w:t>
      </w:r>
      <w:r w:rsidR="001D0623">
        <w:rPr>
          <w:rFonts w:eastAsiaTheme="minorEastAsia"/>
          <w:color w:val="191919"/>
        </w:rPr>
        <w:t xml:space="preserve">all available research on trastuzumab access focuses on breast cancer; given trastuzumab’s more recent approval for </w:t>
      </w:r>
      <w:r w:rsidR="0015740F">
        <w:rPr>
          <w:rFonts w:eastAsiaTheme="minorEastAsia"/>
          <w:color w:val="191919"/>
        </w:rPr>
        <w:t>gastric cancer, we believe that access for gastric cancer testing and treatment will be even more limited.</w:t>
      </w:r>
      <w:r w:rsidR="00ED4210">
        <w:rPr>
          <w:rFonts w:eastAsiaTheme="minorEastAsia"/>
          <w:color w:val="191919"/>
        </w:rPr>
        <w:t xml:space="preserve"> By 2013, there were more than 6 cities providing public reimbursement for trastuzumab, but only 2 for gastric cancer indication</w:t>
      </w:r>
      <w:r w:rsidR="00207374">
        <w:rPr>
          <w:rFonts w:eastAsiaTheme="minorEastAsia"/>
          <w:color w:val="191919"/>
        </w:rPr>
        <w:t>.</w:t>
      </w:r>
      <w:r w:rsidR="00207374">
        <w:rPr>
          <w:rFonts w:eastAsiaTheme="minorEastAsia"/>
          <w:color w:val="191919"/>
        </w:rPr>
        <w:fldChar w:fldCharType="begin"/>
      </w:r>
      <w:r w:rsidR="00207374">
        <w:rPr>
          <w:rFonts w:eastAsiaTheme="minorEastAsia"/>
          <w:color w:val="191919"/>
        </w:rPr>
        <w:instrText xml:space="preserve"> ADDIN EN.CITE &lt;EndNote&gt;&lt;Cite&gt;&lt;Author&gt;Sun&lt;/Author&gt;&lt;Year&gt;2014&lt;/Year&gt;&lt;RecNum&gt;422&lt;/RecNum&gt;&lt;DisplayText&gt;&lt;style face="superscript"&gt;12&lt;/style&gt;&lt;/DisplayText&gt;&lt;record&gt;&lt;rec-number&gt;422&lt;/rec-number&gt;&lt;foreign-keys&gt;&lt;key app="EN" db-id="zs2xdvsp95tsx8eptfpxr5pdzztv2a9tzxfp" timestamp="1653519343"&gt;422&lt;/key&gt;&lt;/foreign-keys&gt;&lt;ref-type name="Journal Article"&gt;17&lt;/ref-type&gt;&lt;contributors&gt;&lt;authors&gt;&lt;author&gt;Sun, W&lt;/author&gt;&lt;author&gt;Chen, W&lt;/author&gt;&lt;/authors&gt;&lt;/contributors&gt;&lt;titles&gt;&lt;title&gt;Efficacy, safety and cost-effectiveness of trastuzumab in metastatic gastric cancer treatment in China&lt;/title&gt;&lt;secondary-title&gt;Value in Health&lt;/secondary-title&gt;&lt;/titles&gt;&lt;periodical&gt;&lt;full-title&gt;Value in Health&lt;/full-title&gt;&lt;abbr-1&gt;Value Health&lt;/abbr-1&gt;&lt;abbr-2&gt;Value Health&lt;/abbr-2&gt;&lt;/periodical&gt;&lt;pages&gt;A97-A98&lt;/pages&gt;&lt;volume&gt;17&lt;/volume&gt;&lt;number&gt;3&lt;/number&gt;&lt;dates&gt;&lt;year&gt;2014&lt;/year&gt;&lt;/dates&gt;&lt;isbn&gt;1098-3015&lt;/isbn&gt;&lt;urls&gt;&lt;/urls&gt;&lt;/record&gt;&lt;/Cite&gt;&lt;/EndNote&gt;</w:instrText>
      </w:r>
      <w:r w:rsidR="00207374">
        <w:rPr>
          <w:rFonts w:eastAsiaTheme="minorEastAsia"/>
          <w:color w:val="191919"/>
        </w:rPr>
        <w:fldChar w:fldCharType="separate"/>
      </w:r>
      <w:r w:rsidR="00207374" w:rsidRPr="00207374">
        <w:rPr>
          <w:rFonts w:eastAsiaTheme="minorEastAsia"/>
          <w:noProof/>
          <w:color w:val="191919"/>
          <w:vertAlign w:val="superscript"/>
        </w:rPr>
        <w:t>12</w:t>
      </w:r>
      <w:r w:rsidR="00207374">
        <w:rPr>
          <w:rFonts w:eastAsiaTheme="minorEastAsia"/>
          <w:color w:val="191919"/>
        </w:rPr>
        <w:fldChar w:fldCharType="end"/>
      </w:r>
      <w:r w:rsidR="00ED4210">
        <w:rPr>
          <w:rFonts w:eastAsiaTheme="minorEastAsia"/>
          <w:color w:val="191919"/>
        </w:rPr>
        <w:t xml:space="preserve"> </w:t>
      </w:r>
      <w:r w:rsidR="00582B2C">
        <w:rPr>
          <w:rFonts w:eastAsiaTheme="minorEastAsia"/>
          <w:color w:val="191919"/>
        </w:rPr>
        <w:t xml:space="preserve">Citing the numerous pieces of evidence that trastuzumab access is not widely </w:t>
      </w:r>
      <w:r w:rsidR="00D47FBD">
        <w:rPr>
          <w:rFonts w:eastAsiaTheme="minorEastAsia"/>
          <w:color w:val="191919"/>
        </w:rPr>
        <w:t xml:space="preserve">available, we believe that a trial with a chemotherapy alone arm is </w:t>
      </w:r>
      <w:r w:rsidR="008E1F2B">
        <w:rPr>
          <w:rFonts w:eastAsiaTheme="minorEastAsia"/>
          <w:color w:val="191919"/>
        </w:rPr>
        <w:t>ethically feasible in China due to the lack of widespread trastuzumab access.</w:t>
      </w:r>
    </w:p>
    <w:p w14:paraId="406DDD64" w14:textId="77777777" w:rsidR="004B4296" w:rsidRDefault="004B4296" w:rsidP="004B4296">
      <w:pPr>
        <w:pStyle w:val="ICDBodyText"/>
        <w:rPr>
          <w:highlight w:val="yellow"/>
        </w:rPr>
      </w:pPr>
    </w:p>
    <w:p w14:paraId="2397D3FE" w14:textId="2B83E2DA" w:rsidR="00F174C9" w:rsidRPr="00B4426F" w:rsidRDefault="00F174C9" w:rsidP="004B4296">
      <w:pPr>
        <w:pStyle w:val="ICDBodyText"/>
        <w:rPr>
          <w:rFonts w:cs="Times New Roman"/>
        </w:rPr>
      </w:pPr>
      <w:r w:rsidRPr="00B4426F">
        <w:rPr>
          <w:rFonts w:eastAsiaTheme="minorEastAsia" w:cs="Times New Roman"/>
          <w:color w:val="191919"/>
        </w:rPr>
        <w:t xml:space="preserve">Second, we consider scientific validity. The scientific validity of the trial hinges on enrolling enough participants and achieving the requisite number of events. Inadequate sample size thus could compromise the generous contributions participants are making to advance cancer treatment. Thus, in collaboration with the SMC, we will rigorously analyze screening and recruitment data and exhaust all design </w:t>
      </w:r>
      <w:r w:rsidR="00207374">
        <w:rPr>
          <w:rFonts w:eastAsiaTheme="minorEastAsia" w:cs="Times New Roman"/>
          <w:color w:val="191919"/>
        </w:rPr>
        <w:t>and</w:t>
      </w:r>
      <w:r w:rsidRPr="00B4426F">
        <w:rPr>
          <w:rFonts w:eastAsiaTheme="minorEastAsia" w:cs="Times New Roman"/>
          <w:color w:val="191919"/>
        </w:rPr>
        <w:t xml:space="preserve"> recruitment options to ensure the trial is adequately </w:t>
      </w:r>
      <w:r w:rsidR="00B4426F" w:rsidRPr="00B4426F">
        <w:rPr>
          <w:rFonts w:eastAsiaTheme="minorEastAsia" w:cs="Times New Roman"/>
          <w:color w:val="191919"/>
        </w:rPr>
        <w:t>powered to</w:t>
      </w:r>
      <w:r w:rsidRPr="00B4426F">
        <w:rPr>
          <w:rFonts w:eastAsiaTheme="minorEastAsia" w:cs="Times New Roman"/>
          <w:color w:val="191919"/>
        </w:rPr>
        <w:t xml:space="preserve"> answer the scientific questions of interest.</w:t>
      </w:r>
    </w:p>
    <w:p w14:paraId="6976CD25" w14:textId="77777777" w:rsidR="00F174C9" w:rsidRPr="00B4426F" w:rsidRDefault="00F174C9" w:rsidP="004B4296">
      <w:pPr>
        <w:pStyle w:val="ICDBodyText"/>
        <w:rPr>
          <w:rFonts w:cs="Times New Roman"/>
        </w:rPr>
      </w:pPr>
    </w:p>
    <w:p w14:paraId="29A2B0B3" w14:textId="77777777" w:rsidR="00D033D6" w:rsidRPr="00B4426F" w:rsidRDefault="00D033D6" w:rsidP="00D033D6">
      <w:pPr>
        <w:rPr>
          <w:rFonts w:eastAsiaTheme="minorEastAsia"/>
          <w:color w:val="191919"/>
        </w:rPr>
      </w:pPr>
      <w:r w:rsidRPr="00B4426F">
        <w:rPr>
          <w:rFonts w:eastAsiaTheme="minorEastAsia"/>
          <w:color w:val="191919"/>
        </w:rPr>
        <w:t xml:space="preserve">Third, we refer to benefits and risks. HER-Vaxx is a B-cell immunotherapy agent designed to stimulate the patient’s immune system to produce a polyclonal anti-HER2 antibody response, instead of </w:t>
      </w:r>
      <w:r>
        <w:rPr>
          <w:rFonts w:eastAsiaTheme="minorEastAsia"/>
          <w:color w:val="191919"/>
        </w:rPr>
        <w:t xml:space="preserve">a </w:t>
      </w:r>
      <w:r w:rsidRPr="00B4426F">
        <w:rPr>
          <w:rFonts w:eastAsiaTheme="minorEastAsia"/>
          <w:color w:val="191919"/>
        </w:rPr>
        <w:t xml:space="preserve">monoclonal </w:t>
      </w:r>
      <w:r>
        <w:rPr>
          <w:rFonts w:eastAsiaTheme="minorEastAsia"/>
          <w:color w:val="191919"/>
        </w:rPr>
        <w:t>infusion of anti-HER2 antibodies like</w:t>
      </w:r>
      <w:r w:rsidRPr="00B4426F">
        <w:rPr>
          <w:rFonts w:eastAsiaTheme="minorEastAsia"/>
          <w:color w:val="191919"/>
        </w:rPr>
        <w:t xml:space="preserve"> trastuzumab. </w:t>
      </w:r>
      <w:r>
        <w:rPr>
          <w:rFonts w:eastAsiaTheme="minorEastAsia"/>
          <w:color w:val="191919"/>
        </w:rPr>
        <w:t>While</w:t>
      </w:r>
      <w:r w:rsidRPr="00B4426F">
        <w:rPr>
          <w:rFonts w:eastAsiaTheme="minorEastAsia"/>
          <w:color w:val="191919"/>
        </w:rPr>
        <w:t xml:space="preserve"> active immunotherapies like HER-Vaxx </w:t>
      </w:r>
      <w:r>
        <w:rPr>
          <w:rFonts w:eastAsiaTheme="minorEastAsia"/>
          <w:color w:val="191919"/>
        </w:rPr>
        <w:t xml:space="preserve">offer the benefit of sustained antibody levels after treatment, HER-Vaxx </w:t>
      </w:r>
      <w:r w:rsidRPr="00B4426F">
        <w:rPr>
          <w:rFonts w:eastAsiaTheme="minorEastAsia"/>
          <w:color w:val="191919"/>
        </w:rPr>
        <w:t>may take up to 15 days (about 2 weeks) to produce substantial anti-HER2 antibodies</w:t>
      </w:r>
      <w:r>
        <w:rPr>
          <w:rFonts w:eastAsiaTheme="minorEastAsia"/>
          <w:color w:val="191919"/>
        </w:rPr>
        <w:t xml:space="preserve"> and exert an anti-cancerous effect, whereas synthetic monoclonal antibody treatments have an immediate effect. </w:t>
      </w:r>
      <w:r w:rsidRPr="00B4426F">
        <w:rPr>
          <w:rFonts w:eastAsiaTheme="minorEastAsia"/>
          <w:color w:val="191919"/>
        </w:rPr>
        <w:t>In other words, participants in the HER-Vaxx arm may not recei</w:t>
      </w:r>
      <w:r>
        <w:rPr>
          <w:rFonts w:eastAsiaTheme="minorEastAsia"/>
          <w:color w:val="191919"/>
        </w:rPr>
        <w:t>ve</w:t>
      </w:r>
      <w:r w:rsidRPr="00B4426F">
        <w:rPr>
          <w:rFonts w:eastAsiaTheme="minorEastAsia"/>
          <w:color w:val="191919"/>
        </w:rPr>
        <w:t xml:space="preserve"> immediate anti-HER2 t</w:t>
      </w:r>
      <w:r>
        <w:rPr>
          <w:rFonts w:eastAsiaTheme="minorEastAsia"/>
          <w:color w:val="191919"/>
        </w:rPr>
        <w:t>herapeutic effects</w:t>
      </w:r>
      <w:r w:rsidRPr="00B4426F">
        <w:rPr>
          <w:rFonts w:eastAsiaTheme="minorEastAsia"/>
          <w:color w:val="191919"/>
        </w:rPr>
        <w:t xml:space="preserve">, due to the delay in mounting a humoral immune response. </w:t>
      </w:r>
      <w:r>
        <w:rPr>
          <w:rFonts w:eastAsiaTheme="minorEastAsia"/>
          <w:color w:val="191919"/>
        </w:rPr>
        <w:t xml:space="preserve"> However, we argue that the fight against advanced gastric/GEJ cancer is not won or lost in the first two weeks of treatment, and HER-Vaxx also offers other mechanistic benefits that may offset the delayed mechanism of action. HER-Vaxx’s sustained antibody response is favorable to the profile of synthetic monoclonal treatments, which wanes as antibodies degrade or until the patient is re-dosed</w:t>
      </w:r>
      <w:r w:rsidRPr="00B4426F">
        <w:rPr>
          <w:rFonts w:eastAsiaTheme="minorEastAsia"/>
          <w:color w:val="191919"/>
        </w:rPr>
        <w:t xml:space="preserve">. </w:t>
      </w:r>
      <w:r>
        <w:rPr>
          <w:rFonts w:eastAsiaTheme="minorEastAsia"/>
          <w:color w:val="191919"/>
        </w:rPr>
        <w:t xml:space="preserve">In addition, HER-Vaxx may continue to exert therapeutic effects after disease progression, whereas trastuzumab treatment is typically stopped at disease progression. Nevertheless, the lag between treatment and therapeutic effect </w:t>
      </w:r>
      <w:r w:rsidRPr="00B4426F">
        <w:rPr>
          <w:rFonts w:eastAsiaTheme="minorEastAsia"/>
          <w:color w:val="191919"/>
        </w:rPr>
        <w:t xml:space="preserve">is an unavoidable challenge </w:t>
      </w:r>
      <w:r>
        <w:rPr>
          <w:rFonts w:eastAsiaTheme="minorEastAsia"/>
          <w:color w:val="191919"/>
        </w:rPr>
        <w:t xml:space="preserve">of </w:t>
      </w:r>
      <w:r w:rsidRPr="00B4426F">
        <w:rPr>
          <w:rFonts w:eastAsiaTheme="minorEastAsia"/>
          <w:color w:val="191919"/>
        </w:rPr>
        <w:t>immunotherapies that must be reckoned with and communicated to potential enrollees during the informed consent process.</w:t>
      </w:r>
    </w:p>
    <w:p w14:paraId="2FDE9D57" w14:textId="77777777" w:rsidR="001F68CC" w:rsidRPr="00B4426F" w:rsidRDefault="001F68CC" w:rsidP="5C049F21">
      <w:pPr>
        <w:rPr>
          <w:rFonts w:eastAsiaTheme="minorEastAsia"/>
          <w:color w:val="191919"/>
        </w:rPr>
      </w:pPr>
    </w:p>
    <w:p w14:paraId="2023EF67" w14:textId="2ADCA68B" w:rsidR="005720F3" w:rsidRPr="00B4426F" w:rsidRDefault="007C3B6A" w:rsidP="00B4426F">
      <w:pPr>
        <w:rPr>
          <w:rFonts w:eastAsiaTheme="minorEastAsia"/>
        </w:rPr>
      </w:pPr>
      <w:r w:rsidRPr="00B4426F">
        <w:t>Fourth</w:t>
      </w:r>
      <w:r w:rsidR="001F68CC" w:rsidRPr="00B4426F">
        <w:rPr>
          <w:rFonts w:eastAsiaTheme="minorEastAsia"/>
        </w:rPr>
        <w:t xml:space="preserve">, we </w:t>
      </w:r>
      <w:r w:rsidR="00977648" w:rsidRPr="00B4426F">
        <w:rPr>
          <w:rFonts w:eastAsiaTheme="minorEastAsia"/>
        </w:rPr>
        <w:t xml:space="preserve">must </w:t>
      </w:r>
      <w:r w:rsidR="001F68CC" w:rsidRPr="00B4426F">
        <w:rPr>
          <w:rFonts w:eastAsiaTheme="minorEastAsia"/>
        </w:rPr>
        <w:t>consider the global ethical issue in this international clinical trial. Researchers should develop culturally appropriate ways to disclose information that is necessary for adherence to the substantive ethical standard of informed consent, with particular attention to disclosures relating to diagnosis and risk, research design, and possible post-trial benefits. Also, clinicians should provide</w:t>
      </w:r>
      <w:r w:rsidRPr="00B4426F">
        <w:t xml:space="preserve"> an</w:t>
      </w:r>
      <w:r w:rsidR="001F68CC" w:rsidRPr="00B4426F">
        <w:rPr>
          <w:rFonts w:eastAsiaTheme="minorEastAsia"/>
        </w:rPr>
        <w:t xml:space="preserve"> </w:t>
      </w:r>
      <w:r w:rsidR="008A2C1E" w:rsidRPr="00B4426F">
        <w:rPr>
          <w:rFonts w:eastAsiaTheme="minorEastAsia"/>
        </w:rPr>
        <w:t>optimal</w:t>
      </w:r>
      <w:r w:rsidR="001F68CC" w:rsidRPr="00B4426F">
        <w:rPr>
          <w:rFonts w:eastAsiaTheme="minorEastAsia"/>
        </w:rPr>
        <w:t xml:space="preserve"> care</w:t>
      </w:r>
      <w:r w:rsidR="008A2C1E" w:rsidRPr="00B4426F">
        <w:rPr>
          <w:rFonts w:eastAsiaTheme="minorEastAsia"/>
        </w:rPr>
        <w:t xml:space="preserve"> and safety monitoring</w:t>
      </w:r>
      <w:r w:rsidR="001F68CC" w:rsidRPr="00B4426F">
        <w:rPr>
          <w:rFonts w:eastAsiaTheme="minorEastAsia"/>
        </w:rPr>
        <w:t xml:space="preserve"> to every </w:t>
      </w:r>
      <w:r w:rsidRPr="00B4426F">
        <w:t>participant</w:t>
      </w:r>
      <w:r w:rsidR="001F68CC" w:rsidRPr="00B4426F">
        <w:rPr>
          <w:rFonts w:eastAsiaTheme="minorEastAsia"/>
        </w:rPr>
        <w:t xml:space="preserve"> in the different countries to ensure patients’ safeguard and reduce the bias of this study.</w:t>
      </w:r>
    </w:p>
    <w:p w14:paraId="69628750" w14:textId="77777777" w:rsidR="002776B5" w:rsidRPr="00044EB8" w:rsidRDefault="002776B5" w:rsidP="5C049F21">
      <w:pPr>
        <w:rPr>
          <w:rFonts w:eastAsiaTheme="minorEastAsia"/>
          <w:color w:val="191919"/>
          <w:highlight w:val="yellow"/>
        </w:rPr>
      </w:pPr>
    </w:p>
    <w:p w14:paraId="3D37A24E" w14:textId="6C60A77E" w:rsidR="5C049F21" w:rsidRDefault="00744D73" w:rsidP="5C049F21">
      <w:r w:rsidRPr="00450619">
        <w:rPr>
          <w:rFonts w:eastAsiaTheme="minorEastAsia"/>
          <w:color w:val="191919"/>
        </w:rPr>
        <w:t>Fi</w:t>
      </w:r>
      <w:r w:rsidR="001C4AA7">
        <w:rPr>
          <w:rFonts w:eastAsiaTheme="minorEastAsia"/>
          <w:color w:val="191919"/>
        </w:rPr>
        <w:t>fth</w:t>
      </w:r>
      <w:r w:rsidR="5C049F21" w:rsidRPr="00450619">
        <w:rPr>
          <w:rFonts w:eastAsiaTheme="minorEastAsia"/>
          <w:color w:val="191919"/>
        </w:rPr>
        <w:t>, we discuss privacy</w:t>
      </w:r>
      <w:r w:rsidR="00A30E29">
        <w:rPr>
          <w:rFonts w:eastAsiaTheme="minorEastAsia"/>
          <w:color w:val="191919"/>
        </w:rPr>
        <w:t>, confidentiality, and autonomy</w:t>
      </w:r>
      <w:r w:rsidR="5C049F21" w:rsidRPr="00450619">
        <w:rPr>
          <w:rFonts w:eastAsiaTheme="minorEastAsia"/>
          <w:color w:val="191919"/>
        </w:rPr>
        <w:t xml:space="preserve">. Privacy relates to the person concerned; confidentiality relates to the information/data about an individual. </w:t>
      </w:r>
      <w:r w:rsidR="00A30E29">
        <w:rPr>
          <w:rFonts w:eastAsiaTheme="minorEastAsia"/>
          <w:color w:val="191919"/>
        </w:rPr>
        <w:t xml:space="preserve">Participant privacy will be protected by allowing patients to answer questionnaires and </w:t>
      </w:r>
      <w:r w:rsidR="00411A91">
        <w:rPr>
          <w:rFonts w:eastAsiaTheme="minorEastAsia"/>
          <w:color w:val="191919"/>
        </w:rPr>
        <w:t>comply with study procedures</w:t>
      </w:r>
      <w:r w:rsidR="00A30E29">
        <w:rPr>
          <w:rFonts w:eastAsiaTheme="minorEastAsia"/>
          <w:color w:val="191919"/>
        </w:rPr>
        <w:t xml:space="preserve"> with study procedures to any degree that they feel comfortable. </w:t>
      </w:r>
      <w:r w:rsidR="00411A91">
        <w:rPr>
          <w:rFonts w:eastAsiaTheme="minorEastAsia"/>
          <w:color w:val="191919"/>
        </w:rPr>
        <w:t xml:space="preserve">Confidentiality will be protected by assigning </w:t>
      </w:r>
      <w:r w:rsidR="00640A4F">
        <w:rPr>
          <w:rFonts w:eastAsiaTheme="minorEastAsia"/>
          <w:color w:val="191919"/>
        </w:rPr>
        <w:t>unique patient identifiers. The trial must</w:t>
      </w:r>
      <w:r w:rsidR="5C049F21" w:rsidRPr="00450619">
        <w:rPr>
          <w:rFonts w:eastAsiaTheme="minorEastAsia"/>
          <w:color w:val="191919"/>
        </w:rPr>
        <w:t xml:space="preserve"> obtain consent from the participants if it is necessary to share the data with other related experts or researchers.</w:t>
      </w:r>
      <w:r w:rsidR="00B424CD">
        <w:rPr>
          <w:rFonts w:eastAsiaTheme="minorEastAsia"/>
          <w:color w:val="191919"/>
        </w:rPr>
        <w:t xml:space="preserve"> All formal statistical analyses will be performed on anonymized data to protect patient privacy. </w:t>
      </w:r>
      <w:r w:rsidR="00640A4F">
        <w:rPr>
          <w:rFonts w:eastAsiaTheme="minorEastAsia"/>
          <w:color w:val="191919"/>
        </w:rPr>
        <w:t xml:space="preserve">Autonomy will be protected by </w:t>
      </w:r>
      <w:r w:rsidR="007A2D2B">
        <w:rPr>
          <w:rFonts w:eastAsiaTheme="minorEastAsia"/>
          <w:color w:val="191919"/>
        </w:rPr>
        <w:t>rigorously ensuring understanding of the trial – its goals, risk/benefit, and expectations – during the informed consent process. We will stress</w:t>
      </w:r>
      <w:r w:rsidR="00A30E29" w:rsidRPr="00450619">
        <w:rPr>
          <w:rFonts w:eastAsiaTheme="minorEastAsia"/>
          <w:color w:val="191919"/>
        </w:rPr>
        <w:t xml:space="preserve"> the right of participants to refuse or withdraw without any reason and without affecting their routine treatment at the relevant clinic or hospital.</w:t>
      </w:r>
      <w:r w:rsidR="007A2D2B">
        <w:rPr>
          <w:rFonts w:eastAsiaTheme="minorEastAsia"/>
          <w:color w:val="191919"/>
        </w:rPr>
        <w:t xml:space="preserve"> </w:t>
      </w:r>
      <w:r w:rsidR="007A2D2B" w:rsidRPr="00450619">
        <w:t>See appendix for the study informed consent form that will be provided to participants at the enrollment visit.</w:t>
      </w:r>
    </w:p>
    <w:p w14:paraId="7C4F7084" w14:textId="77777777" w:rsidR="00C92389" w:rsidRDefault="00C92389" w:rsidP="5C049F21"/>
    <w:p w14:paraId="202291AA" w14:textId="7833A4FC" w:rsidR="00C92389" w:rsidRPr="00B424CD" w:rsidRDefault="001C4AA7" w:rsidP="5C049F21">
      <w:pPr>
        <w:rPr>
          <w:rFonts w:eastAsiaTheme="minorEastAsia"/>
          <w:color w:val="191919"/>
        </w:rPr>
      </w:pPr>
      <w:r>
        <w:t>To</w:t>
      </w:r>
      <w:r w:rsidR="00C92389">
        <w:t xml:space="preserve"> avoid conflicts of interest, investigators will be required to provide the sponsor with a</w:t>
      </w:r>
      <w:r w:rsidR="00AF3823">
        <w:t xml:space="preserve"> </w:t>
      </w:r>
      <w:r w:rsidR="00C92389">
        <w:t>sufficient, accurate financial information</w:t>
      </w:r>
      <w:r w:rsidR="00AF3823">
        <w:t xml:space="preserve"> to certify that they do not have competing financial conflicts of interest.</w:t>
      </w:r>
    </w:p>
    <w:p w14:paraId="1ED069ED" w14:textId="2D2515D0" w:rsidR="223541EC" w:rsidRPr="002527AC" w:rsidRDefault="223541EC" w:rsidP="002527AC">
      <w:pPr>
        <w:pStyle w:val="Heading1"/>
      </w:pPr>
      <w:bookmarkStart w:id="64" w:name="_Toc51433842"/>
      <w:bookmarkStart w:id="65" w:name="_Toc104973646"/>
      <w:r w:rsidRPr="002527AC">
        <w:t>D</w:t>
      </w:r>
      <w:bookmarkEnd w:id="64"/>
      <w:r w:rsidR="000D1ABD">
        <w:t>ATA ANALYSIS</w:t>
      </w:r>
      <w:bookmarkEnd w:id="65"/>
    </w:p>
    <w:p w14:paraId="3C6598D2" w14:textId="1A49DF56" w:rsidR="223541EC" w:rsidRPr="00044EB8" w:rsidRDefault="223541EC" w:rsidP="002527AC">
      <w:pPr>
        <w:pStyle w:val="Heading2"/>
      </w:pPr>
    </w:p>
    <w:p w14:paraId="4725D514" w14:textId="63342EF0" w:rsidR="223541EC" w:rsidRPr="00044EB8" w:rsidRDefault="223541EC" w:rsidP="002527AC">
      <w:pPr>
        <w:pStyle w:val="Heading2"/>
      </w:pPr>
      <w:bookmarkStart w:id="66" w:name="_Toc732351306"/>
      <w:bookmarkStart w:id="67" w:name="_Toc104973647"/>
      <w:r w:rsidRPr="00044EB8">
        <w:t>Primary Analysis</w:t>
      </w:r>
      <w:bookmarkEnd w:id="66"/>
      <w:bookmarkEnd w:id="67"/>
    </w:p>
    <w:p w14:paraId="13E99770" w14:textId="66D3653D" w:rsidR="223541EC" w:rsidRPr="00044EB8" w:rsidRDefault="223541EC" w:rsidP="5C049F21"/>
    <w:p w14:paraId="1F40C312" w14:textId="1DC8CB74" w:rsidR="00C737E1" w:rsidRPr="007C218B" w:rsidRDefault="001022C8" w:rsidP="5C049F21">
      <w:r w:rsidRPr="007C218B">
        <w:t xml:space="preserve">The primary hypothesis for </w:t>
      </w:r>
      <w:r w:rsidR="00C737E1" w:rsidRPr="007C218B">
        <w:t>noninferiority of HER-Vaxx plus chemotherapy to trastuzumab plus chemotherapy will be assessed through a two-stage testing procedure</w:t>
      </w:r>
      <w:r w:rsidR="007C2CCF" w:rsidRPr="007C218B">
        <w:t xml:space="preserve"> as described in </w:t>
      </w:r>
      <w:r w:rsidR="00777F32" w:rsidRPr="007C218B">
        <w:t xml:space="preserve">Mielke </w:t>
      </w:r>
      <w:r w:rsidR="00777F32" w:rsidRPr="007C218B">
        <w:rPr>
          <w:i/>
          <w:iCs/>
        </w:rPr>
        <w:t xml:space="preserve">et al. </w:t>
      </w:r>
      <w:r w:rsidR="00777F32" w:rsidRPr="007C218B">
        <w:t>2008</w:t>
      </w:r>
      <w:r w:rsidR="003869C6" w:rsidRPr="007C218B">
        <w:t xml:space="preserve">: a pre-test for assay sensitivity </w:t>
      </w:r>
      <w:r w:rsidR="003869C6" w:rsidRPr="007C218B">
        <w:softHyphen/>
        <w:t xml:space="preserve">– superiority of HER-Vaxx plus chemotherapy versus chemotherapy alone – and a </w:t>
      </w:r>
      <w:r w:rsidR="00EB78D0" w:rsidRPr="007C218B">
        <w:t xml:space="preserve">retention of effect test </w:t>
      </w:r>
      <w:r w:rsidR="003869C6" w:rsidRPr="007C218B">
        <w:t>of HER-Vaxx plus chemotherapy versus chemotherapy alone.</w:t>
      </w:r>
      <w:r w:rsidR="00207374">
        <w:fldChar w:fldCharType="begin"/>
      </w:r>
      <w:r w:rsidR="00207374">
        <w:instrText xml:space="preserve"> ADDIN EN.CITE &lt;EndNote&gt;&lt;Cite&gt;&lt;Author&gt;Mielke&lt;/Author&gt;&lt;Year&gt;2008&lt;/Year&gt;&lt;RecNum&gt;410&lt;/RecNum&gt;&lt;DisplayText&gt;&lt;style face="superscript"&gt;57&lt;/style&gt;&lt;/DisplayText&gt;&lt;record&gt;&lt;rec-number&gt;410&lt;/rec-number&gt;&lt;foreign-keys&gt;&lt;key app="EN" db-id="zs2xdvsp95tsx8eptfpxr5pdzztv2a9tzxfp" timestamp="1653360913"&gt;410&lt;/key&gt;&lt;/foreign-keys&gt;&lt;ref-type name="Journal Article"&gt;17&lt;/ref-type&gt;&lt;contributors&gt;&lt;authors&gt;&lt;author&gt;Mielke, Matthias&lt;/author&gt;&lt;author&gt;Munk, A&lt;/author&gt;&lt;author&gt;Schacht, A&lt;/author&gt;&lt;/authors&gt;&lt;/contributors&gt;&lt;titles&gt;&lt;title&gt;The assessment of non‐inferiority in a gold standard design with censored, exponentially distributed endpoints&lt;/title&gt;&lt;secondary-title&gt;Statistics in Medicine&lt;/secondary-title&gt;&lt;/titles&gt;&lt;periodical&gt;&lt;full-title&gt;Statistics in Medicine&lt;/full-title&gt;&lt;abbr-1&gt;Stat. Med.&lt;/abbr-1&gt;&lt;abbr-2&gt;Stat Med&lt;/abbr-2&gt;&lt;/periodical&gt;&lt;pages&gt;5093-5110&lt;/pages&gt;&lt;volume&gt;27&lt;/volume&gt;&lt;number&gt;25&lt;/number&gt;&lt;dates&gt;&lt;year&gt;2008&lt;/year&gt;&lt;/dates&gt;&lt;isbn&gt;0277-6715&lt;/isbn&gt;&lt;urls&gt;&lt;/urls&gt;&lt;/record&gt;&lt;/Cite&gt;&lt;/EndNote&gt;</w:instrText>
      </w:r>
      <w:r w:rsidR="00207374">
        <w:fldChar w:fldCharType="separate"/>
      </w:r>
      <w:r w:rsidR="00207374" w:rsidRPr="00207374">
        <w:rPr>
          <w:noProof/>
          <w:vertAlign w:val="superscript"/>
        </w:rPr>
        <w:t>57</w:t>
      </w:r>
      <w:r w:rsidR="00207374">
        <w:fldChar w:fldCharType="end"/>
      </w:r>
    </w:p>
    <w:p w14:paraId="1398E617" w14:textId="77777777" w:rsidR="00C737E1" w:rsidRPr="007C218B" w:rsidRDefault="00C737E1" w:rsidP="5C049F21"/>
    <w:p w14:paraId="013FAD29" w14:textId="69563C82" w:rsidR="223541EC" w:rsidRPr="007C218B" w:rsidRDefault="00AE5FB7" w:rsidP="5C049F21">
      <w:r w:rsidRPr="007C218B">
        <w:t xml:space="preserve">The </w:t>
      </w:r>
      <w:r w:rsidR="00712C8B" w:rsidRPr="007C218B">
        <w:t>sub-</w:t>
      </w:r>
      <w:r w:rsidRPr="007C218B">
        <w:t xml:space="preserve">test for assay sensitivity, </w:t>
      </w:r>
      <w:r w:rsidR="0074102F" w:rsidRPr="007C218B">
        <w:t xml:space="preserve">i.e., </w:t>
      </w:r>
      <w:r w:rsidR="001022C8" w:rsidRPr="007C218B">
        <w:t xml:space="preserve">superiority </w:t>
      </w:r>
      <w:r w:rsidR="00B20748" w:rsidRPr="007C218B">
        <w:t xml:space="preserve">in OS </w:t>
      </w:r>
      <w:r w:rsidR="001022C8" w:rsidRPr="007C218B">
        <w:t xml:space="preserve">of HER-Vaxx plus chemotherapy versus </w:t>
      </w:r>
      <w:r w:rsidR="00B20748" w:rsidRPr="007C218B">
        <w:t>chemotherapy alone</w:t>
      </w:r>
      <w:r w:rsidR="0074102F" w:rsidRPr="007C218B">
        <w:t>,</w:t>
      </w:r>
      <w:r w:rsidR="00B20748" w:rsidRPr="007C218B">
        <w:t xml:space="preserve"> </w:t>
      </w:r>
      <w:r w:rsidR="001022C8" w:rsidRPr="007C218B">
        <w:t xml:space="preserve">will be </w:t>
      </w:r>
      <w:r w:rsidR="5C049F21" w:rsidRPr="007C218B">
        <w:t xml:space="preserve">performed </w:t>
      </w:r>
      <w:r w:rsidR="0074102F" w:rsidRPr="007C218B">
        <w:t>using</w:t>
      </w:r>
      <w:r w:rsidR="003E6109" w:rsidRPr="007C218B">
        <w:t xml:space="preserve"> </w:t>
      </w:r>
      <w:r w:rsidR="00A07120" w:rsidRPr="007C218B">
        <w:t>stratified Cox model</w:t>
      </w:r>
      <w:r w:rsidR="00B20748" w:rsidRPr="007C218B">
        <w:t xml:space="preserve"> </w:t>
      </w:r>
      <w:r w:rsidR="00005BAE" w:rsidRPr="00044EB8">
        <w:t xml:space="preserve">using Efron’s method of tie handling </w:t>
      </w:r>
      <w:r w:rsidR="00B20748" w:rsidRPr="007C218B">
        <w:t>with treatment assignment as the main effect</w:t>
      </w:r>
      <w:r w:rsidR="5C049F21" w:rsidRPr="007C218B">
        <w:t xml:space="preserve">. </w:t>
      </w:r>
      <w:r w:rsidR="00A07120" w:rsidRPr="007C218B">
        <w:t xml:space="preserve">Stratification will be according to </w:t>
      </w:r>
      <w:r w:rsidRPr="007C218B">
        <w:rPr>
          <w:rFonts w:eastAsia="Calibri"/>
          <w:color w:val="000000" w:themeColor="text1"/>
        </w:rPr>
        <w:t>clinic</w:t>
      </w:r>
      <w:r w:rsidR="00B20748" w:rsidRPr="007C218B">
        <w:rPr>
          <w:rFonts w:eastAsia="Calibri"/>
          <w:color w:val="000000" w:themeColor="text1"/>
        </w:rPr>
        <w:t>, ECOG performance score, chemotherapy regimen, site of primary cancer, and previous gastrectomy status</w:t>
      </w:r>
      <w:r w:rsidR="00B20748" w:rsidRPr="007C218B">
        <w:t xml:space="preserve">. </w:t>
      </w:r>
      <w:r w:rsidR="00A048A4" w:rsidRPr="007C218B">
        <w:t>The</w:t>
      </w:r>
      <w:r w:rsidR="00B20748" w:rsidRPr="007C218B">
        <w:t xml:space="preserve"> treatment effect will be estimated using a hazard ratio.</w:t>
      </w:r>
      <w:r w:rsidR="00A048A4" w:rsidRPr="007C218B">
        <w:t xml:space="preserve"> </w:t>
      </w:r>
      <w:r w:rsidR="00DC06C5" w:rsidRPr="007C218B">
        <w:t xml:space="preserve">Inference will be performed using </w:t>
      </w:r>
      <w:r w:rsidR="0074102F" w:rsidRPr="007C218B">
        <w:t xml:space="preserve">a Wald test with </w:t>
      </w:r>
      <w:r w:rsidR="00DC06C5" w:rsidRPr="007C218B">
        <w:t xml:space="preserve">robust/sandwich standard errors. </w:t>
      </w:r>
      <w:r w:rsidR="5C049F21" w:rsidRPr="007C218B">
        <w:t xml:space="preserve">Comparison of OS probabilities </w:t>
      </w:r>
      <w:r w:rsidR="0022635D" w:rsidRPr="007C218B">
        <w:t xml:space="preserve">over study time </w:t>
      </w:r>
      <w:r w:rsidR="5C049F21" w:rsidRPr="007C218B">
        <w:t xml:space="preserve">between the two groups will be </w:t>
      </w:r>
      <w:r w:rsidR="00E2689A" w:rsidRPr="007C218B">
        <w:t>performed</w:t>
      </w:r>
      <w:r w:rsidR="5C049F21" w:rsidRPr="007C218B">
        <w:t xml:space="preserve"> using Kaplan-Meier estimates of the survival function. We will </w:t>
      </w:r>
      <w:r w:rsidR="00B20748" w:rsidRPr="007C218B">
        <w:t>allocate a one-sided</w:t>
      </w:r>
      <w:r w:rsidR="5C049F21" w:rsidRPr="007C218B">
        <w:t xml:space="preserve"> alpha of 0.</w:t>
      </w:r>
      <w:r w:rsidR="00B20748" w:rsidRPr="007C218B">
        <w:t>025</w:t>
      </w:r>
      <w:r w:rsidR="5C049F21" w:rsidRPr="007C218B">
        <w:t xml:space="preserve"> as the threshold for statistical significance</w:t>
      </w:r>
      <w:r w:rsidR="0074102F" w:rsidRPr="007C218B">
        <w:t xml:space="preserve">, of which a portion will be spent at interim efficacy analyses using the O’Brien-Fleming </w:t>
      </w:r>
      <w:r w:rsidR="008348EC" w:rsidRPr="007C218B">
        <w:t>boundary</w:t>
      </w:r>
      <w:r w:rsidR="00207374">
        <w:t>.</w:t>
      </w:r>
      <w:r w:rsidR="00207374">
        <w:fldChar w:fldCharType="begin"/>
      </w:r>
      <w:r w:rsidR="00207374">
        <w:instrText xml:space="preserve"> ADDIN EN.CITE &lt;EndNote&gt;&lt;Cite&gt;&lt;Author&gt;O&amp;apos;Brien&lt;/Author&gt;&lt;Year&gt;1979&lt;/Year&gt;&lt;RecNum&gt;427&lt;/RecNum&gt;&lt;DisplayText&gt;&lt;style face="superscript"&gt;63&lt;/style&gt;&lt;/DisplayText&gt;&lt;record&gt;&lt;rec-number&gt;427&lt;/rec-number&gt;&lt;foreign-keys&gt;&lt;key app="EN" db-id="zs2xdvsp95tsx8eptfpxr5pdzztv2a9tzxfp" timestamp="1653961118"&gt;427&lt;/key&gt;&lt;/foreign-keys&gt;&lt;ref-type name="Journal Article"&gt;17&lt;/ref-type&gt;&lt;contributors&gt;&lt;authors&gt;&lt;author&gt;O&amp;apos;Brien, Peter C&lt;/author&gt;&lt;author&gt;Fleming, Thomas R&lt;/author&gt;&lt;/authors&gt;&lt;/contributors&gt;&lt;titles&gt;&lt;title&gt;A multiple testing procedure for clinical trials&lt;/title&gt;&lt;secondary-title&gt;Biometrics&lt;/secondary-title&gt;&lt;/titles&gt;&lt;periodical&gt;&lt;full-title&gt;Biometrics&lt;/full-title&gt;&lt;abbr-1&gt;Biometrics&lt;/abbr-1&gt;&lt;abbr-2&gt;Biometrics&lt;/abbr-2&gt;&lt;/periodical&gt;&lt;pages&gt;549-556&lt;/pages&gt;&lt;dates&gt;&lt;year&gt;1979&lt;/year&gt;&lt;/dates&gt;&lt;isbn&gt;0006-341X&lt;/isbn&gt;&lt;urls&gt;&lt;/urls&gt;&lt;/record&gt;&lt;/Cite&gt;&lt;/EndNote&gt;</w:instrText>
      </w:r>
      <w:r w:rsidR="00207374">
        <w:fldChar w:fldCharType="separate"/>
      </w:r>
      <w:r w:rsidR="00207374" w:rsidRPr="00207374">
        <w:rPr>
          <w:noProof/>
          <w:vertAlign w:val="superscript"/>
        </w:rPr>
        <w:t>63</w:t>
      </w:r>
      <w:r w:rsidR="00207374">
        <w:fldChar w:fldCharType="end"/>
      </w:r>
      <w:r w:rsidR="00117A55" w:rsidRPr="007C218B">
        <w:t xml:space="preserve"> </w:t>
      </w:r>
      <w:r w:rsidR="0074102F" w:rsidRPr="007C218B">
        <w:t xml:space="preserve"> </w:t>
      </w:r>
    </w:p>
    <w:p w14:paraId="11A3DEBB" w14:textId="77777777" w:rsidR="00AE5FB7" w:rsidRDefault="00AE5FB7" w:rsidP="5C049F21">
      <w:pPr>
        <w:rPr>
          <w:highlight w:val="yellow"/>
        </w:rPr>
      </w:pPr>
    </w:p>
    <w:p w14:paraId="75A5109F" w14:textId="308AED25" w:rsidR="0092250E" w:rsidRPr="007C218B" w:rsidRDefault="00AE5FB7" w:rsidP="5C049F21">
      <w:r w:rsidRPr="007C218B">
        <w:t>The</w:t>
      </w:r>
      <w:r w:rsidR="00830F79" w:rsidRPr="007C218B">
        <w:t xml:space="preserve"> </w:t>
      </w:r>
      <w:r w:rsidR="00EA5B72" w:rsidRPr="007C218B">
        <w:t xml:space="preserve">retention of effect </w:t>
      </w:r>
      <w:r w:rsidR="00712C8B" w:rsidRPr="007C218B">
        <w:t>sub-</w:t>
      </w:r>
      <w:r w:rsidR="00EA5B72" w:rsidRPr="007C218B">
        <w:t xml:space="preserve">test </w:t>
      </w:r>
      <w:r w:rsidR="003E6109" w:rsidRPr="007C218B">
        <w:t xml:space="preserve">will be </w:t>
      </w:r>
      <w:r w:rsidR="0099737C" w:rsidRPr="007C218B">
        <w:t>performed by comparing the following</w:t>
      </w:r>
      <w:r w:rsidR="0092250E" w:rsidRPr="007C218B">
        <w:t xml:space="preserve"> Wald </w:t>
      </w:r>
      <w:r w:rsidR="0099737C" w:rsidRPr="007C218B">
        <w:t xml:space="preserve">statistic to the critical value of the reference standard normal distribution </w:t>
      </w:r>
      <m:oMath>
        <m:sSub>
          <m:sSubPr>
            <m:ctrlPr>
              <w:rPr>
                <w:rFonts w:ascii="Cambria Math" w:hAnsi="Cambria Math"/>
                <w:i/>
              </w:rPr>
            </m:ctrlPr>
          </m:sSubPr>
          <m:e>
            <m:r>
              <w:rPr>
                <w:rFonts w:ascii="Cambria Math" w:hAnsi="Cambria Math"/>
              </w:rPr>
              <m:t>Z</m:t>
            </m:r>
          </m:e>
          <m:sub>
            <m:r>
              <w:rPr>
                <w:rFonts w:ascii="Cambria Math" w:hAnsi="Cambria Math"/>
              </w:rPr>
              <m:t>α=0.025</m:t>
            </m:r>
          </m:sub>
        </m:sSub>
      </m:oMath>
      <w:r w:rsidR="0099737C" w:rsidRPr="007C218B">
        <w:t>:</w:t>
      </w:r>
    </w:p>
    <w:p w14:paraId="3AF0077E" w14:textId="77777777" w:rsidR="0092250E" w:rsidRPr="007C218B" w:rsidRDefault="0092250E" w:rsidP="5C049F21"/>
    <w:p w14:paraId="61CE3288" w14:textId="5FA3EE9E" w:rsidR="0092250E" w:rsidRPr="007C218B" w:rsidRDefault="00A37D5A" w:rsidP="5C049F21">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(HR</m:t>
                      </m:r>
                    </m:e>
                    <m:sub>
                      <m:r>
                        <w:rPr>
                          <w:rFonts w:ascii="Cambria Math" w:hAnsi="Cambria Math"/>
                        </w:rPr>
                        <m:t>T:P</m:t>
                      </m:r>
                    </m:sub>
                  </m:sSub>
                  <m:r>
                    <w:rPr>
                      <w:rFonts w:ascii="Cambria Math" w:hAnsi="Cambria Math"/>
                    </w:rPr>
                    <m:t>)</m:t>
                  </m:r>
                </m:e>
              </m:func>
              <m:r>
                <w:rPr>
                  <w:rFonts w:ascii="Cambria Math" w:hAnsi="Cambria Math"/>
                </w:rPr>
                <m:t>-</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(HR</m:t>
                      </m:r>
                    </m:e>
                    <m:sub>
                      <m:r>
                        <w:rPr>
                          <w:rFonts w:ascii="Cambria Math" w:hAnsi="Cambria Math"/>
                        </w:rPr>
                        <m:t>R:P</m:t>
                      </m:r>
                    </m:sub>
                  </m:sSub>
                  <m:r>
                    <w:rPr>
                      <w:rFonts w:ascii="Cambria Math" w:hAnsi="Cambria Math"/>
                    </w:rPr>
                    <m:t>)</m:t>
                  </m:r>
                </m:e>
              </m:func>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T</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Δ</m:t>
                          </m:r>
                        </m:e>
                        <m:sup>
                          <m:r>
                            <w:rPr>
                              <w:rFonts w:ascii="Cambria Math" w:hAnsi="Cambria Math"/>
                            </w:rPr>
                            <m:t>2</m:t>
                          </m:r>
                        </m:sup>
                      </m:sSup>
                    </m:num>
                    <m:den>
                      <m:sSub>
                        <m:sSubPr>
                          <m:ctrlPr>
                            <w:rPr>
                              <w:rFonts w:ascii="Cambria Math" w:hAnsi="Cambria Math"/>
                              <w:i/>
                            </w:rPr>
                          </m:ctrlPr>
                        </m:sSubPr>
                        <m:e>
                          <m:r>
                            <w:rPr>
                              <w:rFonts w:ascii="Cambria Math" w:hAnsi="Cambria Math"/>
                            </w:rPr>
                            <m:t>δ</m:t>
                          </m:r>
                        </m:e>
                        <m:sub>
                          <m:r>
                            <w:rPr>
                              <w:rFonts w:ascii="Cambria Math" w:hAnsi="Cambria Math"/>
                            </w:rPr>
                            <m:t>R</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r>
                            <w:rPr>
                              <w:rFonts w:ascii="Cambria Math" w:hAnsi="Cambria Math"/>
                            </w:rPr>
                            <m:t>(1-</m:t>
                          </m:r>
                          <m:r>
                            <m:rPr>
                              <m:sty m:val="p"/>
                            </m:rPr>
                            <w:rPr>
                              <w:rFonts w:ascii="Cambria Math" w:hAnsi="Cambria Math"/>
                            </w:rPr>
                            <m:t>Δ)</m:t>
                          </m:r>
                        </m:e>
                        <m:sup>
                          <m:r>
                            <w:rPr>
                              <w:rFonts w:ascii="Cambria Math" w:hAnsi="Cambria Math"/>
                            </w:rPr>
                            <m:t>2</m:t>
                          </m:r>
                        </m:sup>
                      </m:sSup>
                    </m:num>
                    <m:den>
                      <m:sSub>
                        <m:sSubPr>
                          <m:ctrlPr>
                            <w:rPr>
                              <w:rFonts w:ascii="Cambria Math" w:hAnsi="Cambria Math"/>
                              <w:i/>
                            </w:rPr>
                          </m:ctrlPr>
                        </m:sSubPr>
                        <m:e>
                          <m:r>
                            <w:rPr>
                              <w:rFonts w:ascii="Cambria Math" w:hAnsi="Cambria Math"/>
                            </w:rPr>
                            <m:t>δ</m:t>
                          </m:r>
                        </m:e>
                        <m:sub>
                          <m:r>
                            <w:rPr>
                              <w:rFonts w:ascii="Cambria Math" w:hAnsi="Cambria Math"/>
                            </w:rPr>
                            <m:t>P</m:t>
                          </m:r>
                        </m:sub>
                      </m:sSub>
                    </m:den>
                  </m:f>
                </m:e>
              </m:rad>
            </m:den>
          </m:f>
        </m:oMath>
      </m:oMathPara>
    </w:p>
    <w:p w14:paraId="0904E226" w14:textId="77777777" w:rsidR="00DD12F0" w:rsidRPr="00152206" w:rsidRDefault="00DD12F0" w:rsidP="5C049F21">
      <w:pPr>
        <w:rPr>
          <w:highlight w:val="yellow"/>
        </w:rPr>
      </w:pPr>
    </w:p>
    <w:p w14:paraId="106E20CB" w14:textId="2511339B" w:rsidR="00E154E6" w:rsidRDefault="00E154E6" w:rsidP="5C049F21">
      <w:pPr>
        <w:rPr>
          <w:highlight w:val="yellow"/>
        </w:rPr>
      </w:pPr>
      <w:r w:rsidRPr="007C218B">
        <w:t xml:space="preserve">Where </w:t>
      </w:r>
      <m:oMath>
        <m:sSub>
          <m:sSubPr>
            <m:ctrlPr>
              <w:rPr>
                <w:rFonts w:ascii="Cambria Math" w:hAnsi="Cambria Math"/>
                <w:i/>
              </w:rPr>
            </m:ctrlPr>
          </m:sSubPr>
          <m:e>
            <m:r>
              <w:rPr>
                <w:rFonts w:ascii="Cambria Math" w:hAnsi="Cambria Math"/>
              </w:rPr>
              <m:t>HR</m:t>
            </m:r>
          </m:e>
          <m:sub>
            <m:r>
              <w:rPr>
                <w:rFonts w:ascii="Cambria Math" w:hAnsi="Cambria Math"/>
              </w:rPr>
              <m:t>T:P</m:t>
            </m:r>
          </m:sub>
        </m:sSub>
      </m:oMath>
      <w:r w:rsidRPr="007C218B">
        <w:t xml:space="preserve"> and </w:t>
      </w:r>
      <m:oMath>
        <m:sSub>
          <m:sSubPr>
            <m:ctrlPr>
              <w:rPr>
                <w:rFonts w:ascii="Cambria Math" w:hAnsi="Cambria Math"/>
                <w:i/>
              </w:rPr>
            </m:ctrlPr>
          </m:sSubPr>
          <m:e>
            <m:r>
              <w:rPr>
                <w:rFonts w:ascii="Cambria Math" w:hAnsi="Cambria Math"/>
              </w:rPr>
              <m:t>HR</m:t>
            </m:r>
          </m:e>
          <m:sub>
            <m:r>
              <w:rPr>
                <w:rFonts w:ascii="Cambria Math" w:hAnsi="Cambria Math"/>
              </w:rPr>
              <m:t>R:P</m:t>
            </m:r>
          </m:sub>
        </m:sSub>
      </m:oMath>
      <w:r w:rsidRPr="007C218B">
        <w:t xml:space="preserve"> are the hazard ratios between experimental/active control and placebo respectively as estimated from a stratified Cox model</w:t>
      </w:r>
      <w:r w:rsidR="007D1885">
        <w:t xml:space="preserve"> </w:t>
      </w:r>
      <w:r w:rsidR="007D1885" w:rsidRPr="00044EB8">
        <w:t>using Efron’s method of tie handling</w:t>
      </w:r>
      <w:r w:rsidRPr="007C218B">
        <w:t xml:space="preserv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Pr="007C218B">
        <w:t xml:space="preserve">,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Pr="007C218B">
        <w:t xml:space="preserve">, </w:t>
      </w:r>
      <m:oMath>
        <m:sSub>
          <m:sSubPr>
            <m:ctrlPr>
              <w:rPr>
                <w:rFonts w:ascii="Cambria Math" w:hAnsi="Cambria Math"/>
                <w:i/>
              </w:rPr>
            </m:ctrlPr>
          </m:sSubPr>
          <m:e>
            <m:r>
              <w:rPr>
                <w:rFonts w:ascii="Cambria Math" w:hAnsi="Cambria Math"/>
              </w:rPr>
              <m:t>δ</m:t>
            </m:r>
          </m:e>
          <m:sub>
            <m:r>
              <w:rPr>
                <w:rFonts w:ascii="Cambria Math" w:hAnsi="Cambria Math"/>
              </w:rPr>
              <m:t>P</m:t>
            </m:r>
          </m:sub>
        </m:sSub>
      </m:oMath>
      <w:r w:rsidRPr="007C218B">
        <w:t xml:space="preserve"> correspond to </w:t>
      </w:r>
      <w:r w:rsidR="00AA7BA2" w:rsidRPr="007C218B">
        <w:t xml:space="preserve">number of uncensored observations in the experimental (HER-Vaxx plus chemo), active control (trastuzumab plus chemo), and placebo (chemo alone) arms respectively. </w:t>
      </w:r>
      <m:oMath>
        <m:r>
          <m:rPr>
            <m:sty m:val="p"/>
          </m:rPr>
          <w:rPr>
            <w:rFonts w:ascii="Cambria Math" w:hAnsi="Cambria Math"/>
          </w:rPr>
          <m:t>Δ=0.6</m:t>
        </m:r>
      </m:oMath>
      <w:r w:rsidR="00AA7BA2" w:rsidRPr="007C218B">
        <w:t xml:space="preserve"> refers to the intended </w:t>
      </w:r>
      <w:r w:rsidR="0099737C" w:rsidRPr="007C218B">
        <w:t>retention of effect.</w:t>
      </w:r>
      <w:r w:rsidR="00FD0E5D" w:rsidRPr="007C218B">
        <w:t xml:space="preserve"> We will allocate a one-sided alpha of 0.025 as the threshold for statistical significance</w:t>
      </w:r>
      <w:r w:rsidR="005B71A5" w:rsidRPr="007C218B">
        <w:t>, of which a portion will be spent at interim efficacy analyses using the O’Brien-Fleming boundary</w:t>
      </w:r>
      <w:r w:rsidR="00207374">
        <w:t>.</w:t>
      </w:r>
      <w:r w:rsidR="00207374">
        <w:fldChar w:fldCharType="begin"/>
      </w:r>
      <w:r w:rsidR="00207374">
        <w:instrText xml:space="preserve"> ADDIN EN.CITE &lt;EndNote&gt;&lt;Cite&gt;&lt;Author&gt;O&amp;apos;Brien&lt;/Author&gt;&lt;Year&gt;1979&lt;/Year&gt;&lt;RecNum&gt;427&lt;/RecNum&gt;&lt;DisplayText&gt;&lt;style face="superscript"&gt;63&lt;/style&gt;&lt;/DisplayText&gt;&lt;record&gt;&lt;rec-number&gt;427&lt;/rec-number&gt;&lt;foreign-keys&gt;&lt;key app="EN" db-id="zs2xdvsp95tsx8eptfpxr5pdzztv2a9tzxfp" timestamp="1653961118"&gt;427&lt;/key&gt;&lt;/foreign-keys&gt;&lt;ref-type name="Journal Article"&gt;17&lt;/ref-type&gt;&lt;contributors&gt;&lt;authors&gt;&lt;author&gt;O&amp;apos;Brien, Peter C&lt;/author&gt;&lt;author&gt;Fleming, Thomas R&lt;/author&gt;&lt;/authors&gt;&lt;/contributors&gt;&lt;titles&gt;&lt;title&gt;A multiple testing procedure for clinical trials&lt;/title&gt;&lt;secondary-title&gt;Biometrics&lt;/secondary-title&gt;&lt;/titles&gt;&lt;periodical&gt;&lt;full-title&gt;Biometrics&lt;/full-title&gt;&lt;abbr-1&gt;Biometrics&lt;/abbr-1&gt;&lt;abbr-2&gt;Biometrics&lt;/abbr-2&gt;&lt;/periodical&gt;&lt;pages&gt;549-556&lt;/pages&gt;&lt;dates&gt;&lt;year&gt;1979&lt;/year&gt;&lt;/dates&gt;&lt;isbn&gt;0006-341X&lt;/isbn&gt;&lt;urls&gt;&lt;/urls&gt;&lt;/record&gt;&lt;/Cite&gt;&lt;/EndNote&gt;</w:instrText>
      </w:r>
      <w:r w:rsidR="00207374">
        <w:fldChar w:fldCharType="separate"/>
      </w:r>
      <w:r w:rsidR="00207374" w:rsidRPr="00207374">
        <w:rPr>
          <w:noProof/>
          <w:vertAlign w:val="superscript"/>
        </w:rPr>
        <w:t>63</w:t>
      </w:r>
      <w:r w:rsidR="00207374">
        <w:fldChar w:fldCharType="end"/>
      </w:r>
      <w:r w:rsidR="005B71A5" w:rsidRPr="007C218B">
        <w:t xml:space="preserve"> However, the DF-A approach described by </w:t>
      </w:r>
      <w:r w:rsidR="00712C8B" w:rsidRPr="007C218B">
        <w:t xml:space="preserve">Ochiai </w:t>
      </w:r>
      <w:r w:rsidR="00712C8B" w:rsidRPr="007C218B">
        <w:rPr>
          <w:i/>
          <w:iCs/>
        </w:rPr>
        <w:t>et al.</w:t>
      </w:r>
      <w:r w:rsidR="00712C8B" w:rsidRPr="007C218B">
        <w:t xml:space="preserve"> will preserve alpha allocated to the retention of effect sub-test until assay sensitivity has been demonstrated.</w:t>
      </w:r>
      <w:r w:rsidR="00207374">
        <w:fldChar w:fldCharType="begin"/>
      </w:r>
      <w:r w:rsidR="00207374">
        <w:instrText xml:space="preserve"> ADDIN EN.CITE &lt;EndNote&gt;&lt;Cite&gt;&lt;Author&gt;Ochiai&lt;/Author&gt;&lt;Year&gt;2017&lt;/Year&gt;&lt;RecNum&gt;426&lt;/RecNum&gt;&lt;DisplayText&gt;&lt;style face="superscript"&gt;13&lt;/style&gt;&lt;/DisplayText&gt;&lt;record&gt;&lt;rec-number&gt;426&lt;/rec-number&gt;&lt;foreign-keys&gt;&lt;key app="EN" db-id="zs2xdvsp95tsx8eptfpxr5pdzztv2a9tzxfp" timestamp="1653961086"&gt;426&lt;/key&gt;&lt;/foreign-keys&gt;&lt;ref-type name="Journal Article"&gt;17&lt;/ref-type&gt;&lt;contributors&gt;&lt;authors&gt;&lt;author&gt;Ochiai, Toshimitsu&lt;/author&gt;&lt;author&gt;Hamasaki, Toshimitsu&lt;/author&gt;&lt;author&gt;Evans, Scott R&lt;/author&gt;&lt;author&gt;Asakura, Koko&lt;/author&gt;&lt;author&gt;Ohno, Yuko&lt;/author&gt;&lt;/authors&gt;&lt;/contributors&gt;&lt;titles&gt;&lt;title&gt;Group-sequential three-arm noninferiority clinical trial designs&lt;/title&gt;&lt;secondary-title&gt;Journal of biopharmaceutical statistics&lt;/secondary-title&gt;&lt;/titles&gt;&lt;periodical&gt;&lt;full-title&gt;Journal of Biopharmaceutical Statistics&lt;/full-title&gt;&lt;abbr-1&gt;J. Biopharm. Stat.&lt;/abbr-1&gt;&lt;abbr-2&gt;J Biopharm Stat&lt;/abbr-2&gt;&lt;/periodical&gt;&lt;pages&gt;1-24&lt;/pages&gt;&lt;volume&gt;27&lt;/volume&gt;&lt;number&gt;1&lt;/number&gt;&lt;dates&gt;&lt;year&gt;2017&lt;/year&gt;&lt;/dates&gt;&lt;isbn&gt;1054-3406&lt;/isbn&gt;&lt;urls&gt;&lt;/urls&gt;&lt;/record&gt;&lt;/Cite&gt;&lt;/EndNote&gt;</w:instrText>
      </w:r>
      <w:r w:rsidR="00207374">
        <w:fldChar w:fldCharType="separate"/>
      </w:r>
      <w:r w:rsidR="00207374" w:rsidRPr="00207374">
        <w:rPr>
          <w:noProof/>
          <w:vertAlign w:val="superscript"/>
        </w:rPr>
        <w:t>13</w:t>
      </w:r>
      <w:r w:rsidR="00207374">
        <w:fldChar w:fldCharType="end"/>
      </w:r>
      <w:r w:rsidR="0099737C">
        <w:br/>
      </w:r>
      <w:r w:rsidR="00AA7BA2">
        <w:t xml:space="preserve"> </w:t>
      </w:r>
    </w:p>
    <w:p w14:paraId="1FA1E8FE" w14:textId="2EAC53F2" w:rsidR="00B20748" w:rsidRPr="00044EB8" w:rsidRDefault="00472A0A" w:rsidP="5C049F21">
      <w:r w:rsidRPr="00712C8B">
        <w:t>N</w:t>
      </w:r>
      <w:r w:rsidR="00B20748" w:rsidRPr="00712C8B">
        <w:t xml:space="preserve">on-inferiority in OS of HER-Vaxx plus chemotherapy versus trastuzumab plus chemotherapy will </w:t>
      </w:r>
      <w:r w:rsidR="00FD0E5D" w:rsidRPr="00712C8B">
        <w:t xml:space="preserve">be </w:t>
      </w:r>
      <w:r w:rsidR="00712C8B" w:rsidRPr="00712C8B">
        <w:t>achieved</w:t>
      </w:r>
      <w:r w:rsidRPr="00712C8B">
        <w:t xml:space="preserve"> if and only if the tests for assay sensitivity and retention of effect are deemed significant at the alpha=0.025</w:t>
      </w:r>
      <w:r w:rsidR="00712C8B" w:rsidRPr="00712C8B">
        <w:t xml:space="preserve"> level (after adjustment for multiple looks at the data)</w:t>
      </w:r>
      <w:r w:rsidRPr="00712C8B">
        <w:t xml:space="preserve">. Given that </w:t>
      </w:r>
      <w:r w:rsidR="00DA1B64" w:rsidRPr="00712C8B">
        <w:t xml:space="preserve">the test for non-inferiority is a joint test, the Type I error rate of the non-inferiority hypothesis is controlled at the Type I error rates of the assay sensitivity and retention of effect </w:t>
      </w:r>
      <w:r w:rsidR="00712C8B" w:rsidRPr="00712C8B">
        <w:t>sub-tests</w:t>
      </w:r>
      <w:r w:rsidR="00DA1B64" w:rsidRPr="00712C8B">
        <w:t>.</w:t>
      </w:r>
    </w:p>
    <w:p w14:paraId="0ED6AD42" w14:textId="77777777" w:rsidR="00484533" w:rsidRPr="00044EB8" w:rsidRDefault="00484533" w:rsidP="5C049F21"/>
    <w:p w14:paraId="6233B8C1" w14:textId="44614747" w:rsidR="00671933" w:rsidRDefault="00484533" w:rsidP="5C049F21">
      <w:r w:rsidRPr="007C218B">
        <w:t>Analysis of safety results will follow a tiered approach</w:t>
      </w:r>
      <w:r w:rsidR="004226DE">
        <w:t xml:space="preserve"> (Table </w:t>
      </w:r>
      <w:r w:rsidR="00396170">
        <w:t>5</w:t>
      </w:r>
      <w:r w:rsidR="004226DE">
        <w:t>)</w:t>
      </w:r>
      <w:r w:rsidRPr="007C218B">
        <w:t xml:space="preserve">. </w:t>
      </w:r>
      <w:r w:rsidR="004B00B7" w:rsidRPr="007C218B">
        <w:t xml:space="preserve">Safety endpoints of special interest specified </w:t>
      </w:r>
      <w:r w:rsidR="004B00B7" w:rsidRPr="007C218B">
        <w:rPr>
          <w:i/>
          <w:iCs/>
        </w:rPr>
        <w:t xml:space="preserve">a priori </w:t>
      </w:r>
      <w:r w:rsidR="004B00B7" w:rsidRPr="007C218B">
        <w:t xml:space="preserve">are designated as “Tier 1 events” and are subjected to inferential testing. Given the good safety profiles of trastuzumab (as assessed in the Phase III ToGA and JACOB trials) and </w:t>
      </w:r>
      <w:r w:rsidR="00C14827" w:rsidRPr="007C218B">
        <w:t xml:space="preserve">early indication of good safety of HER-Vaxx (as assessed in Phase I and II trials), </w:t>
      </w:r>
      <w:r w:rsidR="00413CEA" w:rsidRPr="007C218B">
        <w:t>there are no “Tier 1 events” for this study.</w:t>
      </w:r>
      <w:r w:rsidR="006703ED" w:rsidRPr="007C218B">
        <w:t xml:space="preserve"> </w:t>
      </w:r>
      <w:r w:rsidR="00DD30DA" w:rsidRPr="007C218B">
        <w:t xml:space="preserve">Other safety parameters will be specified as “Tier 2” and “Tier 3”, where Tier 2 endpoints will be assessed via point estimates with 95% confidence intervals and Tier 3 </w:t>
      </w:r>
      <w:r w:rsidR="000D4E58" w:rsidRPr="007C218B">
        <w:t xml:space="preserve">endpoints will just be provided as point estimates. </w:t>
      </w:r>
      <w:r w:rsidR="00831109" w:rsidRPr="007C218B">
        <w:t xml:space="preserve">Classification to “Tier 2” or “Tier 3” is in accordance with the number of events observed. Membership in Tier 2 requires at least 5 subjects in any treatment group to experience the event. </w:t>
      </w:r>
      <w:r w:rsidR="007D7326" w:rsidRPr="007C218B">
        <w:t>Since many confidence intervals may be supplied without adjustment for multiplicity, they should be interpreted as purely exploratory assessments of safety.</w:t>
      </w:r>
      <w:r w:rsidR="00107ECD">
        <w:t xml:space="preserve"> Continuous measures such as changes in laboratory and vital signs </w:t>
      </w:r>
      <w:r w:rsidR="002F6A9C">
        <w:t>will be designated as Tier 3</w:t>
      </w:r>
      <w:r w:rsidR="00E2496B">
        <w:t xml:space="preserve"> safety indications.</w:t>
      </w:r>
      <w:r w:rsidR="002D0B16">
        <w:t xml:space="preserve"> 95% confidence intervals will be constructed using the Miettinen and Nur</w:t>
      </w:r>
      <w:r w:rsidR="00D5070A">
        <w:t>m</w:t>
      </w:r>
      <w:r w:rsidR="002D0B16">
        <w:t>i</w:t>
      </w:r>
      <w:r w:rsidR="00D5070A">
        <w:t>n</w:t>
      </w:r>
      <w:r w:rsidR="002D0B16">
        <w:t>en method</w:t>
      </w:r>
      <w:r w:rsidR="00207374">
        <w:t>.</w:t>
      </w:r>
      <w:r w:rsidR="00207374">
        <w:fldChar w:fldCharType="begin"/>
      </w:r>
      <w:r w:rsidR="00207374">
        <w:instrText xml:space="preserve"> ADDIN EN.CITE &lt;EndNote&gt;&lt;Cite&gt;&lt;Author&gt;Miettinen&lt;/Author&gt;&lt;Year&gt;1985&lt;/Year&gt;&lt;RecNum&gt;428&lt;/RecNum&gt;&lt;DisplayText&gt;&lt;style face="superscript"&gt;64&lt;/style&gt;&lt;/DisplayText&gt;&lt;record&gt;&lt;rec-number&gt;428&lt;/rec-number&gt;&lt;foreign-keys&gt;&lt;key app="EN" db-id="zs2xdvsp95tsx8eptfpxr5pdzztv2a9tzxfp" timestamp="1653961145"&gt;428&lt;/key&gt;&lt;/foreign-keys&gt;&lt;ref-type name="Journal Article"&gt;17&lt;/ref-type&gt;&lt;contributors&gt;&lt;authors&gt;&lt;author&gt;Miettinen, Olli&lt;/author&gt;&lt;author&gt;Nurminen, Markku&lt;/author&gt;&lt;/authors&gt;&lt;/contributors&gt;&lt;titles&gt;&lt;title&gt;Comparative analysis of two rates&lt;/title&gt;&lt;secondary-title&gt;Statistics in medicine&lt;/secondary-title&gt;&lt;/titles&gt;&lt;periodical&gt;&lt;full-title&gt;Statistics in Medicine&lt;/full-title&gt;&lt;abbr-1&gt;Stat. Med.&lt;/abbr-1&gt;&lt;abbr-2&gt;Stat Med&lt;/abbr-2&gt;&lt;/periodical&gt;&lt;pages&gt;213-226&lt;/pages&gt;&lt;volume&gt;4&lt;/volume&gt;&lt;number&gt;2&lt;/number&gt;&lt;dates&gt;&lt;year&gt;1985&lt;/year&gt;&lt;/dates&gt;&lt;isbn&gt;0277-6715&lt;/isbn&gt;&lt;urls&gt;&lt;/urls&gt;&lt;/record&gt;&lt;/Cite&gt;&lt;/EndNote&gt;</w:instrText>
      </w:r>
      <w:r w:rsidR="00207374">
        <w:fldChar w:fldCharType="separate"/>
      </w:r>
      <w:r w:rsidR="00207374" w:rsidRPr="00207374">
        <w:rPr>
          <w:noProof/>
          <w:vertAlign w:val="superscript"/>
        </w:rPr>
        <w:t>64</w:t>
      </w:r>
      <w:r w:rsidR="00207374">
        <w:fldChar w:fldCharType="end"/>
      </w:r>
      <w:r w:rsidR="002D0B16">
        <w:t xml:space="preserve"> </w:t>
      </w:r>
    </w:p>
    <w:p w14:paraId="0E87059C" w14:textId="77777777" w:rsidR="00DB5F15" w:rsidRDefault="00DB5F15" w:rsidP="5C049F21"/>
    <w:p w14:paraId="5AEF35B8" w14:textId="15D367B0" w:rsidR="004226DE" w:rsidRDefault="004226DE" w:rsidP="5C049F21">
      <w:pPr>
        <w:rPr>
          <w:i/>
          <w:iCs/>
        </w:rPr>
      </w:pPr>
      <w:r>
        <w:rPr>
          <w:i/>
          <w:iCs/>
        </w:rPr>
        <w:t xml:space="preserve">Table </w:t>
      </w:r>
      <w:r w:rsidR="00396170">
        <w:rPr>
          <w:i/>
          <w:iCs/>
        </w:rPr>
        <w:t>5</w:t>
      </w:r>
      <w:r>
        <w:rPr>
          <w:i/>
          <w:iCs/>
        </w:rPr>
        <w:t>: Analysis strategy for safety parameters.</w:t>
      </w:r>
    </w:p>
    <w:p w14:paraId="10707207" w14:textId="77777777" w:rsidR="004226DE" w:rsidRPr="004226DE" w:rsidRDefault="004226DE" w:rsidP="5C049F21">
      <w:pPr>
        <w:rPr>
          <w:i/>
          <w:iCs/>
        </w:rPr>
      </w:pPr>
    </w:p>
    <w:tbl>
      <w:tblPr>
        <w:tblStyle w:val="TableGrid"/>
        <w:tblW w:w="0" w:type="auto"/>
        <w:tblLook w:val="04A0" w:firstRow="1" w:lastRow="0" w:firstColumn="1" w:lastColumn="0" w:noHBand="0" w:noVBand="1"/>
      </w:tblPr>
      <w:tblGrid>
        <w:gridCol w:w="1435"/>
        <w:gridCol w:w="3150"/>
        <w:gridCol w:w="1025"/>
        <w:gridCol w:w="1870"/>
        <w:gridCol w:w="1870"/>
      </w:tblGrid>
      <w:tr w:rsidR="009F5C17" w14:paraId="58E88FED" w14:textId="77777777" w:rsidTr="00D865F5">
        <w:tc>
          <w:tcPr>
            <w:tcW w:w="1435" w:type="dxa"/>
          </w:tcPr>
          <w:p w14:paraId="24234FD6" w14:textId="7CF81EC2" w:rsidR="009F5C17" w:rsidRDefault="009F5C17" w:rsidP="5C049F21">
            <w:r>
              <w:t>Safety Tier</w:t>
            </w:r>
          </w:p>
        </w:tc>
        <w:tc>
          <w:tcPr>
            <w:tcW w:w="3150" w:type="dxa"/>
          </w:tcPr>
          <w:p w14:paraId="79BA8B06" w14:textId="1A9E67F5" w:rsidR="009F5C17" w:rsidRDefault="009F5C17" w:rsidP="5C049F21">
            <w:r>
              <w:t>Safety Endpoint</w:t>
            </w:r>
          </w:p>
        </w:tc>
        <w:tc>
          <w:tcPr>
            <w:tcW w:w="1025" w:type="dxa"/>
          </w:tcPr>
          <w:p w14:paraId="04744D8F" w14:textId="20567EF2" w:rsidR="009F5C17" w:rsidRDefault="009F5C17" w:rsidP="5C049F21">
            <w:r>
              <w:t>p-val</w:t>
            </w:r>
            <w:r w:rsidR="00D865F5">
              <w:t>ue</w:t>
            </w:r>
          </w:p>
        </w:tc>
        <w:tc>
          <w:tcPr>
            <w:tcW w:w="1870" w:type="dxa"/>
          </w:tcPr>
          <w:p w14:paraId="7CD01B78" w14:textId="4353FA98" w:rsidR="009F5C17" w:rsidRDefault="009F5C17" w:rsidP="5C049F21">
            <w:r>
              <w:t>95% CI for treatment comparison</w:t>
            </w:r>
          </w:p>
        </w:tc>
        <w:tc>
          <w:tcPr>
            <w:tcW w:w="1870" w:type="dxa"/>
          </w:tcPr>
          <w:p w14:paraId="56BAD775" w14:textId="42F03435" w:rsidR="009F5C17" w:rsidRDefault="009F5C17" w:rsidP="5C049F21">
            <w:r>
              <w:t>De</w:t>
            </w:r>
            <w:r w:rsidR="00D865F5">
              <w:t>s</w:t>
            </w:r>
            <w:r>
              <w:t>criptive Statistics</w:t>
            </w:r>
          </w:p>
        </w:tc>
      </w:tr>
      <w:tr w:rsidR="009F5C17" w14:paraId="3E7D3C59" w14:textId="77777777" w:rsidTr="00D865F5">
        <w:tc>
          <w:tcPr>
            <w:tcW w:w="1435" w:type="dxa"/>
          </w:tcPr>
          <w:p w14:paraId="6CE64A91" w14:textId="6CFBFAE9" w:rsidR="009F5C17" w:rsidRDefault="009F5C17" w:rsidP="5C049F21">
            <w:r>
              <w:t>Tier 2</w:t>
            </w:r>
          </w:p>
        </w:tc>
        <w:tc>
          <w:tcPr>
            <w:tcW w:w="3150" w:type="dxa"/>
          </w:tcPr>
          <w:p w14:paraId="59C783DA" w14:textId="6E01AFBB" w:rsidR="009F5C17" w:rsidRDefault="003E79ED" w:rsidP="5C049F21">
            <w:r>
              <w:t>Death</w:t>
            </w:r>
          </w:p>
        </w:tc>
        <w:tc>
          <w:tcPr>
            <w:tcW w:w="1025" w:type="dxa"/>
          </w:tcPr>
          <w:p w14:paraId="561A20AE" w14:textId="77777777" w:rsidR="009F5C17" w:rsidRDefault="009F5C17" w:rsidP="5C049F21"/>
        </w:tc>
        <w:tc>
          <w:tcPr>
            <w:tcW w:w="1870" w:type="dxa"/>
          </w:tcPr>
          <w:p w14:paraId="43648EEC" w14:textId="51BF90BE" w:rsidR="009F5C17" w:rsidRDefault="003E79ED" w:rsidP="5C049F21">
            <w:r>
              <w:t>X</w:t>
            </w:r>
          </w:p>
        </w:tc>
        <w:tc>
          <w:tcPr>
            <w:tcW w:w="1870" w:type="dxa"/>
          </w:tcPr>
          <w:p w14:paraId="03CBDA2A" w14:textId="3BB97DEB" w:rsidR="009F5C17" w:rsidRDefault="009F5C17" w:rsidP="5C049F21">
            <w:r>
              <w:t>X</w:t>
            </w:r>
          </w:p>
        </w:tc>
      </w:tr>
      <w:tr w:rsidR="009F5C17" w14:paraId="24E1E28C" w14:textId="77777777" w:rsidTr="00D865F5">
        <w:tc>
          <w:tcPr>
            <w:tcW w:w="1435" w:type="dxa"/>
          </w:tcPr>
          <w:p w14:paraId="6580F9EC" w14:textId="77777777" w:rsidR="009F5C17" w:rsidRDefault="009F5C17" w:rsidP="5C049F21"/>
        </w:tc>
        <w:tc>
          <w:tcPr>
            <w:tcW w:w="3150" w:type="dxa"/>
          </w:tcPr>
          <w:p w14:paraId="2000B98A" w14:textId="4AEBF99A" w:rsidR="009F5C17" w:rsidRDefault="009809C6" w:rsidP="5C049F21">
            <w:r>
              <w:t>Any Grade 3-5 AE</w:t>
            </w:r>
          </w:p>
        </w:tc>
        <w:tc>
          <w:tcPr>
            <w:tcW w:w="1025" w:type="dxa"/>
          </w:tcPr>
          <w:p w14:paraId="56DA9EB3" w14:textId="77777777" w:rsidR="009F5C17" w:rsidRDefault="009F5C17" w:rsidP="5C049F21"/>
        </w:tc>
        <w:tc>
          <w:tcPr>
            <w:tcW w:w="1870" w:type="dxa"/>
          </w:tcPr>
          <w:p w14:paraId="1C072261" w14:textId="5B7D4782" w:rsidR="009F5C17" w:rsidRDefault="00DF1AEC" w:rsidP="5C049F21">
            <w:r>
              <w:t>X</w:t>
            </w:r>
          </w:p>
        </w:tc>
        <w:tc>
          <w:tcPr>
            <w:tcW w:w="1870" w:type="dxa"/>
          </w:tcPr>
          <w:p w14:paraId="58BEA58C" w14:textId="56208380" w:rsidR="009F5C17" w:rsidRDefault="009F5C17" w:rsidP="5C049F21">
            <w:r>
              <w:t>X</w:t>
            </w:r>
          </w:p>
        </w:tc>
      </w:tr>
      <w:tr w:rsidR="009F5C17" w14:paraId="2AB4C232" w14:textId="77777777" w:rsidTr="00D865F5">
        <w:tc>
          <w:tcPr>
            <w:tcW w:w="1435" w:type="dxa"/>
          </w:tcPr>
          <w:p w14:paraId="08BCE3EA" w14:textId="77777777" w:rsidR="009F5C17" w:rsidRDefault="009F5C17" w:rsidP="5C049F21"/>
        </w:tc>
        <w:tc>
          <w:tcPr>
            <w:tcW w:w="3150" w:type="dxa"/>
          </w:tcPr>
          <w:p w14:paraId="51802D52" w14:textId="3076F9AB" w:rsidR="009F5C17" w:rsidRDefault="00DF1AEC" w:rsidP="5C049F21">
            <w:r>
              <w:t>Any SAE</w:t>
            </w:r>
          </w:p>
        </w:tc>
        <w:tc>
          <w:tcPr>
            <w:tcW w:w="1025" w:type="dxa"/>
          </w:tcPr>
          <w:p w14:paraId="3D578E29" w14:textId="77777777" w:rsidR="009F5C17" w:rsidRDefault="009F5C17" w:rsidP="5C049F21"/>
        </w:tc>
        <w:tc>
          <w:tcPr>
            <w:tcW w:w="1870" w:type="dxa"/>
          </w:tcPr>
          <w:p w14:paraId="62F59FE5" w14:textId="702D29A7" w:rsidR="009F5C17" w:rsidRDefault="00DF1AEC" w:rsidP="5C049F21">
            <w:r>
              <w:t>X</w:t>
            </w:r>
          </w:p>
        </w:tc>
        <w:tc>
          <w:tcPr>
            <w:tcW w:w="1870" w:type="dxa"/>
          </w:tcPr>
          <w:p w14:paraId="04040EB4" w14:textId="3861B6B8" w:rsidR="009F5C17" w:rsidRDefault="009F5C17" w:rsidP="5C049F21">
            <w:r>
              <w:t>X</w:t>
            </w:r>
          </w:p>
        </w:tc>
      </w:tr>
      <w:tr w:rsidR="009F5C17" w14:paraId="0769AE8A" w14:textId="77777777" w:rsidTr="00D865F5">
        <w:tc>
          <w:tcPr>
            <w:tcW w:w="1435" w:type="dxa"/>
          </w:tcPr>
          <w:p w14:paraId="738AB17B" w14:textId="77777777" w:rsidR="009F5C17" w:rsidRDefault="009F5C17" w:rsidP="5C049F21"/>
        </w:tc>
        <w:tc>
          <w:tcPr>
            <w:tcW w:w="3150" w:type="dxa"/>
          </w:tcPr>
          <w:p w14:paraId="2AC7BA2A" w14:textId="60C0F388" w:rsidR="009F5C17" w:rsidRDefault="0073652F" w:rsidP="5C049F21">
            <w:r>
              <w:t xml:space="preserve">Any </w:t>
            </w:r>
            <w:r w:rsidR="009809C6">
              <w:t>D</w:t>
            </w:r>
            <w:r>
              <w:t>rug-</w:t>
            </w:r>
            <w:r w:rsidR="009809C6">
              <w:t>R</w:t>
            </w:r>
            <w:r>
              <w:t>elated AE</w:t>
            </w:r>
          </w:p>
        </w:tc>
        <w:tc>
          <w:tcPr>
            <w:tcW w:w="1025" w:type="dxa"/>
          </w:tcPr>
          <w:p w14:paraId="4B3DA81C" w14:textId="77777777" w:rsidR="009F5C17" w:rsidRDefault="009F5C17" w:rsidP="5C049F21"/>
        </w:tc>
        <w:tc>
          <w:tcPr>
            <w:tcW w:w="1870" w:type="dxa"/>
          </w:tcPr>
          <w:p w14:paraId="1767259F" w14:textId="0FA3ED4C" w:rsidR="009F5C17" w:rsidRDefault="00DF1AEC" w:rsidP="5C049F21">
            <w:r>
              <w:t>X</w:t>
            </w:r>
          </w:p>
        </w:tc>
        <w:tc>
          <w:tcPr>
            <w:tcW w:w="1870" w:type="dxa"/>
          </w:tcPr>
          <w:p w14:paraId="6B1B0A5E" w14:textId="17AB75EE" w:rsidR="009F5C17" w:rsidRDefault="009F5C17" w:rsidP="5C049F21">
            <w:r>
              <w:t>X</w:t>
            </w:r>
          </w:p>
        </w:tc>
      </w:tr>
      <w:tr w:rsidR="009F5C17" w14:paraId="54AB7548" w14:textId="77777777" w:rsidTr="00D865F5">
        <w:tc>
          <w:tcPr>
            <w:tcW w:w="1435" w:type="dxa"/>
          </w:tcPr>
          <w:p w14:paraId="7C59974E" w14:textId="77777777" w:rsidR="009F5C17" w:rsidRDefault="009F5C17" w:rsidP="5C049F21"/>
        </w:tc>
        <w:tc>
          <w:tcPr>
            <w:tcW w:w="3150" w:type="dxa"/>
          </w:tcPr>
          <w:p w14:paraId="140E8DDD" w14:textId="7E7B00AC" w:rsidR="009F5C17" w:rsidRDefault="00D865F5" w:rsidP="5C049F21">
            <w:r>
              <w:t>Any Serious Drug-Related AE</w:t>
            </w:r>
          </w:p>
        </w:tc>
        <w:tc>
          <w:tcPr>
            <w:tcW w:w="1025" w:type="dxa"/>
          </w:tcPr>
          <w:p w14:paraId="0D651AF3" w14:textId="77777777" w:rsidR="009F5C17" w:rsidRDefault="009F5C17" w:rsidP="5C049F21"/>
        </w:tc>
        <w:tc>
          <w:tcPr>
            <w:tcW w:w="1870" w:type="dxa"/>
          </w:tcPr>
          <w:p w14:paraId="7AC79093" w14:textId="1ED33961" w:rsidR="009F5C17" w:rsidRDefault="00DF1AEC" w:rsidP="5C049F21">
            <w:r>
              <w:t>X</w:t>
            </w:r>
          </w:p>
        </w:tc>
        <w:tc>
          <w:tcPr>
            <w:tcW w:w="1870" w:type="dxa"/>
          </w:tcPr>
          <w:p w14:paraId="55024F5D" w14:textId="27D7F112" w:rsidR="009F5C17" w:rsidRDefault="009F5C17" w:rsidP="5C049F21">
            <w:r>
              <w:t>X</w:t>
            </w:r>
          </w:p>
        </w:tc>
      </w:tr>
      <w:tr w:rsidR="009F5C17" w14:paraId="6705849A" w14:textId="77777777" w:rsidTr="00D865F5">
        <w:tc>
          <w:tcPr>
            <w:tcW w:w="1435" w:type="dxa"/>
          </w:tcPr>
          <w:p w14:paraId="50BF2478" w14:textId="30F7352D" w:rsidR="009F5C17" w:rsidRDefault="009F5C17" w:rsidP="5C049F21"/>
        </w:tc>
        <w:tc>
          <w:tcPr>
            <w:tcW w:w="3150" w:type="dxa"/>
          </w:tcPr>
          <w:p w14:paraId="4FE6FD37" w14:textId="0D278DAC" w:rsidR="009F5C17" w:rsidRDefault="00D865F5" w:rsidP="5C049F21">
            <w:r>
              <w:t xml:space="preserve">Any Grade 3-5 </w:t>
            </w:r>
            <w:r w:rsidR="009809C6">
              <w:t>and Drug-Related AE</w:t>
            </w:r>
          </w:p>
        </w:tc>
        <w:tc>
          <w:tcPr>
            <w:tcW w:w="1025" w:type="dxa"/>
          </w:tcPr>
          <w:p w14:paraId="6B8CF6DA" w14:textId="77777777" w:rsidR="009F5C17" w:rsidRDefault="009F5C17" w:rsidP="5C049F21"/>
        </w:tc>
        <w:tc>
          <w:tcPr>
            <w:tcW w:w="1870" w:type="dxa"/>
          </w:tcPr>
          <w:p w14:paraId="19E6FB2A" w14:textId="284CFDA1" w:rsidR="009F5C17" w:rsidRDefault="00DF1AEC" w:rsidP="5C049F21">
            <w:r>
              <w:t>X</w:t>
            </w:r>
          </w:p>
        </w:tc>
        <w:tc>
          <w:tcPr>
            <w:tcW w:w="1870" w:type="dxa"/>
          </w:tcPr>
          <w:p w14:paraId="4D3E385F" w14:textId="22480F91" w:rsidR="009F5C17" w:rsidRDefault="009F5C17" w:rsidP="5C049F21">
            <w:r>
              <w:t>X</w:t>
            </w:r>
          </w:p>
        </w:tc>
      </w:tr>
      <w:tr w:rsidR="00F70CD2" w14:paraId="3CDB2BB6" w14:textId="77777777" w:rsidTr="00D865F5">
        <w:tc>
          <w:tcPr>
            <w:tcW w:w="1435" w:type="dxa"/>
          </w:tcPr>
          <w:p w14:paraId="75F44B12" w14:textId="77777777" w:rsidR="00F70CD2" w:rsidRDefault="00F70CD2" w:rsidP="00F70CD2"/>
        </w:tc>
        <w:tc>
          <w:tcPr>
            <w:tcW w:w="3150" w:type="dxa"/>
          </w:tcPr>
          <w:p w14:paraId="37F0EC33" w14:textId="616DAF6B" w:rsidR="00F70CD2" w:rsidRDefault="004609EC" w:rsidP="00F70CD2">
            <w:r>
              <w:t>Dose Modification due to AE</w:t>
            </w:r>
          </w:p>
        </w:tc>
        <w:tc>
          <w:tcPr>
            <w:tcW w:w="1025" w:type="dxa"/>
          </w:tcPr>
          <w:p w14:paraId="30A22157" w14:textId="77777777" w:rsidR="00F70CD2" w:rsidRDefault="00F70CD2" w:rsidP="00F70CD2"/>
        </w:tc>
        <w:tc>
          <w:tcPr>
            <w:tcW w:w="1870" w:type="dxa"/>
          </w:tcPr>
          <w:p w14:paraId="56E5E504" w14:textId="47EF8E36" w:rsidR="00F70CD2" w:rsidRDefault="004609EC" w:rsidP="00F70CD2">
            <w:r>
              <w:t>X</w:t>
            </w:r>
          </w:p>
        </w:tc>
        <w:tc>
          <w:tcPr>
            <w:tcW w:w="1870" w:type="dxa"/>
          </w:tcPr>
          <w:p w14:paraId="4C8F9F32" w14:textId="4C2F8E80" w:rsidR="00F70CD2" w:rsidRDefault="004609EC" w:rsidP="00F70CD2">
            <w:r>
              <w:t>X</w:t>
            </w:r>
          </w:p>
        </w:tc>
      </w:tr>
      <w:tr w:rsidR="00F70CD2" w14:paraId="485B70C8" w14:textId="77777777" w:rsidTr="00D865F5">
        <w:tc>
          <w:tcPr>
            <w:tcW w:w="1435" w:type="dxa"/>
          </w:tcPr>
          <w:p w14:paraId="54662B19" w14:textId="77777777" w:rsidR="00F70CD2" w:rsidRDefault="00F70CD2" w:rsidP="00F70CD2"/>
        </w:tc>
        <w:tc>
          <w:tcPr>
            <w:tcW w:w="3150" w:type="dxa"/>
          </w:tcPr>
          <w:p w14:paraId="6E9031ED" w14:textId="360557A7" w:rsidR="00F70CD2" w:rsidRDefault="00F70CD2" w:rsidP="00F70CD2">
            <w:r>
              <w:t>Discontinuation due to AE</w:t>
            </w:r>
          </w:p>
        </w:tc>
        <w:tc>
          <w:tcPr>
            <w:tcW w:w="1025" w:type="dxa"/>
          </w:tcPr>
          <w:p w14:paraId="2CD834C1" w14:textId="77777777" w:rsidR="00F70CD2" w:rsidRDefault="00F70CD2" w:rsidP="00F70CD2"/>
        </w:tc>
        <w:tc>
          <w:tcPr>
            <w:tcW w:w="1870" w:type="dxa"/>
          </w:tcPr>
          <w:p w14:paraId="7D6C9A10" w14:textId="6BBA4DC7" w:rsidR="00F70CD2" w:rsidRDefault="00F70CD2" w:rsidP="00F70CD2">
            <w:r>
              <w:t>X</w:t>
            </w:r>
          </w:p>
        </w:tc>
        <w:tc>
          <w:tcPr>
            <w:tcW w:w="1870" w:type="dxa"/>
          </w:tcPr>
          <w:p w14:paraId="4A5F62BB" w14:textId="6546C580" w:rsidR="00F70CD2" w:rsidRDefault="00F70CD2" w:rsidP="00F70CD2">
            <w:r>
              <w:t>X</w:t>
            </w:r>
          </w:p>
        </w:tc>
      </w:tr>
      <w:tr w:rsidR="00F70CD2" w14:paraId="585A8873" w14:textId="77777777" w:rsidTr="00D865F5">
        <w:tc>
          <w:tcPr>
            <w:tcW w:w="1435" w:type="dxa"/>
          </w:tcPr>
          <w:p w14:paraId="2443CDFD" w14:textId="77777777" w:rsidR="00F70CD2" w:rsidRDefault="00F70CD2" w:rsidP="00F70CD2"/>
        </w:tc>
        <w:tc>
          <w:tcPr>
            <w:tcW w:w="3150" w:type="dxa"/>
          </w:tcPr>
          <w:p w14:paraId="58422B84" w14:textId="0BEFA076" w:rsidR="00F70CD2" w:rsidRDefault="00F70CD2" w:rsidP="00F70CD2">
            <w:r>
              <w:t xml:space="preserve">Specific AEs </w:t>
            </w:r>
            <w:r w:rsidR="005B5C1E">
              <w:t>&gt;5 subjects in all treatment groups</w:t>
            </w:r>
          </w:p>
        </w:tc>
        <w:tc>
          <w:tcPr>
            <w:tcW w:w="1025" w:type="dxa"/>
          </w:tcPr>
          <w:p w14:paraId="7D8C412A" w14:textId="77777777" w:rsidR="00F70CD2" w:rsidRDefault="00F70CD2" w:rsidP="00F70CD2"/>
        </w:tc>
        <w:tc>
          <w:tcPr>
            <w:tcW w:w="1870" w:type="dxa"/>
          </w:tcPr>
          <w:p w14:paraId="08ACDCC6" w14:textId="475B2538" w:rsidR="00F70CD2" w:rsidRDefault="004226DE" w:rsidP="00F70CD2">
            <w:r>
              <w:t>X</w:t>
            </w:r>
          </w:p>
        </w:tc>
        <w:tc>
          <w:tcPr>
            <w:tcW w:w="1870" w:type="dxa"/>
          </w:tcPr>
          <w:p w14:paraId="6A9E5CC9" w14:textId="0EAF9EC7" w:rsidR="00F70CD2" w:rsidRDefault="004226DE" w:rsidP="00F70CD2">
            <w:r>
              <w:t>X</w:t>
            </w:r>
          </w:p>
        </w:tc>
      </w:tr>
      <w:tr w:rsidR="00121E02" w14:paraId="2ABBFCB8" w14:textId="77777777" w:rsidTr="00D865F5">
        <w:tc>
          <w:tcPr>
            <w:tcW w:w="1435" w:type="dxa"/>
          </w:tcPr>
          <w:p w14:paraId="0529E9B8" w14:textId="77777777" w:rsidR="00121E02" w:rsidRDefault="00121E02" w:rsidP="00F70CD2"/>
        </w:tc>
        <w:tc>
          <w:tcPr>
            <w:tcW w:w="3150" w:type="dxa"/>
          </w:tcPr>
          <w:p w14:paraId="33F7E746" w14:textId="1CBBEC5D" w:rsidR="00121E02" w:rsidRDefault="00121E02" w:rsidP="00F70CD2">
            <w:r>
              <w:t xml:space="preserve">Infusion-related </w:t>
            </w:r>
            <w:r w:rsidR="002928C7">
              <w:t>hypersensitivity reactions (</w:t>
            </w:r>
            <w:r w:rsidR="005B3F05">
              <w:t>nausea, pyrexia, diarrhea, chills, fatigue, headache, anaphylaxis)</w:t>
            </w:r>
          </w:p>
        </w:tc>
        <w:tc>
          <w:tcPr>
            <w:tcW w:w="1025" w:type="dxa"/>
          </w:tcPr>
          <w:p w14:paraId="48704172" w14:textId="77777777" w:rsidR="00121E02" w:rsidRDefault="00121E02" w:rsidP="00F70CD2"/>
        </w:tc>
        <w:tc>
          <w:tcPr>
            <w:tcW w:w="1870" w:type="dxa"/>
          </w:tcPr>
          <w:p w14:paraId="158B842A" w14:textId="2811B063" w:rsidR="00121E02" w:rsidRDefault="002E5468" w:rsidP="00F70CD2">
            <w:r>
              <w:t>X</w:t>
            </w:r>
          </w:p>
        </w:tc>
        <w:tc>
          <w:tcPr>
            <w:tcW w:w="1870" w:type="dxa"/>
          </w:tcPr>
          <w:p w14:paraId="2459F941" w14:textId="49A8A127" w:rsidR="00121E02" w:rsidRDefault="002E5468" w:rsidP="00F70CD2">
            <w:r>
              <w:t>X</w:t>
            </w:r>
          </w:p>
        </w:tc>
      </w:tr>
      <w:tr w:rsidR="00121E02" w14:paraId="13B4C791" w14:textId="77777777" w:rsidTr="00D865F5">
        <w:tc>
          <w:tcPr>
            <w:tcW w:w="1435" w:type="dxa"/>
          </w:tcPr>
          <w:p w14:paraId="138CDF24" w14:textId="77777777" w:rsidR="00121E02" w:rsidRDefault="00121E02" w:rsidP="00F70CD2"/>
        </w:tc>
        <w:tc>
          <w:tcPr>
            <w:tcW w:w="3150" w:type="dxa"/>
          </w:tcPr>
          <w:p w14:paraId="1E592512" w14:textId="09B2B68B" w:rsidR="00121E02" w:rsidRDefault="005B3F05" w:rsidP="00F70CD2">
            <w:r>
              <w:t>Infection-related reactions</w:t>
            </w:r>
            <w:r w:rsidR="00997CF1">
              <w:t xml:space="preserve"> (pain, itching, swelling, cellulitis, </w:t>
            </w:r>
            <w:r w:rsidR="002E5468">
              <w:t>edemas, colitis)</w:t>
            </w:r>
          </w:p>
        </w:tc>
        <w:tc>
          <w:tcPr>
            <w:tcW w:w="1025" w:type="dxa"/>
          </w:tcPr>
          <w:p w14:paraId="5CEFF7D5" w14:textId="77777777" w:rsidR="00121E02" w:rsidRDefault="00121E02" w:rsidP="00F70CD2"/>
        </w:tc>
        <w:tc>
          <w:tcPr>
            <w:tcW w:w="1870" w:type="dxa"/>
          </w:tcPr>
          <w:p w14:paraId="7D038D7A" w14:textId="653B312E" w:rsidR="00121E02" w:rsidRDefault="002E5468" w:rsidP="00F70CD2">
            <w:r>
              <w:t>X</w:t>
            </w:r>
          </w:p>
        </w:tc>
        <w:tc>
          <w:tcPr>
            <w:tcW w:w="1870" w:type="dxa"/>
          </w:tcPr>
          <w:p w14:paraId="0C577F21" w14:textId="2ADA8DA6" w:rsidR="00121E02" w:rsidRDefault="002E5468" w:rsidP="00F70CD2">
            <w:r>
              <w:t>X</w:t>
            </w:r>
          </w:p>
        </w:tc>
      </w:tr>
      <w:tr w:rsidR="00F70CD2" w14:paraId="073B8D63" w14:textId="77777777" w:rsidTr="00D865F5">
        <w:tc>
          <w:tcPr>
            <w:tcW w:w="1435" w:type="dxa"/>
          </w:tcPr>
          <w:p w14:paraId="7E5B32A6" w14:textId="16BFBC6B" w:rsidR="00F70CD2" w:rsidRDefault="00F70CD2" w:rsidP="00F70CD2">
            <w:r>
              <w:t>Tier 3</w:t>
            </w:r>
          </w:p>
        </w:tc>
        <w:tc>
          <w:tcPr>
            <w:tcW w:w="3150" w:type="dxa"/>
          </w:tcPr>
          <w:p w14:paraId="0BB2FD9F" w14:textId="405EDB5F" w:rsidR="00F70CD2" w:rsidRDefault="00F70CD2" w:rsidP="00F70CD2">
            <w:r>
              <w:t>Specific AE &lt; 5 subjects in all treatment groups</w:t>
            </w:r>
          </w:p>
        </w:tc>
        <w:tc>
          <w:tcPr>
            <w:tcW w:w="1025" w:type="dxa"/>
          </w:tcPr>
          <w:p w14:paraId="6CB88537" w14:textId="77777777" w:rsidR="00F70CD2" w:rsidRDefault="00F70CD2" w:rsidP="00F70CD2"/>
        </w:tc>
        <w:tc>
          <w:tcPr>
            <w:tcW w:w="1870" w:type="dxa"/>
          </w:tcPr>
          <w:p w14:paraId="7DDB819E" w14:textId="77777777" w:rsidR="00F70CD2" w:rsidRDefault="00F70CD2" w:rsidP="00F70CD2"/>
        </w:tc>
        <w:tc>
          <w:tcPr>
            <w:tcW w:w="1870" w:type="dxa"/>
          </w:tcPr>
          <w:p w14:paraId="6908874D" w14:textId="63465B65" w:rsidR="00F70CD2" w:rsidRDefault="00F70CD2" w:rsidP="00F70CD2">
            <w:r>
              <w:t>X</w:t>
            </w:r>
          </w:p>
        </w:tc>
      </w:tr>
      <w:tr w:rsidR="00F70CD2" w14:paraId="03286921" w14:textId="77777777" w:rsidTr="00D865F5">
        <w:tc>
          <w:tcPr>
            <w:tcW w:w="1435" w:type="dxa"/>
          </w:tcPr>
          <w:p w14:paraId="2FCFD041" w14:textId="77777777" w:rsidR="00F70CD2" w:rsidRDefault="00F70CD2" w:rsidP="00F70CD2"/>
        </w:tc>
        <w:tc>
          <w:tcPr>
            <w:tcW w:w="3150" w:type="dxa"/>
          </w:tcPr>
          <w:p w14:paraId="52751458" w14:textId="5796CD77" w:rsidR="00F70CD2" w:rsidRDefault="00F70CD2" w:rsidP="00F70CD2">
            <w:r>
              <w:t>Change from baseline results (Labs, Vital signs)</w:t>
            </w:r>
          </w:p>
        </w:tc>
        <w:tc>
          <w:tcPr>
            <w:tcW w:w="1025" w:type="dxa"/>
          </w:tcPr>
          <w:p w14:paraId="709A5FCA" w14:textId="77777777" w:rsidR="00F70CD2" w:rsidRDefault="00F70CD2" w:rsidP="00F70CD2"/>
        </w:tc>
        <w:tc>
          <w:tcPr>
            <w:tcW w:w="1870" w:type="dxa"/>
          </w:tcPr>
          <w:p w14:paraId="6D59B0D5" w14:textId="77777777" w:rsidR="00F70CD2" w:rsidRDefault="00F70CD2" w:rsidP="00F70CD2"/>
        </w:tc>
        <w:tc>
          <w:tcPr>
            <w:tcW w:w="1870" w:type="dxa"/>
          </w:tcPr>
          <w:p w14:paraId="24E1BD50" w14:textId="4CF161EB" w:rsidR="00F70CD2" w:rsidRDefault="00F70CD2" w:rsidP="00F70CD2">
            <w:r>
              <w:t>X</w:t>
            </w:r>
          </w:p>
        </w:tc>
      </w:tr>
    </w:tbl>
    <w:p w14:paraId="2785AA30" w14:textId="77777777" w:rsidR="00DB5F15" w:rsidRPr="00044EB8" w:rsidRDefault="00DB5F15" w:rsidP="5C049F21"/>
    <w:p w14:paraId="36A4AFBE" w14:textId="77777777" w:rsidR="00980538" w:rsidRPr="00044EB8" w:rsidRDefault="00980538" w:rsidP="5C049F21"/>
    <w:p w14:paraId="41268B37" w14:textId="575BBB2E" w:rsidR="223541EC" w:rsidRPr="002527AC" w:rsidRDefault="223541EC" w:rsidP="002527AC">
      <w:pPr>
        <w:pStyle w:val="Heading2"/>
      </w:pPr>
      <w:bookmarkStart w:id="68" w:name="_Toc945117307"/>
      <w:bookmarkStart w:id="69" w:name="_Toc104973648"/>
      <w:r w:rsidRPr="002527AC">
        <w:t>Secondary Analysis</w:t>
      </w:r>
      <w:bookmarkEnd w:id="68"/>
      <w:bookmarkEnd w:id="69"/>
    </w:p>
    <w:p w14:paraId="1B24D936" w14:textId="720D1981" w:rsidR="00E2689A" w:rsidRDefault="00E2689A" w:rsidP="5C049F21">
      <w:pPr>
        <w:rPr>
          <w:highlight w:val="yellow"/>
        </w:rPr>
      </w:pPr>
    </w:p>
    <w:p w14:paraId="1F8632CE" w14:textId="08124CC2" w:rsidR="00C2538A" w:rsidRPr="00C2538A" w:rsidRDefault="00C2538A" w:rsidP="5C049F21">
      <w:r>
        <w:t xml:space="preserve">Analysis of ORR at months 6 and 12 </w:t>
      </w:r>
      <w:r w:rsidR="00BF23CA">
        <w:t xml:space="preserve">will be </w:t>
      </w:r>
      <w:r w:rsidR="00AE5734">
        <w:t xml:space="preserve">performed using </w:t>
      </w:r>
      <w:r w:rsidR="00A52D25">
        <w:t>conditional logistic regression</w:t>
      </w:r>
      <w:r w:rsidR="00207374">
        <w:t>.</w:t>
      </w:r>
      <w:r w:rsidR="00207374">
        <w:fldChar w:fldCharType="begin"/>
      </w:r>
      <w:r w:rsidR="00207374">
        <w:instrText xml:space="preserve"> ADDIN EN.CITE &lt;EndNote&gt;&lt;Cite&gt;&lt;Author&gt;Breslow&lt;/Author&gt;&lt;Year&gt;1978&lt;/Year&gt;&lt;RecNum&gt;429&lt;/RecNum&gt;&lt;DisplayText&gt;&lt;style face="superscript"&gt;65&lt;/style&gt;&lt;/DisplayText&gt;&lt;record&gt;&lt;rec-number&gt;429&lt;/rec-number&gt;&lt;foreign-keys&gt;&lt;key app="EN" db-id="zs2xdvsp95tsx8eptfpxr5pdzztv2a9tzxfp" timestamp="1653961169"&gt;429&lt;/key&gt;&lt;/foreign-keys&gt;&lt;ref-type name="Journal Article"&gt;17&lt;/ref-type&gt;&lt;contributors&gt;&lt;authors&gt;&lt;author&gt;Breslow, NE&lt;/author&gt;&lt;author&gt;Day, NE&lt;/author&gt;&lt;author&gt;Halvorsen, KT&lt;/author&gt;&lt;author&gt;Prentice, RL&lt;/author&gt;&lt;author&gt;Sabai, C&lt;/author&gt;&lt;/authors&gt;&lt;/contributors&gt;&lt;titles&gt;&lt;title&gt;Estimation of multiple relative risk functions in matched case-control studies&lt;/title&gt;&lt;secondary-title&gt;American Journal of Epidemiology&lt;/secondary-title&gt;&lt;/titles&gt;&lt;periodical&gt;&lt;full-title&gt;American Journal of Epidemiology&lt;/full-title&gt;&lt;abbr-1&gt;Am. J. Epidemiol.&lt;/abbr-1&gt;&lt;abbr-2&gt;Am J Epidemiol&lt;/abbr-2&gt;&lt;/periodical&gt;&lt;pages&gt;299-307&lt;/pages&gt;&lt;volume&gt;108&lt;/volume&gt;&lt;number&gt;4&lt;/number&gt;&lt;dates&gt;&lt;year&gt;1978&lt;/year&gt;&lt;/dates&gt;&lt;isbn&gt;1476-6256&lt;/isbn&gt;&lt;urls&gt;&lt;/urls&gt;&lt;/record&gt;&lt;/Cite&gt;&lt;/EndNote&gt;</w:instrText>
      </w:r>
      <w:r w:rsidR="00207374">
        <w:fldChar w:fldCharType="separate"/>
      </w:r>
      <w:r w:rsidR="00207374" w:rsidRPr="00207374">
        <w:rPr>
          <w:noProof/>
          <w:vertAlign w:val="superscript"/>
        </w:rPr>
        <w:t>65</w:t>
      </w:r>
      <w:r w:rsidR="00207374">
        <w:fldChar w:fldCharType="end"/>
      </w:r>
      <w:r w:rsidR="003E192D">
        <w:t xml:space="preserve"> </w:t>
      </w:r>
      <w:r w:rsidR="00A9243B">
        <w:t xml:space="preserve">Treatment arm assignment </w:t>
      </w:r>
      <w:r w:rsidR="0093564A">
        <w:t xml:space="preserve">will be included as a main effect, </w:t>
      </w:r>
      <w:r w:rsidR="00AC2F33">
        <w:t xml:space="preserve">while </w:t>
      </w:r>
      <w:r w:rsidR="00C73638">
        <w:rPr>
          <w:rFonts w:eastAsia="Calibri"/>
          <w:color w:val="000000" w:themeColor="text1"/>
        </w:rPr>
        <w:t xml:space="preserve">clinic, </w:t>
      </w:r>
      <w:r w:rsidR="00C73638" w:rsidRPr="00044EB8">
        <w:rPr>
          <w:rFonts w:eastAsia="Calibri"/>
          <w:color w:val="000000" w:themeColor="text1"/>
        </w:rPr>
        <w:t>ECOG performance score, chemotherapy regimen, site of primary cancer, and previous gastrectomy status</w:t>
      </w:r>
      <w:r w:rsidR="00C73638">
        <w:t xml:space="preserve"> will be included as s</w:t>
      </w:r>
      <w:r w:rsidR="00A9243B">
        <w:t>tratification factors</w:t>
      </w:r>
      <w:r w:rsidR="00C73638">
        <w:t>.</w:t>
      </w:r>
      <w:r w:rsidR="0063797D">
        <w:t xml:space="preserve"> </w:t>
      </w:r>
      <w:r w:rsidR="00F34C86">
        <w:t xml:space="preserve">Point estimates and </w:t>
      </w:r>
      <w:r w:rsidR="004515C8">
        <w:t xml:space="preserve">95% robust CIs will be constructed </w:t>
      </w:r>
      <w:r w:rsidR="00D50D0F">
        <w:t xml:space="preserve">to compare the </w:t>
      </w:r>
      <w:r w:rsidR="005004E7">
        <w:t xml:space="preserve">odds ratio of </w:t>
      </w:r>
      <w:r w:rsidR="00080464">
        <w:t>achieving overall response</w:t>
      </w:r>
      <w:r w:rsidR="00D50D0F">
        <w:t xml:space="preserve"> at these two time points</w:t>
      </w:r>
      <w:r w:rsidR="00C15592">
        <w:t xml:space="preserve"> </w:t>
      </w:r>
      <w:r w:rsidR="00080464">
        <w:t>between the experimental and placebo</w:t>
      </w:r>
      <w:r w:rsidR="00CB0AF0">
        <w:t>/active control arms</w:t>
      </w:r>
      <w:r w:rsidR="00D50D0F">
        <w:t>. No multiplicity adjustment will be made of the number of confidence intervals and number of time points.</w:t>
      </w:r>
      <w:r w:rsidR="00D3255A">
        <w:t xml:space="preserve"> If the </w:t>
      </w:r>
      <w:r w:rsidR="00104FA9">
        <w:t xml:space="preserve">lower bound of the </w:t>
      </w:r>
      <w:r w:rsidR="00727C5B">
        <w:t xml:space="preserve">95% robust confidence interval for the </w:t>
      </w:r>
      <w:r w:rsidR="00080464">
        <w:t xml:space="preserve">odds ratio of overall response between experimental (Her-Vaxx plus chemo) and placebo (chemo alone) lies </w:t>
      </w:r>
      <w:r w:rsidR="00C62DF3">
        <w:t xml:space="preserve">completely above 1, there is a </w:t>
      </w:r>
      <w:r w:rsidR="002501BC">
        <w:t>suggestion</w:t>
      </w:r>
      <w:r w:rsidR="00C62DF3">
        <w:t xml:space="preserve"> that HER-Vaxx plus chemotherapy is superior to chemotherapy alone </w:t>
      </w:r>
      <w:r w:rsidR="002501BC">
        <w:t xml:space="preserve">in odds of overall response </w:t>
      </w:r>
      <w:r w:rsidR="00C62DF3">
        <w:t>at 6</w:t>
      </w:r>
      <w:r w:rsidR="00CB0AF0">
        <w:t xml:space="preserve"> or </w:t>
      </w:r>
      <w:r w:rsidR="002501BC">
        <w:t xml:space="preserve">12 months. If the odds ratio of overall response between </w:t>
      </w:r>
      <w:r w:rsidR="000F20A7">
        <w:t>experimental (Her-Vaxx plus chemo) and active control (trastuzumab plus chemo alone) lies completely above 0.6, then there is a suggestion that HER-Vaxx plus chemotherapy is non-inferior to chemotherapy alone in odds of overall response at 6 or 12 months.</w:t>
      </w:r>
    </w:p>
    <w:p w14:paraId="442ABB48" w14:textId="77777777" w:rsidR="002D724B" w:rsidRPr="00044EB8" w:rsidRDefault="002D724B" w:rsidP="5C049F21"/>
    <w:p w14:paraId="5ED757DE" w14:textId="55D0BA31" w:rsidR="00D033D6" w:rsidRDefault="00D033D6" w:rsidP="00D033D6">
      <w:r w:rsidRPr="00044EB8">
        <w:t xml:space="preserve">Responses to </w:t>
      </w:r>
      <w:r>
        <w:t xml:space="preserve">the FACT-Ga </w:t>
      </w:r>
      <w:r w:rsidRPr="00044EB8">
        <w:t xml:space="preserve">PRO </w:t>
      </w:r>
      <w:r>
        <w:t>will be measured as time to deterioration of physical (GP1-7), social/familial (GS1-GS7), emotional (GE1-6), functional well-being (GF1-7), and gastric cancer specific outcomes (all GaCS questions). “Deterioration” will be defined as a consistent (observed twice at consecutive responses) 6-point drop in physical well-being, 4-point drop in emotional well-being, 6-point drop in functional well-being, and 5-point drop in social well-being defined as the upper confidence bound for clinically determined “moderate” differences in FACT-Ga PROs.</w:t>
      </w:r>
      <w:r>
        <w:fldChar w:fldCharType="begin"/>
      </w:r>
      <w:r>
        <w:instrText xml:space="preserve"> ADDIN EN.CITE &lt;EndNote&gt;&lt;Cite&gt;&lt;Author&gt;King&lt;/Author&gt;&lt;Year&gt;2010&lt;/Year&gt;&lt;RecNum&gt;437&lt;/RecNum&gt;&lt;DisplayText&gt;&lt;style face="superscript"&gt;66&lt;/style&gt;&lt;/DisplayText&gt;&lt;record&gt;&lt;rec-number&gt;437&lt;/rec-number&gt;&lt;foreign-keys&gt;&lt;key app="EN" db-id="zs2xdvsp95tsx8eptfpxr5pdzztv2a9tzxfp" timestamp="1653963736"&gt;437&lt;/key&gt;&lt;/foreign-keys&gt;&lt;ref-type name="Journal Article"&gt;17&lt;/ref-type&gt;&lt;contributors&gt;&lt;authors&gt;&lt;author&gt;King, Madeleine T&lt;/author&gt;&lt;author&gt;Cella, David&lt;/author&gt;&lt;author&gt;Osoba, David&lt;/author&gt;&lt;author&gt;Stockler, Martin&lt;/author&gt;&lt;author&gt;Eton, David&lt;/author&gt;&lt;author&gt;Thompson, Joanna&lt;/author&gt;&lt;author&gt;Eisenstein, Amy&lt;/author&gt;&lt;/authors&gt;&lt;/contributors&gt;&lt;titles&gt;&lt;title&gt;Meta-analysis provides evidence-based interpretation guidelines for the clinical significance of mean differences for the FACT-G, a cancer-specific quality of life questionnaire&lt;/title&gt;&lt;secondary-title&gt;Patient related outcome measures&lt;/secondary-title&gt;&lt;/titles&gt;&lt;periodical&gt;&lt;full-title&gt;Patient related outcome measures&lt;/full-title&gt;&lt;/periodical&gt;&lt;pages&gt;119&lt;/pages&gt;&lt;volume&gt;1&lt;/volume&gt;&lt;dates&gt;&lt;year&gt;2010&lt;/year&gt;&lt;/dates&gt;&lt;urls&gt;&lt;/urls&gt;&lt;/record&gt;&lt;/Cite&gt;&lt;/EndNote&gt;</w:instrText>
      </w:r>
      <w:r>
        <w:fldChar w:fldCharType="separate"/>
      </w:r>
      <w:r w:rsidRPr="00207374">
        <w:rPr>
          <w:noProof/>
          <w:vertAlign w:val="superscript"/>
        </w:rPr>
        <w:t>66</w:t>
      </w:r>
      <w:r>
        <w:fldChar w:fldCharType="end"/>
      </w:r>
      <w:r>
        <w:t xml:space="preserve"> We define “deterioration” for the gastric cancer specific outcomes as a consistent (observed twice at consecutive responses) ≥10-point decrease in score. We also define time to deterioration of all outcomes as time until a ≥31-point decrease initial FACT-Gastric total score, which is a sum of the margins for category specific scores. We will compare deterioration probabilities using Kaplan-Meier plots along with median time to deterioration and 95% CIs. Item-level responses (abdominal pain (C5, C1, Ga5, Ga6, Ga2) and eating restrictions (C2, Ga1, HN1, Ga12, Ga4, E6, Ga10, Ga9)) may also be reported using line plots and Kaplan-Meier curves.</w:t>
      </w:r>
    </w:p>
    <w:p w14:paraId="4383DD1E" w14:textId="34C69048" w:rsidR="00D033D6" w:rsidRDefault="00D033D6" w:rsidP="00D033D6"/>
    <w:p w14:paraId="6A1EB2BE" w14:textId="00A14C49" w:rsidR="00D033D6" w:rsidRPr="00044EB8" w:rsidRDefault="00D033D6" w:rsidP="00D033D6">
      <w:r>
        <w:t>Similarly, responses to the PHQ-9 PRO, assessing self-reported symptoms of depression, will be analyzed using a “time to deterioration” endpoint, where “deterioration” corresponds to a sustained (twice consecutively observed across responses) 5-point increase in total score.</w:t>
      </w:r>
      <w:r>
        <w:fldChar w:fldCharType="begin"/>
      </w:r>
      <w:r>
        <w:instrText xml:space="preserve"> ADDIN EN.CITE &lt;EndNote&gt;&lt;Cite&gt;&lt;Author&gt;Kroenke&lt;/Author&gt;&lt;Year&gt;2012&lt;/Year&gt;&lt;RecNum&gt;444&lt;/RecNum&gt;&lt;DisplayText&gt;&lt;style face="superscript"&gt;67&lt;/style&gt;&lt;/DisplayText&gt;&lt;record&gt;&lt;rec-number&gt;444&lt;/rec-number&gt;&lt;foreign-keys&gt;&lt;key app="EN" db-id="zs2xdvsp95tsx8eptfpxr5pdzztv2a9tzxfp" timestamp="1654105478"&gt;444&lt;/key&gt;&lt;/foreign-keys&gt;&lt;ref-type name="Journal Article"&gt;17&lt;/ref-type&gt;&lt;contributors&gt;&lt;authors&gt;&lt;author&gt;Kroenke, Kurt&lt;/author&gt;&lt;/authors&gt;&lt;/contributors&gt;&lt;titles&gt;&lt;title&gt;Enhancing the clinical utility of depression screening&lt;/title&gt;&lt;secondary-title&gt;Cmaj&lt;/secondary-title&gt;&lt;/titles&gt;&lt;periodical&gt;&lt;full-title&gt;CMAJ: Canadian Medical Association Journal&lt;/full-title&gt;&lt;abbr-1&gt;CMAJ&lt;/abbr-1&gt;&lt;abbr-2&gt;CMAJ&lt;/abbr-2&gt;&lt;/periodical&gt;&lt;pages&gt;281-282&lt;/pages&gt;&lt;volume&gt;184&lt;/volume&gt;&lt;number&gt;3&lt;/number&gt;&lt;dates&gt;&lt;year&gt;2012&lt;/year&gt;&lt;/dates&gt;&lt;isbn&gt;0820-3946&lt;/isbn&gt;&lt;urls&gt;&lt;/urls&gt;&lt;/record&gt;&lt;/Cite&gt;&lt;/EndNote&gt;</w:instrText>
      </w:r>
      <w:r>
        <w:fldChar w:fldCharType="separate"/>
      </w:r>
      <w:r w:rsidRPr="00D033D6">
        <w:rPr>
          <w:noProof/>
          <w:vertAlign w:val="superscript"/>
        </w:rPr>
        <w:t>67</w:t>
      </w:r>
      <w:r>
        <w:fldChar w:fldCharType="end"/>
      </w:r>
      <w:r>
        <w:t xml:space="preserve"> We will compare deterioration probabilities over time using Kaplan-Meier plots along with median time to deterioration and 95% CIs. The GAD-7 PRO, assessing self-reported symptoms generalized anxiety disorder, will be analyzed using a similar “time to deterioration framework”, where “deterioration” is defined as a sustained 4-point decrease in GAD-7 total score.</w:t>
      </w:r>
      <w:r>
        <w:fldChar w:fldCharType="begin"/>
      </w:r>
      <w:r>
        <w:instrText xml:space="preserve"> ADDIN EN.CITE &lt;EndNote&gt;&lt;Cite&gt;&lt;Author&gt;Toussaint&lt;/Author&gt;&lt;Year&gt;2020&lt;/Year&gt;&lt;RecNum&gt;445&lt;/RecNum&gt;&lt;DisplayText&gt;&lt;style face="superscript"&gt;68&lt;/style&gt;&lt;/DisplayText&gt;&lt;record&gt;&lt;rec-number&gt;445&lt;/rec-number&gt;&lt;foreign-keys&gt;&lt;key app="EN" db-id="zs2xdvsp95tsx8eptfpxr5pdzztv2a9tzxfp" timestamp="1654105498"&gt;445&lt;/key&gt;&lt;/foreign-keys&gt;&lt;ref-type name="Journal Article"&gt;17&lt;/ref-type&gt;&lt;contributors&gt;&lt;authors&gt;&lt;author&gt;Toussaint, Anne&lt;/author&gt;&lt;author&gt;Hüsing, Paul&lt;/author&gt;&lt;author&gt;Gumz, Antje&lt;/author&gt;&lt;author&gt;Wingenfeld, Katja&lt;/author&gt;&lt;author&gt;Härter, Martin&lt;/author&gt;&lt;author&gt;Schramm, Elisabeth&lt;/author&gt;&lt;author&gt;Löwe, Bernd&lt;/author&gt;&lt;/authors&gt;&lt;/contributors&gt;&lt;titles&gt;&lt;title&gt;Sensitivity to change and minimal clinically important difference of the 7-item Generalized Anxiety Disorder Questionnaire (GAD-7)&lt;/title&gt;&lt;secondary-title&gt;Journal of affective disorders&lt;/secondary-title&gt;&lt;/titles&gt;&lt;periodical&gt;&lt;full-title&gt;Journal of Affective Disorders&lt;/full-title&gt;&lt;abbr-1&gt;J. Affect. Disord.&lt;/abbr-1&gt;&lt;abbr-2&gt;J Affect Disord&lt;/abbr-2&gt;&lt;/periodical&gt;&lt;pages&gt;395-401&lt;/pages&gt;&lt;volume&gt;265&lt;/volume&gt;&lt;dates&gt;&lt;year&gt;2020&lt;/year&gt;&lt;/dates&gt;&lt;isbn&gt;0165-0327&lt;/isbn&gt;&lt;urls&gt;&lt;/urls&gt;&lt;/record&gt;&lt;/Cite&gt;&lt;/EndNote&gt;</w:instrText>
      </w:r>
      <w:r>
        <w:fldChar w:fldCharType="separate"/>
      </w:r>
      <w:r w:rsidRPr="00D033D6">
        <w:rPr>
          <w:noProof/>
          <w:vertAlign w:val="superscript"/>
        </w:rPr>
        <w:t>68</w:t>
      </w:r>
      <w:r>
        <w:fldChar w:fldCharType="end"/>
      </w:r>
      <w:r>
        <w:t xml:space="preserve"> We will compare deterioration probabilities over time using Kaplan-Meier plots along with median time to deterioration and 95% CIs.</w:t>
      </w:r>
    </w:p>
    <w:p w14:paraId="1061D785" w14:textId="77777777" w:rsidR="0047665A" w:rsidRPr="00044EB8" w:rsidRDefault="0047665A" w:rsidP="004712E8">
      <w:pPr>
        <w:pStyle w:val="Heading2"/>
        <w:rPr>
          <w:rFonts w:ascii="Times New Roman" w:hAnsi="Times New Roman" w:cs="Times New Roman"/>
          <w:sz w:val="24"/>
          <w:szCs w:val="24"/>
          <w:highlight w:val="yellow"/>
        </w:rPr>
      </w:pPr>
    </w:p>
    <w:p w14:paraId="47FB4025" w14:textId="68012E80" w:rsidR="00587E82" w:rsidRPr="00030638" w:rsidRDefault="004712E8" w:rsidP="002527AC">
      <w:pPr>
        <w:pStyle w:val="Heading2"/>
      </w:pPr>
      <w:bookmarkStart w:id="70" w:name="_Toc104973649"/>
      <w:r w:rsidRPr="00030638">
        <w:t>Exploratory endpoints</w:t>
      </w:r>
      <w:bookmarkEnd w:id="70"/>
    </w:p>
    <w:p w14:paraId="631054EA" w14:textId="094E7B76" w:rsidR="004712E8" w:rsidRPr="00030638" w:rsidRDefault="004712E8" w:rsidP="004712E8"/>
    <w:p w14:paraId="22E32068" w14:textId="64345016" w:rsidR="004712E8" w:rsidRPr="00030638" w:rsidRDefault="004712E8" w:rsidP="004712E8">
      <w:r w:rsidRPr="00030638">
        <w:t xml:space="preserve">Anti-HER2 antibody levels per </w:t>
      </w:r>
      <w:r w:rsidR="00D77A78" w:rsidRPr="00030638">
        <w:t>within the experimental treatment arm</w:t>
      </w:r>
      <w:r w:rsidRPr="00030638">
        <w:t xml:space="preserve"> will be visualized over time </w:t>
      </w:r>
      <w:r w:rsidR="009A53F8" w:rsidRPr="00030638">
        <w:t xml:space="preserve">for each participant and based on clinical response characteristics </w:t>
      </w:r>
      <w:r w:rsidRPr="00030638">
        <w:t>using locally estimated scatterplot smoothing (LOESS) polynomial regression.</w:t>
      </w:r>
    </w:p>
    <w:p w14:paraId="1A2CE17D" w14:textId="77777777" w:rsidR="007322FD" w:rsidRPr="00044EB8" w:rsidRDefault="007322FD" w:rsidP="004712E8">
      <w:pPr>
        <w:rPr>
          <w:highlight w:val="yellow"/>
        </w:rPr>
      </w:pPr>
    </w:p>
    <w:p w14:paraId="04CC8EAB" w14:textId="792C2875" w:rsidR="009425EF" w:rsidRPr="005D1358" w:rsidRDefault="007322FD" w:rsidP="00032081">
      <w:r w:rsidRPr="005D1358">
        <w:t xml:space="preserve">To assess heterogeneity of effects with respect to the anti-HER2 response, a </w:t>
      </w:r>
      <w:r w:rsidR="00762D56" w:rsidRPr="005D1358">
        <w:t>Cox regression model</w:t>
      </w:r>
      <w:r w:rsidR="002B47EA" w:rsidRPr="005D1358">
        <w:t>s</w:t>
      </w:r>
      <w:r w:rsidR="00762D56" w:rsidRPr="005D1358">
        <w:t xml:space="preserve"> </w:t>
      </w:r>
      <w:r w:rsidR="0088513E" w:rsidRPr="005D1358">
        <w:t xml:space="preserve">will be fit to </w:t>
      </w:r>
      <w:r w:rsidR="002B47EA" w:rsidRPr="005D1358">
        <w:t xml:space="preserve">overall survival </w:t>
      </w:r>
      <w:r w:rsidR="00762D56" w:rsidRPr="005D1358">
        <w:t xml:space="preserve">with an interaction between treatment arm assignment and log(antibody level) </w:t>
      </w:r>
      <w:r w:rsidR="0088513E" w:rsidRPr="005D1358">
        <w:t>encoded as</w:t>
      </w:r>
      <w:r w:rsidR="00762D56" w:rsidRPr="005D1358">
        <w:t xml:space="preserve"> a time-varying covariate. </w:t>
      </w:r>
      <w:r w:rsidR="00A6370D" w:rsidRPr="005D1358">
        <w:t>A descript</w:t>
      </w:r>
      <w:r w:rsidR="000244AD">
        <w:t>ive test of</w:t>
      </w:r>
      <w:r w:rsidR="00A6370D" w:rsidRPr="005D1358">
        <w:t xml:space="preserve"> h</w:t>
      </w:r>
      <w:r w:rsidR="004B70C9" w:rsidRPr="005D1358">
        <w:t>eterogeneity of effects will be assessed</w:t>
      </w:r>
      <w:r w:rsidR="000244AD">
        <w:t xml:space="preserve"> using </w:t>
      </w:r>
      <w:r w:rsidR="004B70C9" w:rsidRPr="005D1358">
        <w:t xml:space="preserve">a log-likelihood ratio test </w:t>
      </w:r>
      <w:r w:rsidR="00511F53" w:rsidRPr="005D1358">
        <w:t xml:space="preserve">of the hazard ratio </w:t>
      </w:r>
      <w:r w:rsidR="00BA27B4" w:rsidRPr="005D1358">
        <w:t xml:space="preserve">of the experimental arm </w:t>
      </w:r>
      <w:r w:rsidR="00511F53" w:rsidRPr="005D1358">
        <w:t xml:space="preserve">relative to chemotherapy alone </w:t>
      </w:r>
      <w:r w:rsidR="00BA27B4" w:rsidRPr="005D1358">
        <w:t xml:space="preserve">arm </w:t>
      </w:r>
      <w:r w:rsidR="004B70C9" w:rsidRPr="005D1358">
        <w:t>using robust/sandwich standard errors.</w:t>
      </w:r>
      <w:bookmarkStart w:id="71" w:name="_Toc559982977"/>
      <w:r w:rsidR="00A6370D" w:rsidRPr="005D1358">
        <w:t xml:space="preserve"> </w:t>
      </w:r>
      <w:r w:rsidR="000244AD">
        <w:t xml:space="preserve">Kaplan-Meier curves </w:t>
      </w:r>
      <w:r w:rsidR="005C6E08">
        <w:t xml:space="preserve">along with </w:t>
      </w:r>
      <w:r w:rsidR="000244AD">
        <w:t xml:space="preserve">estimates </w:t>
      </w:r>
      <w:r w:rsidR="005C6E08">
        <w:t xml:space="preserve">and </w:t>
      </w:r>
      <w:r w:rsidR="000244AD">
        <w:t>95% CIs of median OS</w:t>
      </w:r>
      <w:r w:rsidR="00A6370D" w:rsidRPr="005D1358">
        <w:t xml:space="preserve"> will be generated </w:t>
      </w:r>
      <w:r w:rsidR="00A6693D" w:rsidRPr="005D1358">
        <w:t xml:space="preserve">for experimental participants grouped by quantiles of </w:t>
      </w:r>
      <w:r w:rsidR="00417E6D" w:rsidRPr="005D1358">
        <w:t>marginal anti-</w:t>
      </w:r>
      <w:r w:rsidR="00A6693D" w:rsidRPr="005D1358">
        <w:t xml:space="preserve">HER2 </w:t>
      </w:r>
      <w:r w:rsidR="00417E6D" w:rsidRPr="005D1358">
        <w:t xml:space="preserve">antibody responses over time </w:t>
      </w:r>
      <w:r w:rsidR="00A6370D" w:rsidRPr="005D1358">
        <w:t xml:space="preserve">to </w:t>
      </w:r>
      <w:r w:rsidR="007D79E8" w:rsidRPr="005D1358">
        <w:t xml:space="preserve">further </w:t>
      </w:r>
      <w:r w:rsidR="00417E6D" w:rsidRPr="005D1358">
        <w:t>profile heterogeneity of effects.</w:t>
      </w:r>
      <w:r w:rsidR="000244AD">
        <w:t xml:space="preserve"> </w:t>
      </w:r>
    </w:p>
    <w:p w14:paraId="7A368C9E" w14:textId="77777777" w:rsidR="00417E6D" w:rsidRDefault="00417E6D" w:rsidP="00032081">
      <w:pPr>
        <w:rPr>
          <w:highlight w:val="yellow"/>
        </w:rPr>
      </w:pPr>
    </w:p>
    <w:p w14:paraId="1E6F04F9" w14:textId="3F45E158" w:rsidR="002776B5" w:rsidRPr="00417E6D" w:rsidRDefault="00417E6D" w:rsidP="00417E6D">
      <w:r>
        <w:t xml:space="preserve">All </w:t>
      </w:r>
      <w:r>
        <w:rPr>
          <w:i/>
          <w:iCs/>
        </w:rPr>
        <w:t>post hoc</w:t>
      </w:r>
      <w:r>
        <w:t xml:space="preserve"> s</w:t>
      </w:r>
      <w:r w:rsidRPr="00044EB8">
        <w:t xml:space="preserve">ubgroups analyses of the primary endpoint </w:t>
      </w:r>
      <w:r>
        <w:t xml:space="preserve">should report point estimates and </w:t>
      </w:r>
      <w:r w:rsidRPr="00044EB8">
        <w:t>CIs</w:t>
      </w:r>
      <w:r>
        <w:t xml:space="preserve"> and should be considered strictly exploratory.</w:t>
      </w:r>
    </w:p>
    <w:p w14:paraId="4E6BC018" w14:textId="613F3702" w:rsidR="009425EF" w:rsidRPr="002527AC" w:rsidRDefault="009425EF" w:rsidP="002527AC">
      <w:pPr>
        <w:pStyle w:val="Heading1"/>
      </w:pPr>
      <w:bookmarkStart w:id="72" w:name="_Toc104973650"/>
      <w:r w:rsidRPr="002527AC">
        <w:t>ORGANIZATION &amp; ADMINISTRATIVE PROCEDURES</w:t>
      </w:r>
      <w:bookmarkEnd w:id="72"/>
    </w:p>
    <w:p w14:paraId="1F468083" w14:textId="18AC8B52" w:rsidR="009425EF" w:rsidRPr="00044EB8" w:rsidRDefault="009425EF" w:rsidP="009425EF">
      <w:pPr>
        <w:pStyle w:val="Heading2"/>
        <w:rPr>
          <w:rFonts w:ascii="Times New Roman" w:hAnsi="Times New Roman" w:cs="Times New Roman"/>
          <w:sz w:val="24"/>
          <w:szCs w:val="24"/>
        </w:rPr>
      </w:pPr>
      <w:bookmarkStart w:id="73" w:name="_Toc223930791"/>
    </w:p>
    <w:p w14:paraId="1E2B6FFE" w14:textId="562F0863" w:rsidR="00450105" w:rsidRPr="00207374" w:rsidRDefault="00450105" w:rsidP="002527AC">
      <w:pPr>
        <w:pStyle w:val="Heading2"/>
      </w:pPr>
      <w:bookmarkStart w:id="74" w:name="_Toc104973651"/>
      <w:bookmarkEnd w:id="73"/>
      <w:r w:rsidRPr="00207374">
        <w:t>Estimated Budget</w:t>
      </w:r>
      <w:bookmarkEnd w:id="74"/>
    </w:p>
    <w:p w14:paraId="03742C8F" w14:textId="77777777" w:rsidR="00450105" w:rsidRPr="00044EB8" w:rsidRDefault="00450105" w:rsidP="00450105">
      <w:pPr>
        <w:rPr>
          <w:highlight w:val="yellow"/>
        </w:rPr>
      </w:pPr>
    </w:p>
    <w:p w14:paraId="06CD9181" w14:textId="706C3493" w:rsidR="00465257" w:rsidRDefault="00465257" w:rsidP="00465257">
      <w:r>
        <w:t xml:space="preserve">The budget shown on the next page outlines the estimated cost of this clinical trial. </w:t>
      </w:r>
      <w:r w:rsidRPr="6C3A8EB1">
        <w:t>The total cost of the phase III trial is $3</w:t>
      </w:r>
      <w:r>
        <w:t>3</w:t>
      </w:r>
      <w:r w:rsidRPr="6C3A8EB1">
        <w:t>.</w:t>
      </w:r>
      <w:r>
        <w:t>3</w:t>
      </w:r>
      <w:r w:rsidR="00482D40">
        <w:t>4</w:t>
      </w:r>
      <w:r w:rsidRPr="6C3A8EB1">
        <w:t xml:space="preserve"> million.</w:t>
      </w:r>
      <w:r>
        <w:t xml:space="preserve"> </w:t>
      </w:r>
      <w:r w:rsidRPr="00A95CD0">
        <w:rPr>
          <w:rFonts w:ascii="TimesNewRomanPSMT" w:hAnsi="TimesNewRomanPSMT"/>
        </w:rPr>
        <w:t>In order to get a rough estimate of our total study budget, we need</w:t>
      </w:r>
      <w:r>
        <w:rPr>
          <w:rFonts w:ascii="TimesNewRomanPSMT" w:hAnsi="TimesNewRomanPSMT"/>
        </w:rPr>
        <w:t>ed</w:t>
      </w:r>
      <w:r w:rsidRPr="00A95CD0">
        <w:rPr>
          <w:rFonts w:ascii="TimesNewRomanPSMT" w:hAnsi="TimesNewRomanPSMT"/>
        </w:rPr>
        <w:t xml:space="preserve"> to estimate our site-specific </w:t>
      </w:r>
      <w:r>
        <w:rPr>
          <w:rFonts w:ascii="TimesNewRomanPSMT" w:hAnsi="TimesNewRomanPSMT"/>
        </w:rPr>
        <w:t xml:space="preserve">salary </w:t>
      </w:r>
      <w:r w:rsidRPr="00A95CD0">
        <w:rPr>
          <w:rFonts w:ascii="TimesNewRomanPSMT" w:hAnsi="TimesNewRomanPSMT"/>
        </w:rPr>
        <w:t>budgets</w:t>
      </w:r>
      <w:r w:rsidRPr="6C3A8EB1">
        <w:t xml:space="preserve"> </w:t>
      </w:r>
      <w:r>
        <w:t xml:space="preserve">in China and in the US. The study intends to have a gastric cancer specialist oncologist (MD) as </w:t>
      </w:r>
      <w:r w:rsidRPr="00A90424">
        <w:rPr>
          <w:color w:val="000000" w:themeColor="text1"/>
        </w:rPr>
        <w:t>principal investigator</w:t>
      </w:r>
      <w:r>
        <w:t>, 2 Co-investigators (MD and Pharmacist), 4 research coordinators (RCs), and 4 research assistants (RAs) in Seattle at the Fred Hutchinson Cancer Center. The biostatistician support for the study will also be based at the Fred Hutch. Additionally, 3 MD co-investigators, 25 RCs and 25 RAs will be paid to coordinate the study sites in China. The budget outlined on the following page consists of salaries and fringe benefits for both study site staffs, with budget spreadsheets available on request.</w:t>
      </w:r>
    </w:p>
    <w:p w14:paraId="1753B5CB" w14:textId="77777777" w:rsidR="00465257" w:rsidRDefault="00465257" w:rsidP="00465257"/>
    <w:p w14:paraId="0171E9E2" w14:textId="0F19AC19" w:rsidR="00465257" w:rsidRDefault="00465257" w:rsidP="00465257">
      <w:r>
        <w:t xml:space="preserve">The estimated cost of six cycles of chemotherapy as well as the trastuzumab and HER-Vaxx calculated based on median expected course, are shown in the table along with various tests needed for the study (Endoscopy, HER2 Screening, CT scan, </w:t>
      </w:r>
      <w:r w:rsidR="00482D40">
        <w:t>and echocardiograms</w:t>
      </w:r>
      <w:r>
        <w:t>). Further, public transportation/parking reimbursement for all participants to and from the clinic for their 6 visits are calculated in this budget. Additionally, estimated costs of computers for the research assistants and research coordinators use and tablets for participants to complete PROs during study visits are calculated in</w:t>
      </w:r>
      <w:r w:rsidR="00482D40">
        <w:t>to</w:t>
      </w:r>
      <w:r>
        <w:t xml:space="preserve"> the outline budget. We have also accounted for office supplies and publication costs in this budget.  </w:t>
      </w:r>
    </w:p>
    <w:p w14:paraId="2D16171F" w14:textId="318A89F1" w:rsidR="002776B5" w:rsidRPr="002776B5" w:rsidRDefault="002776B5" w:rsidP="002776B5">
      <w:pPr>
        <w:sectPr w:rsidR="002776B5" w:rsidRPr="002776B5">
          <w:headerReference w:type="even" r:id="rId17"/>
          <w:headerReference w:type="default" r:id="rId18"/>
          <w:footerReference w:type="default" r:id="rId19"/>
          <w:pgSz w:w="12240" w:h="15840"/>
          <w:pgMar w:top="1440" w:right="1440" w:bottom="1440" w:left="1440" w:header="720" w:footer="720" w:gutter="0"/>
          <w:cols w:space="720"/>
          <w:docGrid w:linePitch="360"/>
        </w:sectPr>
      </w:pPr>
    </w:p>
    <w:bookmarkEnd w:id="71"/>
    <w:p w14:paraId="27A9365D" w14:textId="21975A97" w:rsidR="00C72EF3" w:rsidRPr="00044EB8" w:rsidRDefault="00C72EF3" w:rsidP="6C3A8EB1">
      <w:pPr>
        <w:rPr>
          <w:sz w:val="20"/>
          <w:szCs w:val="20"/>
        </w:rPr>
      </w:pPr>
    </w:p>
    <w:tbl>
      <w:tblPr>
        <w:tblStyle w:val="TableGrid"/>
        <w:tblW w:w="13050" w:type="dxa"/>
        <w:tblLayout w:type="fixed"/>
        <w:tblLook w:val="06A0" w:firstRow="1" w:lastRow="0" w:firstColumn="1" w:lastColumn="0" w:noHBand="1" w:noVBand="1"/>
      </w:tblPr>
      <w:tblGrid>
        <w:gridCol w:w="2955"/>
        <w:gridCol w:w="1350"/>
        <w:gridCol w:w="1230"/>
        <w:gridCol w:w="1230"/>
        <w:gridCol w:w="1230"/>
        <w:gridCol w:w="1290"/>
        <w:gridCol w:w="1245"/>
        <w:gridCol w:w="1290"/>
        <w:gridCol w:w="1230"/>
      </w:tblGrid>
      <w:tr w:rsidR="004E1D4F" w14:paraId="762006A9" w14:textId="77777777" w:rsidTr="006F332B">
        <w:trPr>
          <w:trHeight w:val="300"/>
        </w:trPr>
        <w:tc>
          <w:tcPr>
            <w:tcW w:w="2955" w:type="dxa"/>
            <w:tcBorders>
              <w:top w:val="single" w:sz="8" w:space="0" w:color="auto"/>
              <w:left w:val="single" w:sz="8" w:space="0" w:color="auto"/>
              <w:bottom w:val="single" w:sz="8" w:space="0" w:color="auto"/>
              <w:right w:val="single" w:sz="8" w:space="0" w:color="auto"/>
            </w:tcBorders>
          </w:tcPr>
          <w:p w14:paraId="49103B29" w14:textId="77777777" w:rsidR="004E1D4F" w:rsidRPr="00784658" w:rsidRDefault="004E1D4F" w:rsidP="006F332B">
            <w:pPr>
              <w:rPr>
                <w:rFonts w:eastAsia="Calibri"/>
                <w:color w:val="000000" w:themeColor="text1"/>
                <w:sz w:val="20"/>
                <w:szCs w:val="20"/>
              </w:rPr>
            </w:pPr>
          </w:p>
        </w:tc>
        <w:tc>
          <w:tcPr>
            <w:tcW w:w="135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0EBA66B2"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Year 1</w:t>
            </w:r>
          </w:p>
        </w:tc>
        <w:tc>
          <w:tcPr>
            <w:tcW w:w="123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20026321"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Year 2</w:t>
            </w:r>
          </w:p>
        </w:tc>
        <w:tc>
          <w:tcPr>
            <w:tcW w:w="123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16A19FC4"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Year 3 </w:t>
            </w:r>
          </w:p>
        </w:tc>
        <w:tc>
          <w:tcPr>
            <w:tcW w:w="123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517ACD36"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Year 4 </w:t>
            </w:r>
          </w:p>
        </w:tc>
        <w:tc>
          <w:tcPr>
            <w:tcW w:w="129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6F1F747E"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Year 5</w:t>
            </w:r>
          </w:p>
        </w:tc>
        <w:tc>
          <w:tcPr>
            <w:tcW w:w="1245"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24C50AD9" w14:textId="77777777" w:rsidR="004E1D4F" w:rsidRPr="00784658" w:rsidRDefault="004E1D4F" w:rsidP="006F332B">
            <w:pPr>
              <w:rPr>
                <w:b/>
                <w:bCs/>
                <w:color w:val="000000" w:themeColor="text1"/>
                <w:sz w:val="20"/>
                <w:szCs w:val="20"/>
              </w:rPr>
            </w:pPr>
            <w:r w:rsidRPr="00784658">
              <w:rPr>
                <w:b/>
                <w:bCs/>
                <w:color w:val="000000" w:themeColor="text1"/>
                <w:sz w:val="20"/>
                <w:szCs w:val="20"/>
              </w:rPr>
              <w:t>Year 6</w:t>
            </w:r>
          </w:p>
        </w:tc>
        <w:tc>
          <w:tcPr>
            <w:tcW w:w="129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363DF116" w14:textId="77777777" w:rsidR="004E1D4F" w:rsidRPr="00784658" w:rsidRDefault="004E1D4F" w:rsidP="006F332B">
            <w:pPr>
              <w:rPr>
                <w:b/>
                <w:bCs/>
                <w:color w:val="000000" w:themeColor="text1"/>
                <w:sz w:val="20"/>
                <w:szCs w:val="20"/>
              </w:rPr>
            </w:pPr>
            <w:r w:rsidRPr="00784658">
              <w:rPr>
                <w:b/>
                <w:bCs/>
                <w:color w:val="000000" w:themeColor="text1"/>
                <w:sz w:val="20"/>
                <w:szCs w:val="20"/>
              </w:rPr>
              <w:t>Year 7</w:t>
            </w:r>
          </w:p>
        </w:tc>
        <w:tc>
          <w:tcPr>
            <w:tcW w:w="1230" w:type="dxa"/>
            <w:tcBorders>
              <w:top w:val="single" w:sz="8" w:space="0" w:color="auto"/>
              <w:left w:val="single" w:sz="8" w:space="0" w:color="auto"/>
              <w:bottom w:val="single" w:sz="8" w:space="0" w:color="auto"/>
              <w:right w:val="single" w:sz="8" w:space="0" w:color="auto"/>
            </w:tcBorders>
            <w:shd w:val="clear" w:color="auto" w:fill="D0CECE" w:themeFill="background2" w:themeFillShade="E6"/>
          </w:tcPr>
          <w:p w14:paraId="0156B30F" w14:textId="77777777" w:rsidR="004E1D4F" w:rsidRPr="00784658" w:rsidRDefault="004E1D4F" w:rsidP="006F332B">
            <w:pPr>
              <w:ind w:left="90"/>
              <w:rPr>
                <w:b/>
                <w:bCs/>
                <w:color w:val="000000" w:themeColor="text1"/>
                <w:sz w:val="20"/>
                <w:szCs w:val="20"/>
              </w:rPr>
            </w:pPr>
            <w:r w:rsidRPr="00784658">
              <w:rPr>
                <w:b/>
                <w:bCs/>
                <w:color w:val="000000" w:themeColor="text1"/>
                <w:sz w:val="20"/>
                <w:szCs w:val="20"/>
              </w:rPr>
              <w:t xml:space="preserve">Total </w:t>
            </w:r>
          </w:p>
        </w:tc>
      </w:tr>
      <w:tr w:rsidR="004E1D4F" w14:paraId="5F41FAE8" w14:textId="77777777" w:rsidTr="006F332B">
        <w:tc>
          <w:tcPr>
            <w:tcW w:w="2955" w:type="dxa"/>
            <w:tcBorders>
              <w:top w:val="single" w:sz="8" w:space="0" w:color="auto"/>
              <w:left w:val="single" w:sz="8" w:space="0" w:color="auto"/>
              <w:bottom w:val="single" w:sz="8" w:space="0" w:color="auto"/>
              <w:right w:val="single" w:sz="8" w:space="0" w:color="auto"/>
            </w:tcBorders>
          </w:tcPr>
          <w:p w14:paraId="45AC74C9"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Salaries </w:t>
            </w:r>
          </w:p>
          <w:p w14:paraId="04091DE9" w14:textId="77777777" w:rsidR="004E1D4F" w:rsidRPr="00784658" w:rsidRDefault="004E1D4F" w:rsidP="004E1D4F">
            <w:pPr>
              <w:pStyle w:val="ListParagraph"/>
              <w:numPr>
                <w:ilvl w:val="0"/>
                <w:numId w:val="17"/>
              </w:numPr>
              <w:rPr>
                <w:rFonts w:eastAsiaTheme="minorEastAsia"/>
                <w:color w:val="000000" w:themeColor="text1"/>
                <w:sz w:val="20"/>
                <w:szCs w:val="20"/>
              </w:rPr>
            </w:pPr>
            <w:r w:rsidRPr="00784658">
              <w:rPr>
                <w:color w:val="000000" w:themeColor="text1"/>
                <w:sz w:val="20"/>
                <w:szCs w:val="20"/>
              </w:rPr>
              <w:t>Fred Hutch: PI, CO-PI, Biostatistician, Research coordinators, Research Assistants</w:t>
            </w:r>
          </w:p>
        </w:tc>
        <w:tc>
          <w:tcPr>
            <w:tcW w:w="1350" w:type="dxa"/>
            <w:tcBorders>
              <w:top w:val="single" w:sz="8" w:space="0" w:color="auto"/>
              <w:left w:val="single" w:sz="8" w:space="0" w:color="auto"/>
              <w:bottom w:val="single" w:sz="8" w:space="0" w:color="auto"/>
              <w:right w:val="single" w:sz="8" w:space="0" w:color="auto"/>
            </w:tcBorders>
          </w:tcPr>
          <w:p w14:paraId="6CCD33C8"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$667,500</w:t>
            </w:r>
          </w:p>
        </w:tc>
        <w:tc>
          <w:tcPr>
            <w:tcW w:w="1230" w:type="dxa"/>
            <w:tcBorders>
              <w:top w:val="single" w:sz="8" w:space="0" w:color="auto"/>
              <w:left w:val="single" w:sz="8" w:space="0" w:color="auto"/>
              <w:bottom w:val="single" w:sz="8" w:space="0" w:color="auto"/>
              <w:right w:val="single" w:sz="8" w:space="0" w:color="auto"/>
            </w:tcBorders>
          </w:tcPr>
          <w:p w14:paraId="17486C15"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$619,300</w:t>
            </w:r>
          </w:p>
        </w:tc>
        <w:tc>
          <w:tcPr>
            <w:tcW w:w="1230" w:type="dxa"/>
            <w:tcBorders>
              <w:top w:val="single" w:sz="8" w:space="0" w:color="auto"/>
              <w:left w:val="single" w:sz="8" w:space="0" w:color="auto"/>
              <w:bottom w:val="single" w:sz="8" w:space="0" w:color="auto"/>
              <w:right w:val="single" w:sz="8" w:space="0" w:color="auto"/>
            </w:tcBorders>
          </w:tcPr>
          <w:p w14:paraId="50670ECF"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$ 642,162</w:t>
            </w:r>
          </w:p>
        </w:tc>
        <w:tc>
          <w:tcPr>
            <w:tcW w:w="1230" w:type="dxa"/>
            <w:tcBorders>
              <w:top w:val="single" w:sz="8" w:space="0" w:color="auto"/>
              <w:left w:val="single" w:sz="8" w:space="0" w:color="auto"/>
              <w:bottom w:val="single" w:sz="8" w:space="0" w:color="auto"/>
              <w:right w:val="single" w:sz="8" w:space="0" w:color="auto"/>
            </w:tcBorders>
          </w:tcPr>
          <w:p w14:paraId="1CB00959"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$658, 368</w:t>
            </w:r>
          </w:p>
        </w:tc>
        <w:tc>
          <w:tcPr>
            <w:tcW w:w="1290" w:type="dxa"/>
            <w:tcBorders>
              <w:top w:val="single" w:sz="8" w:space="0" w:color="auto"/>
              <w:left w:val="single" w:sz="8" w:space="0" w:color="auto"/>
              <w:bottom w:val="single" w:sz="8" w:space="0" w:color="auto"/>
              <w:right w:val="single" w:sz="8" w:space="0" w:color="auto"/>
            </w:tcBorders>
          </w:tcPr>
          <w:p w14:paraId="28634F42"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$635,913</w:t>
            </w:r>
          </w:p>
        </w:tc>
        <w:tc>
          <w:tcPr>
            <w:tcW w:w="1245" w:type="dxa"/>
            <w:tcBorders>
              <w:top w:val="single" w:sz="8" w:space="0" w:color="auto"/>
              <w:left w:val="single" w:sz="8" w:space="0" w:color="auto"/>
              <w:bottom w:val="single" w:sz="8" w:space="0" w:color="auto"/>
              <w:right w:val="single" w:sz="8" w:space="0" w:color="auto"/>
            </w:tcBorders>
          </w:tcPr>
          <w:p w14:paraId="04E46C19" w14:textId="77777777" w:rsidR="004E1D4F" w:rsidRPr="00784658" w:rsidRDefault="004E1D4F" w:rsidP="006F332B">
            <w:pPr>
              <w:rPr>
                <w:color w:val="000000" w:themeColor="text1"/>
                <w:sz w:val="20"/>
                <w:szCs w:val="20"/>
              </w:rPr>
            </w:pPr>
            <w:r w:rsidRPr="00784658">
              <w:rPr>
                <w:color w:val="000000" w:themeColor="text1"/>
                <w:sz w:val="20"/>
                <w:szCs w:val="20"/>
              </w:rPr>
              <w:t>$617,961</w:t>
            </w:r>
          </w:p>
        </w:tc>
        <w:tc>
          <w:tcPr>
            <w:tcW w:w="1290" w:type="dxa"/>
            <w:tcBorders>
              <w:top w:val="single" w:sz="8" w:space="0" w:color="auto"/>
              <w:left w:val="single" w:sz="8" w:space="0" w:color="auto"/>
              <w:bottom w:val="single" w:sz="8" w:space="0" w:color="auto"/>
              <w:right w:val="single" w:sz="8" w:space="0" w:color="auto"/>
            </w:tcBorders>
          </w:tcPr>
          <w:p w14:paraId="4A13BBBF" w14:textId="77777777" w:rsidR="004E1D4F" w:rsidRPr="00784658" w:rsidRDefault="004E1D4F" w:rsidP="006F332B">
            <w:pPr>
              <w:rPr>
                <w:color w:val="000000" w:themeColor="text1"/>
                <w:sz w:val="20"/>
                <w:szCs w:val="20"/>
              </w:rPr>
            </w:pPr>
            <w:r w:rsidRPr="00784658">
              <w:rPr>
                <w:color w:val="000000" w:themeColor="text1"/>
                <w:sz w:val="20"/>
                <w:szCs w:val="20"/>
              </w:rPr>
              <w:t>$681,024</w:t>
            </w:r>
          </w:p>
        </w:tc>
        <w:tc>
          <w:tcPr>
            <w:tcW w:w="1230" w:type="dxa"/>
            <w:tcBorders>
              <w:top w:val="single" w:sz="8" w:space="0" w:color="auto"/>
              <w:left w:val="single" w:sz="8" w:space="0" w:color="auto"/>
              <w:bottom w:val="single" w:sz="8" w:space="0" w:color="auto"/>
              <w:right w:val="single" w:sz="8" w:space="0" w:color="auto"/>
            </w:tcBorders>
          </w:tcPr>
          <w:p w14:paraId="72165EDB" w14:textId="77777777" w:rsidR="004E1D4F" w:rsidRPr="00784658" w:rsidRDefault="004E1D4F" w:rsidP="006F332B">
            <w:pPr>
              <w:rPr>
                <w:color w:val="000000" w:themeColor="text1"/>
                <w:sz w:val="20"/>
                <w:szCs w:val="20"/>
              </w:rPr>
            </w:pPr>
            <w:r w:rsidRPr="00784658">
              <w:rPr>
                <w:color w:val="000000" w:themeColor="text1"/>
                <w:sz w:val="20"/>
                <w:szCs w:val="20"/>
              </w:rPr>
              <w:t>$4,532,228</w:t>
            </w:r>
          </w:p>
        </w:tc>
      </w:tr>
      <w:tr w:rsidR="004E1D4F" w14:paraId="23A3F6E2" w14:textId="77777777" w:rsidTr="006F332B">
        <w:tc>
          <w:tcPr>
            <w:tcW w:w="2955" w:type="dxa"/>
            <w:tcBorders>
              <w:top w:val="single" w:sz="8" w:space="0" w:color="auto"/>
              <w:left w:val="single" w:sz="8" w:space="0" w:color="auto"/>
              <w:bottom w:val="single" w:sz="8" w:space="0" w:color="auto"/>
              <w:right w:val="single" w:sz="8" w:space="0" w:color="auto"/>
            </w:tcBorders>
          </w:tcPr>
          <w:p w14:paraId="01438029"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Fringe Benefits </w:t>
            </w:r>
          </w:p>
          <w:p w14:paraId="15984B43" w14:textId="77777777" w:rsidR="004E1D4F" w:rsidRPr="00784658" w:rsidRDefault="004E1D4F" w:rsidP="004E1D4F">
            <w:pPr>
              <w:pStyle w:val="ListParagraph"/>
              <w:numPr>
                <w:ilvl w:val="0"/>
                <w:numId w:val="17"/>
              </w:numPr>
              <w:rPr>
                <w:rFonts w:eastAsiaTheme="minorEastAsia"/>
                <w:color w:val="000000" w:themeColor="text1"/>
                <w:sz w:val="20"/>
                <w:szCs w:val="20"/>
              </w:rPr>
            </w:pPr>
            <w:r w:rsidRPr="00784658">
              <w:rPr>
                <w:color w:val="000000" w:themeColor="text1"/>
                <w:sz w:val="20"/>
                <w:szCs w:val="20"/>
              </w:rPr>
              <w:t>Fred Hutch: PI, 2 CO-PI, Biostatistician, Research coordinator, Research Assistants</w:t>
            </w:r>
          </w:p>
        </w:tc>
        <w:tc>
          <w:tcPr>
            <w:tcW w:w="1350" w:type="dxa"/>
            <w:tcBorders>
              <w:top w:val="single" w:sz="8" w:space="0" w:color="auto"/>
              <w:left w:val="single" w:sz="8" w:space="0" w:color="auto"/>
              <w:bottom w:val="single" w:sz="8" w:space="0" w:color="auto"/>
              <w:right w:val="single" w:sz="8" w:space="0" w:color="auto"/>
            </w:tcBorders>
          </w:tcPr>
          <w:p w14:paraId="0E8BFCD2"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$161,923 </w:t>
            </w:r>
          </w:p>
        </w:tc>
        <w:tc>
          <w:tcPr>
            <w:tcW w:w="1230" w:type="dxa"/>
            <w:tcBorders>
              <w:top w:val="single" w:sz="8" w:space="0" w:color="auto"/>
              <w:left w:val="single" w:sz="8" w:space="0" w:color="auto"/>
              <w:bottom w:val="single" w:sz="8" w:space="0" w:color="auto"/>
              <w:right w:val="single" w:sz="8" w:space="0" w:color="auto"/>
            </w:tcBorders>
          </w:tcPr>
          <w:p w14:paraId="2B6EBB1A"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$148,013</w:t>
            </w:r>
          </w:p>
        </w:tc>
        <w:tc>
          <w:tcPr>
            <w:tcW w:w="1230" w:type="dxa"/>
            <w:tcBorders>
              <w:top w:val="single" w:sz="8" w:space="0" w:color="auto"/>
              <w:left w:val="single" w:sz="8" w:space="0" w:color="auto"/>
              <w:bottom w:val="single" w:sz="8" w:space="0" w:color="auto"/>
              <w:right w:val="single" w:sz="8" w:space="0" w:color="auto"/>
            </w:tcBorders>
          </w:tcPr>
          <w:p w14:paraId="520C961F"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$153,477</w:t>
            </w:r>
          </w:p>
        </w:tc>
        <w:tc>
          <w:tcPr>
            <w:tcW w:w="1230" w:type="dxa"/>
            <w:tcBorders>
              <w:top w:val="single" w:sz="8" w:space="0" w:color="auto"/>
              <w:left w:val="single" w:sz="8" w:space="0" w:color="auto"/>
              <w:bottom w:val="single" w:sz="8" w:space="0" w:color="auto"/>
              <w:right w:val="single" w:sz="8" w:space="0" w:color="auto"/>
            </w:tcBorders>
          </w:tcPr>
          <w:p w14:paraId="47E7F1E6"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$157, 350</w:t>
            </w:r>
          </w:p>
        </w:tc>
        <w:tc>
          <w:tcPr>
            <w:tcW w:w="1290" w:type="dxa"/>
            <w:tcBorders>
              <w:top w:val="single" w:sz="8" w:space="0" w:color="auto"/>
              <w:left w:val="single" w:sz="8" w:space="0" w:color="auto"/>
              <w:bottom w:val="single" w:sz="8" w:space="0" w:color="auto"/>
              <w:right w:val="single" w:sz="8" w:space="0" w:color="auto"/>
            </w:tcBorders>
          </w:tcPr>
          <w:p w14:paraId="2837E36A"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$151,983</w:t>
            </w:r>
          </w:p>
        </w:tc>
        <w:tc>
          <w:tcPr>
            <w:tcW w:w="1245" w:type="dxa"/>
            <w:tcBorders>
              <w:top w:val="single" w:sz="8" w:space="0" w:color="auto"/>
              <w:left w:val="single" w:sz="8" w:space="0" w:color="auto"/>
              <w:bottom w:val="single" w:sz="8" w:space="0" w:color="auto"/>
              <w:right w:val="single" w:sz="8" w:space="0" w:color="auto"/>
            </w:tcBorders>
          </w:tcPr>
          <w:p w14:paraId="031C31B4" w14:textId="77777777" w:rsidR="004E1D4F" w:rsidRPr="00784658" w:rsidRDefault="004E1D4F" w:rsidP="006F332B">
            <w:pPr>
              <w:rPr>
                <w:color w:val="000000" w:themeColor="text1"/>
                <w:sz w:val="20"/>
                <w:szCs w:val="20"/>
              </w:rPr>
            </w:pPr>
            <w:r w:rsidRPr="00784658">
              <w:rPr>
                <w:color w:val="000000" w:themeColor="text1"/>
                <w:sz w:val="20"/>
                <w:szCs w:val="20"/>
              </w:rPr>
              <w:t>$147, 693</w:t>
            </w:r>
          </w:p>
        </w:tc>
        <w:tc>
          <w:tcPr>
            <w:tcW w:w="1290" w:type="dxa"/>
            <w:tcBorders>
              <w:top w:val="single" w:sz="8" w:space="0" w:color="auto"/>
              <w:left w:val="single" w:sz="8" w:space="0" w:color="auto"/>
              <w:bottom w:val="single" w:sz="8" w:space="0" w:color="auto"/>
              <w:right w:val="single" w:sz="8" w:space="0" w:color="auto"/>
            </w:tcBorders>
          </w:tcPr>
          <w:p w14:paraId="6BAB71D9" w14:textId="77777777" w:rsidR="004E1D4F" w:rsidRPr="00784658" w:rsidRDefault="004E1D4F" w:rsidP="006F332B">
            <w:pPr>
              <w:rPr>
                <w:color w:val="000000" w:themeColor="text1"/>
                <w:sz w:val="20"/>
                <w:szCs w:val="20"/>
              </w:rPr>
            </w:pPr>
            <w:r w:rsidRPr="00784658">
              <w:rPr>
                <w:color w:val="000000" w:themeColor="text1"/>
                <w:sz w:val="20"/>
                <w:szCs w:val="20"/>
              </w:rPr>
              <w:t>$162, 765</w:t>
            </w:r>
          </w:p>
        </w:tc>
        <w:tc>
          <w:tcPr>
            <w:tcW w:w="1230" w:type="dxa"/>
            <w:tcBorders>
              <w:top w:val="single" w:sz="8" w:space="0" w:color="auto"/>
              <w:left w:val="single" w:sz="8" w:space="0" w:color="auto"/>
              <w:bottom w:val="single" w:sz="8" w:space="0" w:color="auto"/>
              <w:right w:val="single" w:sz="8" w:space="0" w:color="auto"/>
            </w:tcBorders>
          </w:tcPr>
          <w:p w14:paraId="2B3B7929" w14:textId="77777777" w:rsidR="004E1D4F" w:rsidRPr="00784658" w:rsidRDefault="004E1D4F" w:rsidP="006F332B">
            <w:pPr>
              <w:rPr>
                <w:color w:val="000000" w:themeColor="text1"/>
                <w:sz w:val="20"/>
                <w:szCs w:val="20"/>
              </w:rPr>
            </w:pPr>
            <w:r w:rsidRPr="00784658">
              <w:rPr>
                <w:color w:val="000000" w:themeColor="text1"/>
                <w:sz w:val="20"/>
                <w:szCs w:val="20"/>
              </w:rPr>
              <w:t>$1,083,202</w:t>
            </w:r>
          </w:p>
        </w:tc>
      </w:tr>
      <w:tr w:rsidR="004E1D4F" w14:paraId="09B763DE" w14:textId="77777777" w:rsidTr="006F332B">
        <w:tc>
          <w:tcPr>
            <w:tcW w:w="2955" w:type="dxa"/>
            <w:tcBorders>
              <w:top w:val="single" w:sz="8" w:space="0" w:color="auto"/>
              <w:left w:val="single" w:sz="8" w:space="0" w:color="auto"/>
              <w:bottom w:val="single" w:sz="8" w:space="0" w:color="auto"/>
              <w:right w:val="single" w:sz="8" w:space="0" w:color="auto"/>
            </w:tcBorders>
            <w:shd w:val="clear" w:color="auto" w:fill="E7E6E6" w:themeFill="background2"/>
          </w:tcPr>
          <w:p w14:paraId="6442FF89" w14:textId="77777777" w:rsidR="004E1D4F" w:rsidRPr="00784658" w:rsidRDefault="004E1D4F" w:rsidP="006F332B">
            <w:pPr>
              <w:rPr>
                <w:rFonts w:eastAsia="Calibri"/>
                <w:color w:val="000000" w:themeColor="text1"/>
                <w:sz w:val="20"/>
                <w:szCs w:val="20"/>
              </w:rPr>
            </w:pPr>
          </w:p>
          <w:p w14:paraId="795216E3"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Subcontract in China </w:t>
            </w:r>
          </w:p>
          <w:p w14:paraId="5D4506C9" w14:textId="77777777" w:rsidR="004E1D4F" w:rsidRPr="00784658" w:rsidRDefault="004E1D4F" w:rsidP="006F332B">
            <w:pPr>
              <w:rPr>
                <w:b/>
                <w:bCs/>
                <w:color w:val="000000" w:themeColor="text1"/>
                <w:sz w:val="20"/>
                <w:szCs w:val="20"/>
              </w:rPr>
            </w:pPr>
          </w:p>
        </w:tc>
        <w:tc>
          <w:tcPr>
            <w:tcW w:w="10095" w:type="dxa"/>
            <w:gridSpan w:val="8"/>
            <w:tcBorders>
              <w:top w:val="single" w:sz="8" w:space="0" w:color="auto"/>
              <w:left w:val="single" w:sz="8" w:space="0" w:color="auto"/>
              <w:bottom w:val="single" w:sz="8" w:space="0" w:color="auto"/>
              <w:right w:val="single" w:sz="8" w:space="0" w:color="auto"/>
            </w:tcBorders>
            <w:shd w:val="clear" w:color="auto" w:fill="E7E6E6" w:themeFill="background2"/>
          </w:tcPr>
          <w:p w14:paraId="3C2244D5" w14:textId="77777777" w:rsidR="004E1D4F" w:rsidRPr="00784658" w:rsidRDefault="004E1D4F" w:rsidP="006F332B">
            <w:pPr>
              <w:rPr>
                <w:color w:val="000000" w:themeColor="text1"/>
                <w:sz w:val="20"/>
                <w:szCs w:val="20"/>
              </w:rPr>
            </w:pPr>
          </w:p>
        </w:tc>
      </w:tr>
      <w:tr w:rsidR="004E1D4F" w14:paraId="03E09EE6" w14:textId="77777777" w:rsidTr="006F332B">
        <w:tc>
          <w:tcPr>
            <w:tcW w:w="2955" w:type="dxa"/>
            <w:tcBorders>
              <w:top w:val="single" w:sz="8" w:space="0" w:color="auto"/>
              <w:left w:val="single" w:sz="8" w:space="0" w:color="auto"/>
              <w:bottom w:val="single" w:sz="8" w:space="0" w:color="auto"/>
              <w:right w:val="single" w:sz="8" w:space="0" w:color="auto"/>
            </w:tcBorders>
          </w:tcPr>
          <w:p w14:paraId="5B7EEFDF" w14:textId="77777777" w:rsidR="004E1D4F" w:rsidRPr="00784658" w:rsidRDefault="004E1D4F" w:rsidP="006F332B">
            <w:pPr>
              <w:rPr>
                <w:rFonts w:eastAsia="Calibri"/>
                <w:color w:val="000000" w:themeColor="text1"/>
                <w:sz w:val="20"/>
                <w:szCs w:val="20"/>
              </w:rPr>
            </w:pPr>
          </w:p>
          <w:p w14:paraId="2FC52F01"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Total Salaries in China with 10% Fringe (7 years)</w:t>
            </w:r>
          </w:p>
          <w:p w14:paraId="3AA90FE8" w14:textId="77777777" w:rsidR="004E1D4F" w:rsidRPr="00784658" w:rsidRDefault="004E1D4F" w:rsidP="004E1D4F">
            <w:pPr>
              <w:pStyle w:val="ListParagraph"/>
              <w:numPr>
                <w:ilvl w:val="0"/>
                <w:numId w:val="17"/>
              </w:numPr>
              <w:rPr>
                <w:rFonts w:eastAsiaTheme="minorEastAsia"/>
                <w:color w:val="000000" w:themeColor="text1"/>
                <w:sz w:val="20"/>
                <w:szCs w:val="20"/>
              </w:rPr>
            </w:pPr>
            <w:r w:rsidRPr="00784658">
              <w:rPr>
                <w:color w:val="000000" w:themeColor="text1"/>
                <w:sz w:val="20"/>
                <w:szCs w:val="20"/>
              </w:rPr>
              <w:t>3MD CO-PIs, 2</w:t>
            </w:r>
            <w:r>
              <w:rPr>
                <w:color w:val="000000" w:themeColor="text1"/>
                <w:sz w:val="20"/>
                <w:szCs w:val="20"/>
              </w:rPr>
              <w:t>5</w:t>
            </w:r>
            <w:r w:rsidRPr="00784658">
              <w:rPr>
                <w:color w:val="000000" w:themeColor="text1"/>
                <w:sz w:val="20"/>
                <w:szCs w:val="20"/>
              </w:rPr>
              <w:t xml:space="preserve"> Research coordinators, 2</w:t>
            </w:r>
            <w:r>
              <w:rPr>
                <w:color w:val="000000" w:themeColor="text1"/>
                <w:sz w:val="20"/>
                <w:szCs w:val="20"/>
              </w:rPr>
              <w:t>5</w:t>
            </w:r>
            <w:r w:rsidRPr="00784658">
              <w:rPr>
                <w:color w:val="000000" w:themeColor="text1"/>
                <w:sz w:val="20"/>
                <w:szCs w:val="20"/>
              </w:rPr>
              <w:t xml:space="preserve"> Research Assistants</w:t>
            </w:r>
          </w:p>
        </w:tc>
        <w:tc>
          <w:tcPr>
            <w:tcW w:w="1350" w:type="dxa"/>
            <w:tcBorders>
              <w:top w:val="single" w:sz="8" w:space="0" w:color="auto"/>
              <w:left w:val="single" w:sz="8" w:space="0" w:color="auto"/>
              <w:bottom w:val="single" w:sz="8" w:space="0" w:color="auto"/>
              <w:right w:val="single" w:sz="8" w:space="0" w:color="auto"/>
            </w:tcBorders>
          </w:tcPr>
          <w:p w14:paraId="02D40942"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500</w:t>
            </w:r>
          </w:p>
          <w:p w14:paraId="1B73D184"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453972B2"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tc>
        <w:tc>
          <w:tcPr>
            <w:tcW w:w="1230" w:type="dxa"/>
            <w:tcBorders>
              <w:top w:val="single" w:sz="8" w:space="0" w:color="auto"/>
              <w:left w:val="single" w:sz="8" w:space="0" w:color="auto"/>
              <w:bottom w:val="single" w:sz="8" w:space="0" w:color="auto"/>
              <w:right w:val="single" w:sz="8" w:space="0" w:color="auto"/>
            </w:tcBorders>
          </w:tcPr>
          <w:p w14:paraId="47F1FAEB"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500</w:t>
            </w:r>
          </w:p>
          <w:p w14:paraId="2933E48F" w14:textId="77777777" w:rsidR="004E1D4F" w:rsidRPr="00784658" w:rsidRDefault="004E1D4F" w:rsidP="006F332B">
            <w:pPr>
              <w:rPr>
                <w:color w:val="000000" w:themeColor="text1"/>
                <w:sz w:val="20"/>
                <w:szCs w:val="20"/>
              </w:rPr>
            </w:pPr>
          </w:p>
        </w:tc>
        <w:tc>
          <w:tcPr>
            <w:tcW w:w="1230" w:type="dxa"/>
            <w:tcBorders>
              <w:top w:val="single" w:sz="8" w:space="0" w:color="auto"/>
              <w:left w:val="single" w:sz="8" w:space="0" w:color="auto"/>
              <w:bottom w:val="single" w:sz="8" w:space="0" w:color="auto"/>
              <w:right w:val="single" w:sz="8" w:space="0" w:color="auto"/>
            </w:tcBorders>
          </w:tcPr>
          <w:p w14:paraId="46D41DF6"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500</w:t>
            </w:r>
          </w:p>
          <w:p w14:paraId="528E424E" w14:textId="77777777" w:rsidR="004E1D4F" w:rsidRPr="00784658" w:rsidRDefault="004E1D4F" w:rsidP="006F332B">
            <w:pPr>
              <w:rPr>
                <w:color w:val="000000" w:themeColor="text1"/>
                <w:sz w:val="20"/>
                <w:szCs w:val="20"/>
              </w:rPr>
            </w:pPr>
          </w:p>
        </w:tc>
        <w:tc>
          <w:tcPr>
            <w:tcW w:w="1230" w:type="dxa"/>
            <w:tcBorders>
              <w:top w:val="single" w:sz="8" w:space="0" w:color="auto"/>
              <w:left w:val="single" w:sz="8" w:space="0" w:color="auto"/>
              <w:bottom w:val="single" w:sz="8" w:space="0" w:color="auto"/>
              <w:right w:val="single" w:sz="8" w:space="0" w:color="auto"/>
            </w:tcBorders>
          </w:tcPr>
          <w:p w14:paraId="36927F4E"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500</w:t>
            </w:r>
          </w:p>
          <w:p w14:paraId="2D2AAC6D" w14:textId="77777777" w:rsidR="004E1D4F" w:rsidRPr="00784658" w:rsidRDefault="004E1D4F" w:rsidP="006F332B">
            <w:pPr>
              <w:rPr>
                <w:color w:val="000000" w:themeColor="text1"/>
                <w:sz w:val="20"/>
                <w:szCs w:val="20"/>
              </w:rPr>
            </w:pPr>
          </w:p>
        </w:tc>
        <w:tc>
          <w:tcPr>
            <w:tcW w:w="1290" w:type="dxa"/>
            <w:tcBorders>
              <w:top w:val="single" w:sz="8" w:space="0" w:color="auto"/>
              <w:left w:val="single" w:sz="8" w:space="0" w:color="auto"/>
              <w:bottom w:val="single" w:sz="8" w:space="0" w:color="auto"/>
              <w:right w:val="single" w:sz="8" w:space="0" w:color="auto"/>
            </w:tcBorders>
          </w:tcPr>
          <w:p w14:paraId="5925AA50"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500</w:t>
            </w:r>
          </w:p>
          <w:p w14:paraId="15039B4D" w14:textId="77777777" w:rsidR="004E1D4F" w:rsidRPr="00784658" w:rsidRDefault="004E1D4F" w:rsidP="006F332B">
            <w:pPr>
              <w:rPr>
                <w:color w:val="000000" w:themeColor="text1"/>
                <w:sz w:val="20"/>
                <w:szCs w:val="20"/>
              </w:rPr>
            </w:pPr>
          </w:p>
        </w:tc>
        <w:tc>
          <w:tcPr>
            <w:tcW w:w="1245" w:type="dxa"/>
            <w:tcBorders>
              <w:top w:val="single" w:sz="8" w:space="0" w:color="auto"/>
              <w:left w:val="single" w:sz="8" w:space="0" w:color="auto"/>
              <w:bottom w:val="single" w:sz="8" w:space="0" w:color="auto"/>
              <w:right w:val="single" w:sz="8" w:space="0" w:color="auto"/>
            </w:tcBorders>
          </w:tcPr>
          <w:p w14:paraId="4669A374"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500</w:t>
            </w:r>
          </w:p>
          <w:p w14:paraId="5DB061BF" w14:textId="77777777" w:rsidR="004E1D4F" w:rsidRPr="00784658" w:rsidRDefault="004E1D4F" w:rsidP="006F332B">
            <w:pPr>
              <w:rPr>
                <w:color w:val="000000" w:themeColor="text1"/>
                <w:sz w:val="20"/>
                <w:szCs w:val="20"/>
              </w:rPr>
            </w:pPr>
          </w:p>
        </w:tc>
        <w:tc>
          <w:tcPr>
            <w:tcW w:w="1290" w:type="dxa"/>
            <w:tcBorders>
              <w:top w:val="single" w:sz="8" w:space="0" w:color="auto"/>
              <w:left w:val="single" w:sz="8" w:space="0" w:color="auto"/>
              <w:bottom w:val="single" w:sz="8" w:space="0" w:color="auto"/>
              <w:right w:val="single" w:sz="8" w:space="0" w:color="auto"/>
            </w:tcBorders>
          </w:tcPr>
          <w:p w14:paraId="52A2B699"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~$1,</w:t>
            </w:r>
            <w:r>
              <w:rPr>
                <w:rFonts w:eastAsia="Calibri"/>
                <w:color w:val="000000" w:themeColor="text1"/>
                <w:sz w:val="20"/>
                <w:szCs w:val="20"/>
              </w:rPr>
              <w:t>633</w:t>
            </w:r>
            <w:r w:rsidRPr="00784658">
              <w:rPr>
                <w:rFonts w:eastAsia="Calibri"/>
                <w:color w:val="000000" w:themeColor="text1"/>
                <w:sz w:val="20"/>
                <w:szCs w:val="20"/>
              </w:rPr>
              <w:t>,</w:t>
            </w:r>
            <w:r>
              <w:rPr>
                <w:rFonts w:eastAsia="Calibri"/>
                <w:color w:val="000000" w:themeColor="text1"/>
                <w:sz w:val="20"/>
                <w:szCs w:val="20"/>
              </w:rPr>
              <w:t>501</w:t>
            </w:r>
          </w:p>
          <w:p w14:paraId="47440018" w14:textId="77777777" w:rsidR="004E1D4F" w:rsidRPr="00784658" w:rsidRDefault="004E1D4F" w:rsidP="006F332B">
            <w:pPr>
              <w:rPr>
                <w:color w:val="000000" w:themeColor="text1"/>
                <w:sz w:val="20"/>
                <w:szCs w:val="20"/>
              </w:rPr>
            </w:pPr>
          </w:p>
        </w:tc>
        <w:tc>
          <w:tcPr>
            <w:tcW w:w="1230" w:type="dxa"/>
            <w:tcBorders>
              <w:top w:val="single" w:sz="8" w:space="0" w:color="auto"/>
              <w:left w:val="single" w:sz="8" w:space="0" w:color="auto"/>
              <w:bottom w:val="single" w:sz="8" w:space="0" w:color="auto"/>
              <w:right w:val="single" w:sz="8" w:space="0" w:color="auto"/>
            </w:tcBorders>
          </w:tcPr>
          <w:p w14:paraId="16C483DE"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w:t>
            </w:r>
            <w:r>
              <w:rPr>
                <w:rFonts w:eastAsia="Calibri"/>
                <w:color w:val="000000" w:themeColor="text1"/>
                <w:sz w:val="20"/>
                <w:szCs w:val="20"/>
              </w:rPr>
              <w:t>11,434,501</w:t>
            </w:r>
          </w:p>
          <w:p w14:paraId="0C03ABC0" w14:textId="77777777" w:rsidR="004E1D4F" w:rsidRPr="00784658" w:rsidRDefault="004E1D4F" w:rsidP="006F332B">
            <w:pPr>
              <w:rPr>
                <w:color w:val="000000" w:themeColor="text1"/>
                <w:sz w:val="20"/>
                <w:szCs w:val="20"/>
              </w:rPr>
            </w:pPr>
          </w:p>
        </w:tc>
      </w:tr>
      <w:tr w:rsidR="004E1D4F" w14:paraId="493154E8" w14:textId="77777777" w:rsidTr="006F332B">
        <w:tc>
          <w:tcPr>
            <w:tcW w:w="2955" w:type="dxa"/>
            <w:tcBorders>
              <w:top w:val="single" w:sz="8" w:space="0" w:color="auto"/>
              <w:left w:val="single" w:sz="8" w:space="0" w:color="auto"/>
              <w:bottom w:val="single" w:sz="8" w:space="0" w:color="auto"/>
              <w:right w:val="single" w:sz="8" w:space="0" w:color="auto"/>
            </w:tcBorders>
          </w:tcPr>
          <w:p w14:paraId="5B3C8F3B"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HerVaxx + Herceptin + Chemotherapies for sample size of 2</w:t>
            </w:r>
            <w:r>
              <w:rPr>
                <w:rFonts w:eastAsia="Calibri"/>
                <w:color w:val="000000" w:themeColor="text1"/>
                <w:sz w:val="20"/>
                <w:szCs w:val="20"/>
              </w:rPr>
              <w:t>600</w:t>
            </w:r>
          </w:p>
        </w:tc>
        <w:tc>
          <w:tcPr>
            <w:tcW w:w="8865" w:type="dxa"/>
            <w:gridSpan w:val="7"/>
            <w:tcBorders>
              <w:top w:val="single" w:sz="8" w:space="0" w:color="auto"/>
              <w:left w:val="single" w:sz="8" w:space="0" w:color="auto"/>
              <w:bottom w:val="single" w:sz="8" w:space="0" w:color="auto"/>
              <w:right w:val="single" w:sz="8" w:space="0" w:color="auto"/>
            </w:tcBorders>
          </w:tcPr>
          <w:p w14:paraId="3D4FB4AF"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35D366C8" w14:textId="77777777" w:rsidR="004E1D4F" w:rsidRPr="004471DE" w:rsidRDefault="004E1D4F" w:rsidP="006F332B">
            <w:pPr>
              <w:rPr>
                <w:sz w:val="20"/>
                <w:szCs w:val="20"/>
              </w:rPr>
            </w:pPr>
            <w:r w:rsidRPr="004471DE">
              <w:rPr>
                <w:rFonts w:eastAsia="Calibri"/>
                <w:color w:val="000000" w:themeColor="text1"/>
                <w:sz w:val="20"/>
                <w:szCs w:val="20"/>
              </w:rPr>
              <w:t>$</w:t>
            </w:r>
            <w:r w:rsidRPr="004471DE">
              <w:rPr>
                <w:color w:val="000000"/>
                <w:sz w:val="20"/>
                <w:szCs w:val="20"/>
                <w:shd w:val="clear" w:color="auto" w:fill="FFFFFF"/>
              </w:rPr>
              <w:t>4,988,880</w:t>
            </w:r>
            <w:r w:rsidRPr="004471DE">
              <w:rPr>
                <w:sz w:val="20"/>
                <w:szCs w:val="20"/>
              </w:rPr>
              <w:t xml:space="preserve"> </w:t>
            </w:r>
            <w:r w:rsidRPr="004471DE">
              <w:rPr>
                <w:rFonts w:eastAsia="Calibri"/>
                <w:b/>
                <w:bCs/>
                <w:color w:val="000000" w:themeColor="text1"/>
                <w:sz w:val="20"/>
                <w:szCs w:val="20"/>
              </w:rPr>
              <w:t>Herceptin</w:t>
            </w:r>
            <w:r w:rsidRPr="004471DE">
              <w:rPr>
                <w:rFonts w:eastAsia="Calibri"/>
                <w:color w:val="000000" w:themeColor="text1"/>
                <w:sz w:val="20"/>
                <w:szCs w:val="20"/>
              </w:rPr>
              <w:t xml:space="preserve"> cost + $1,170,000 </w:t>
            </w:r>
            <w:r w:rsidRPr="004471DE">
              <w:rPr>
                <w:rFonts w:eastAsia="Calibri"/>
                <w:b/>
                <w:bCs/>
                <w:color w:val="000000" w:themeColor="text1"/>
                <w:sz w:val="20"/>
                <w:szCs w:val="20"/>
              </w:rPr>
              <w:t xml:space="preserve">HER Vaxx </w:t>
            </w:r>
            <w:r w:rsidRPr="004471DE">
              <w:rPr>
                <w:rFonts w:eastAsia="Calibri"/>
                <w:color w:val="000000" w:themeColor="text1"/>
                <w:sz w:val="20"/>
                <w:szCs w:val="20"/>
              </w:rPr>
              <w:t>cost + $7,020,000</w:t>
            </w:r>
            <w:r>
              <w:rPr>
                <w:rFonts w:eastAsia="Calibri"/>
                <w:color w:val="000000" w:themeColor="text1"/>
                <w:sz w:val="20"/>
                <w:szCs w:val="20"/>
              </w:rPr>
              <w:t xml:space="preserve"> </w:t>
            </w:r>
            <w:r w:rsidRPr="004471DE">
              <w:rPr>
                <w:rFonts w:eastAsia="Calibri"/>
                <w:b/>
                <w:bCs/>
                <w:color w:val="000000" w:themeColor="text1"/>
                <w:sz w:val="20"/>
                <w:szCs w:val="20"/>
              </w:rPr>
              <w:t xml:space="preserve">Chemotherapies </w:t>
            </w:r>
          </w:p>
          <w:p w14:paraId="0A1ACBE5"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410CBD60"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20C9D3A9"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tc>
        <w:tc>
          <w:tcPr>
            <w:tcW w:w="1230" w:type="dxa"/>
            <w:tcBorders>
              <w:top w:val="single" w:sz="8" w:space="0" w:color="auto"/>
              <w:left w:val="single" w:sz="8" w:space="0" w:color="auto"/>
              <w:bottom w:val="single" w:sz="8" w:space="0" w:color="auto"/>
              <w:right w:val="single" w:sz="8" w:space="0" w:color="auto"/>
            </w:tcBorders>
          </w:tcPr>
          <w:p w14:paraId="79C9AE51" w14:textId="77777777" w:rsidR="004E1D4F" w:rsidRPr="00784658" w:rsidRDefault="004E1D4F" w:rsidP="006F332B">
            <w:pPr>
              <w:rPr>
                <w:color w:val="000000" w:themeColor="text1"/>
                <w:sz w:val="20"/>
                <w:szCs w:val="20"/>
              </w:rPr>
            </w:pPr>
            <w:r w:rsidRPr="00784658">
              <w:rPr>
                <w:color w:val="000000" w:themeColor="text1"/>
                <w:sz w:val="20"/>
                <w:szCs w:val="20"/>
              </w:rPr>
              <w:t>$13,</w:t>
            </w:r>
            <w:r>
              <w:rPr>
                <w:color w:val="000000" w:themeColor="text1"/>
                <w:sz w:val="20"/>
                <w:szCs w:val="20"/>
              </w:rPr>
              <w:t>178</w:t>
            </w:r>
            <w:r w:rsidRPr="00784658">
              <w:rPr>
                <w:color w:val="000000" w:themeColor="text1"/>
                <w:sz w:val="20"/>
                <w:szCs w:val="20"/>
              </w:rPr>
              <w:t>,</w:t>
            </w:r>
            <w:r>
              <w:rPr>
                <w:color w:val="000000" w:themeColor="text1"/>
                <w:sz w:val="20"/>
                <w:szCs w:val="20"/>
              </w:rPr>
              <w:t>880</w:t>
            </w:r>
          </w:p>
        </w:tc>
      </w:tr>
      <w:tr w:rsidR="004E1D4F" w14:paraId="42D06D7D" w14:textId="77777777" w:rsidTr="006F332B">
        <w:tc>
          <w:tcPr>
            <w:tcW w:w="2955" w:type="dxa"/>
            <w:tcBorders>
              <w:top w:val="single" w:sz="8" w:space="0" w:color="auto"/>
              <w:left w:val="single" w:sz="8" w:space="0" w:color="auto"/>
              <w:bottom w:val="single" w:sz="8" w:space="0" w:color="auto"/>
              <w:right w:val="single" w:sz="8" w:space="0" w:color="auto"/>
            </w:tcBorders>
          </w:tcPr>
          <w:p w14:paraId="04932F50" w14:textId="77777777" w:rsidR="004E1D4F" w:rsidRPr="00784658" w:rsidRDefault="004E1D4F" w:rsidP="006F332B">
            <w:pPr>
              <w:rPr>
                <w:color w:val="000000" w:themeColor="text1"/>
                <w:sz w:val="20"/>
                <w:szCs w:val="20"/>
              </w:rPr>
            </w:pPr>
            <w:r w:rsidRPr="00784658">
              <w:rPr>
                <w:rFonts w:eastAsia="Calibri"/>
                <w:color w:val="000000" w:themeColor="text1"/>
                <w:sz w:val="20"/>
                <w:szCs w:val="20"/>
              </w:rPr>
              <w:t xml:space="preserve">Screening for HER 2 + Endoscopy + CT scan+ ECHO +Transportation </w:t>
            </w:r>
          </w:p>
        </w:tc>
        <w:tc>
          <w:tcPr>
            <w:tcW w:w="8865" w:type="dxa"/>
            <w:gridSpan w:val="7"/>
            <w:tcBorders>
              <w:top w:val="single" w:sz="8" w:space="0" w:color="auto"/>
              <w:left w:val="single" w:sz="8" w:space="0" w:color="auto"/>
              <w:bottom w:val="single" w:sz="8" w:space="0" w:color="auto"/>
              <w:right w:val="single" w:sz="8" w:space="0" w:color="auto"/>
            </w:tcBorders>
          </w:tcPr>
          <w:p w14:paraId="1D8ABA2D"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6E1506F8"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$3,000,000</w:t>
            </w:r>
          </w:p>
          <w:p w14:paraId="37B941E5"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5921B3F3"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7D014F3C"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tc>
        <w:tc>
          <w:tcPr>
            <w:tcW w:w="1230" w:type="dxa"/>
            <w:tcBorders>
              <w:top w:val="single" w:sz="8" w:space="0" w:color="auto"/>
              <w:left w:val="single" w:sz="8" w:space="0" w:color="auto"/>
              <w:bottom w:val="single" w:sz="8" w:space="0" w:color="auto"/>
              <w:right w:val="single" w:sz="8" w:space="0" w:color="auto"/>
            </w:tcBorders>
          </w:tcPr>
          <w:p w14:paraId="3649A875" w14:textId="77777777" w:rsidR="004E1D4F" w:rsidRPr="00784658" w:rsidRDefault="004E1D4F" w:rsidP="006F332B">
            <w:pPr>
              <w:rPr>
                <w:color w:val="000000" w:themeColor="text1"/>
                <w:sz w:val="20"/>
                <w:szCs w:val="20"/>
              </w:rPr>
            </w:pPr>
            <w:r w:rsidRPr="00784658">
              <w:rPr>
                <w:color w:val="000000" w:themeColor="text1"/>
                <w:sz w:val="20"/>
                <w:szCs w:val="20"/>
              </w:rPr>
              <w:t>~$3,000,000</w:t>
            </w:r>
          </w:p>
        </w:tc>
      </w:tr>
      <w:tr w:rsidR="004E1D4F" w14:paraId="19B47154" w14:textId="77777777" w:rsidTr="006F332B">
        <w:tc>
          <w:tcPr>
            <w:tcW w:w="2955" w:type="dxa"/>
            <w:tcBorders>
              <w:top w:val="single" w:sz="8" w:space="0" w:color="auto"/>
              <w:left w:val="single" w:sz="8" w:space="0" w:color="auto"/>
              <w:bottom w:val="single" w:sz="8" w:space="0" w:color="auto"/>
              <w:right w:val="single" w:sz="8" w:space="0" w:color="auto"/>
            </w:tcBorders>
          </w:tcPr>
          <w:p w14:paraId="51053E35"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Computers, IPAD, office supplies </w:t>
            </w:r>
          </w:p>
        </w:tc>
        <w:tc>
          <w:tcPr>
            <w:tcW w:w="8865" w:type="dxa"/>
            <w:gridSpan w:val="7"/>
            <w:tcBorders>
              <w:top w:val="single" w:sz="8" w:space="0" w:color="auto"/>
              <w:left w:val="single" w:sz="8" w:space="0" w:color="auto"/>
              <w:bottom w:val="single" w:sz="8" w:space="0" w:color="auto"/>
              <w:right w:val="single" w:sz="8" w:space="0" w:color="auto"/>
            </w:tcBorders>
          </w:tcPr>
          <w:p w14:paraId="51306360"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$104,000</w:t>
            </w:r>
          </w:p>
          <w:p w14:paraId="486137D6"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p w14:paraId="54A7DE0A" w14:textId="77777777" w:rsidR="004E1D4F" w:rsidRPr="00784658" w:rsidRDefault="004E1D4F" w:rsidP="006F332B">
            <w:pPr>
              <w:rPr>
                <w:rFonts w:eastAsia="Calibri"/>
                <w:color w:val="000000" w:themeColor="text1"/>
                <w:sz w:val="20"/>
                <w:szCs w:val="20"/>
              </w:rPr>
            </w:pPr>
            <w:r w:rsidRPr="00784658">
              <w:rPr>
                <w:rFonts w:eastAsia="Calibri"/>
                <w:color w:val="000000" w:themeColor="text1"/>
                <w:sz w:val="20"/>
                <w:szCs w:val="20"/>
              </w:rPr>
              <w:t xml:space="preserve"> </w:t>
            </w:r>
          </w:p>
        </w:tc>
        <w:tc>
          <w:tcPr>
            <w:tcW w:w="1230" w:type="dxa"/>
            <w:tcBorders>
              <w:top w:val="single" w:sz="8" w:space="0" w:color="auto"/>
              <w:left w:val="single" w:sz="8" w:space="0" w:color="auto"/>
              <w:bottom w:val="single" w:sz="8" w:space="0" w:color="auto"/>
              <w:right w:val="single" w:sz="8" w:space="0" w:color="auto"/>
            </w:tcBorders>
          </w:tcPr>
          <w:p w14:paraId="46FE028B" w14:textId="77777777" w:rsidR="004E1D4F" w:rsidRPr="00784658" w:rsidRDefault="004E1D4F" w:rsidP="006F332B">
            <w:pPr>
              <w:rPr>
                <w:color w:val="000000" w:themeColor="text1"/>
                <w:sz w:val="20"/>
                <w:szCs w:val="20"/>
              </w:rPr>
            </w:pPr>
            <w:r w:rsidRPr="00784658">
              <w:rPr>
                <w:color w:val="000000" w:themeColor="text1"/>
                <w:sz w:val="20"/>
                <w:szCs w:val="20"/>
              </w:rPr>
              <w:t>$104,000</w:t>
            </w:r>
          </w:p>
        </w:tc>
      </w:tr>
      <w:tr w:rsidR="004E1D4F" w14:paraId="13BD0B31" w14:textId="77777777" w:rsidTr="006F332B">
        <w:tc>
          <w:tcPr>
            <w:tcW w:w="2955" w:type="dxa"/>
            <w:tcBorders>
              <w:top w:val="single" w:sz="8" w:space="0" w:color="auto"/>
              <w:left w:val="single" w:sz="8" w:space="0" w:color="auto"/>
              <w:bottom w:val="single" w:sz="8" w:space="0" w:color="auto"/>
              <w:right w:val="single" w:sz="8" w:space="0" w:color="auto"/>
            </w:tcBorders>
          </w:tcPr>
          <w:p w14:paraId="3A6C6D65" w14:textId="77777777" w:rsidR="004E1D4F" w:rsidRPr="00784658" w:rsidRDefault="004E1D4F" w:rsidP="006F332B">
            <w:pPr>
              <w:rPr>
                <w:rFonts w:eastAsia="Calibri"/>
                <w:color w:val="000000" w:themeColor="text1"/>
                <w:sz w:val="20"/>
                <w:szCs w:val="20"/>
              </w:rPr>
            </w:pPr>
            <w:r>
              <w:rPr>
                <w:rFonts w:eastAsia="Calibri"/>
                <w:color w:val="000000" w:themeColor="text1"/>
                <w:sz w:val="20"/>
                <w:szCs w:val="20"/>
              </w:rPr>
              <w:t xml:space="preserve">Publication </w:t>
            </w:r>
          </w:p>
        </w:tc>
        <w:tc>
          <w:tcPr>
            <w:tcW w:w="8865" w:type="dxa"/>
            <w:gridSpan w:val="7"/>
            <w:tcBorders>
              <w:top w:val="single" w:sz="8" w:space="0" w:color="auto"/>
              <w:left w:val="single" w:sz="8" w:space="0" w:color="auto"/>
              <w:bottom w:val="single" w:sz="8" w:space="0" w:color="auto"/>
              <w:right w:val="single" w:sz="8" w:space="0" w:color="auto"/>
            </w:tcBorders>
          </w:tcPr>
          <w:p w14:paraId="6CAD9946" w14:textId="77777777" w:rsidR="004E1D4F" w:rsidRPr="00784658" w:rsidRDefault="004E1D4F" w:rsidP="006F332B">
            <w:pPr>
              <w:rPr>
                <w:rFonts w:eastAsia="Calibri"/>
                <w:color w:val="000000" w:themeColor="text1"/>
                <w:sz w:val="20"/>
                <w:szCs w:val="20"/>
              </w:rPr>
            </w:pPr>
            <w:r>
              <w:rPr>
                <w:rFonts w:eastAsia="Calibri"/>
                <w:color w:val="000000" w:themeColor="text1"/>
                <w:sz w:val="20"/>
                <w:szCs w:val="20"/>
              </w:rPr>
              <w:t>$3,000</w:t>
            </w:r>
          </w:p>
        </w:tc>
        <w:tc>
          <w:tcPr>
            <w:tcW w:w="1230" w:type="dxa"/>
            <w:tcBorders>
              <w:top w:val="single" w:sz="8" w:space="0" w:color="auto"/>
              <w:left w:val="single" w:sz="8" w:space="0" w:color="auto"/>
              <w:bottom w:val="single" w:sz="8" w:space="0" w:color="auto"/>
              <w:right w:val="single" w:sz="8" w:space="0" w:color="auto"/>
            </w:tcBorders>
          </w:tcPr>
          <w:p w14:paraId="5ADE0D9C" w14:textId="77777777" w:rsidR="004E1D4F" w:rsidRPr="00784658" w:rsidRDefault="004E1D4F" w:rsidP="006F332B">
            <w:pPr>
              <w:rPr>
                <w:color w:val="000000" w:themeColor="text1"/>
                <w:sz w:val="20"/>
                <w:szCs w:val="20"/>
              </w:rPr>
            </w:pPr>
            <w:r>
              <w:rPr>
                <w:color w:val="000000" w:themeColor="text1"/>
                <w:sz w:val="20"/>
                <w:szCs w:val="20"/>
              </w:rPr>
              <w:t>$3,000</w:t>
            </w:r>
          </w:p>
        </w:tc>
      </w:tr>
      <w:tr w:rsidR="004E1D4F" w14:paraId="0A622FB9" w14:textId="77777777" w:rsidTr="006F332B">
        <w:tc>
          <w:tcPr>
            <w:tcW w:w="2955"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6631165"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 Total </w:t>
            </w:r>
          </w:p>
        </w:tc>
        <w:tc>
          <w:tcPr>
            <w:tcW w:w="8865" w:type="dxa"/>
            <w:gridSpan w:val="7"/>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19F2B2E"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 </w:t>
            </w:r>
          </w:p>
          <w:p w14:paraId="4248553C" w14:textId="77777777" w:rsidR="004E1D4F" w:rsidRPr="00784658" w:rsidRDefault="004E1D4F" w:rsidP="006F332B">
            <w:pPr>
              <w:rPr>
                <w:rFonts w:eastAsia="Calibri"/>
                <w:b/>
                <w:bCs/>
                <w:color w:val="000000" w:themeColor="text1"/>
                <w:sz w:val="20"/>
                <w:szCs w:val="20"/>
              </w:rPr>
            </w:pPr>
            <w:r w:rsidRPr="00784658">
              <w:rPr>
                <w:rFonts w:eastAsia="Calibri"/>
                <w:b/>
                <w:bCs/>
                <w:color w:val="000000" w:themeColor="text1"/>
                <w:sz w:val="20"/>
                <w:szCs w:val="20"/>
              </w:rPr>
              <w:t xml:space="preserve"> </w:t>
            </w:r>
          </w:p>
        </w:tc>
        <w:tc>
          <w:tcPr>
            <w:tcW w:w="123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BFAAA3F" w14:textId="77777777" w:rsidR="004E1D4F" w:rsidRPr="00784658" w:rsidRDefault="004E1D4F" w:rsidP="006F332B">
            <w:pPr>
              <w:rPr>
                <w:b/>
                <w:bCs/>
                <w:color w:val="000000" w:themeColor="text1"/>
                <w:sz w:val="20"/>
                <w:szCs w:val="20"/>
              </w:rPr>
            </w:pPr>
            <w:r w:rsidRPr="00784658">
              <w:rPr>
                <w:b/>
                <w:bCs/>
                <w:color w:val="000000" w:themeColor="text1"/>
                <w:sz w:val="20"/>
                <w:szCs w:val="20"/>
              </w:rPr>
              <w:t>$3</w:t>
            </w:r>
            <w:r>
              <w:rPr>
                <w:b/>
                <w:bCs/>
                <w:color w:val="000000" w:themeColor="text1"/>
                <w:sz w:val="20"/>
                <w:szCs w:val="20"/>
              </w:rPr>
              <w:t>3</w:t>
            </w:r>
            <w:r w:rsidRPr="00784658">
              <w:rPr>
                <w:b/>
                <w:bCs/>
                <w:color w:val="000000" w:themeColor="text1"/>
                <w:sz w:val="20"/>
                <w:szCs w:val="20"/>
              </w:rPr>
              <w:t>,</w:t>
            </w:r>
            <w:r>
              <w:rPr>
                <w:b/>
                <w:bCs/>
                <w:color w:val="000000" w:themeColor="text1"/>
                <w:sz w:val="20"/>
                <w:szCs w:val="20"/>
              </w:rPr>
              <w:t>335,811</w:t>
            </w:r>
          </w:p>
        </w:tc>
      </w:tr>
    </w:tbl>
    <w:p w14:paraId="3311CA71" w14:textId="54A2BB49" w:rsidR="7CC74FBC" w:rsidRDefault="7CC74FBC" w:rsidP="6C3A8EB1">
      <w:pPr>
        <w:rPr>
          <w:rFonts w:ascii="Segoe UI" w:eastAsia="Segoe UI" w:hAnsi="Segoe UI" w:cs="Segoe UI"/>
          <w:b/>
          <w:bCs/>
          <w:color w:val="000000" w:themeColor="text1"/>
          <w:sz w:val="20"/>
          <w:szCs w:val="20"/>
        </w:rPr>
      </w:pPr>
    </w:p>
    <w:p w14:paraId="4381DBE6" w14:textId="165BC0BD" w:rsidR="001A4BA6" w:rsidRPr="00044EB8" w:rsidRDefault="001A4BA6" w:rsidP="6C3A8EB1">
      <w:pPr>
        <w:sectPr w:rsidR="001A4BA6" w:rsidRPr="00044EB8" w:rsidSect="009425EF">
          <w:pgSz w:w="15840" w:h="12240" w:orient="landscape"/>
          <w:pgMar w:top="1440" w:right="1440" w:bottom="1440" w:left="1440" w:header="720" w:footer="720" w:gutter="0"/>
          <w:cols w:space="720"/>
          <w:docGrid w:linePitch="360"/>
        </w:sectPr>
      </w:pPr>
    </w:p>
    <w:p w14:paraId="37DCBE8B" w14:textId="0889A689" w:rsidR="223541EC" w:rsidRPr="002527AC" w:rsidRDefault="223541EC" w:rsidP="002527AC">
      <w:pPr>
        <w:pStyle w:val="Heading2"/>
      </w:pPr>
      <w:bookmarkStart w:id="75" w:name="_Toc955515946"/>
      <w:bookmarkStart w:id="76" w:name="_Toc104973652"/>
      <w:r w:rsidRPr="002527AC">
        <w:t>Study Activation</w:t>
      </w:r>
      <w:bookmarkEnd w:id="75"/>
      <w:bookmarkEnd w:id="76"/>
    </w:p>
    <w:p w14:paraId="4597DC0E" w14:textId="77777777" w:rsidR="00D95F7F" w:rsidRPr="00D95F7F" w:rsidRDefault="00D95F7F" w:rsidP="00D95F7F"/>
    <w:p w14:paraId="180B7CE6" w14:textId="0B8F1584" w:rsidR="223541EC" w:rsidRPr="00044EB8" w:rsidRDefault="2320BFEB" w:rsidP="00810A3E">
      <w:pPr>
        <w:spacing w:line="257" w:lineRule="auto"/>
        <w:rPr>
          <w:rFonts w:eastAsia="Calibri"/>
        </w:rPr>
      </w:pPr>
      <w:r w:rsidRPr="009D14F5">
        <w:rPr>
          <w:rFonts w:eastAsia="Calibri"/>
        </w:rPr>
        <w:t>Prior to implementation of this protocol, and any subsequent full version amendments, each site must have the protocol and the protocol consent form(s) approved, as appropriate, by their local institutional review board (IRB)</w:t>
      </w:r>
      <w:r w:rsidR="004E1D4F">
        <w:rPr>
          <w:rFonts w:eastAsia="Calibri"/>
        </w:rPr>
        <w:t>/</w:t>
      </w:r>
      <w:r w:rsidRPr="009D14F5">
        <w:rPr>
          <w:rFonts w:eastAsia="Calibri"/>
        </w:rPr>
        <w:t xml:space="preserve">ethics committee (EC) and any other applicable regulatory entity (RE). Upon receiving final approval, sites will submit all required protocol registration documents to Fred Hutch IRBs and China sites IRBs. Pending successful protocol registration and submission of all required documents, </w:t>
      </w:r>
      <w:r w:rsidR="00E04233" w:rsidRPr="00E32865">
        <w:rPr>
          <w:rFonts w:eastAsia="Calibri"/>
        </w:rPr>
        <w:t>Coordinating and Operations Center</w:t>
      </w:r>
      <w:r w:rsidR="00E04233">
        <w:rPr>
          <w:rFonts w:eastAsia="Calibri"/>
        </w:rPr>
        <w:t xml:space="preserve"> (</w:t>
      </w:r>
      <w:r w:rsidR="00E04233" w:rsidRPr="009D14F5">
        <w:rPr>
          <w:rFonts w:eastAsia="Calibri"/>
        </w:rPr>
        <w:t>CORE</w:t>
      </w:r>
      <w:r w:rsidR="00E04233">
        <w:rPr>
          <w:rFonts w:eastAsia="Calibri"/>
        </w:rPr>
        <w:t>)</w:t>
      </w:r>
      <w:r w:rsidR="00E04233" w:rsidRPr="009D14F5">
        <w:rPr>
          <w:rFonts w:eastAsia="Calibri"/>
        </w:rPr>
        <w:t xml:space="preserve"> </w:t>
      </w:r>
      <w:r w:rsidRPr="009D14F5">
        <w:rPr>
          <w:rFonts w:eastAsia="Calibri"/>
        </w:rPr>
        <w:t>staff will “activate” the site to begin study operations. Study implementation may not be initiated until a study activation notice is provided to the site.</w:t>
      </w:r>
    </w:p>
    <w:p w14:paraId="1B044A4D" w14:textId="77777777" w:rsidR="006A70DF" w:rsidRPr="00044EB8" w:rsidRDefault="006A70DF" w:rsidP="223541EC">
      <w:pPr>
        <w:pStyle w:val="Heading2"/>
        <w:rPr>
          <w:rFonts w:ascii="Times New Roman" w:hAnsi="Times New Roman" w:cs="Times New Roman"/>
          <w:sz w:val="24"/>
          <w:szCs w:val="24"/>
        </w:rPr>
      </w:pPr>
      <w:bookmarkStart w:id="77" w:name="_Toc1859418237"/>
    </w:p>
    <w:p w14:paraId="737DD513" w14:textId="71345EE1" w:rsidR="223541EC" w:rsidRPr="002527AC" w:rsidRDefault="223541EC" w:rsidP="002527AC">
      <w:pPr>
        <w:pStyle w:val="Heading2"/>
      </w:pPr>
      <w:bookmarkStart w:id="78" w:name="_Toc104973653"/>
      <w:r w:rsidRPr="002527AC">
        <w:t>Study Coordination</w:t>
      </w:r>
      <w:bookmarkEnd w:id="77"/>
      <w:bookmarkEnd w:id="78"/>
    </w:p>
    <w:p w14:paraId="44B3436A" w14:textId="2CAD5711" w:rsidR="00D95F7F" w:rsidRDefault="00D95F7F" w:rsidP="00D95F7F"/>
    <w:p w14:paraId="67F1763D" w14:textId="68A0CBE4" w:rsidR="00D95F7F" w:rsidRPr="007408F3" w:rsidRDefault="0C76698B" w:rsidP="6C3A8EB1">
      <w:r>
        <w:t xml:space="preserve">Assignment of all sponsor responsibilities for this study will be specified in a Clinical Trials Agreement executed by the NIH and Imugene. Study implementation will be directed by this protocol as well as the CTCAE Version 5. </w:t>
      </w:r>
      <w:r w:rsidR="12C34741">
        <w:br/>
      </w:r>
      <w:r>
        <w:t xml:space="preserve"> </w:t>
      </w:r>
      <w:r w:rsidR="12C34741">
        <w:br/>
      </w:r>
      <w:r>
        <w:t xml:space="preserve">Study case report forms and other study instruments will be developed by the protocol </w:t>
      </w:r>
      <w:r w:rsidR="12C34741">
        <w:br/>
      </w:r>
      <w:r>
        <w:t>team</w:t>
      </w:r>
      <w:r w:rsidR="39308DCA">
        <w:t>, sponsor, and SMC.</w:t>
      </w:r>
      <w:r>
        <w:t xml:space="preserve"> Data will be transferred to the study data management center (SCHARP) for data entry, cleaning, reporting and analysis</w:t>
      </w:r>
      <w:r w:rsidR="65DF6692">
        <w:t>, and referral to the IDMC and/or sponsor if the trial has reached completion</w:t>
      </w:r>
      <w:r>
        <w:t xml:space="preserve">. Quality control reports and queries will be generated and distributed to the study sites on a routine schedule for verification and resolution. Close coordination between protocol team members will be necessary to track study progress, respond to queries about proper study implementation, and address other issues in a timely manner. </w:t>
      </w:r>
    </w:p>
    <w:p w14:paraId="7E74BEAA" w14:textId="0C612C21" w:rsidR="00D95F7F" w:rsidRPr="007408F3" w:rsidRDefault="00D95F7F" w:rsidP="6C3A8EB1"/>
    <w:p w14:paraId="10F1F046" w14:textId="58350108" w:rsidR="00D95F7F" w:rsidRPr="007408F3" w:rsidRDefault="0C76698B" w:rsidP="6C3A8EB1">
      <w:r>
        <w:t xml:space="preserve">Rates of </w:t>
      </w:r>
      <w:r w:rsidR="3EC42439">
        <w:t xml:space="preserve">HER2 positivity, </w:t>
      </w:r>
      <w:r>
        <w:t xml:space="preserve">accrual, adherence, </w:t>
      </w:r>
      <w:r w:rsidR="3EC42439">
        <w:t xml:space="preserve">and </w:t>
      </w:r>
      <w:r>
        <w:t>follow-up</w:t>
      </w:r>
      <w:r w:rsidR="3EC42439">
        <w:t xml:space="preserve"> </w:t>
      </w:r>
      <w:r>
        <w:t xml:space="preserve">will be monitored closely by </w:t>
      </w:r>
      <w:r w:rsidR="3EC42439">
        <w:t>sponsor, study monitoring committee (SMC),</w:t>
      </w:r>
      <w:r>
        <w:t xml:space="preserve"> as well as the independent data monitoring committee (IDMC). The Protocol Chair, Principal Investigators, Protocol Biostatistician, Project Manager, and CORE Protocol Specialist will address issues related to study eligibility and AE management and reporting as needed to assure consistent case management, documentation, and information-sharing across sites.</w:t>
      </w:r>
    </w:p>
    <w:p w14:paraId="4C491288" w14:textId="7AA7C3A7" w:rsidR="223541EC" w:rsidRDefault="223541EC" w:rsidP="223541EC"/>
    <w:p w14:paraId="15F1712A" w14:textId="5EBD07B1" w:rsidR="00694D66" w:rsidRDefault="00694D66" w:rsidP="000E78E6">
      <w:pPr>
        <w:pStyle w:val="Heading2"/>
      </w:pPr>
      <w:bookmarkStart w:id="79" w:name="_Toc104973654"/>
      <w:r w:rsidRPr="002527AC">
        <w:t xml:space="preserve">Study </w:t>
      </w:r>
      <w:r w:rsidR="000E78E6">
        <w:t>Documentation</w:t>
      </w:r>
      <w:bookmarkEnd w:id="79"/>
    </w:p>
    <w:p w14:paraId="43D0D437" w14:textId="63FE23F4" w:rsidR="001728BC" w:rsidRPr="000E78E6" w:rsidRDefault="0D330208" w:rsidP="000E78E6">
      <w:pPr>
        <w:spacing w:before="100" w:beforeAutospacing="1" w:after="100" w:afterAutospacing="1"/>
      </w:pPr>
      <w:r>
        <w:t>The investigator must maintain adequate and accurate records to enable the conduct</w:t>
      </w:r>
      <w:r w:rsidR="000E78E6">
        <w:br/>
      </w:r>
      <w:r>
        <w:t xml:space="preserve">of the study to be fully documented, including but not limited to the protocol, protocol amendments, Informed Consent Forms, and documentation of IRB/EC and governmental approval. In addition, at the end of the study, the investigator will receive the patient data, which includes an audit trail containing a complete record of all changes to data. </w:t>
      </w:r>
    </w:p>
    <w:p w14:paraId="4142BD31" w14:textId="72323C68" w:rsidR="6C3A8EB1" w:rsidRDefault="6C3A8EB1" w:rsidP="6C3A8EB1">
      <w:pPr>
        <w:pStyle w:val="Heading2"/>
      </w:pPr>
    </w:p>
    <w:p w14:paraId="26498614" w14:textId="598F12E2" w:rsidR="223541EC" w:rsidRPr="002527AC" w:rsidRDefault="223541EC" w:rsidP="002527AC">
      <w:pPr>
        <w:pStyle w:val="Heading2"/>
      </w:pPr>
      <w:bookmarkStart w:id="80" w:name="_Toc792848727"/>
      <w:bookmarkStart w:id="81" w:name="_Toc104973655"/>
      <w:r w:rsidRPr="002527AC">
        <w:t>Study Monitoring</w:t>
      </w:r>
      <w:bookmarkEnd w:id="80"/>
      <w:bookmarkEnd w:id="81"/>
    </w:p>
    <w:p w14:paraId="3B8C6991" w14:textId="136FB690" w:rsidR="223541EC" w:rsidRPr="00044EB8" w:rsidRDefault="223541EC" w:rsidP="2320BFEB">
      <w:pPr>
        <w:pStyle w:val="Heading2"/>
        <w:rPr>
          <w:rFonts w:ascii="Times New Roman" w:eastAsia="Calibri" w:hAnsi="Times New Roman" w:cs="Times New Roman"/>
          <w:sz w:val="24"/>
          <w:szCs w:val="24"/>
        </w:rPr>
      </w:pPr>
    </w:p>
    <w:p w14:paraId="1148581B" w14:textId="0FDE3C0D" w:rsidR="223541EC" w:rsidRPr="00044EB8" w:rsidRDefault="14E32762" w:rsidP="2320BFEB">
      <w:pPr>
        <w:spacing w:line="257" w:lineRule="auto"/>
        <w:rPr>
          <w:rFonts w:eastAsia="Calibri"/>
        </w:rPr>
      </w:pPr>
      <w:r w:rsidRPr="6C3A8EB1">
        <w:rPr>
          <w:rFonts w:eastAsia="Calibri"/>
        </w:rPr>
        <w:t xml:space="preserve">On-site study monitoring will be performed in accordance with </w:t>
      </w:r>
      <w:r w:rsidR="6FF1AF4E" w:rsidRPr="6C3A8EB1">
        <w:rPr>
          <w:rFonts w:eastAsia="Calibri"/>
        </w:rPr>
        <w:t xml:space="preserve">FHCC </w:t>
      </w:r>
      <w:r w:rsidRPr="6C3A8EB1">
        <w:rPr>
          <w:rFonts w:eastAsia="Calibri"/>
        </w:rPr>
        <w:t>IRB policies. Study monitors will visit the site to verify compliance with human subjects and other research regulations and guidelines; assess adherence to the study protocol, study-specific procedures manual, and local counseling practices; and confirm the quality and accuracy of information collected at the study site and entered in the study database.  Site investigators will allow study monitors to inspect study facilities and documentation e.g., informed consent forms, clinic and laboratory records and records of treatment. Investigators will allow inspection of all study-related documentation by authorized representatives of the product manufacturer, and in-country government and regulatory authorities in China. A site visit log will be maintained at the study site to document all visits.</w:t>
      </w:r>
    </w:p>
    <w:p w14:paraId="411C5528" w14:textId="17423088" w:rsidR="223541EC" w:rsidRPr="00044EB8" w:rsidRDefault="223541EC" w:rsidP="223541EC">
      <w:pPr>
        <w:rPr>
          <w:rFonts w:eastAsia="Calibri"/>
        </w:rPr>
      </w:pPr>
    </w:p>
    <w:p w14:paraId="4D1507AF" w14:textId="0A3E514A" w:rsidR="223541EC" w:rsidRDefault="223541EC" w:rsidP="002527AC">
      <w:pPr>
        <w:pStyle w:val="Heading2"/>
      </w:pPr>
      <w:bookmarkStart w:id="82" w:name="_Toc2087395604"/>
      <w:bookmarkStart w:id="83" w:name="_Toc104973656"/>
      <w:r w:rsidRPr="002527AC">
        <w:t>Protocol Compliance</w:t>
      </w:r>
      <w:bookmarkEnd w:id="82"/>
      <w:bookmarkEnd w:id="83"/>
    </w:p>
    <w:p w14:paraId="70F101A0" w14:textId="77777777" w:rsidR="002527AC" w:rsidRPr="002527AC" w:rsidRDefault="002527AC" w:rsidP="002527AC"/>
    <w:p w14:paraId="2222D407" w14:textId="2C9F8112" w:rsidR="223541EC" w:rsidRDefault="511B516B" w:rsidP="511B516B">
      <w:pPr>
        <w:spacing w:line="257" w:lineRule="auto"/>
        <w:rPr>
          <w:rFonts w:eastAsia="Calibri"/>
        </w:rPr>
      </w:pPr>
      <w:r w:rsidRPr="00044EB8">
        <w:rPr>
          <w:rFonts w:eastAsia="Calibri"/>
        </w:rPr>
        <w:t>The study will be conducted in full compliance with the protocol. The protocol will not be amended without prior written approval by the Protocol Chair and PI. All protocol amendments must be submitted to and approved by the relevant IRB(s)/EC(s) and prior to implementing the amendment.</w:t>
      </w:r>
    </w:p>
    <w:p w14:paraId="28351B94" w14:textId="77777777" w:rsidR="00AE514F" w:rsidRDefault="00AE514F" w:rsidP="511B516B">
      <w:pPr>
        <w:spacing w:line="257" w:lineRule="auto"/>
        <w:rPr>
          <w:rFonts w:eastAsia="Calibri"/>
        </w:rPr>
      </w:pPr>
    </w:p>
    <w:p w14:paraId="15916998" w14:textId="19ED5C0A" w:rsidR="00AE514F" w:rsidRDefault="00AE514F" w:rsidP="511B516B">
      <w:pPr>
        <w:spacing w:line="257" w:lineRule="auto"/>
        <w:rPr>
          <w:rFonts w:eastAsia="Calibri"/>
        </w:rPr>
      </w:pPr>
      <w:r>
        <w:rPr>
          <w:rFonts w:eastAsia="Calibri"/>
        </w:rPr>
        <w:t>Site-specific protocol compliance</w:t>
      </w:r>
      <w:r w:rsidR="00E70E6C">
        <w:rPr>
          <w:rFonts w:eastAsia="Calibri"/>
        </w:rPr>
        <w:t xml:space="preserve"> – proper handling and administration of treatments,</w:t>
      </w:r>
      <w:r w:rsidR="00114FE5">
        <w:rPr>
          <w:rFonts w:eastAsia="Calibri"/>
        </w:rPr>
        <w:t xml:space="preserve"> </w:t>
      </w:r>
      <w:r w:rsidR="00E70E6C">
        <w:rPr>
          <w:rFonts w:eastAsia="Calibri"/>
        </w:rPr>
        <w:t xml:space="preserve">reporting of </w:t>
      </w:r>
      <w:r w:rsidR="00114FE5">
        <w:rPr>
          <w:rFonts w:eastAsia="Calibri"/>
        </w:rPr>
        <w:t xml:space="preserve">outcomes and adherence on CRFs, follow-up with participants, sufficient attention on recruitment, </w:t>
      </w:r>
      <w:r w:rsidR="00FE251B">
        <w:rPr>
          <w:rFonts w:eastAsia="Calibri"/>
        </w:rPr>
        <w:t xml:space="preserve">etc. – </w:t>
      </w:r>
      <w:r w:rsidR="00CF3EBC">
        <w:rPr>
          <w:rFonts w:eastAsia="Calibri"/>
        </w:rPr>
        <w:t xml:space="preserve">will be assessed through semi-frequent audits by the </w:t>
      </w:r>
      <w:r w:rsidR="001021D1">
        <w:rPr>
          <w:rFonts w:eastAsia="Calibri"/>
        </w:rPr>
        <w:t xml:space="preserve">local and central study </w:t>
      </w:r>
      <w:r w:rsidR="00CF3EBC">
        <w:rPr>
          <w:rFonts w:eastAsia="Calibri"/>
        </w:rPr>
        <w:t>coordinating center</w:t>
      </w:r>
      <w:r w:rsidR="001021D1">
        <w:rPr>
          <w:rFonts w:eastAsia="Calibri"/>
        </w:rPr>
        <w:t xml:space="preserve">s. </w:t>
      </w:r>
    </w:p>
    <w:p w14:paraId="46D589B0" w14:textId="77777777" w:rsidR="00FE251B" w:rsidRDefault="00FE251B" w:rsidP="511B516B">
      <w:pPr>
        <w:spacing w:line="257" w:lineRule="auto"/>
        <w:rPr>
          <w:rFonts w:eastAsia="Calibri"/>
        </w:rPr>
      </w:pPr>
    </w:p>
    <w:p w14:paraId="47B352B0" w14:textId="6193C043" w:rsidR="00FE251B" w:rsidRPr="00044EB8" w:rsidRDefault="00FE251B" w:rsidP="511B516B">
      <w:pPr>
        <w:spacing w:line="257" w:lineRule="auto"/>
        <w:rPr>
          <w:rFonts w:eastAsia="Calibri"/>
        </w:rPr>
      </w:pPr>
      <w:r>
        <w:rPr>
          <w:rFonts w:eastAsia="Calibri"/>
        </w:rPr>
        <w:t xml:space="preserve">Sites that are non-compliant in a manner deemed </w:t>
      </w:r>
      <w:r w:rsidR="009421B6">
        <w:rPr>
          <w:rFonts w:eastAsia="Calibri"/>
        </w:rPr>
        <w:t>significant</w:t>
      </w:r>
      <w:r>
        <w:rPr>
          <w:rFonts w:eastAsia="Calibri"/>
        </w:rPr>
        <w:t xml:space="preserve"> by </w:t>
      </w:r>
      <w:r w:rsidR="009421B6">
        <w:rPr>
          <w:rFonts w:eastAsia="Calibri"/>
        </w:rPr>
        <w:t>a coordinating-center audit</w:t>
      </w:r>
      <w:r>
        <w:rPr>
          <w:rFonts w:eastAsia="Calibri"/>
        </w:rPr>
        <w:t xml:space="preserve"> will be </w:t>
      </w:r>
      <w:r w:rsidR="009421B6">
        <w:rPr>
          <w:rFonts w:eastAsia="Calibri"/>
        </w:rPr>
        <w:t xml:space="preserve">placed on probation and subjected to more frequent </w:t>
      </w:r>
      <w:r w:rsidR="00C2353E">
        <w:rPr>
          <w:rFonts w:eastAsia="Calibri"/>
        </w:rPr>
        <w:t>review</w:t>
      </w:r>
      <w:r w:rsidR="009421B6">
        <w:rPr>
          <w:rFonts w:eastAsia="Calibri"/>
        </w:rPr>
        <w:t>. A failure of a second compliance audit will result in termination of that study site.</w:t>
      </w:r>
    </w:p>
    <w:p w14:paraId="07BFCE00" w14:textId="77777777" w:rsidR="001A4BA6" w:rsidRPr="001A4BA6" w:rsidRDefault="001A4BA6" w:rsidP="001A4BA6"/>
    <w:p w14:paraId="3E049855" w14:textId="217F18AC" w:rsidR="223541EC" w:rsidRPr="002527AC" w:rsidRDefault="5C049F21" w:rsidP="002527AC">
      <w:pPr>
        <w:pStyle w:val="Heading1"/>
      </w:pPr>
      <w:bookmarkStart w:id="84" w:name="_Toc104973657"/>
      <w:bookmarkStart w:id="85" w:name="_Toc2046997138"/>
      <w:r w:rsidRPr="002527AC">
        <w:t>FACILITIES, RESOURCES, &amp; EQUIPMENT</w:t>
      </w:r>
      <w:bookmarkEnd w:id="84"/>
      <w:r w:rsidR="223541EC" w:rsidRPr="002527AC">
        <w:tab/>
      </w:r>
      <w:bookmarkEnd w:id="85"/>
    </w:p>
    <w:p w14:paraId="12A8F551" w14:textId="5AC767AF" w:rsidR="223541EC" w:rsidRPr="00044EB8" w:rsidRDefault="223541EC" w:rsidP="5C049F21"/>
    <w:p w14:paraId="36F81F8E" w14:textId="0B365C90" w:rsidR="223541EC" w:rsidRPr="002527AC" w:rsidRDefault="5C049F21" w:rsidP="002527AC">
      <w:pPr>
        <w:pStyle w:val="Heading2"/>
      </w:pPr>
      <w:bookmarkStart w:id="86" w:name="_Toc2103805413"/>
      <w:bookmarkStart w:id="87" w:name="_Toc104973658"/>
      <w:r w:rsidRPr="002527AC">
        <w:t>Facilities</w:t>
      </w:r>
      <w:bookmarkEnd w:id="86"/>
      <w:bookmarkEnd w:id="87"/>
    </w:p>
    <w:p w14:paraId="36F33397" w14:textId="77777777" w:rsidR="00986B3D" w:rsidRPr="00044EB8" w:rsidRDefault="00986B3D" w:rsidP="5C049F21">
      <w:pPr>
        <w:rPr>
          <w:rFonts w:eastAsiaTheme="minorEastAsia"/>
          <w:color w:val="000000" w:themeColor="text1"/>
        </w:rPr>
      </w:pPr>
    </w:p>
    <w:p w14:paraId="2E07B134" w14:textId="7E7BAF48" w:rsidR="00986B3D" w:rsidRPr="00044EB8" w:rsidRDefault="5C049F21" w:rsidP="5C049F21">
      <w:pPr>
        <w:rPr>
          <w:rFonts w:eastAsia="Calibri"/>
          <w:color w:val="000000" w:themeColor="text1"/>
        </w:rPr>
      </w:pPr>
      <w:r w:rsidRPr="455BFA0B">
        <w:rPr>
          <w:rFonts w:eastAsiaTheme="minorEastAsia"/>
          <w:color w:val="000000" w:themeColor="text1"/>
        </w:rPr>
        <w:t xml:space="preserve">The main coordinating site for this trial will be </w:t>
      </w:r>
      <w:r w:rsidRPr="2D468C33">
        <w:rPr>
          <w:rFonts w:eastAsiaTheme="minorEastAsia"/>
          <w:color w:val="000000" w:themeColor="text1"/>
        </w:rPr>
        <w:t xml:space="preserve">the </w:t>
      </w:r>
      <w:r w:rsidRPr="455BFA0B">
        <w:rPr>
          <w:rFonts w:eastAsiaTheme="minorEastAsia"/>
          <w:color w:val="000000" w:themeColor="text1"/>
        </w:rPr>
        <w:t xml:space="preserve">Fred Hutchinson Cancer Center, </w:t>
      </w:r>
      <w:r w:rsidRPr="2D468C33">
        <w:rPr>
          <w:rFonts w:eastAsiaTheme="minorEastAsia"/>
          <w:color w:val="000000" w:themeColor="text1"/>
        </w:rPr>
        <w:t>under</w:t>
      </w:r>
      <w:r w:rsidRPr="455BFA0B">
        <w:rPr>
          <w:rFonts w:eastAsiaTheme="minorEastAsia"/>
          <w:color w:val="000000" w:themeColor="text1"/>
        </w:rPr>
        <w:t xml:space="preserve"> </w:t>
      </w:r>
      <w:r w:rsidRPr="686EE3BB">
        <w:rPr>
          <w:rFonts w:eastAsiaTheme="minorEastAsia"/>
          <w:color w:val="000000" w:themeColor="text1"/>
        </w:rPr>
        <w:t xml:space="preserve">the auspices of </w:t>
      </w:r>
      <w:r w:rsidRPr="455BFA0B">
        <w:rPr>
          <w:rFonts w:eastAsiaTheme="minorEastAsia"/>
          <w:color w:val="000000" w:themeColor="text1"/>
        </w:rPr>
        <w:t xml:space="preserve">its </w:t>
      </w:r>
      <w:r w:rsidRPr="4277C888">
        <w:rPr>
          <w:rFonts w:eastAsiaTheme="minorEastAsia"/>
          <w:color w:val="000000" w:themeColor="text1"/>
        </w:rPr>
        <w:t>Global Oncology Program. There will be a network of 2</w:t>
      </w:r>
      <w:r w:rsidR="004E1D4F">
        <w:rPr>
          <w:rFonts w:eastAsiaTheme="minorEastAsia"/>
          <w:color w:val="000000" w:themeColor="text1"/>
        </w:rPr>
        <w:t>5</w:t>
      </w:r>
      <w:r w:rsidRPr="4277C888">
        <w:rPr>
          <w:rFonts w:eastAsiaTheme="minorEastAsia"/>
          <w:color w:val="000000" w:themeColor="text1"/>
        </w:rPr>
        <w:t xml:space="preserve"> sites in China who </w:t>
      </w:r>
      <w:r w:rsidRPr="0922E503">
        <w:rPr>
          <w:rFonts w:eastAsiaTheme="minorEastAsia"/>
          <w:color w:val="000000" w:themeColor="text1"/>
        </w:rPr>
        <w:t xml:space="preserve">were previous participating </w:t>
      </w:r>
      <w:r w:rsidRPr="2D468C33">
        <w:rPr>
          <w:rFonts w:eastAsiaTheme="minorEastAsia"/>
          <w:color w:val="000000" w:themeColor="text1"/>
        </w:rPr>
        <w:t>sites</w:t>
      </w:r>
      <w:r w:rsidRPr="0922E503">
        <w:rPr>
          <w:rFonts w:eastAsiaTheme="minorEastAsia"/>
          <w:color w:val="000000" w:themeColor="text1"/>
        </w:rPr>
        <w:t xml:space="preserve"> in the Jacob trial (22</w:t>
      </w:r>
      <w:r w:rsidRPr="2D468C33">
        <w:rPr>
          <w:rFonts w:eastAsiaTheme="minorEastAsia"/>
          <w:color w:val="000000" w:themeColor="text1"/>
        </w:rPr>
        <w:t>)</w:t>
      </w:r>
      <w:r w:rsidRPr="0922E503">
        <w:rPr>
          <w:rFonts w:eastAsiaTheme="minorEastAsia"/>
          <w:color w:val="000000" w:themeColor="text1"/>
        </w:rPr>
        <w:t xml:space="preserve"> or </w:t>
      </w:r>
      <w:r w:rsidR="3FC8B3E3" w:rsidRPr="59202B51">
        <w:rPr>
          <w:rFonts w:eastAsiaTheme="minorEastAsia"/>
          <w:color w:val="000000" w:themeColor="text1"/>
        </w:rPr>
        <w:t>are new sites (</w:t>
      </w:r>
      <w:r w:rsidR="004B6FAC">
        <w:rPr>
          <w:rFonts w:eastAsiaTheme="minorEastAsia"/>
          <w:color w:val="000000" w:themeColor="text1"/>
        </w:rPr>
        <w:t>3</w:t>
      </w:r>
      <w:r w:rsidR="3FC8B3E3" w:rsidRPr="2764B254">
        <w:rPr>
          <w:rFonts w:eastAsiaTheme="minorEastAsia"/>
          <w:color w:val="000000" w:themeColor="text1"/>
        </w:rPr>
        <w:t xml:space="preserve">) with existing or new working relationships with </w:t>
      </w:r>
      <w:r w:rsidR="3FC8B3E3" w:rsidRPr="14FE30A9">
        <w:rPr>
          <w:rFonts w:eastAsiaTheme="minorEastAsia"/>
          <w:color w:val="000000" w:themeColor="text1"/>
        </w:rPr>
        <w:t xml:space="preserve">the Fred Hutchinson Cancer Center Global </w:t>
      </w:r>
      <w:r w:rsidR="3FC8B3E3" w:rsidRPr="4507C083">
        <w:rPr>
          <w:rFonts w:eastAsiaTheme="minorEastAsia"/>
          <w:color w:val="000000" w:themeColor="text1"/>
        </w:rPr>
        <w:t>Oncology Program.</w:t>
      </w:r>
      <w:r>
        <w:br/>
      </w:r>
    </w:p>
    <w:p w14:paraId="263241C8" w14:textId="16899579" w:rsidR="223541EC" w:rsidRPr="00044EB8" w:rsidRDefault="5C049F21" w:rsidP="1387A315">
      <w:pPr>
        <w:rPr>
          <w:rFonts w:eastAsia="Calibri"/>
        </w:rPr>
      </w:pPr>
      <w:r w:rsidRPr="00044EB8">
        <w:rPr>
          <w:rFonts w:eastAsia="Calibri"/>
          <w:color w:val="000000" w:themeColor="text1"/>
        </w:rPr>
        <w:t xml:space="preserve">The Fred Hutchinson Cancer Center (Fred Hutch), home of three Nobel laureates, is an independent, nonprofit research institution dedicated to the development and advancement of biomedical research. Fred Hutch’s organizational mission is the elimination of cancer and related diseases as a cause of human suffering and death. </w:t>
      </w:r>
      <w:r w:rsidRPr="2D468C33">
        <w:rPr>
          <w:rFonts w:eastAsia="Calibri"/>
          <w:color w:val="000000" w:themeColor="text1"/>
        </w:rPr>
        <w:t>Fred Hutch</w:t>
      </w:r>
      <w:r w:rsidRPr="00044EB8">
        <w:rPr>
          <w:rFonts w:eastAsia="Calibri"/>
          <w:color w:val="000000" w:themeColor="text1"/>
        </w:rPr>
        <w:t xml:space="preserve"> is a world leader in advancing the </w:t>
      </w:r>
      <w:r w:rsidRPr="4E45652C">
        <w:rPr>
          <w:rFonts w:eastAsia="Calibri"/>
        </w:rPr>
        <w:t>prevention, diagnosis and treatment of cancer, HIV/AIDS</w:t>
      </w:r>
      <w:r w:rsidRPr="2D468C33">
        <w:rPr>
          <w:rFonts w:eastAsia="Calibri"/>
        </w:rPr>
        <w:t>,</w:t>
      </w:r>
      <w:r w:rsidRPr="4E45652C">
        <w:rPr>
          <w:rFonts w:eastAsia="Calibri"/>
        </w:rPr>
        <w:t xml:space="preserve"> and other life-threatening diseases. The Fred Hutchinson Cancer Center is a member of the National Comprehensive Cancer Network and is organized into five scientific divisions: Basic Sciences, Clinical Research, Public Health Sciences, Human Biology, and Vaccine Infectious Disease. </w:t>
      </w:r>
      <w:r w:rsidRPr="00044EB8">
        <w:rPr>
          <w:rFonts w:eastAsia="Calibri"/>
        </w:rPr>
        <w:t xml:space="preserve">Fred Hutch has more than 2,800 scientists and staff and an annual budget of over $350 million. </w:t>
      </w:r>
      <w:r w:rsidR="223541EC" w:rsidRPr="00044EB8">
        <w:br/>
      </w:r>
      <w:r w:rsidR="223541EC" w:rsidRPr="00044EB8">
        <w:br/>
      </w:r>
      <w:r w:rsidRPr="00044EB8">
        <w:rPr>
          <w:rFonts w:eastAsia="Calibri"/>
        </w:rPr>
        <w:t>Fred Hutch together with its clinical and research partner, the University of Washington (UW), comprises the Fred Hutchinson/University of Washington Cancer Consortium. The Consortium is among 40 National Cancer Institute-designated comprehensive cancer centers nationwide. Supported by 5 P30 CA015704-46 (PI: Lynch), the Fred Hutchinson/University of Washington Cancer Consortium (Consortium) brings together more than 450 members with research interests in basic, clinical</w:t>
      </w:r>
      <w:r w:rsidRPr="4E45652C">
        <w:rPr>
          <w:rFonts w:eastAsia="Calibri"/>
        </w:rPr>
        <w:t>,</w:t>
      </w:r>
      <w:r w:rsidRPr="00044EB8">
        <w:rPr>
          <w:rFonts w:eastAsia="Calibri"/>
        </w:rPr>
        <w:t xml:space="preserve"> and public health sciences related to cancer. The goal of the Consortium is the elimination of cancer through more effective prevention, diagnostics, and treatment, deriving from fundamental insights into the biology of the disease. The extensive interdisciplinary collaboration between the partner institutions in the cancer research disciplines of basic, clinical, and public health sciences affords new opportunities to reduce suffering and mortality from cancer. The Consortium also supports research infrastructure that enhances collaborative, transdisciplinary research productivity. Consortium grants provide funding for formalized cancer research programs, shared research resources, scientific and administrative management, planning and evaluation activities, development of new scientific opportunities, and centralized clinical trial oversight and functions.</w:t>
      </w:r>
    </w:p>
    <w:p w14:paraId="241A3E89" w14:textId="6C81A70D" w:rsidR="3FD03BC7" w:rsidRDefault="3FD03BC7"/>
    <w:p w14:paraId="75B3DA9A" w14:textId="15BFCE1D" w:rsidR="223541EC" w:rsidRPr="00044EB8" w:rsidRDefault="5C049F21" w:rsidP="1B8A0E75">
      <w:r>
        <w:t>In addition to the local reach of Fred Hutch within the Pacific Northwest and United States, Fred Hutch scientists are actively committed to advancing research to address the burden of cancer in low-resource settings. Scientists at Fred Hutch have long acknowledged that c</w:t>
      </w:r>
      <w:r w:rsidR="1B8A0E75" w:rsidRPr="4E45652C">
        <w:t>ancer is an increasingly urgent global health issue. By 2030, the global cancer burden is projected to grow by 70 percent, and more than two-thirds of cancer deaths are occurring in low- and middle-income countries. However, only two percent of health funding in these countries is directed toward cancer. Many of the highest-burden cancers in these regions are associated with infectious diseases, including HIV, human papillomavirus, H. Pylori, and viral hepatitis. In answer to these pressing problems, the Fred Hutch Global Oncology program was born in the early 2000s. Since then, partnerships in Africa and China have led to collaborative research that is moving the needle on global cancer incidence.</w:t>
      </w:r>
      <w:r>
        <w:br/>
      </w:r>
    </w:p>
    <w:p w14:paraId="0CDA6EC2" w14:textId="545681A8" w:rsidR="223541EC" w:rsidRPr="00044EB8" w:rsidRDefault="1B8A0E75" w:rsidP="00D95F7F">
      <w:pPr>
        <w:rPr>
          <w:rFonts w:eastAsiaTheme="minorEastAsia"/>
          <w:strike/>
        </w:rPr>
      </w:pPr>
      <w:r w:rsidRPr="4E45652C">
        <w:t xml:space="preserve">Fred Hutch has a growing cross-divisional Global Oncology program that investigates globally relevant cancers and seeks to understand the varied genetics and biology of common cancers around the world. The program aims to develop high-impact, low-cost diagnostic tools and therapies that can be used in low-resource settings worldwide. Additionally, the program is an opportunity to collaborate globally </w:t>
      </w:r>
      <w:r>
        <w:t xml:space="preserve">to engage scientists and clinicians across the globe </w:t>
      </w:r>
      <w:r w:rsidRPr="4E45652C">
        <w:t>using the resources a</w:t>
      </w:r>
      <w:r w:rsidR="1F745C63" w:rsidRPr="4E45652C">
        <w:t xml:space="preserve">vailable at Fred Hutch. </w:t>
      </w:r>
      <w:r w:rsidR="1F745C63">
        <w:t xml:space="preserve">As part of its Global mission, </w:t>
      </w:r>
      <w:r w:rsidR="42F212E7" w:rsidRPr="2D468C33">
        <w:t>Fred Hutch has collaborated with Chinese researchers for more than twenty years.</w:t>
      </w:r>
      <w:r w:rsidR="59096319">
        <w:t xml:space="preserve"> </w:t>
      </w:r>
      <w:r w:rsidR="42F212E7" w:rsidRPr="2D468C33">
        <w:t xml:space="preserve">With its large population in highly developed urban centers and its growing investments in biomedical research, China provides unique opportunities to gain insights into various health issues that affect millions of people in Asia and around the world. Fred Hutch is sharing scientific data, statistical analysis methods, and clinical research protocol development with Chinese partners in cancer care. One example of furthering collaboration between Fred Hutch and Chinese researchers through standing partnerships with Chinese institutions is in the gastric cancer setting. Fred Hutch microbiologist Dr. Nina Salaama and Chinese partners are together researching the genetic determinants of multidrug resistance for </w:t>
      </w:r>
      <w:r w:rsidR="42F212E7" w:rsidRPr="2D468C33">
        <w:rPr>
          <w:i/>
        </w:rPr>
        <w:t>H. pylori</w:t>
      </w:r>
      <w:r w:rsidR="42F212E7" w:rsidRPr="2D468C33">
        <w:t xml:space="preserve">, the bacterium associated with increased risk of stomach cancer. In a pilot study published in 2018, Salaama and investigators at Zhengzhou University found that the strain of </w:t>
      </w:r>
      <w:r w:rsidR="42F212E7" w:rsidRPr="2D468C33">
        <w:rPr>
          <w:i/>
        </w:rPr>
        <w:t>H. pylori</w:t>
      </w:r>
      <w:r w:rsidR="42F212E7" w:rsidRPr="2D468C33">
        <w:t xml:space="preserve"> may influence cancer risk. It is via continued partnerships such as these that scientific co-discovery with global partners can make a difference for the world’s citizens affected by cancer.</w:t>
      </w:r>
      <w:r w:rsidR="5C049F21">
        <w:br/>
      </w:r>
    </w:p>
    <w:p w14:paraId="00BE36A0" w14:textId="56712A8D" w:rsidR="42F212E7" w:rsidRDefault="1B7EDFD5" w:rsidP="42F212E7">
      <w:r>
        <w:t xml:space="preserve">The </w:t>
      </w:r>
      <w:r w:rsidR="3824DCC5">
        <w:t>clinical sites in China are as follows (B</w:t>
      </w:r>
      <w:r w:rsidR="02B82C6E">
        <w:t xml:space="preserve">olded are centers with existing partnerships </w:t>
      </w:r>
      <w:r w:rsidR="449E5015">
        <w:t>with Fred Hutch</w:t>
      </w:r>
      <w:r w:rsidR="34C03E81">
        <w:t>)</w:t>
      </w:r>
      <w:r w:rsidR="0CB9A130">
        <w:t>:</w:t>
      </w:r>
    </w:p>
    <w:p w14:paraId="63A697D1" w14:textId="56712A8D" w:rsidR="0CB9A130" w:rsidRDefault="0CB9A130" w:rsidP="0CB9A130"/>
    <w:p w14:paraId="229D9677" w14:textId="28643982" w:rsidR="00194DB3" w:rsidRDefault="00194DB3" w:rsidP="42F212E7">
      <w:pPr>
        <w:rPr>
          <w:i/>
          <w:iCs/>
        </w:rPr>
      </w:pPr>
      <w:r w:rsidRPr="0CB9A130">
        <w:rPr>
          <w:i/>
          <w:iCs/>
        </w:rPr>
        <w:t>JACOB Sites (22)</w:t>
      </w:r>
    </w:p>
    <w:p w14:paraId="029A5639" w14:textId="074134F5" w:rsidR="00AB2A4C" w:rsidRDefault="00AB2A4C">
      <w:r>
        <w:t>Beijing Cancer Hospital</w:t>
      </w:r>
      <w:r w:rsidR="006F2EC0">
        <w:t>, Beijing</w:t>
      </w:r>
    </w:p>
    <w:p w14:paraId="7EFD2240" w14:textId="7FCCA03C" w:rsidR="00AB2A4C" w:rsidRDefault="00AB2A4C">
      <w:r>
        <w:t>The First Affiliated Hos</w:t>
      </w:r>
      <w:r w:rsidR="004C1F5B">
        <w:t>p</w:t>
      </w:r>
      <w:r>
        <w:t>ital of Zhengzhou University</w:t>
      </w:r>
      <w:r w:rsidR="004C1F5B">
        <w:t>, Zhengzhou</w:t>
      </w:r>
    </w:p>
    <w:p w14:paraId="45BCA98F" w14:textId="31C86E6B" w:rsidR="00AB2A4C" w:rsidRDefault="00AB2A4C">
      <w:r>
        <w:t>Zhongshan Hospital Fudan University</w:t>
      </w:r>
      <w:r w:rsidR="009A303C">
        <w:t>, Shanghai</w:t>
      </w:r>
    </w:p>
    <w:p w14:paraId="276483F2" w14:textId="474E531B" w:rsidR="00AB2A4C" w:rsidRDefault="00AB2A4C">
      <w:r>
        <w:t>Fudan University Shanghai Cancer Center</w:t>
      </w:r>
      <w:r w:rsidR="005030D6">
        <w:t>, Shanghai</w:t>
      </w:r>
    </w:p>
    <w:p w14:paraId="34C326F3" w14:textId="373F2B52" w:rsidR="00AB2A4C" w:rsidRDefault="00AB2A4C" w:rsidP="42F212E7">
      <w:pPr>
        <w:rPr>
          <w:b/>
        </w:rPr>
      </w:pPr>
      <w:r w:rsidRPr="3471C675">
        <w:rPr>
          <w:b/>
        </w:rPr>
        <w:t>Sun Yet-sen University Cancer Center</w:t>
      </w:r>
      <w:r w:rsidR="00086246" w:rsidRPr="3471C675">
        <w:rPr>
          <w:b/>
        </w:rPr>
        <w:t>, Guangzhou</w:t>
      </w:r>
    </w:p>
    <w:p w14:paraId="4D28F956" w14:textId="6949C3B0" w:rsidR="00AB2A4C" w:rsidRDefault="00AB2A4C">
      <w:r>
        <w:t>The Affiliated Ho</w:t>
      </w:r>
      <w:r w:rsidR="004C1F5B">
        <w:t>sp</w:t>
      </w:r>
      <w:r>
        <w:t xml:space="preserve">ital </w:t>
      </w:r>
      <w:r w:rsidR="004C1F5B">
        <w:t>of</w:t>
      </w:r>
      <w:r>
        <w:t xml:space="preserve"> Military Medical Science</w:t>
      </w:r>
      <w:r w:rsidR="00235CB9">
        <w:t>, Beijing</w:t>
      </w:r>
    </w:p>
    <w:p w14:paraId="020F58A8" w14:textId="7D0A02C8" w:rsidR="00AB2A4C" w:rsidRDefault="00AB2A4C" w:rsidP="42F212E7">
      <w:pPr>
        <w:rPr>
          <w:b/>
        </w:rPr>
      </w:pPr>
      <w:r w:rsidRPr="34C03E81">
        <w:rPr>
          <w:b/>
        </w:rPr>
        <w:t>Henan Cancer H</w:t>
      </w:r>
      <w:r w:rsidR="004C1F5B" w:rsidRPr="34C03E81">
        <w:rPr>
          <w:b/>
        </w:rPr>
        <w:t>osp</w:t>
      </w:r>
      <w:r w:rsidRPr="34C03E81">
        <w:rPr>
          <w:b/>
        </w:rPr>
        <w:t>ital</w:t>
      </w:r>
      <w:r w:rsidR="00F40A07" w:rsidRPr="34C03E81">
        <w:rPr>
          <w:b/>
        </w:rPr>
        <w:t>, Zhengzhou</w:t>
      </w:r>
    </w:p>
    <w:p w14:paraId="2FADDF1A" w14:textId="1F0461BD" w:rsidR="00AB2A4C" w:rsidRDefault="00AB2A4C">
      <w:r>
        <w:t>The 81st Hospital of P.L.A.</w:t>
      </w:r>
      <w:r w:rsidR="0031042E">
        <w:t>, Yanggong</w:t>
      </w:r>
      <w:r w:rsidR="003463D2">
        <w:t>jing</w:t>
      </w:r>
    </w:p>
    <w:p w14:paraId="701E1FAD" w14:textId="26FA794E" w:rsidR="00AB2A4C" w:rsidRDefault="00AB2A4C">
      <w:r>
        <w:t>Changzhou First People's Hospital</w:t>
      </w:r>
      <w:r w:rsidR="00A3669E">
        <w:t>, Changzhou</w:t>
      </w:r>
    </w:p>
    <w:p w14:paraId="2D9283D0" w14:textId="2F571543" w:rsidR="00AB2A4C" w:rsidRDefault="00AB2A4C">
      <w:r>
        <w:t>Sir Run Run Shaw Hospital, School of Medicine, Shenjiang University</w:t>
      </w:r>
      <w:r w:rsidR="008726BA">
        <w:t>, Hangzhou</w:t>
      </w:r>
    </w:p>
    <w:p w14:paraId="4BF3C465" w14:textId="02F04E0C" w:rsidR="00AB2A4C" w:rsidRDefault="00AB2A4C">
      <w:r>
        <w:t>Cancer Hospital Chinese Academy of Medical Sciences</w:t>
      </w:r>
      <w:r w:rsidR="00E72F6E">
        <w:t>, Beijing</w:t>
      </w:r>
    </w:p>
    <w:p w14:paraId="77445B36" w14:textId="644D6F35" w:rsidR="00AB2A4C" w:rsidRDefault="00AB2A4C">
      <w:r>
        <w:t>The First Hospital of Jilin University</w:t>
      </w:r>
      <w:r w:rsidR="006A2DC6">
        <w:t>, Changchun</w:t>
      </w:r>
    </w:p>
    <w:p w14:paraId="6C61EDDD" w14:textId="519422E0" w:rsidR="00AB2A4C" w:rsidRDefault="00AB2A4C">
      <w:r>
        <w:t>The 1st Affiliated Hos</w:t>
      </w:r>
      <w:r w:rsidR="00DA6BA5">
        <w:t>p</w:t>
      </w:r>
      <w:r>
        <w:t>ital of Nanchang</w:t>
      </w:r>
      <w:r w:rsidR="00C94D49">
        <w:t>, Nanchang</w:t>
      </w:r>
    </w:p>
    <w:p w14:paraId="619D48F1" w14:textId="0D329D4C" w:rsidR="00AB2A4C" w:rsidRDefault="00AB2A4C">
      <w:r>
        <w:t>Affiliated Hospital of Nontong</w:t>
      </w:r>
      <w:r w:rsidR="005C2C70">
        <w:t>, Nantong</w:t>
      </w:r>
    </w:p>
    <w:p w14:paraId="0EAC2372" w14:textId="1DF6D420" w:rsidR="00AB2A4C" w:rsidRDefault="00AB2A4C">
      <w:r>
        <w:t>Jilin Cancer Hospital</w:t>
      </w:r>
      <w:r w:rsidR="00400362">
        <w:t>, Changchun</w:t>
      </w:r>
    </w:p>
    <w:p w14:paraId="3553E140" w14:textId="147EE41E" w:rsidR="00AB2A4C" w:rsidRDefault="00AB2A4C">
      <w:r>
        <w:t>Fuzhou General Hospital</w:t>
      </w:r>
      <w:r w:rsidR="008653CE">
        <w:t>, Fuzhou</w:t>
      </w:r>
    </w:p>
    <w:p w14:paraId="0C65AB31" w14:textId="46B0B808" w:rsidR="00AB2A4C" w:rsidRDefault="00AB2A4C">
      <w:r>
        <w:t>General Hospital of Shenyang Military Command of PLA</w:t>
      </w:r>
      <w:r w:rsidR="004F120A">
        <w:t>, Shenyang</w:t>
      </w:r>
    </w:p>
    <w:p w14:paraId="6C88DB6C" w14:textId="29BCF4D3" w:rsidR="00AB2A4C" w:rsidRDefault="00AB2A4C">
      <w:r>
        <w:t>Harbin Medical University Cancer Hospital</w:t>
      </w:r>
      <w:r w:rsidR="001D6BF0">
        <w:t>, Harbin</w:t>
      </w:r>
    </w:p>
    <w:p w14:paraId="4EBDC7BF" w14:textId="68BFBA7E" w:rsidR="00AB2A4C" w:rsidRDefault="00AB2A4C">
      <w:r>
        <w:t>Hebei Medi</w:t>
      </w:r>
      <w:r w:rsidR="00DA6BA5">
        <w:t>c</w:t>
      </w:r>
      <w:r>
        <w:t>al University Fourth Hospital</w:t>
      </w:r>
      <w:r w:rsidR="000619E1">
        <w:t xml:space="preserve">, </w:t>
      </w:r>
      <w:r w:rsidR="00094C04">
        <w:t>Shijiazhuang</w:t>
      </w:r>
    </w:p>
    <w:p w14:paraId="1B82B267" w14:textId="27615E0E" w:rsidR="00AB2A4C" w:rsidRDefault="00AB2A4C">
      <w:r>
        <w:t>The Affiliated Hos</w:t>
      </w:r>
      <w:r w:rsidR="00DA6BA5">
        <w:t>p</w:t>
      </w:r>
      <w:r>
        <w:t>ital of Xuzhou Medical College</w:t>
      </w:r>
      <w:r w:rsidR="00AD564A">
        <w:t>, Xuzhou</w:t>
      </w:r>
    </w:p>
    <w:p w14:paraId="76B28CDC" w14:textId="7BD113AD" w:rsidR="00AB2A4C" w:rsidRDefault="00AB2A4C">
      <w:r>
        <w:t xml:space="preserve">Third Affiliated Hospital of Third Military </w:t>
      </w:r>
      <w:r w:rsidR="00DA6BA5">
        <w:t>Medical</w:t>
      </w:r>
      <w:r>
        <w:t xml:space="preserve"> University</w:t>
      </w:r>
      <w:r w:rsidR="00433FBD">
        <w:t>, Chong Qing</w:t>
      </w:r>
    </w:p>
    <w:p w14:paraId="3DB9FE1D" w14:textId="229B831F" w:rsidR="00AB2A4C" w:rsidRDefault="00AB2A4C">
      <w:r>
        <w:t>The First Affiliated Hos</w:t>
      </w:r>
      <w:r w:rsidR="00DA6BA5">
        <w:t>p</w:t>
      </w:r>
      <w:r>
        <w:t>ital of The Fourth Military Medical University</w:t>
      </w:r>
      <w:r w:rsidR="00433FBD">
        <w:t xml:space="preserve">, Xi'an </w:t>
      </w:r>
    </w:p>
    <w:p w14:paraId="4EBA38F5" w14:textId="299403BA" w:rsidR="00100BD2" w:rsidRDefault="00100BD2" w:rsidP="0CB9A130">
      <w:pPr>
        <w:rPr>
          <w:i/>
          <w:iCs/>
        </w:rPr>
      </w:pPr>
    </w:p>
    <w:p w14:paraId="5DA238DD" w14:textId="1D74FD00" w:rsidR="00ED7AD6" w:rsidRDefault="00ED7AD6" w:rsidP="1B88ACB4">
      <w:pPr>
        <w:rPr>
          <w:i/>
          <w:iCs/>
        </w:rPr>
      </w:pPr>
      <w:r w:rsidRPr="1B88ACB4">
        <w:rPr>
          <w:i/>
          <w:iCs/>
        </w:rPr>
        <w:t>Novel Sites</w:t>
      </w:r>
      <w:r w:rsidR="00F34252">
        <w:rPr>
          <w:i/>
          <w:iCs/>
        </w:rPr>
        <w:t xml:space="preserve"> </w:t>
      </w:r>
      <w:r w:rsidRPr="686EE3BB">
        <w:rPr>
          <w:i/>
          <w:iCs/>
        </w:rPr>
        <w:t>(</w:t>
      </w:r>
      <w:r w:rsidR="00F34252">
        <w:rPr>
          <w:i/>
          <w:iCs/>
        </w:rPr>
        <w:t>3</w:t>
      </w:r>
      <w:r w:rsidRPr="686EE3BB">
        <w:rPr>
          <w:i/>
          <w:iCs/>
        </w:rPr>
        <w:t>)</w:t>
      </w:r>
    </w:p>
    <w:p w14:paraId="2BEB65CD" w14:textId="0E9AD1F6" w:rsidR="00AB2A4C" w:rsidRDefault="00AB2A4C">
      <w:r>
        <w:t>Affiliated Hospital of Southwest Medical University</w:t>
      </w:r>
      <w:r w:rsidR="00741925">
        <w:t>, Luzhou</w:t>
      </w:r>
    </w:p>
    <w:p w14:paraId="088B03B9" w14:textId="39C30E51" w:rsidR="00AB2A4C" w:rsidRDefault="00AB2A4C">
      <w:r>
        <w:t>Yanhua Hospital</w:t>
      </w:r>
      <w:r w:rsidR="0004559F">
        <w:t>, Beijing</w:t>
      </w:r>
    </w:p>
    <w:p w14:paraId="62C9CD6A" w14:textId="0D02C3E4" w:rsidR="42F212E7" w:rsidRDefault="42F212E7" w:rsidP="42F212E7">
      <w:pPr>
        <w:rPr>
          <w:b/>
        </w:rPr>
      </w:pPr>
      <w:r w:rsidRPr="0CB9A130">
        <w:rPr>
          <w:b/>
        </w:rPr>
        <w:t>Tianjin Medical University, Tianjin</w:t>
      </w:r>
    </w:p>
    <w:p w14:paraId="2CC3A3BE" w14:textId="37C3C1BF" w:rsidR="1B88ACB4" w:rsidRDefault="1B88ACB4" w:rsidP="1B88ACB4">
      <w:pPr>
        <w:rPr>
          <w:highlight w:val="yellow"/>
        </w:rPr>
      </w:pPr>
    </w:p>
    <w:p w14:paraId="5BAF94D8" w14:textId="5C5DC70A" w:rsidR="223541EC" w:rsidRPr="002527AC" w:rsidRDefault="5C049F21" w:rsidP="002527AC">
      <w:pPr>
        <w:pStyle w:val="Heading2"/>
      </w:pPr>
      <w:bookmarkStart w:id="88" w:name="_Toc2056816354"/>
      <w:bookmarkStart w:id="89" w:name="_Toc104973659"/>
      <w:r w:rsidRPr="002527AC">
        <w:t>Resources</w:t>
      </w:r>
      <w:bookmarkEnd w:id="88"/>
      <w:bookmarkEnd w:id="89"/>
    </w:p>
    <w:p w14:paraId="28048B64" w14:textId="77777777" w:rsidR="00986B3D" w:rsidRPr="00044EB8" w:rsidRDefault="00986B3D" w:rsidP="5C049F21">
      <w:pPr>
        <w:rPr>
          <w:rFonts w:eastAsia="Calibri"/>
        </w:rPr>
      </w:pPr>
    </w:p>
    <w:p w14:paraId="1CEBD303" w14:textId="4AFCD815" w:rsidR="002527AC" w:rsidRDefault="5C049F21" w:rsidP="5C049F21">
      <w:pPr>
        <w:rPr>
          <w:rStyle w:val="Heading3Char"/>
        </w:rPr>
      </w:pPr>
      <w:bookmarkStart w:id="90" w:name="_Toc104973660"/>
      <w:r w:rsidRPr="002527AC">
        <w:rPr>
          <w:rStyle w:val="Heading3Char"/>
        </w:rPr>
        <w:t>Administrative Support</w:t>
      </w:r>
      <w:bookmarkEnd w:id="90"/>
    </w:p>
    <w:p w14:paraId="2020DDFA" w14:textId="25E1300B" w:rsidR="002527AC" w:rsidRDefault="223541EC" w:rsidP="5C049F21">
      <w:pPr>
        <w:rPr>
          <w:rFonts w:eastAsia="Calibri"/>
        </w:rPr>
      </w:pPr>
      <w:r w:rsidRPr="00044EB8">
        <w:br/>
      </w:r>
      <w:r w:rsidR="5C049F21" w:rsidRPr="00044EB8">
        <w:rPr>
          <w:rFonts w:eastAsia="Calibri"/>
        </w:rPr>
        <w:t>The Principal Investigator and Co-Investigators have 100 square-foot offices located in the Arnold Building on the Fred Hutch campus. These office spaces include a Macintosh desktop computer with high-speed internet connection and word processing and statistical software, a telephone, access to a printer, and filing facilities, with a nearby copy/scan/fax machine. The PI has committed research administration support that will assist with any administrative related tasks associated with this proposal. Additionally, all the investigators have access to in-clinic shared office space with computers, phones, fax machines, high-speed internet connection, and conference room space for meetings.</w:t>
      </w:r>
      <w:r w:rsidRPr="00044EB8">
        <w:br/>
      </w:r>
      <w:r w:rsidRPr="00044EB8">
        <w:br/>
      </w:r>
      <w:r w:rsidR="5C049F21" w:rsidRPr="002527AC">
        <w:rPr>
          <w:rStyle w:val="Heading3Char"/>
        </w:rPr>
        <w:t>Clinical Trial Operations</w:t>
      </w:r>
    </w:p>
    <w:p w14:paraId="537D62FD" w14:textId="66ECB762" w:rsidR="002527AC" w:rsidRDefault="223541EC" w:rsidP="5C049F21">
      <w:pPr>
        <w:rPr>
          <w:rStyle w:val="Heading3Char"/>
        </w:rPr>
      </w:pPr>
      <w:r w:rsidRPr="00044EB8">
        <w:br/>
      </w:r>
      <w:r w:rsidR="5C049F21" w:rsidRPr="00044EB8">
        <w:rPr>
          <w:rFonts w:eastAsia="Calibri"/>
        </w:rPr>
        <w:t xml:space="preserve">Locally, the clinical trial operations for the protocol included in this proposal are supported by a team of clinical research coordinators, data coordinators, and regulatory professionals. These team members are employed by Fred Hutch and have part of their annual salary bought out by this study. The multi-site group has a history of successfully completing investigator-initiated studies in patients with gastric cancer. Meetings will take place remotely using the ZOOM platform. These meetings will be set-up on a regular schedule. </w:t>
      </w:r>
      <w:r w:rsidR="5C049F21" w:rsidRPr="46869F49">
        <w:rPr>
          <w:rFonts w:eastAsia="Calibri"/>
        </w:rPr>
        <w:t>Research team members from Fred Hutch</w:t>
      </w:r>
      <w:r w:rsidR="5C049F21" w:rsidRPr="00044EB8">
        <w:rPr>
          <w:rFonts w:eastAsia="Calibri"/>
        </w:rPr>
        <w:t xml:space="preserve"> are available </w:t>
      </w:r>
      <w:r w:rsidR="5C049F21" w:rsidRPr="46869F49">
        <w:rPr>
          <w:rFonts w:eastAsia="Calibri"/>
        </w:rPr>
        <w:t>for</w:t>
      </w:r>
      <w:r w:rsidR="5C049F21" w:rsidRPr="00044EB8">
        <w:rPr>
          <w:rFonts w:eastAsia="Calibri"/>
        </w:rPr>
        <w:t xml:space="preserve"> local administrative, scientific, and biostatistical support. </w:t>
      </w:r>
      <w:r>
        <w:br/>
      </w:r>
      <w:r>
        <w:br/>
      </w:r>
      <w:r w:rsidR="5C049F21" w:rsidRPr="0B157EA2">
        <w:rPr>
          <w:rStyle w:val="Heading3Char"/>
        </w:rPr>
        <w:t>Collaborator Support</w:t>
      </w:r>
    </w:p>
    <w:p w14:paraId="528C5648" w14:textId="4EC3A83C" w:rsidR="223541EC" w:rsidRPr="00044EB8" w:rsidRDefault="223541EC" w:rsidP="42F212E7">
      <w:pPr>
        <w:rPr>
          <w:rFonts w:eastAsia="Calibri"/>
        </w:rPr>
      </w:pPr>
      <w:r w:rsidRPr="00044EB8">
        <w:br/>
      </w:r>
      <w:r w:rsidR="5C049F21" w:rsidRPr="00044EB8">
        <w:rPr>
          <w:rFonts w:eastAsia="Calibri"/>
        </w:rPr>
        <w:t>Our research group includes PIs at each of the following sites</w:t>
      </w:r>
      <w:r w:rsidR="5C049F21" w:rsidRPr="2D468C33">
        <w:rPr>
          <w:rFonts w:eastAsia="Calibri"/>
        </w:rPr>
        <w:t>. The China-based PIs will serve as regional leads, each responsible for 7-9 sites by geography</w:t>
      </w:r>
      <w:r w:rsidR="5C049F21" w:rsidRPr="00044EB8">
        <w:rPr>
          <w:rFonts w:eastAsia="Calibri"/>
        </w:rPr>
        <w:t xml:space="preserve">: </w:t>
      </w:r>
      <w:r w:rsidRPr="00044EB8">
        <w:br/>
      </w:r>
      <w:r w:rsidR="5C049F21">
        <w:t>Fred Hutchinson Cancer Center</w:t>
      </w:r>
    </w:p>
    <w:p w14:paraId="56A48AE6" w14:textId="69B0B451" w:rsidR="223541EC" w:rsidRPr="00044EB8" w:rsidRDefault="5D384F23" w:rsidP="1CD4EEFE">
      <w:r>
        <w:t>Tianjin Medical University, Tianjin</w:t>
      </w:r>
      <w:r w:rsidR="5C049F21">
        <w:br/>
      </w:r>
      <w:r w:rsidR="7E702C80">
        <w:t>Sun Yet-sen University Cancer Center</w:t>
      </w:r>
      <w:r w:rsidR="54764DAE">
        <w:t>, Guangzhou</w:t>
      </w:r>
    </w:p>
    <w:p w14:paraId="67B7A89A" w14:textId="7D0A02C8" w:rsidR="223541EC" w:rsidRPr="00044EB8" w:rsidRDefault="00AB2A4C" w:rsidP="0FA3F8D6">
      <w:r>
        <w:t>Henan Cancer H</w:t>
      </w:r>
      <w:r w:rsidR="004C1F5B">
        <w:t>osp</w:t>
      </w:r>
      <w:r>
        <w:t>ital</w:t>
      </w:r>
      <w:r w:rsidR="00F40A07">
        <w:t>, Zhengzhou</w:t>
      </w:r>
    </w:p>
    <w:p w14:paraId="6A2DD021" w14:textId="38A13A35" w:rsidR="223541EC" w:rsidRPr="00044EB8" w:rsidRDefault="223541EC" w:rsidP="5C049F21">
      <w:pPr>
        <w:rPr>
          <w:rFonts w:eastAsia="Calibri"/>
          <w:b/>
        </w:rPr>
      </w:pPr>
    </w:p>
    <w:p w14:paraId="16045B29" w14:textId="51F3B067" w:rsidR="223541EC" w:rsidRDefault="5C049F21" w:rsidP="002527AC">
      <w:pPr>
        <w:pStyle w:val="Heading3"/>
      </w:pPr>
      <w:bookmarkStart w:id="91" w:name="_Toc104973661"/>
      <w:r w:rsidRPr="002527AC">
        <w:t>Laboratory Support</w:t>
      </w:r>
      <w:bookmarkEnd w:id="91"/>
    </w:p>
    <w:p w14:paraId="44A5A5E9" w14:textId="7499ACE8" w:rsidR="002527AC" w:rsidRPr="002527AC" w:rsidRDefault="002527AC" w:rsidP="002527AC"/>
    <w:p w14:paraId="46EE2F4A" w14:textId="63BF9AE7" w:rsidR="223541EC" w:rsidRPr="00044EB8" w:rsidRDefault="000A3157" w:rsidP="5C049F21">
      <w:pPr>
        <w:rPr>
          <w:rFonts w:eastAsia="Helvetica Neue"/>
        </w:rPr>
      </w:pPr>
      <w:r>
        <w:t xml:space="preserve">We estimate that the majority of participants will require HER2 testing, since HER2 testing access is highly correlated with trastuzumab access and is limited in the study region. Samples will be collected via local endoscopy or surgery and shipped to Fred Hutch for testing. </w:t>
      </w:r>
      <w:r w:rsidR="5C049F21">
        <w:t>At Fred Hutch, t</w:t>
      </w:r>
      <w:r w:rsidR="5C049F21" w:rsidRPr="7C26B205">
        <w:rPr>
          <w:rFonts w:eastAsia="Calibri"/>
        </w:rPr>
        <w:t>he Pathology Department provides comprehensive diagnostic pathology services and carries out research study pathologic requirements involving the gastric cancer population of the Seattle Cancer Care Alliance (SCCA). Four pathologists from the Fred Hutch Clinical Division provide the interpretation and review of pathological material from SCCA patients in the ambulatory Clinics at SCCA as well as inpatients from the University of Washington Medical Center (UWMC). In addition, the four pathologists serve as consultants for other institutions worldwide by reviewing outside pathology cases. Services available through this laboratory include surgical pathology, immunofluorescence, immunohistochemistry, special stains, and in-situ hybridization. Her2/neu testing is performed and reported according to CAP/ASCO guidelines. The</w:t>
      </w:r>
      <w:r w:rsidR="5C049F21" w:rsidRPr="7C26B205">
        <w:rPr>
          <w:rFonts w:eastAsia="Helvetica Neue"/>
        </w:rPr>
        <w:t xml:space="preserve"> laboratory's 2007 concordance rate for Her2 IHC and FISH was &gt; 99%.</w:t>
      </w:r>
    </w:p>
    <w:p w14:paraId="537BEEBB" w14:textId="77777777" w:rsidR="00986B3D" w:rsidRPr="00044EB8" w:rsidRDefault="00986B3D" w:rsidP="5C049F21">
      <w:pPr>
        <w:rPr>
          <w:rFonts w:eastAsia="Helvetica Neue"/>
          <w:color w:val="333333"/>
        </w:rPr>
      </w:pPr>
    </w:p>
    <w:p w14:paraId="028659E0" w14:textId="54B05B20" w:rsidR="223541EC" w:rsidRDefault="5C049F21" w:rsidP="002527AC">
      <w:pPr>
        <w:pStyle w:val="Heading3"/>
      </w:pPr>
      <w:bookmarkStart w:id="92" w:name="_Toc104973662"/>
      <w:r w:rsidRPr="002527AC">
        <w:t xml:space="preserve">Imaging </w:t>
      </w:r>
      <w:r>
        <w:t xml:space="preserve">and Infusion </w:t>
      </w:r>
      <w:r w:rsidRPr="002527AC">
        <w:t>Support</w:t>
      </w:r>
      <w:bookmarkEnd w:id="92"/>
    </w:p>
    <w:p w14:paraId="5E4049EA" w14:textId="77777777" w:rsidR="002527AC" w:rsidRPr="002527AC" w:rsidRDefault="002527AC" w:rsidP="002527AC">
      <w:pPr>
        <w:rPr>
          <w:rFonts w:eastAsia="Helvetica Neue"/>
        </w:rPr>
      </w:pPr>
    </w:p>
    <w:p w14:paraId="3A083811" w14:textId="79096F52" w:rsidR="223541EC" w:rsidRPr="00044EB8" w:rsidRDefault="5C049F21" w:rsidP="5C049F21">
      <w:pPr>
        <w:rPr>
          <w:rFonts w:eastAsia="Helvetica Neue"/>
        </w:rPr>
      </w:pPr>
      <w:r w:rsidRPr="2D468C33">
        <w:rPr>
          <w:rFonts w:eastAsia="Helvetica Neue"/>
        </w:rPr>
        <w:t>Each of the sites has imaging capability and can support study required PET/CT scans. Each site has an outpatient infusion area staffed by oncologists and registered nurses trained to deliver chemotherapy and study drugs. Each site additionally has adjacent inpatient beds where the chemotherapy and study drug can be administered should the acuity of the participants demand admission.</w:t>
      </w:r>
    </w:p>
    <w:p w14:paraId="0A5E5394" w14:textId="02C29C24" w:rsidR="002527AC" w:rsidRDefault="223541EC" w:rsidP="5C049F21">
      <w:pPr>
        <w:rPr>
          <w:rStyle w:val="Heading3Char"/>
        </w:rPr>
      </w:pPr>
      <w:r w:rsidRPr="00044EB8">
        <w:br/>
      </w:r>
      <w:bookmarkStart w:id="93" w:name="_Toc104973663"/>
      <w:r w:rsidR="5C049F21" w:rsidRPr="002527AC">
        <w:rPr>
          <w:rStyle w:val="Heading3Char"/>
        </w:rPr>
        <w:t>Institutional Support</w:t>
      </w:r>
      <w:bookmarkEnd w:id="93"/>
    </w:p>
    <w:p w14:paraId="5AE0BF16" w14:textId="020987C2" w:rsidR="223541EC" w:rsidRPr="00044EB8" w:rsidRDefault="223541EC" w:rsidP="5C049F21">
      <w:pPr>
        <w:rPr>
          <w:rFonts w:eastAsia="Calibri"/>
        </w:rPr>
      </w:pPr>
      <w:r w:rsidRPr="00044EB8">
        <w:br/>
      </w:r>
      <w:r w:rsidR="5C049F21" w:rsidRPr="00044EB8">
        <w:rPr>
          <w:rFonts w:eastAsia="Calibri"/>
        </w:rPr>
        <w:t>Each of the PIs at the coordinating site has institutional support to work on this study. The PIs are encouraged to pursue investigator-initiated studies, author manuscripts, and take part in multi-institutional studies. Fred Hutch also offers discretionary funds to travel to national meetings for networking, education, and presentation</w:t>
      </w:r>
      <w:r w:rsidR="004B6FAC">
        <w:rPr>
          <w:rFonts w:eastAsia="Calibri"/>
        </w:rPr>
        <w:t xml:space="preserve"> and will fund the Chinese partners to do the same through their Global Oncology program</w:t>
      </w:r>
      <w:r w:rsidR="5C049F21" w:rsidRPr="00044EB8">
        <w:rPr>
          <w:rFonts w:eastAsia="Calibri"/>
        </w:rPr>
        <w:t xml:space="preserve">. </w:t>
      </w:r>
    </w:p>
    <w:p w14:paraId="2B13ECBF" w14:textId="77777777" w:rsidR="00986B3D" w:rsidRPr="00044EB8" w:rsidRDefault="00986B3D" w:rsidP="5C049F21">
      <w:pPr>
        <w:pStyle w:val="Heading2"/>
        <w:rPr>
          <w:rFonts w:ascii="Times New Roman" w:hAnsi="Times New Roman" w:cs="Times New Roman"/>
          <w:sz w:val="24"/>
          <w:szCs w:val="24"/>
        </w:rPr>
      </w:pPr>
    </w:p>
    <w:p w14:paraId="50CD65E0" w14:textId="622500EA" w:rsidR="223541EC" w:rsidRPr="00D95F7F" w:rsidRDefault="5C049F21" w:rsidP="000D1ABD">
      <w:pPr>
        <w:pStyle w:val="Heading2"/>
      </w:pPr>
      <w:bookmarkStart w:id="94" w:name="_Toc104973664"/>
      <w:r w:rsidRPr="00D95F7F">
        <w:t>Equipment</w:t>
      </w:r>
      <w:bookmarkEnd w:id="94"/>
    </w:p>
    <w:p w14:paraId="1A15CFA5" w14:textId="7A9454CB" w:rsidR="223541EC" w:rsidRPr="00044EB8" w:rsidRDefault="223541EC" w:rsidP="5C049F21"/>
    <w:p w14:paraId="2511B040" w14:textId="2445CEA2" w:rsidR="223541EC" w:rsidRPr="00044EB8" w:rsidRDefault="5C049F21" w:rsidP="5C049F21">
      <w:r w:rsidRPr="00044EB8">
        <w:t xml:space="preserve">In addition to the office equipment described above, all centers have the clinical equipment that is needed for drug administration such as infusion chairs, infusion pumps, and clinical monitoring equipment.  Each site will use their institution-specific equipment. For the patient-reported outcomes, each institution will have a designated iPad to use in clinic if the patient does not have their own device to use. </w:t>
      </w:r>
    </w:p>
    <w:p w14:paraId="1CDAFBEF" w14:textId="74760158" w:rsidR="223541EC" w:rsidRPr="00044EB8" w:rsidRDefault="223541EC" w:rsidP="5C049F21"/>
    <w:p w14:paraId="498E3BB8" w14:textId="25DF584B" w:rsidR="00986B3D" w:rsidRPr="00044EB8" w:rsidRDefault="00986B3D" w:rsidP="5C049F21">
      <w:pPr>
        <w:pStyle w:val="Heading1"/>
        <w:rPr>
          <w:rFonts w:ascii="Times New Roman" w:hAnsi="Times New Roman" w:cs="Times New Roman"/>
          <w:sz w:val="24"/>
          <w:szCs w:val="24"/>
        </w:rPr>
      </w:pPr>
    </w:p>
    <w:p w14:paraId="044AF17E" w14:textId="4A1F23BF" w:rsidR="00986B3D" w:rsidRPr="00044EB8" w:rsidRDefault="00986B3D" w:rsidP="00986B3D"/>
    <w:p w14:paraId="27AB4056" w14:textId="6FCFF6EF" w:rsidR="00986B3D" w:rsidRPr="00044EB8" w:rsidRDefault="00986B3D" w:rsidP="00986B3D"/>
    <w:p w14:paraId="18412AE9" w14:textId="1717D855" w:rsidR="00986B3D" w:rsidRPr="00044EB8" w:rsidRDefault="00986B3D" w:rsidP="00986B3D"/>
    <w:p w14:paraId="08D2E463" w14:textId="1D906396" w:rsidR="00986B3D" w:rsidRPr="00044EB8" w:rsidRDefault="00986B3D" w:rsidP="00986B3D"/>
    <w:p w14:paraId="47493F1E" w14:textId="600742A1" w:rsidR="00986B3D" w:rsidRPr="00044EB8" w:rsidRDefault="00986B3D" w:rsidP="00986B3D"/>
    <w:p w14:paraId="11940770" w14:textId="76EE0B35" w:rsidR="00986B3D" w:rsidRPr="00044EB8" w:rsidRDefault="00986B3D" w:rsidP="00986B3D"/>
    <w:p w14:paraId="2530E0F3" w14:textId="5F3284F2" w:rsidR="00986B3D" w:rsidRPr="00044EB8" w:rsidRDefault="00986B3D" w:rsidP="00986B3D"/>
    <w:p w14:paraId="30231A5F" w14:textId="4DB77BEA" w:rsidR="00986B3D" w:rsidRPr="00044EB8" w:rsidRDefault="00986B3D" w:rsidP="00986B3D"/>
    <w:p w14:paraId="13198BD7" w14:textId="561663B0" w:rsidR="00986B3D" w:rsidRPr="00044EB8" w:rsidRDefault="00986B3D" w:rsidP="00986B3D"/>
    <w:p w14:paraId="33FB33B3" w14:textId="46FB2EEC" w:rsidR="00986B3D" w:rsidRPr="00044EB8" w:rsidRDefault="00986B3D" w:rsidP="00986B3D"/>
    <w:p w14:paraId="2D43E5DB" w14:textId="20D5DF66" w:rsidR="00986B3D" w:rsidRPr="00044EB8" w:rsidRDefault="00986B3D" w:rsidP="00986B3D"/>
    <w:p w14:paraId="47E8018E" w14:textId="77777777" w:rsidR="00986B3D" w:rsidRPr="00044EB8" w:rsidRDefault="00986B3D" w:rsidP="00986B3D"/>
    <w:p w14:paraId="1B323059" w14:textId="77777777" w:rsidR="00D95F7F" w:rsidRDefault="00D95F7F">
      <w:pPr>
        <w:spacing w:after="160" w:line="259" w:lineRule="auto"/>
        <w:rPr>
          <w:rFonts w:asciiTheme="majorHAnsi" w:eastAsiaTheme="majorEastAsia" w:hAnsiTheme="majorHAnsi" w:cstheme="majorBidi"/>
          <w:color w:val="2F5496" w:themeColor="accent1" w:themeShade="BF"/>
          <w:sz w:val="32"/>
          <w:szCs w:val="32"/>
        </w:rPr>
      </w:pPr>
      <w:r>
        <w:br w:type="page"/>
      </w:r>
    </w:p>
    <w:p w14:paraId="1A3ED3B8" w14:textId="739C8281" w:rsidR="223541EC" w:rsidRDefault="223541EC" w:rsidP="00D95F7F">
      <w:pPr>
        <w:pStyle w:val="Heading1"/>
      </w:pPr>
      <w:bookmarkStart w:id="95" w:name="_Toc104973665"/>
      <w:r w:rsidRPr="00D95F7F">
        <w:t>REFERENCES</w:t>
      </w:r>
      <w:bookmarkEnd w:id="95"/>
    </w:p>
    <w:p w14:paraId="2D71E327" w14:textId="77777777" w:rsidR="002A1251" w:rsidRDefault="002A1251" w:rsidP="002A1251"/>
    <w:p w14:paraId="5EEAFDA0" w14:textId="77777777" w:rsidR="00D033D6" w:rsidRPr="00D033D6" w:rsidRDefault="00044EB8" w:rsidP="00D033D6">
      <w:pPr>
        <w:pStyle w:val="EndNoteBibliography"/>
        <w:ind w:left="720" w:hanging="720"/>
        <w:rPr>
          <w:noProof/>
        </w:rPr>
      </w:pPr>
      <w:r>
        <w:fldChar w:fldCharType="begin"/>
      </w:r>
      <w:r>
        <w:instrText xml:space="preserve"> ADDIN EN.REFLIST </w:instrText>
      </w:r>
      <w:r>
        <w:fldChar w:fldCharType="separate"/>
      </w:r>
      <w:r w:rsidR="00D033D6" w:rsidRPr="00D033D6">
        <w:rPr>
          <w:noProof/>
        </w:rPr>
        <w:t>1.</w:t>
      </w:r>
      <w:r w:rsidR="00D033D6" w:rsidRPr="00D033D6">
        <w:rPr>
          <w:noProof/>
        </w:rPr>
        <w:tab/>
        <w:t xml:space="preserve">Sung H, Ferlay J, Siegel RL, et al. Global cancer statistics 2020: GLOBOCAN estimates of incidence and mortality worldwide for 36 cancers in 185 countries. </w:t>
      </w:r>
      <w:r w:rsidR="00D033D6" w:rsidRPr="00D033D6">
        <w:rPr>
          <w:i/>
          <w:noProof/>
        </w:rPr>
        <w:t xml:space="preserve">CA Cancer J Clin. </w:t>
      </w:r>
      <w:r w:rsidR="00D033D6" w:rsidRPr="00D033D6">
        <w:rPr>
          <w:noProof/>
        </w:rPr>
        <w:t>2021;71(3):209-249.</w:t>
      </w:r>
    </w:p>
    <w:p w14:paraId="54DC4949" w14:textId="77777777" w:rsidR="00D033D6" w:rsidRPr="00D033D6" w:rsidRDefault="00D033D6" w:rsidP="00D033D6">
      <w:pPr>
        <w:pStyle w:val="EndNoteBibliography"/>
        <w:ind w:left="720" w:hanging="720"/>
        <w:rPr>
          <w:noProof/>
        </w:rPr>
      </w:pPr>
      <w:r w:rsidRPr="00D033D6">
        <w:rPr>
          <w:noProof/>
        </w:rPr>
        <w:t>2.</w:t>
      </w:r>
      <w:r w:rsidRPr="00D033D6">
        <w:rPr>
          <w:noProof/>
        </w:rPr>
        <w:tab/>
        <w:t xml:space="preserve">Bang Y-J, Van Cutsem E, Feyereislova A, et al. Trastuzumab in combination with chemotherapy versus chemotherapy alone for treatment of HER2-positive advanced gastric or gastro-oesophageal junction cancer (ToGA): a phase 3, open-label, randomised controlled trial. </w:t>
      </w:r>
      <w:r w:rsidRPr="00D033D6">
        <w:rPr>
          <w:i/>
          <w:noProof/>
        </w:rPr>
        <w:t xml:space="preserve">The Lancet. </w:t>
      </w:r>
      <w:r w:rsidRPr="00D033D6">
        <w:rPr>
          <w:noProof/>
        </w:rPr>
        <w:t>2010;376(9742):687-697.</w:t>
      </w:r>
    </w:p>
    <w:p w14:paraId="4ED0DBD9" w14:textId="77777777" w:rsidR="00D033D6" w:rsidRPr="00D033D6" w:rsidRDefault="00D033D6" w:rsidP="00D033D6">
      <w:pPr>
        <w:pStyle w:val="EndNoteBibliography"/>
        <w:ind w:left="720" w:hanging="720"/>
        <w:rPr>
          <w:noProof/>
        </w:rPr>
      </w:pPr>
      <w:r w:rsidRPr="00D033D6">
        <w:rPr>
          <w:noProof/>
        </w:rPr>
        <w:t>3.</w:t>
      </w:r>
      <w:r w:rsidRPr="00D033D6">
        <w:rPr>
          <w:noProof/>
        </w:rPr>
        <w:tab/>
        <w:t xml:space="preserve">Amin MB, Greene FL, Edge SB, et al. The eighth edition AJCC cancer staging manual: continuing to build a bridge from a population‐based to a more “personalized” approach to cancer staging. </w:t>
      </w:r>
      <w:r w:rsidRPr="00D033D6">
        <w:rPr>
          <w:i/>
          <w:noProof/>
        </w:rPr>
        <w:t xml:space="preserve">CA Cancer J Clin. </w:t>
      </w:r>
      <w:r w:rsidRPr="00D033D6">
        <w:rPr>
          <w:noProof/>
        </w:rPr>
        <w:t>2017;67(2):93-99.</w:t>
      </w:r>
    </w:p>
    <w:p w14:paraId="3E0EA28D" w14:textId="77777777" w:rsidR="00D033D6" w:rsidRPr="00D033D6" w:rsidRDefault="00D033D6" w:rsidP="00D033D6">
      <w:pPr>
        <w:pStyle w:val="EndNoteBibliography"/>
        <w:ind w:left="720" w:hanging="720"/>
        <w:rPr>
          <w:noProof/>
        </w:rPr>
      </w:pPr>
      <w:r w:rsidRPr="00D033D6">
        <w:rPr>
          <w:noProof/>
        </w:rPr>
        <w:t>4.</w:t>
      </w:r>
      <w:r w:rsidRPr="00D033D6">
        <w:rPr>
          <w:noProof/>
        </w:rPr>
        <w:tab/>
        <w:t xml:space="preserve">Serna-Gallegos TR, La-Fargue CJ, Tewari KS. The ecstacy of gold: patent expirations for trastuzumab, bevacizumab, rituximab, and cetuximab. </w:t>
      </w:r>
      <w:r w:rsidRPr="00D033D6">
        <w:rPr>
          <w:i/>
          <w:noProof/>
        </w:rPr>
        <w:t xml:space="preserve">Recent patents on biotechnology. </w:t>
      </w:r>
      <w:r w:rsidRPr="00D033D6">
        <w:rPr>
          <w:noProof/>
        </w:rPr>
        <w:t>2018;12(2):101-112.</w:t>
      </w:r>
    </w:p>
    <w:p w14:paraId="0B3C3586" w14:textId="77777777" w:rsidR="00D033D6" w:rsidRPr="00D033D6" w:rsidRDefault="00D033D6" w:rsidP="00D033D6">
      <w:pPr>
        <w:pStyle w:val="EndNoteBibliography"/>
        <w:ind w:left="720" w:hanging="720"/>
        <w:rPr>
          <w:noProof/>
        </w:rPr>
      </w:pPr>
      <w:r w:rsidRPr="00D033D6">
        <w:rPr>
          <w:noProof/>
        </w:rPr>
        <w:t>5.</w:t>
      </w:r>
      <w:r w:rsidRPr="00D033D6">
        <w:rPr>
          <w:noProof/>
        </w:rPr>
        <w:tab/>
        <w:t xml:space="preserve">Li J, Wang S, Wang Y, et al. Disparities of trastuzumab use in resource‐limited or resource‐abundant regions and its survival benefit on HER2 positive breast cancer: A real‐world study from China. </w:t>
      </w:r>
      <w:r w:rsidRPr="00D033D6">
        <w:rPr>
          <w:i/>
          <w:noProof/>
        </w:rPr>
        <w:t xml:space="preserve">The oncologist. </w:t>
      </w:r>
      <w:r w:rsidRPr="00D033D6">
        <w:rPr>
          <w:noProof/>
        </w:rPr>
        <w:t>2017;22(11):1333-1338.</w:t>
      </w:r>
    </w:p>
    <w:p w14:paraId="2F3A2BA2" w14:textId="77777777" w:rsidR="00D033D6" w:rsidRPr="00D033D6" w:rsidRDefault="00D033D6" w:rsidP="00D033D6">
      <w:pPr>
        <w:pStyle w:val="EndNoteBibliography"/>
        <w:ind w:left="720" w:hanging="720"/>
        <w:rPr>
          <w:noProof/>
        </w:rPr>
      </w:pPr>
      <w:r w:rsidRPr="00D033D6">
        <w:rPr>
          <w:noProof/>
        </w:rPr>
        <w:t>6.</w:t>
      </w:r>
      <w:r w:rsidRPr="00D033D6">
        <w:rPr>
          <w:noProof/>
        </w:rPr>
        <w:tab/>
        <w:t xml:space="preserve">Lammers P, Criscitiello C, Curigliano G, Jacobs I. Barriers to the use of trastuzumab for HER2+ breast cancer and the potential impact of biosimilars: a physician survey in the United States and emerging markets. </w:t>
      </w:r>
      <w:r w:rsidRPr="00D033D6">
        <w:rPr>
          <w:i/>
          <w:noProof/>
        </w:rPr>
        <w:t xml:space="preserve">Pharmaceuticals. </w:t>
      </w:r>
      <w:r w:rsidRPr="00D033D6">
        <w:rPr>
          <w:noProof/>
        </w:rPr>
        <w:t>2014;7(9):943-953.</w:t>
      </w:r>
    </w:p>
    <w:p w14:paraId="4CEB8E83" w14:textId="77777777" w:rsidR="00D033D6" w:rsidRPr="00D033D6" w:rsidRDefault="00D033D6" w:rsidP="00D033D6">
      <w:pPr>
        <w:pStyle w:val="EndNoteBibliography"/>
        <w:ind w:left="720" w:hanging="720"/>
        <w:rPr>
          <w:noProof/>
        </w:rPr>
      </w:pPr>
      <w:r w:rsidRPr="00D033D6">
        <w:rPr>
          <w:noProof/>
        </w:rPr>
        <w:t>7.</w:t>
      </w:r>
      <w:r w:rsidRPr="00D033D6">
        <w:rPr>
          <w:noProof/>
        </w:rPr>
        <w:tab/>
        <w:t xml:space="preserve">Chavarri-Guerra Y, Louis JS, Bukowski A, et al. Real world patterns of care in HER2-overexpressing breast cancer: Results of a survey of TEACH clinical trial investigators in 2011. </w:t>
      </w:r>
      <w:r w:rsidRPr="00D033D6">
        <w:rPr>
          <w:i/>
          <w:noProof/>
        </w:rPr>
        <w:t xml:space="preserve">The Breast. </w:t>
      </w:r>
      <w:r w:rsidRPr="00D033D6">
        <w:rPr>
          <w:noProof/>
        </w:rPr>
        <w:t>2017;31:197-201.</w:t>
      </w:r>
    </w:p>
    <w:p w14:paraId="2F2A028D" w14:textId="77777777" w:rsidR="00D033D6" w:rsidRPr="00D033D6" w:rsidRDefault="00D033D6" w:rsidP="00D033D6">
      <w:pPr>
        <w:pStyle w:val="EndNoteBibliography"/>
        <w:ind w:left="720" w:hanging="720"/>
        <w:rPr>
          <w:noProof/>
        </w:rPr>
      </w:pPr>
      <w:r w:rsidRPr="00D033D6">
        <w:rPr>
          <w:noProof/>
        </w:rPr>
        <w:t>8.</w:t>
      </w:r>
      <w:r w:rsidRPr="00D033D6">
        <w:rPr>
          <w:noProof/>
        </w:rPr>
        <w:tab/>
        <w:t xml:space="preserve">Yuan X-m, Wang N, Ouyang T, et al. Current status of diagnosis and treatment of primary breast cancer in Beijing, 2008. </w:t>
      </w:r>
      <w:r w:rsidRPr="00D033D6">
        <w:rPr>
          <w:i/>
          <w:noProof/>
        </w:rPr>
        <w:t xml:space="preserve">Chinese Journal of Cancer Research. </w:t>
      </w:r>
      <w:r w:rsidRPr="00D033D6">
        <w:rPr>
          <w:noProof/>
        </w:rPr>
        <w:t>2011;23(1):38-42.</w:t>
      </w:r>
    </w:p>
    <w:p w14:paraId="0ADCDB76" w14:textId="77777777" w:rsidR="00D033D6" w:rsidRPr="00D033D6" w:rsidRDefault="00D033D6" w:rsidP="00D033D6">
      <w:pPr>
        <w:pStyle w:val="EndNoteBibliography"/>
        <w:ind w:left="720" w:hanging="720"/>
        <w:rPr>
          <w:noProof/>
        </w:rPr>
      </w:pPr>
      <w:r w:rsidRPr="00D033D6">
        <w:rPr>
          <w:noProof/>
        </w:rPr>
        <w:t>9.</w:t>
      </w:r>
      <w:r w:rsidRPr="00D033D6">
        <w:rPr>
          <w:noProof/>
        </w:rPr>
        <w:tab/>
        <w:t>Lu C. Improve the HER2 testing in breast cancer by means of quality control evaluation. Paper presented at: Report on first annual meeting of pathology of China2011.</w:t>
      </w:r>
    </w:p>
    <w:p w14:paraId="1244A12B" w14:textId="77777777" w:rsidR="00D033D6" w:rsidRPr="00D033D6" w:rsidRDefault="00D033D6" w:rsidP="00D033D6">
      <w:pPr>
        <w:pStyle w:val="EndNoteBibliography"/>
        <w:ind w:left="720" w:hanging="720"/>
        <w:rPr>
          <w:noProof/>
        </w:rPr>
      </w:pPr>
      <w:r w:rsidRPr="00D033D6">
        <w:rPr>
          <w:noProof/>
        </w:rPr>
        <w:t>10.</w:t>
      </w:r>
      <w:r w:rsidRPr="00D033D6">
        <w:rPr>
          <w:noProof/>
        </w:rPr>
        <w:tab/>
        <w:t xml:space="preserve">Xia Y, Zheng M, Zhan X, et al. The use of trastuzumab affected by health insurance policy in Jiangsu Province of China. </w:t>
      </w:r>
      <w:r w:rsidRPr="00D033D6">
        <w:rPr>
          <w:i/>
          <w:noProof/>
        </w:rPr>
        <w:t xml:space="preserve">TRANSLATIONAL CANCER RESEARCH. </w:t>
      </w:r>
      <w:r w:rsidRPr="00D033D6">
        <w:rPr>
          <w:noProof/>
        </w:rPr>
        <w:t>2021;10(1):509-519.</w:t>
      </w:r>
    </w:p>
    <w:p w14:paraId="6D931B48" w14:textId="77777777" w:rsidR="00D033D6" w:rsidRPr="00D033D6" w:rsidRDefault="00D033D6" w:rsidP="00D033D6">
      <w:pPr>
        <w:pStyle w:val="EndNoteBibliography"/>
        <w:ind w:left="720" w:hanging="720"/>
        <w:rPr>
          <w:noProof/>
        </w:rPr>
      </w:pPr>
      <w:r w:rsidRPr="00D033D6">
        <w:rPr>
          <w:noProof/>
        </w:rPr>
        <w:t>11.</w:t>
      </w:r>
      <w:r w:rsidRPr="00D033D6">
        <w:rPr>
          <w:noProof/>
        </w:rPr>
        <w:tab/>
        <w:t xml:space="preserve">Chambers P, Man KK, Lui VW, et al. Understanding molecular testing uptake across tumor types in eight countries: results from a multinational cross-sectional survey. </w:t>
      </w:r>
      <w:r w:rsidRPr="00D033D6">
        <w:rPr>
          <w:i/>
          <w:noProof/>
        </w:rPr>
        <w:t xml:space="preserve">JCO oncology practice. </w:t>
      </w:r>
      <w:r w:rsidRPr="00D033D6">
        <w:rPr>
          <w:noProof/>
        </w:rPr>
        <w:t>2020;16(8):e770-e778.</w:t>
      </w:r>
    </w:p>
    <w:p w14:paraId="418962FF" w14:textId="77777777" w:rsidR="00D033D6" w:rsidRPr="00D033D6" w:rsidRDefault="00D033D6" w:rsidP="00D033D6">
      <w:pPr>
        <w:pStyle w:val="EndNoteBibliography"/>
        <w:ind w:left="720" w:hanging="720"/>
        <w:rPr>
          <w:noProof/>
        </w:rPr>
      </w:pPr>
      <w:r w:rsidRPr="00D033D6">
        <w:rPr>
          <w:noProof/>
        </w:rPr>
        <w:t>12.</w:t>
      </w:r>
      <w:r w:rsidRPr="00D033D6">
        <w:rPr>
          <w:noProof/>
        </w:rPr>
        <w:tab/>
        <w:t xml:space="preserve">Sun W, Chen W. Efficacy, safety and cost-effectiveness of trastuzumab in metastatic gastric cancer treatment in China. </w:t>
      </w:r>
      <w:r w:rsidRPr="00D033D6">
        <w:rPr>
          <w:i/>
          <w:noProof/>
        </w:rPr>
        <w:t xml:space="preserve">Value Health. </w:t>
      </w:r>
      <w:r w:rsidRPr="00D033D6">
        <w:rPr>
          <w:noProof/>
        </w:rPr>
        <w:t>2014;17(3):A97-A98.</w:t>
      </w:r>
    </w:p>
    <w:p w14:paraId="032E2AB6" w14:textId="77777777" w:rsidR="00D033D6" w:rsidRPr="00D033D6" w:rsidRDefault="00D033D6" w:rsidP="00D033D6">
      <w:pPr>
        <w:pStyle w:val="EndNoteBibliography"/>
        <w:ind w:left="720" w:hanging="720"/>
        <w:rPr>
          <w:noProof/>
        </w:rPr>
      </w:pPr>
      <w:r w:rsidRPr="00D033D6">
        <w:rPr>
          <w:noProof/>
        </w:rPr>
        <w:t>13.</w:t>
      </w:r>
      <w:r w:rsidRPr="00D033D6">
        <w:rPr>
          <w:noProof/>
        </w:rPr>
        <w:tab/>
        <w:t xml:space="preserve">Ochiai T, Hamasaki T, Evans SR, Asakura K, Ohno Y. Group-sequential three-arm noninferiority clinical trial designs. </w:t>
      </w:r>
      <w:r w:rsidRPr="00D033D6">
        <w:rPr>
          <w:i/>
          <w:noProof/>
        </w:rPr>
        <w:t xml:space="preserve">J Biopharm Stat. </w:t>
      </w:r>
      <w:r w:rsidRPr="00D033D6">
        <w:rPr>
          <w:noProof/>
        </w:rPr>
        <w:t>2017;27(1):1-24.</w:t>
      </w:r>
    </w:p>
    <w:p w14:paraId="31EACB6A" w14:textId="77777777" w:rsidR="00D033D6" w:rsidRPr="00D033D6" w:rsidRDefault="00D033D6" w:rsidP="00D033D6">
      <w:pPr>
        <w:pStyle w:val="EndNoteBibliography"/>
        <w:ind w:left="720" w:hanging="720"/>
        <w:rPr>
          <w:noProof/>
        </w:rPr>
      </w:pPr>
      <w:r w:rsidRPr="00D033D6">
        <w:rPr>
          <w:noProof/>
        </w:rPr>
        <w:t>14.</w:t>
      </w:r>
      <w:r w:rsidRPr="00D033D6">
        <w:rPr>
          <w:noProof/>
        </w:rPr>
        <w:tab/>
        <w:t xml:space="preserve">Ajani JA, D’Amico TA, Bentrem DJ, et al. Gastric cancer, version 2.2022, NCCN clinical practice guidelines in oncology. </w:t>
      </w:r>
      <w:r w:rsidRPr="00D033D6">
        <w:rPr>
          <w:i/>
          <w:noProof/>
        </w:rPr>
        <w:t xml:space="preserve">J Natl Compr Canc Netw. </w:t>
      </w:r>
      <w:r w:rsidRPr="00D033D6">
        <w:rPr>
          <w:noProof/>
        </w:rPr>
        <w:t>2022;20(2):167-192.</w:t>
      </w:r>
    </w:p>
    <w:p w14:paraId="56D4E2E1" w14:textId="77777777" w:rsidR="00D033D6" w:rsidRPr="00D033D6" w:rsidRDefault="00D033D6" w:rsidP="00D033D6">
      <w:pPr>
        <w:pStyle w:val="EndNoteBibliography"/>
        <w:ind w:left="720" w:hanging="720"/>
        <w:rPr>
          <w:noProof/>
        </w:rPr>
      </w:pPr>
      <w:r w:rsidRPr="00D033D6">
        <w:rPr>
          <w:noProof/>
        </w:rPr>
        <w:t>15.</w:t>
      </w:r>
      <w:r w:rsidRPr="00D033D6">
        <w:rPr>
          <w:noProof/>
        </w:rPr>
        <w:tab/>
        <w:t xml:space="preserve">Tabernero J, Hoff PM, Shen L, et al. Pertuzumab plus trastuzumab and chemotherapy for HER2-positive metastatic gastric or gastro-oesophageal junction cancer (JACOB): final analysis of a double-blind, randomised, placebo-controlled phase 3 study. </w:t>
      </w:r>
      <w:r w:rsidRPr="00D033D6">
        <w:rPr>
          <w:i/>
          <w:noProof/>
        </w:rPr>
        <w:t xml:space="preserve">The Lancet Oncology. </w:t>
      </w:r>
      <w:r w:rsidRPr="00D033D6">
        <w:rPr>
          <w:noProof/>
        </w:rPr>
        <w:t>2018;19(10):1372-1384.</w:t>
      </w:r>
    </w:p>
    <w:p w14:paraId="5CE063ED" w14:textId="77777777" w:rsidR="00D033D6" w:rsidRPr="00D033D6" w:rsidRDefault="00D033D6" w:rsidP="00D033D6">
      <w:pPr>
        <w:pStyle w:val="EndNoteBibliography"/>
        <w:ind w:left="720" w:hanging="720"/>
        <w:rPr>
          <w:noProof/>
        </w:rPr>
      </w:pPr>
      <w:r w:rsidRPr="00D033D6">
        <w:rPr>
          <w:noProof/>
        </w:rPr>
        <w:t>16.</w:t>
      </w:r>
      <w:r w:rsidRPr="00D033D6">
        <w:rPr>
          <w:noProof/>
        </w:rPr>
        <w:tab/>
        <w:t xml:space="preserve">Rawla P, Barsouk A. Epidemiology of gastric cancer: global trends, risk factors and prevention. </w:t>
      </w:r>
      <w:r w:rsidRPr="00D033D6">
        <w:rPr>
          <w:i/>
          <w:noProof/>
        </w:rPr>
        <w:t xml:space="preserve">Przeglad gastroenterologiczny. </w:t>
      </w:r>
      <w:r w:rsidRPr="00D033D6">
        <w:rPr>
          <w:noProof/>
        </w:rPr>
        <w:t>2019;14(1):26.</w:t>
      </w:r>
    </w:p>
    <w:p w14:paraId="0E45652C" w14:textId="77777777" w:rsidR="00D033D6" w:rsidRPr="00D033D6" w:rsidRDefault="00D033D6" w:rsidP="00D033D6">
      <w:pPr>
        <w:pStyle w:val="EndNoteBibliography"/>
        <w:ind w:left="720" w:hanging="720"/>
        <w:rPr>
          <w:noProof/>
        </w:rPr>
      </w:pPr>
      <w:r w:rsidRPr="00D033D6">
        <w:rPr>
          <w:noProof/>
        </w:rPr>
        <w:t>17.</w:t>
      </w:r>
      <w:r w:rsidRPr="00D033D6">
        <w:rPr>
          <w:noProof/>
        </w:rPr>
        <w:tab/>
        <w:t xml:space="preserve">Wong MC, Huang J, Chan PS, et al. Global incidence and mortality of gastric cancer, 1980-2018. </w:t>
      </w:r>
      <w:r w:rsidRPr="00D033D6">
        <w:rPr>
          <w:i/>
          <w:noProof/>
        </w:rPr>
        <w:t xml:space="preserve">JAMA Network Open. </w:t>
      </w:r>
      <w:r w:rsidRPr="00D033D6">
        <w:rPr>
          <w:noProof/>
        </w:rPr>
        <w:t>2021;4(7):e2118457-e2118457.</w:t>
      </w:r>
    </w:p>
    <w:p w14:paraId="1C5DE95D" w14:textId="45E86CC3" w:rsidR="00D033D6" w:rsidRPr="00D033D6" w:rsidRDefault="00D033D6" w:rsidP="00D033D6">
      <w:pPr>
        <w:pStyle w:val="EndNoteBibliography"/>
        <w:ind w:left="720" w:hanging="720"/>
        <w:rPr>
          <w:noProof/>
        </w:rPr>
      </w:pPr>
      <w:r w:rsidRPr="00D033D6">
        <w:rPr>
          <w:noProof/>
        </w:rPr>
        <w:t>18.</w:t>
      </w:r>
      <w:r w:rsidRPr="00D033D6">
        <w:rPr>
          <w:noProof/>
        </w:rPr>
        <w:tab/>
        <w:t xml:space="preserve">NIH NCI. Cancer Stat Facts: Stomach Cancer. </w:t>
      </w:r>
      <w:hyperlink r:id="rId20" w:history="1">
        <w:r w:rsidRPr="00D033D6">
          <w:rPr>
            <w:rStyle w:val="Hyperlink"/>
            <w:noProof/>
          </w:rPr>
          <w:t>https://seer.cancer.gov/statfacts/html/stomach.html</w:t>
        </w:r>
      </w:hyperlink>
      <w:r w:rsidRPr="00D033D6">
        <w:rPr>
          <w:noProof/>
        </w:rPr>
        <w:t>. Published 2021. Accessed2022.</w:t>
      </w:r>
    </w:p>
    <w:p w14:paraId="1580B967" w14:textId="77777777" w:rsidR="00D033D6" w:rsidRPr="00D033D6" w:rsidRDefault="00D033D6" w:rsidP="00D033D6">
      <w:pPr>
        <w:pStyle w:val="EndNoteBibliography"/>
        <w:ind w:left="720" w:hanging="720"/>
        <w:rPr>
          <w:noProof/>
        </w:rPr>
      </w:pPr>
      <w:r w:rsidRPr="00D033D6">
        <w:rPr>
          <w:noProof/>
        </w:rPr>
        <w:t>19.</w:t>
      </w:r>
      <w:r w:rsidRPr="00D033D6">
        <w:rPr>
          <w:noProof/>
        </w:rPr>
        <w:tab/>
        <w:t xml:space="preserve">Correa P. Gastric cancer: overview. </w:t>
      </w:r>
      <w:r w:rsidRPr="00D033D6">
        <w:rPr>
          <w:i/>
          <w:noProof/>
        </w:rPr>
        <w:t xml:space="preserve">Gastroenterology Clinics. </w:t>
      </w:r>
      <w:r w:rsidRPr="00D033D6">
        <w:rPr>
          <w:noProof/>
        </w:rPr>
        <w:t>2013;42(2):211-217.</w:t>
      </w:r>
    </w:p>
    <w:p w14:paraId="0C53082C" w14:textId="77777777" w:rsidR="00D033D6" w:rsidRPr="00D033D6" w:rsidRDefault="00D033D6" w:rsidP="00D033D6">
      <w:pPr>
        <w:pStyle w:val="EndNoteBibliography"/>
        <w:ind w:left="720" w:hanging="720"/>
        <w:rPr>
          <w:noProof/>
        </w:rPr>
      </w:pPr>
      <w:r w:rsidRPr="00D033D6">
        <w:rPr>
          <w:noProof/>
        </w:rPr>
        <w:t>20.</w:t>
      </w:r>
      <w:r w:rsidRPr="00D033D6">
        <w:rPr>
          <w:noProof/>
        </w:rPr>
        <w:tab/>
        <w:t xml:space="preserve">Woo A, Fu T, Popovic M, et al. Comparison of the EORTC STO-22 and the FACT-Ga quality of life questionnaires for patients with gastric cancer. </w:t>
      </w:r>
      <w:r w:rsidRPr="00D033D6">
        <w:rPr>
          <w:i/>
          <w:noProof/>
        </w:rPr>
        <w:t xml:space="preserve">Ann Palliat Med. </w:t>
      </w:r>
      <w:r w:rsidRPr="00D033D6">
        <w:rPr>
          <w:noProof/>
        </w:rPr>
        <w:t>2016;5(1):13-21.</w:t>
      </w:r>
    </w:p>
    <w:p w14:paraId="42C8EB9B" w14:textId="77777777" w:rsidR="00D033D6" w:rsidRPr="00D033D6" w:rsidRDefault="00D033D6" w:rsidP="00D033D6">
      <w:pPr>
        <w:pStyle w:val="EndNoteBibliography"/>
        <w:ind w:left="720" w:hanging="720"/>
        <w:rPr>
          <w:noProof/>
        </w:rPr>
      </w:pPr>
      <w:r w:rsidRPr="00D033D6">
        <w:rPr>
          <w:noProof/>
        </w:rPr>
        <w:t>21.</w:t>
      </w:r>
      <w:r w:rsidRPr="00D033D6">
        <w:rPr>
          <w:noProof/>
        </w:rPr>
        <w:tab/>
        <w:t xml:space="preserve">Joshi SS, Badgwell BD. Current treatment and recent progress in gastric cancer. </w:t>
      </w:r>
      <w:r w:rsidRPr="00D033D6">
        <w:rPr>
          <w:i/>
          <w:noProof/>
        </w:rPr>
        <w:t xml:space="preserve">CA Cancer J Clin. </w:t>
      </w:r>
      <w:r w:rsidRPr="00D033D6">
        <w:rPr>
          <w:noProof/>
        </w:rPr>
        <w:t>2021;71(3):264-279.</w:t>
      </w:r>
    </w:p>
    <w:p w14:paraId="6B2918B3" w14:textId="77777777" w:rsidR="00D033D6" w:rsidRPr="00D033D6" w:rsidRDefault="00D033D6" w:rsidP="00D033D6">
      <w:pPr>
        <w:pStyle w:val="EndNoteBibliography"/>
        <w:ind w:left="720" w:hanging="720"/>
        <w:rPr>
          <w:noProof/>
        </w:rPr>
      </w:pPr>
      <w:r w:rsidRPr="00D033D6">
        <w:rPr>
          <w:noProof/>
        </w:rPr>
        <w:t>22.</w:t>
      </w:r>
      <w:r w:rsidRPr="00D033D6">
        <w:rPr>
          <w:noProof/>
        </w:rPr>
        <w:tab/>
        <w:t xml:space="preserve">Guggenheim DE, Shah MA. Gastric cancer epidemiology and risk factors. </w:t>
      </w:r>
      <w:r w:rsidRPr="00D033D6">
        <w:rPr>
          <w:i/>
          <w:noProof/>
        </w:rPr>
        <w:t xml:space="preserve">J Surg Oncol. </w:t>
      </w:r>
      <w:r w:rsidRPr="00D033D6">
        <w:rPr>
          <w:noProof/>
        </w:rPr>
        <w:t>2013;107(3):230-236.</w:t>
      </w:r>
    </w:p>
    <w:p w14:paraId="361FF001" w14:textId="77777777" w:rsidR="00D033D6" w:rsidRPr="00D033D6" w:rsidRDefault="00D033D6" w:rsidP="00D033D6">
      <w:pPr>
        <w:pStyle w:val="EndNoteBibliography"/>
        <w:ind w:left="720" w:hanging="720"/>
        <w:rPr>
          <w:noProof/>
        </w:rPr>
      </w:pPr>
      <w:r w:rsidRPr="00D033D6">
        <w:rPr>
          <w:noProof/>
        </w:rPr>
        <w:t>23.</w:t>
      </w:r>
      <w:r w:rsidRPr="00D033D6">
        <w:rPr>
          <w:noProof/>
        </w:rPr>
        <w:tab/>
        <w:t xml:space="preserve">Wiedermann U, Garner-Spitzer E, Chao Y, et al. Clinical and immunologic responses to a B-Cell epitope vaccine in patients with HER2/neu-overexpressing advanced gastric cancer—results from phase Ib trial IMU. ACS. 001. </w:t>
      </w:r>
      <w:r w:rsidRPr="00D033D6">
        <w:rPr>
          <w:i/>
          <w:noProof/>
        </w:rPr>
        <w:t xml:space="preserve">Clin Cancer Res. </w:t>
      </w:r>
      <w:r w:rsidRPr="00D033D6">
        <w:rPr>
          <w:noProof/>
        </w:rPr>
        <w:t>2021;27(13):3649-3660.</w:t>
      </w:r>
    </w:p>
    <w:p w14:paraId="5EA5E35A" w14:textId="77777777" w:rsidR="00D033D6" w:rsidRPr="00D033D6" w:rsidRDefault="00D033D6" w:rsidP="00D033D6">
      <w:pPr>
        <w:pStyle w:val="EndNoteBibliography"/>
        <w:ind w:left="720" w:hanging="720"/>
        <w:rPr>
          <w:noProof/>
        </w:rPr>
      </w:pPr>
      <w:r w:rsidRPr="00D033D6">
        <w:rPr>
          <w:noProof/>
        </w:rPr>
        <w:t>24.</w:t>
      </w:r>
      <w:r w:rsidRPr="00D033D6">
        <w:rPr>
          <w:noProof/>
        </w:rPr>
        <w:tab/>
        <w:t xml:space="preserve">Boku N. HER2-positive gastric cancer. </w:t>
      </w:r>
      <w:r w:rsidRPr="00D033D6">
        <w:rPr>
          <w:i/>
          <w:noProof/>
        </w:rPr>
        <w:t xml:space="preserve">Gastric Cancer. </w:t>
      </w:r>
      <w:r w:rsidRPr="00D033D6">
        <w:rPr>
          <w:noProof/>
        </w:rPr>
        <w:t>2014;17(1):1-12.</w:t>
      </w:r>
    </w:p>
    <w:p w14:paraId="775B021A" w14:textId="77777777" w:rsidR="00D033D6" w:rsidRPr="00D033D6" w:rsidRDefault="00D033D6" w:rsidP="00D033D6">
      <w:pPr>
        <w:pStyle w:val="EndNoteBibliography"/>
        <w:ind w:left="720" w:hanging="720"/>
        <w:rPr>
          <w:noProof/>
        </w:rPr>
      </w:pPr>
      <w:r w:rsidRPr="00D033D6">
        <w:rPr>
          <w:noProof/>
        </w:rPr>
        <w:t>25.</w:t>
      </w:r>
      <w:r w:rsidRPr="00D033D6">
        <w:rPr>
          <w:noProof/>
        </w:rPr>
        <w:tab/>
        <w:t xml:space="preserve">Kunz PL, Mojtahed A, Fisher GA, et al. HER2 expression in gastric and gastroesophageal junction adenocarcinoma in a US population: clinicopathologic analysis with proposed approach to HER2 assessment. </w:t>
      </w:r>
      <w:r w:rsidRPr="00D033D6">
        <w:rPr>
          <w:i/>
          <w:noProof/>
        </w:rPr>
        <w:t xml:space="preserve">Applied immunohistochemistry &amp; molecular morphology: AIMM. </w:t>
      </w:r>
      <w:r w:rsidRPr="00D033D6">
        <w:rPr>
          <w:noProof/>
        </w:rPr>
        <w:t>2012;20(1):13.</w:t>
      </w:r>
    </w:p>
    <w:p w14:paraId="5469B554" w14:textId="27DB9D41" w:rsidR="00D033D6" w:rsidRPr="00D033D6" w:rsidRDefault="00D033D6" w:rsidP="00D033D6">
      <w:pPr>
        <w:pStyle w:val="EndNoteBibliography"/>
        <w:ind w:left="720" w:hanging="720"/>
        <w:rPr>
          <w:noProof/>
        </w:rPr>
      </w:pPr>
      <w:r w:rsidRPr="00D033D6">
        <w:rPr>
          <w:noProof/>
        </w:rPr>
        <w:t>26.</w:t>
      </w:r>
      <w:r w:rsidRPr="00D033D6">
        <w:rPr>
          <w:noProof/>
        </w:rPr>
        <w:tab/>
        <w:t xml:space="preserve">Imugene. Imungene: Developing Cancer Immunotherapies. </w:t>
      </w:r>
      <w:hyperlink r:id="rId21" w:history="1">
        <w:r w:rsidRPr="00D033D6">
          <w:rPr>
            <w:rStyle w:val="Hyperlink"/>
            <w:noProof/>
          </w:rPr>
          <w:t>https://www.imugene.com/</w:t>
        </w:r>
      </w:hyperlink>
      <w:r w:rsidRPr="00D033D6">
        <w:rPr>
          <w:noProof/>
        </w:rPr>
        <w:t>. Published 2022. Accessed 5-16-22.</w:t>
      </w:r>
    </w:p>
    <w:p w14:paraId="506BFEC9" w14:textId="77777777" w:rsidR="00D033D6" w:rsidRPr="00D033D6" w:rsidRDefault="00D033D6" w:rsidP="00D033D6">
      <w:pPr>
        <w:pStyle w:val="EndNoteBibliography"/>
        <w:ind w:left="720" w:hanging="720"/>
        <w:rPr>
          <w:noProof/>
        </w:rPr>
      </w:pPr>
      <w:r w:rsidRPr="00D033D6">
        <w:rPr>
          <w:noProof/>
        </w:rPr>
        <w:t>27.</w:t>
      </w:r>
      <w:r w:rsidRPr="00D033D6">
        <w:rPr>
          <w:noProof/>
        </w:rPr>
        <w:tab/>
        <w:t xml:space="preserve">Jasinska J, Wagner S, Radauer C, et al. Inhibition of tumor cell growth by antibodies induced after vaccination with peptides derived from the extracellular domain of Her‐2/neu. </w:t>
      </w:r>
      <w:r w:rsidRPr="00D033D6">
        <w:rPr>
          <w:i/>
          <w:noProof/>
        </w:rPr>
        <w:t xml:space="preserve">Int J Cancer. </w:t>
      </w:r>
      <w:r w:rsidRPr="00D033D6">
        <w:rPr>
          <w:noProof/>
        </w:rPr>
        <w:t>2003;107(6):976-983.</w:t>
      </w:r>
    </w:p>
    <w:p w14:paraId="0106B1CC" w14:textId="77777777" w:rsidR="00D033D6" w:rsidRPr="00D033D6" w:rsidRDefault="00D033D6" w:rsidP="00D033D6">
      <w:pPr>
        <w:pStyle w:val="EndNoteBibliography"/>
        <w:ind w:left="720" w:hanging="720"/>
        <w:rPr>
          <w:noProof/>
        </w:rPr>
      </w:pPr>
      <w:r w:rsidRPr="00D033D6">
        <w:rPr>
          <w:noProof/>
        </w:rPr>
        <w:t>28.</w:t>
      </w:r>
      <w:r w:rsidRPr="00D033D6">
        <w:rPr>
          <w:noProof/>
        </w:rPr>
        <w:tab/>
        <w:t xml:space="preserve">Wagner S, Jasinska J, Breiteneder H, et al. Delayed tumor onset and reduced tumor growth progression after immunization with a Her-2/neu multi-peptide vaccine and IL-12 in c-neu transgenic mice. </w:t>
      </w:r>
      <w:r w:rsidRPr="00D033D6">
        <w:rPr>
          <w:i/>
          <w:noProof/>
        </w:rPr>
        <w:t xml:space="preserve">Breast Cancer Res Treat. </w:t>
      </w:r>
      <w:r w:rsidRPr="00D033D6">
        <w:rPr>
          <w:noProof/>
        </w:rPr>
        <w:t>2007;106(1):29-38.</w:t>
      </w:r>
    </w:p>
    <w:p w14:paraId="6F97CFFD" w14:textId="77777777" w:rsidR="00D033D6" w:rsidRPr="00D033D6" w:rsidRDefault="00D033D6" w:rsidP="00D033D6">
      <w:pPr>
        <w:pStyle w:val="EndNoteBibliography"/>
        <w:ind w:left="720" w:hanging="720"/>
        <w:rPr>
          <w:noProof/>
        </w:rPr>
      </w:pPr>
      <w:r w:rsidRPr="00D033D6">
        <w:rPr>
          <w:noProof/>
        </w:rPr>
        <w:t>29.</w:t>
      </w:r>
      <w:r w:rsidRPr="00D033D6">
        <w:rPr>
          <w:noProof/>
        </w:rPr>
        <w:tab/>
        <w:t xml:space="preserve">Wiedermann U, Wiltschke C, Jasinska J, et al. A virosomal formulated Her-2/neu multi-peptide vaccine induces Her-2/neu-specific immune responses in patients with metastatic breast cancer: a phase I study. </w:t>
      </w:r>
      <w:r w:rsidRPr="00D033D6">
        <w:rPr>
          <w:i/>
          <w:noProof/>
        </w:rPr>
        <w:t xml:space="preserve">Breast Cancer Res Treat. </w:t>
      </w:r>
      <w:r w:rsidRPr="00D033D6">
        <w:rPr>
          <w:noProof/>
        </w:rPr>
        <w:t>2010;119(3):673-683.</w:t>
      </w:r>
    </w:p>
    <w:p w14:paraId="699922EB" w14:textId="77777777" w:rsidR="00D033D6" w:rsidRPr="00D033D6" w:rsidRDefault="00D033D6" w:rsidP="00D033D6">
      <w:pPr>
        <w:pStyle w:val="EndNoteBibliography"/>
        <w:ind w:left="720" w:hanging="720"/>
        <w:rPr>
          <w:noProof/>
        </w:rPr>
      </w:pPr>
      <w:r w:rsidRPr="00D033D6">
        <w:rPr>
          <w:noProof/>
        </w:rPr>
        <w:t>30.</w:t>
      </w:r>
      <w:r w:rsidRPr="00D033D6">
        <w:rPr>
          <w:noProof/>
        </w:rPr>
        <w:tab/>
        <w:t>Laeufle R, Maglakelidze M, Bulat I, et al. HERIZON: A phase 1B/2 open-label study of imu-131 HER2/neu peptide vaccine PLUS standard of care chemotherapy with randomization in phase 2 in patients with HER2/neu overexpressing metastatic or advanced adenocarcinoma of the stomach or gastroesophageal junction. In: Wolters Kluwer Health; 2021.</w:t>
      </w:r>
    </w:p>
    <w:p w14:paraId="5893F2FF" w14:textId="3B5D2998" w:rsidR="00D033D6" w:rsidRPr="00D033D6" w:rsidRDefault="00D033D6" w:rsidP="00D033D6">
      <w:pPr>
        <w:pStyle w:val="EndNoteBibliography"/>
        <w:ind w:left="720" w:hanging="720"/>
        <w:rPr>
          <w:noProof/>
        </w:rPr>
      </w:pPr>
      <w:r w:rsidRPr="00D033D6">
        <w:rPr>
          <w:noProof/>
        </w:rPr>
        <w:t>31.</w:t>
      </w:r>
      <w:r w:rsidRPr="00D033D6">
        <w:rPr>
          <w:noProof/>
        </w:rPr>
        <w:tab/>
        <w:t xml:space="preserve">Imugene. B-Cell Immunotherapies. </w:t>
      </w:r>
      <w:hyperlink r:id="rId22" w:history="1">
        <w:r w:rsidRPr="00D033D6">
          <w:rPr>
            <w:rStyle w:val="Hyperlink"/>
            <w:noProof/>
          </w:rPr>
          <w:t>https://www.imugene.com/b-cell-immunotherapies</w:t>
        </w:r>
      </w:hyperlink>
      <w:r w:rsidRPr="00D033D6">
        <w:rPr>
          <w:noProof/>
        </w:rPr>
        <w:t>. Published ND. Accessed 5-16-22.</w:t>
      </w:r>
    </w:p>
    <w:p w14:paraId="412B931B" w14:textId="77777777" w:rsidR="00D033D6" w:rsidRPr="00D033D6" w:rsidRDefault="00D033D6" w:rsidP="00D033D6">
      <w:pPr>
        <w:pStyle w:val="EndNoteBibliography"/>
        <w:ind w:left="720" w:hanging="720"/>
        <w:rPr>
          <w:noProof/>
        </w:rPr>
      </w:pPr>
      <w:r w:rsidRPr="00D033D6">
        <w:rPr>
          <w:noProof/>
        </w:rPr>
        <w:t>32.</w:t>
      </w:r>
      <w:r w:rsidRPr="00D033D6">
        <w:rPr>
          <w:noProof/>
        </w:rPr>
        <w:tab/>
        <w:t xml:space="preserve">Kamboj KK, King CL, Greenspan NS, Kirchner HL, Schreiber JR. Immunization with Haemophilus influenzae type b-CRM197 conjugate vaccine elicits a mixed Th1 and Th2 CD4+ T cell cytokine response that correlates with the isotype of antipolysaccharide antibody. </w:t>
      </w:r>
      <w:r w:rsidRPr="00D033D6">
        <w:rPr>
          <w:i/>
          <w:noProof/>
        </w:rPr>
        <w:t xml:space="preserve">The Journal of infectious diseases. </w:t>
      </w:r>
      <w:r w:rsidRPr="00D033D6">
        <w:rPr>
          <w:noProof/>
        </w:rPr>
        <w:t>2001;184(7):931-935.</w:t>
      </w:r>
    </w:p>
    <w:p w14:paraId="5F42D859" w14:textId="77777777" w:rsidR="00D033D6" w:rsidRPr="00D033D6" w:rsidRDefault="00D033D6" w:rsidP="00D033D6">
      <w:pPr>
        <w:pStyle w:val="EndNoteBibliography"/>
        <w:ind w:left="720" w:hanging="720"/>
        <w:rPr>
          <w:noProof/>
        </w:rPr>
      </w:pPr>
      <w:r w:rsidRPr="00D033D6">
        <w:rPr>
          <w:noProof/>
        </w:rPr>
        <w:t>33.</w:t>
      </w:r>
      <w:r w:rsidRPr="00D033D6">
        <w:rPr>
          <w:noProof/>
        </w:rPr>
        <w:tab/>
        <w:t xml:space="preserve">Buzzi S, Rubboli D, Buzzi G, Buzzi AM, Morisi C, Pironi F. CRM197 (nontoxic diphtheria toxin): effects on advanced cancer patients. </w:t>
      </w:r>
      <w:r w:rsidRPr="00D033D6">
        <w:rPr>
          <w:i/>
          <w:noProof/>
        </w:rPr>
        <w:t xml:space="preserve">Cancer Immunol Immunother. </w:t>
      </w:r>
      <w:r w:rsidRPr="00D033D6">
        <w:rPr>
          <w:noProof/>
        </w:rPr>
        <w:t>2004;53(11):1041-1048.</w:t>
      </w:r>
    </w:p>
    <w:p w14:paraId="46F25DDD" w14:textId="77777777" w:rsidR="00D033D6" w:rsidRPr="00D033D6" w:rsidRDefault="00D033D6" w:rsidP="00D033D6">
      <w:pPr>
        <w:pStyle w:val="EndNoteBibliography"/>
        <w:ind w:left="720" w:hanging="720"/>
        <w:rPr>
          <w:noProof/>
        </w:rPr>
      </w:pPr>
      <w:r w:rsidRPr="00D033D6">
        <w:rPr>
          <w:noProof/>
        </w:rPr>
        <w:t>34.</w:t>
      </w:r>
      <w:r w:rsidRPr="00D033D6">
        <w:rPr>
          <w:noProof/>
        </w:rPr>
        <w:tab/>
        <w:t xml:space="preserve">Tobias J, Jasinska J, Baier K, et al. Enhanced and long term immunogenicity of a Her-2/neu multi-epitope vaccine conjugated to the carrier CRM197 in conjunction with the adjuvant Montanide. </w:t>
      </w:r>
      <w:r w:rsidRPr="00D033D6">
        <w:rPr>
          <w:i/>
          <w:noProof/>
        </w:rPr>
        <w:t xml:space="preserve">BMC Cancer. </w:t>
      </w:r>
      <w:r w:rsidRPr="00D033D6">
        <w:rPr>
          <w:noProof/>
        </w:rPr>
        <w:t>2017;17(1):1-13.</w:t>
      </w:r>
    </w:p>
    <w:p w14:paraId="00725E24" w14:textId="77777777" w:rsidR="00D033D6" w:rsidRPr="00D033D6" w:rsidRDefault="00D033D6" w:rsidP="00D033D6">
      <w:pPr>
        <w:pStyle w:val="EndNoteBibliography"/>
        <w:ind w:left="720" w:hanging="720"/>
        <w:rPr>
          <w:noProof/>
        </w:rPr>
      </w:pPr>
      <w:r w:rsidRPr="00D033D6">
        <w:rPr>
          <w:noProof/>
        </w:rPr>
        <w:t>35.</w:t>
      </w:r>
      <w:r w:rsidRPr="00D033D6">
        <w:rPr>
          <w:noProof/>
        </w:rPr>
        <w:tab/>
        <w:t xml:space="preserve">Guzek A, Berghoff A, Jasinska J, et al. Reduced seroprevalence against vaccine preventable diseases (VPDs) in adult patients with cancer: necessity of routine vaccination as part of the therapeutic concept. </w:t>
      </w:r>
      <w:r w:rsidRPr="00D033D6">
        <w:rPr>
          <w:i/>
          <w:noProof/>
        </w:rPr>
        <w:t xml:space="preserve">Ann Oncol. </w:t>
      </w:r>
      <w:r w:rsidRPr="00D033D6">
        <w:rPr>
          <w:noProof/>
        </w:rPr>
        <w:t>2020;31(2):319-321.</w:t>
      </w:r>
    </w:p>
    <w:p w14:paraId="0CD54F7C" w14:textId="77777777" w:rsidR="00D033D6" w:rsidRPr="00D033D6" w:rsidRDefault="00D033D6" w:rsidP="00D033D6">
      <w:pPr>
        <w:pStyle w:val="EndNoteBibliography"/>
        <w:ind w:left="720" w:hanging="720"/>
        <w:rPr>
          <w:noProof/>
        </w:rPr>
      </w:pPr>
      <w:r w:rsidRPr="00D033D6">
        <w:rPr>
          <w:noProof/>
        </w:rPr>
        <w:t>36.</w:t>
      </w:r>
      <w:r w:rsidRPr="00D033D6">
        <w:rPr>
          <w:noProof/>
        </w:rPr>
        <w:tab/>
        <w:t>Sengupta PP, Northfelt DW, Gentile F, Zamorano JL, Khandheria BK. Trastuzumab-induced cardiotoxicity: heart failure at the crossroads. Paper presented at: Mayo Clinic Proceedings2008.</w:t>
      </w:r>
    </w:p>
    <w:p w14:paraId="06606EFF" w14:textId="77777777" w:rsidR="00D033D6" w:rsidRPr="00D033D6" w:rsidRDefault="00D033D6" w:rsidP="00D033D6">
      <w:pPr>
        <w:pStyle w:val="EndNoteBibliography"/>
        <w:ind w:left="720" w:hanging="720"/>
        <w:rPr>
          <w:noProof/>
        </w:rPr>
      </w:pPr>
      <w:r w:rsidRPr="00D033D6">
        <w:rPr>
          <w:noProof/>
        </w:rPr>
        <w:t>37.</w:t>
      </w:r>
      <w:r w:rsidRPr="00D033D6">
        <w:rPr>
          <w:noProof/>
        </w:rPr>
        <w:tab/>
        <w:t xml:space="preserve">Fenoglio-Preiser C, Carneiro F, Correa P, et al. Gastric carcinoma. </w:t>
      </w:r>
      <w:r w:rsidRPr="00D033D6">
        <w:rPr>
          <w:i/>
          <w:noProof/>
        </w:rPr>
        <w:t xml:space="preserve">Pathology and genetics of tumours of the digestive system. </w:t>
      </w:r>
      <w:r w:rsidRPr="00D033D6">
        <w:rPr>
          <w:noProof/>
        </w:rPr>
        <w:t>2000;1:35-52.</w:t>
      </w:r>
    </w:p>
    <w:p w14:paraId="301FD690" w14:textId="77777777" w:rsidR="00D033D6" w:rsidRPr="00D033D6" w:rsidRDefault="00D033D6" w:rsidP="00D033D6">
      <w:pPr>
        <w:pStyle w:val="EndNoteBibliography"/>
        <w:ind w:left="720" w:hanging="720"/>
        <w:rPr>
          <w:noProof/>
        </w:rPr>
      </w:pPr>
      <w:r w:rsidRPr="00D033D6">
        <w:rPr>
          <w:noProof/>
        </w:rPr>
        <w:t>38.</w:t>
      </w:r>
      <w:r w:rsidRPr="00D033D6">
        <w:rPr>
          <w:noProof/>
        </w:rPr>
        <w:tab/>
        <w:t xml:space="preserve">Dicken BJ, Bigam DL, Cass C, Mackey JR, Joy AA, Hamilton SM. Gastric adenocarcinoma: review and considerations for future directions. </w:t>
      </w:r>
      <w:r w:rsidRPr="00D033D6">
        <w:rPr>
          <w:i/>
          <w:noProof/>
        </w:rPr>
        <w:t xml:space="preserve">Ann Surg. </w:t>
      </w:r>
      <w:r w:rsidRPr="00D033D6">
        <w:rPr>
          <w:noProof/>
        </w:rPr>
        <w:t>2005;241(1):27.</w:t>
      </w:r>
    </w:p>
    <w:p w14:paraId="04C93E28" w14:textId="77777777" w:rsidR="00D033D6" w:rsidRPr="00D033D6" w:rsidRDefault="00D033D6" w:rsidP="00D033D6">
      <w:pPr>
        <w:pStyle w:val="EndNoteBibliography"/>
        <w:ind w:left="720" w:hanging="720"/>
        <w:rPr>
          <w:noProof/>
        </w:rPr>
      </w:pPr>
      <w:r w:rsidRPr="00D033D6">
        <w:rPr>
          <w:noProof/>
        </w:rPr>
        <w:t>39.</w:t>
      </w:r>
      <w:r w:rsidRPr="00D033D6">
        <w:rPr>
          <w:noProof/>
        </w:rPr>
        <w:tab/>
        <w:t xml:space="preserve">Rüschoff J, Hanna W, Bilous M, et al. HER2 testing in gastric cancer: a practical approach. </w:t>
      </w:r>
      <w:r w:rsidRPr="00D033D6">
        <w:rPr>
          <w:i/>
          <w:noProof/>
        </w:rPr>
        <w:t xml:space="preserve">Mod Pathol. </w:t>
      </w:r>
      <w:r w:rsidRPr="00D033D6">
        <w:rPr>
          <w:noProof/>
        </w:rPr>
        <w:t>2012;25(5):637-650.</w:t>
      </w:r>
    </w:p>
    <w:p w14:paraId="26A4E22B" w14:textId="77777777" w:rsidR="00D033D6" w:rsidRPr="00D033D6" w:rsidRDefault="00D033D6" w:rsidP="00D033D6">
      <w:pPr>
        <w:pStyle w:val="EndNoteBibliography"/>
        <w:ind w:left="720" w:hanging="720"/>
        <w:rPr>
          <w:noProof/>
        </w:rPr>
      </w:pPr>
      <w:r w:rsidRPr="00D033D6">
        <w:rPr>
          <w:noProof/>
        </w:rPr>
        <w:t>40.</w:t>
      </w:r>
      <w:r w:rsidRPr="00D033D6">
        <w:rPr>
          <w:noProof/>
        </w:rPr>
        <w:tab/>
        <w:t xml:space="preserve">Timmers L, Boons CC, Mangnus D, et al. Adherence and patients' experiences with the use of capecitabine in daily practice. </w:t>
      </w:r>
      <w:r w:rsidRPr="00D033D6">
        <w:rPr>
          <w:i/>
          <w:noProof/>
        </w:rPr>
        <w:t xml:space="preserve">Front Pharmacol. </w:t>
      </w:r>
      <w:r w:rsidRPr="00D033D6">
        <w:rPr>
          <w:noProof/>
        </w:rPr>
        <w:t>2016;7:310.</w:t>
      </w:r>
    </w:p>
    <w:p w14:paraId="6D53D80F" w14:textId="77777777" w:rsidR="00D033D6" w:rsidRPr="00D033D6" w:rsidRDefault="00D033D6" w:rsidP="00D033D6">
      <w:pPr>
        <w:pStyle w:val="EndNoteBibliography"/>
        <w:ind w:left="720" w:hanging="720"/>
        <w:rPr>
          <w:noProof/>
        </w:rPr>
      </w:pPr>
      <w:r w:rsidRPr="00D033D6">
        <w:rPr>
          <w:noProof/>
        </w:rPr>
        <w:t>41.</w:t>
      </w:r>
      <w:r w:rsidRPr="00D033D6">
        <w:rPr>
          <w:noProof/>
        </w:rPr>
        <w:tab/>
        <w:t xml:space="preserve">Bartley AN, Washington MK, Ventura CB, et al. HER2 testing and clinical decision making in gastroesophageal adenocarcinoma: guideline from the College of American Pathologists, American Society for Clinical Pathology, and American Society of Clinical Oncology. </w:t>
      </w:r>
      <w:r w:rsidRPr="00D033D6">
        <w:rPr>
          <w:i/>
          <w:noProof/>
        </w:rPr>
        <w:t xml:space="preserve">Am J Clin Pathol. </w:t>
      </w:r>
      <w:r w:rsidRPr="00D033D6">
        <w:rPr>
          <w:noProof/>
        </w:rPr>
        <w:t>2016;146(6):647-669.</w:t>
      </w:r>
    </w:p>
    <w:p w14:paraId="4AE2EE8C" w14:textId="77777777" w:rsidR="00D033D6" w:rsidRPr="00D033D6" w:rsidRDefault="00D033D6" w:rsidP="00D033D6">
      <w:pPr>
        <w:pStyle w:val="EndNoteBibliography"/>
        <w:ind w:left="720" w:hanging="720"/>
        <w:rPr>
          <w:noProof/>
        </w:rPr>
      </w:pPr>
      <w:r w:rsidRPr="00D033D6">
        <w:rPr>
          <w:noProof/>
        </w:rPr>
        <w:t>42.</w:t>
      </w:r>
      <w:r w:rsidRPr="00D033D6">
        <w:rPr>
          <w:noProof/>
        </w:rPr>
        <w:tab/>
        <w:t xml:space="preserve">Roche PC, Suman VJ, Jenkins RB, et al. Concordance between local and central laboratory HER2 testing in the breast intergroup trial N9831. </w:t>
      </w:r>
      <w:r w:rsidRPr="00D033D6">
        <w:rPr>
          <w:i/>
          <w:noProof/>
        </w:rPr>
        <w:t xml:space="preserve">J Natl Cancer Inst. </w:t>
      </w:r>
      <w:r w:rsidRPr="00D033D6">
        <w:rPr>
          <w:noProof/>
        </w:rPr>
        <w:t>2002;94(11):855-857.</w:t>
      </w:r>
    </w:p>
    <w:p w14:paraId="04B524D6" w14:textId="77777777" w:rsidR="00D033D6" w:rsidRPr="00D033D6" w:rsidRDefault="00D033D6" w:rsidP="00D033D6">
      <w:pPr>
        <w:pStyle w:val="EndNoteBibliography"/>
        <w:ind w:left="720" w:hanging="720"/>
        <w:rPr>
          <w:noProof/>
        </w:rPr>
      </w:pPr>
      <w:r w:rsidRPr="00D033D6">
        <w:rPr>
          <w:noProof/>
        </w:rPr>
        <w:t>43.</w:t>
      </w:r>
      <w:r w:rsidRPr="00D033D6">
        <w:rPr>
          <w:noProof/>
        </w:rPr>
        <w:tab/>
        <w:t xml:space="preserve">Li Y, Zhang X, Liu D, et al. Evolutionary expression of HER2 conferred by chromosome aneuploidy on circulating gastric cancer cells contributes to developing targeted and chemotherapeutic resistance. </w:t>
      </w:r>
      <w:r w:rsidRPr="00D033D6">
        <w:rPr>
          <w:i/>
          <w:noProof/>
        </w:rPr>
        <w:t xml:space="preserve">Clin Cancer Res. </w:t>
      </w:r>
      <w:r w:rsidRPr="00D033D6">
        <w:rPr>
          <w:noProof/>
        </w:rPr>
        <w:t>2018;24(21):5261-5271.</w:t>
      </w:r>
    </w:p>
    <w:p w14:paraId="5D8DB8D3" w14:textId="77777777" w:rsidR="00D033D6" w:rsidRPr="00D033D6" w:rsidRDefault="00D033D6" w:rsidP="00D033D6">
      <w:pPr>
        <w:pStyle w:val="EndNoteBibliography"/>
        <w:ind w:left="720" w:hanging="720"/>
        <w:rPr>
          <w:noProof/>
        </w:rPr>
      </w:pPr>
      <w:r w:rsidRPr="00D033D6">
        <w:rPr>
          <w:noProof/>
        </w:rPr>
        <w:t>44.</w:t>
      </w:r>
      <w:r w:rsidRPr="00D033D6">
        <w:rPr>
          <w:noProof/>
        </w:rPr>
        <w:tab/>
        <w:t xml:space="preserve">Bartley AN, Christ J, Fitzgibbons PL, et al. Template for reporting results of HER2 (ERBB2) biomarker testing of specimens from patients with adenocarcinoma of the stomach or esophagogastric junction. </w:t>
      </w:r>
      <w:r w:rsidRPr="00D033D6">
        <w:rPr>
          <w:i/>
          <w:noProof/>
        </w:rPr>
        <w:t xml:space="preserve">Arch Pathol Lab Med. </w:t>
      </w:r>
      <w:r w:rsidRPr="00D033D6">
        <w:rPr>
          <w:noProof/>
        </w:rPr>
        <w:t>2015;139(5):618-620.</w:t>
      </w:r>
    </w:p>
    <w:p w14:paraId="74B59B18" w14:textId="77777777" w:rsidR="00D033D6" w:rsidRPr="00D033D6" w:rsidRDefault="00D033D6" w:rsidP="00D033D6">
      <w:pPr>
        <w:pStyle w:val="EndNoteBibliography"/>
        <w:ind w:left="720" w:hanging="720"/>
        <w:rPr>
          <w:noProof/>
        </w:rPr>
      </w:pPr>
      <w:r w:rsidRPr="00D033D6">
        <w:rPr>
          <w:noProof/>
        </w:rPr>
        <w:t>45.</w:t>
      </w:r>
      <w:r w:rsidRPr="00D033D6">
        <w:rPr>
          <w:noProof/>
        </w:rPr>
        <w:tab/>
        <w:t>Qin S, Ji J, Xu R-h, et al. Treatment patterns and outcomes in Chinese gastric cancer by HER2 status: A non-interventional registry study (EVIDENCE). In: American Society of Clinical Oncology; 2019.</w:t>
      </w:r>
    </w:p>
    <w:p w14:paraId="263A12A4" w14:textId="77777777" w:rsidR="00D033D6" w:rsidRPr="00D033D6" w:rsidRDefault="00D033D6" w:rsidP="00D033D6">
      <w:pPr>
        <w:pStyle w:val="EndNoteBibliography"/>
        <w:ind w:left="720" w:hanging="720"/>
        <w:rPr>
          <w:noProof/>
        </w:rPr>
      </w:pPr>
      <w:r w:rsidRPr="00D033D6">
        <w:rPr>
          <w:noProof/>
        </w:rPr>
        <w:t>46.</w:t>
      </w:r>
      <w:r w:rsidRPr="00D033D6">
        <w:rPr>
          <w:noProof/>
        </w:rPr>
        <w:tab/>
        <w:t xml:space="preserve">Yoshida K, Noguchi M, Mine T, et al. Characteristics of severe adverse events after peptide vaccination for advanced cancer patients: analysis of 500 cases. </w:t>
      </w:r>
      <w:r w:rsidRPr="00D033D6">
        <w:rPr>
          <w:i/>
          <w:noProof/>
        </w:rPr>
        <w:t xml:space="preserve">Oncol Rep. </w:t>
      </w:r>
      <w:r w:rsidRPr="00D033D6">
        <w:rPr>
          <w:noProof/>
        </w:rPr>
        <w:t>2011;25(1):57-62.</w:t>
      </w:r>
    </w:p>
    <w:p w14:paraId="212D9153" w14:textId="77777777" w:rsidR="00D033D6" w:rsidRPr="00D033D6" w:rsidRDefault="00D033D6" w:rsidP="00D033D6">
      <w:pPr>
        <w:pStyle w:val="EndNoteBibliography"/>
        <w:ind w:left="720" w:hanging="720"/>
        <w:rPr>
          <w:noProof/>
        </w:rPr>
      </w:pPr>
      <w:r w:rsidRPr="00D033D6">
        <w:rPr>
          <w:noProof/>
        </w:rPr>
        <w:t>47.</w:t>
      </w:r>
      <w:r w:rsidRPr="00D033D6">
        <w:rPr>
          <w:noProof/>
        </w:rPr>
        <w:tab/>
        <w:t xml:space="preserve">Strong LE. The past, present, and future of patient-reported outcomes in oncology. </w:t>
      </w:r>
      <w:r w:rsidRPr="00D033D6">
        <w:rPr>
          <w:i/>
          <w:noProof/>
        </w:rPr>
        <w:t xml:space="preserve">American Society of Clinical Oncology Educational Book. </w:t>
      </w:r>
      <w:r w:rsidRPr="00D033D6">
        <w:rPr>
          <w:noProof/>
        </w:rPr>
        <w:t>2015;35(1):e616-e620.</w:t>
      </w:r>
    </w:p>
    <w:p w14:paraId="106EA997" w14:textId="77777777" w:rsidR="00D033D6" w:rsidRPr="00D033D6" w:rsidRDefault="00D033D6" w:rsidP="00D033D6">
      <w:pPr>
        <w:pStyle w:val="EndNoteBibliography"/>
        <w:ind w:left="720" w:hanging="720"/>
        <w:rPr>
          <w:noProof/>
        </w:rPr>
      </w:pPr>
      <w:r w:rsidRPr="00D033D6">
        <w:rPr>
          <w:noProof/>
        </w:rPr>
        <w:t>48.</w:t>
      </w:r>
      <w:r w:rsidRPr="00D033D6">
        <w:rPr>
          <w:noProof/>
        </w:rPr>
        <w:tab/>
        <w:t xml:space="preserve">Kroenke K, Spitzer RL, Williams JB. The PHQ‐9: validity of a brief depression severity measure. </w:t>
      </w:r>
      <w:r w:rsidRPr="00D033D6">
        <w:rPr>
          <w:i/>
          <w:noProof/>
        </w:rPr>
        <w:t xml:space="preserve">J Gen Intern Med. </w:t>
      </w:r>
      <w:r w:rsidRPr="00D033D6">
        <w:rPr>
          <w:noProof/>
        </w:rPr>
        <w:t>2001;16(9):606-613.</w:t>
      </w:r>
    </w:p>
    <w:p w14:paraId="60DB413F" w14:textId="77777777" w:rsidR="00D033D6" w:rsidRPr="00D033D6" w:rsidRDefault="00D033D6" w:rsidP="00D033D6">
      <w:pPr>
        <w:pStyle w:val="EndNoteBibliography"/>
        <w:ind w:left="720" w:hanging="720"/>
        <w:rPr>
          <w:noProof/>
        </w:rPr>
      </w:pPr>
      <w:r w:rsidRPr="00D033D6">
        <w:rPr>
          <w:noProof/>
        </w:rPr>
        <w:t>49.</w:t>
      </w:r>
      <w:r w:rsidRPr="00D033D6">
        <w:rPr>
          <w:noProof/>
        </w:rPr>
        <w:tab/>
        <w:t xml:space="preserve">Spitzer RL, Kroenke K, Williams JB, Löwe B. A brief measure for assessing generalized anxiety disorder: the GAD-7. </w:t>
      </w:r>
      <w:r w:rsidRPr="00D033D6">
        <w:rPr>
          <w:i/>
          <w:noProof/>
        </w:rPr>
        <w:t xml:space="preserve">Arch Intern Med. </w:t>
      </w:r>
      <w:r w:rsidRPr="00D033D6">
        <w:rPr>
          <w:noProof/>
        </w:rPr>
        <w:t>2006;166(10):1092-1097.</w:t>
      </w:r>
    </w:p>
    <w:p w14:paraId="45369A46" w14:textId="77777777" w:rsidR="00D033D6" w:rsidRPr="00D033D6" w:rsidRDefault="00D033D6" w:rsidP="00D033D6">
      <w:pPr>
        <w:pStyle w:val="EndNoteBibliography"/>
        <w:ind w:left="720" w:hanging="720"/>
        <w:rPr>
          <w:noProof/>
        </w:rPr>
      </w:pPr>
      <w:r w:rsidRPr="00D033D6">
        <w:rPr>
          <w:noProof/>
        </w:rPr>
        <w:t>50.</w:t>
      </w:r>
      <w:r w:rsidRPr="00D033D6">
        <w:rPr>
          <w:noProof/>
        </w:rPr>
        <w:tab/>
        <w:t xml:space="preserve">Kang Y-K, Kang W-K, Shin D-B, et al. Capecitabine/cisplatin versus 5-fluorouracil/cisplatin as first-line therapy in patients with advanced gastric cancer: a randomised phase III noninferiority trial. </w:t>
      </w:r>
      <w:r w:rsidRPr="00D033D6">
        <w:rPr>
          <w:i/>
          <w:noProof/>
        </w:rPr>
        <w:t xml:space="preserve">Ann Oncol. </w:t>
      </w:r>
      <w:r w:rsidRPr="00D033D6">
        <w:rPr>
          <w:noProof/>
        </w:rPr>
        <w:t>2009;20(4):666-673.</w:t>
      </w:r>
    </w:p>
    <w:p w14:paraId="18DFBBBA" w14:textId="77777777" w:rsidR="00D033D6" w:rsidRPr="00D033D6" w:rsidRDefault="00D033D6" w:rsidP="00D033D6">
      <w:pPr>
        <w:pStyle w:val="EndNoteBibliography"/>
        <w:ind w:left="720" w:hanging="720"/>
        <w:rPr>
          <w:noProof/>
        </w:rPr>
      </w:pPr>
      <w:r w:rsidRPr="00D033D6">
        <w:rPr>
          <w:noProof/>
        </w:rPr>
        <w:t>51.</w:t>
      </w:r>
      <w:r w:rsidRPr="00D033D6">
        <w:rPr>
          <w:noProof/>
        </w:rPr>
        <w:tab/>
        <w:t xml:space="preserve">Tsuburaya A, Narahara H, Imamura H, et al. Updated result on the 2.5-year follow-up of GC0301/TOP-002: Randomized phase III study of irinotecan plus S-1 (IRI-S) versus S-1 alone as first-line treatment for advanced gastric cancer (AGC). </w:t>
      </w:r>
      <w:r w:rsidRPr="00D033D6">
        <w:rPr>
          <w:i/>
          <w:noProof/>
        </w:rPr>
        <w:t xml:space="preserve">J Clin Oncol. </w:t>
      </w:r>
      <w:r w:rsidRPr="00D033D6">
        <w:rPr>
          <w:noProof/>
        </w:rPr>
        <w:t>2009;27(15_suppl):4544-4544.</w:t>
      </w:r>
    </w:p>
    <w:p w14:paraId="002CF89F" w14:textId="77777777" w:rsidR="00D033D6" w:rsidRPr="00D033D6" w:rsidRDefault="00D033D6" w:rsidP="00D033D6">
      <w:pPr>
        <w:pStyle w:val="EndNoteBibliography"/>
        <w:ind w:left="720" w:hanging="720"/>
        <w:rPr>
          <w:noProof/>
        </w:rPr>
      </w:pPr>
      <w:r w:rsidRPr="00D033D6">
        <w:rPr>
          <w:noProof/>
        </w:rPr>
        <w:t>52.</w:t>
      </w:r>
      <w:r w:rsidRPr="00D033D6">
        <w:rPr>
          <w:noProof/>
        </w:rPr>
        <w:tab/>
        <w:t xml:space="preserve">Van Cutsem E, Bang Y-J, Feng-Yi F, et al. HER2 screening data from ToGA: targeting HER2 in gastric and gastroesophageal junction cancer. </w:t>
      </w:r>
      <w:r w:rsidRPr="00D033D6">
        <w:rPr>
          <w:i/>
          <w:noProof/>
        </w:rPr>
        <w:t xml:space="preserve">Gastric Cancer. </w:t>
      </w:r>
      <w:r w:rsidRPr="00D033D6">
        <w:rPr>
          <w:noProof/>
        </w:rPr>
        <w:t>2015;18(3):476-484.</w:t>
      </w:r>
    </w:p>
    <w:p w14:paraId="3EA9BCEA" w14:textId="77777777" w:rsidR="00D033D6" w:rsidRPr="00D033D6" w:rsidRDefault="00D033D6" w:rsidP="00D033D6">
      <w:pPr>
        <w:pStyle w:val="EndNoteBibliography"/>
        <w:ind w:left="720" w:hanging="720"/>
        <w:rPr>
          <w:noProof/>
        </w:rPr>
      </w:pPr>
      <w:r w:rsidRPr="00D033D6">
        <w:rPr>
          <w:noProof/>
        </w:rPr>
        <w:t>53.</w:t>
      </w:r>
      <w:r w:rsidRPr="00D033D6">
        <w:rPr>
          <w:noProof/>
        </w:rPr>
        <w:tab/>
        <w:t xml:space="preserve">Ohtsu A. Chemotherapy for metastatic gastric cancer: past, present, and future. </w:t>
      </w:r>
      <w:r w:rsidRPr="00D033D6">
        <w:rPr>
          <w:i/>
          <w:noProof/>
        </w:rPr>
        <w:t xml:space="preserve">J Gastroenterol. </w:t>
      </w:r>
      <w:r w:rsidRPr="00D033D6">
        <w:rPr>
          <w:noProof/>
        </w:rPr>
        <w:t>2008;43(4):256-264.</w:t>
      </w:r>
    </w:p>
    <w:p w14:paraId="74F68D8E" w14:textId="77777777" w:rsidR="00D033D6" w:rsidRPr="00D033D6" w:rsidRDefault="00D033D6" w:rsidP="00D033D6">
      <w:pPr>
        <w:pStyle w:val="EndNoteBibliography"/>
        <w:ind w:left="720" w:hanging="720"/>
        <w:rPr>
          <w:noProof/>
        </w:rPr>
      </w:pPr>
      <w:r w:rsidRPr="00D033D6">
        <w:rPr>
          <w:noProof/>
        </w:rPr>
        <w:t>54.</w:t>
      </w:r>
      <w:r w:rsidRPr="00D033D6">
        <w:rPr>
          <w:noProof/>
        </w:rPr>
        <w:tab/>
        <w:t xml:space="preserve">Ohtsu A, Yoshida S, Saijo N. Disparities in gastric cancer chemotherapy between the East and West. </w:t>
      </w:r>
      <w:r w:rsidRPr="00D033D6">
        <w:rPr>
          <w:i/>
          <w:noProof/>
        </w:rPr>
        <w:t xml:space="preserve">J Clin Oncol. </w:t>
      </w:r>
      <w:r w:rsidRPr="00D033D6">
        <w:rPr>
          <w:noProof/>
        </w:rPr>
        <w:t>2006;24(14):2188-2196.</w:t>
      </w:r>
    </w:p>
    <w:p w14:paraId="18334109" w14:textId="77777777" w:rsidR="00D033D6" w:rsidRPr="00D033D6" w:rsidRDefault="00D033D6" w:rsidP="00D033D6">
      <w:pPr>
        <w:pStyle w:val="EndNoteBibliography"/>
        <w:ind w:left="720" w:hanging="720"/>
        <w:rPr>
          <w:noProof/>
        </w:rPr>
      </w:pPr>
      <w:r w:rsidRPr="00D033D6">
        <w:rPr>
          <w:noProof/>
        </w:rPr>
        <w:t>55.</w:t>
      </w:r>
      <w:r w:rsidRPr="00D033D6">
        <w:rPr>
          <w:noProof/>
        </w:rPr>
        <w:tab/>
        <w:t xml:space="preserve">Sasako M, Inoue M, Lin J-T, Khor C, Yang H-K, Ohtsu A. Gastric cancer working group report. </w:t>
      </w:r>
      <w:r w:rsidRPr="00D033D6">
        <w:rPr>
          <w:i/>
          <w:noProof/>
        </w:rPr>
        <w:t xml:space="preserve">Jpn J Clin Oncol. </w:t>
      </w:r>
      <w:r w:rsidRPr="00D033D6">
        <w:rPr>
          <w:noProof/>
        </w:rPr>
        <w:t>2010;40(suppl_1):i28-i37.</w:t>
      </w:r>
    </w:p>
    <w:p w14:paraId="2DFB7643" w14:textId="77777777" w:rsidR="00D033D6" w:rsidRPr="00D033D6" w:rsidRDefault="00D033D6" w:rsidP="00D033D6">
      <w:pPr>
        <w:pStyle w:val="EndNoteBibliography"/>
        <w:ind w:left="720" w:hanging="720"/>
        <w:rPr>
          <w:noProof/>
        </w:rPr>
      </w:pPr>
      <w:r w:rsidRPr="00D033D6">
        <w:rPr>
          <w:noProof/>
        </w:rPr>
        <w:t>56.</w:t>
      </w:r>
      <w:r w:rsidRPr="00D033D6">
        <w:rPr>
          <w:noProof/>
        </w:rPr>
        <w:tab/>
        <w:t xml:space="preserve">Sawaki A, Ohashi Y, Omuro Y, et al. Efficacy of trastuzumab in Japanese patients with HER2-positive advanced gastric or gastroesophageal junction cancer: a subgroup analysis of the Trastuzumab for Gastric Cancer (ToGA) study. </w:t>
      </w:r>
      <w:r w:rsidRPr="00D033D6">
        <w:rPr>
          <w:i/>
          <w:noProof/>
        </w:rPr>
        <w:t xml:space="preserve">Gastric Cancer. </w:t>
      </w:r>
      <w:r w:rsidRPr="00D033D6">
        <w:rPr>
          <w:noProof/>
        </w:rPr>
        <w:t>2012;15(3):313-322.</w:t>
      </w:r>
    </w:p>
    <w:p w14:paraId="65414251" w14:textId="77777777" w:rsidR="00D033D6" w:rsidRPr="00D033D6" w:rsidRDefault="00D033D6" w:rsidP="00D033D6">
      <w:pPr>
        <w:pStyle w:val="EndNoteBibliography"/>
        <w:ind w:left="720" w:hanging="720"/>
        <w:rPr>
          <w:noProof/>
        </w:rPr>
      </w:pPr>
      <w:r w:rsidRPr="00D033D6">
        <w:rPr>
          <w:noProof/>
        </w:rPr>
        <w:t>57.</w:t>
      </w:r>
      <w:r w:rsidRPr="00D033D6">
        <w:rPr>
          <w:noProof/>
        </w:rPr>
        <w:tab/>
        <w:t xml:space="preserve">Mielke M, Munk A, Schacht A. The assessment of non‐inferiority in a gold standard design with censored, exponentially distributed endpoints. </w:t>
      </w:r>
      <w:r w:rsidRPr="00D033D6">
        <w:rPr>
          <w:i/>
          <w:noProof/>
        </w:rPr>
        <w:t xml:space="preserve">Stat Med. </w:t>
      </w:r>
      <w:r w:rsidRPr="00D033D6">
        <w:rPr>
          <w:noProof/>
        </w:rPr>
        <w:t>2008;27(25):5093-5110.</w:t>
      </w:r>
    </w:p>
    <w:p w14:paraId="2F0DFEDC" w14:textId="77777777" w:rsidR="00D033D6" w:rsidRPr="00D033D6" w:rsidRDefault="00D033D6" w:rsidP="00D033D6">
      <w:pPr>
        <w:pStyle w:val="EndNoteBibliography"/>
        <w:ind w:left="720" w:hanging="720"/>
        <w:rPr>
          <w:noProof/>
        </w:rPr>
      </w:pPr>
      <w:r w:rsidRPr="00D033D6">
        <w:rPr>
          <w:noProof/>
        </w:rPr>
        <w:t>58.</w:t>
      </w:r>
      <w:r w:rsidRPr="00D033D6">
        <w:rPr>
          <w:noProof/>
        </w:rPr>
        <w:tab/>
        <w:t xml:space="preserve">Manabe N, Matsueda K, Haruma K. Epidemiological Review of Gastroesophageal Junction Adenocarcinoma in Asian Countries. </w:t>
      </w:r>
      <w:r w:rsidRPr="00D033D6">
        <w:rPr>
          <w:i/>
          <w:noProof/>
        </w:rPr>
        <w:t xml:space="preserve">Digestion. </w:t>
      </w:r>
      <w:r w:rsidRPr="00D033D6">
        <w:rPr>
          <w:noProof/>
        </w:rPr>
        <w:t>2021:1-8.</w:t>
      </w:r>
    </w:p>
    <w:p w14:paraId="0FD60B56" w14:textId="77777777" w:rsidR="00D033D6" w:rsidRPr="00D033D6" w:rsidRDefault="00D033D6" w:rsidP="00D033D6">
      <w:pPr>
        <w:pStyle w:val="EndNoteBibliography"/>
        <w:ind w:left="720" w:hanging="720"/>
        <w:rPr>
          <w:noProof/>
        </w:rPr>
      </w:pPr>
      <w:r w:rsidRPr="00D033D6">
        <w:rPr>
          <w:noProof/>
        </w:rPr>
        <w:t>59.</w:t>
      </w:r>
      <w:r w:rsidRPr="00D033D6">
        <w:rPr>
          <w:noProof/>
        </w:rPr>
        <w:tab/>
        <w:t xml:space="preserve">Strong VE, Wu Aw, Selby LV, et al. Differences in gastric cancer survival between the US and China. </w:t>
      </w:r>
      <w:r w:rsidRPr="00D033D6">
        <w:rPr>
          <w:i/>
          <w:noProof/>
        </w:rPr>
        <w:t xml:space="preserve">J Surg Oncol. </w:t>
      </w:r>
      <w:r w:rsidRPr="00D033D6">
        <w:rPr>
          <w:noProof/>
        </w:rPr>
        <w:t>2015;112(1):31-37.</w:t>
      </w:r>
    </w:p>
    <w:p w14:paraId="72384E4A" w14:textId="77777777" w:rsidR="00D033D6" w:rsidRPr="00D033D6" w:rsidRDefault="00D033D6" w:rsidP="00D033D6">
      <w:pPr>
        <w:pStyle w:val="EndNoteBibliography"/>
        <w:ind w:left="720" w:hanging="720"/>
        <w:rPr>
          <w:noProof/>
        </w:rPr>
      </w:pPr>
      <w:r w:rsidRPr="00D033D6">
        <w:rPr>
          <w:noProof/>
        </w:rPr>
        <w:t>60.</w:t>
      </w:r>
      <w:r w:rsidRPr="00D033D6">
        <w:rPr>
          <w:noProof/>
        </w:rPr>
        <w:tab/>
        <w:t xml:space="preserve">Kim W-H, Gomez-Izquierdo L, Vilardell F, et al. HER2 status in gastric and gastroesophageal junction cancer: results of the large, multinational HER-EAGLE study. </w:t>
      </w:r>
      <w:r w:rsidRPr="00D033D6">
        <w:rPr>
          <w:i/>
          <w:noProof/>
        </w:rPr>
        <w:t xml:space="preserve">Appl Immunohistochem Mol Morphol. </w:t>
      </w:r>
      <w:r w:rsidRPr="00D033D6">
        <w:rPr>
          <w:noProof/>
        </w:rPr>
        <w:t>2018;26(4):239-245.</w:t>
      </w:r>
    </w:p>
    <w:p w14:paraId="574BC7CF" w14:textId="77777777" w:rsidR="00D033D6" w:rsidRPr="00D033D6" w:rsidRDefault="00D033D6" w:rsidP="00D033D6">
      <w:pPr>
        <w:pStyle w:val="EndNoteBibliography"/>
        <w:ind w:left="720" w:hanging="720"/>
        <w:rPr>
          <w:noProof/>
        </w:rPr>
      </w:pPr>
      <w:r w:rsidRPr="00D033D6">
        <w:rPr>
          <w:noProof/>
        </w:rPr>
        <w:t>61.</w:t>
      </w:r>
      <w:r w:rsidRPr="00D033D6">
        <w:rPr>
          <w:noProof/>
        </w:rPr>
        <w:tab/>
        <w:t xml:space="preserve">Maresch J, Schoppmann SF, Thallinger CM, Zielinski CC, Hejna M. Her-2/neu gene amplification and over-expression in stomach and esophageal adenocarcinoma: from pathology to treatment. </w:t>
      </w:r>
      <w:r w:rsidRPr="00D033D6">
        <w:rPr>
          <w:i/>
          <w:noProof/>
        </w:rPr>
        <w:t xml:space="preserve">Crit Rev Oncol Hematol. </w:t>
      </w:r>
      <w:r w:rsidRPr="00D033D6">
        <w:rPr>
          <w:noProof/>
        </w:rPr>
        <w:t>2012;82(3):310-322.</w:t>
      </w:r>
    </w:p>
    <w:p w14:paraId="187F0F01" w14:textId="77777777" w:rsidR="00D033D6" w:rsidRPr="00D033D6" w:rsidRDefault="00D033D6" w:rsidP="00D033D6">
      <w:pPr>
        <w:pStyle w:val="EndNoteBibliography"/>
        <w:ind w:left="720" w:hanging="720"/>
        <w:rPr>
          <w:noProof/>
        </w:rPr>
      </w:pPr>
      <w:r w:rsidRPr="00D033D6">
        <w:rPr>
          <w:noProof/>
        </w:rPr>
        <w:t>62.</w:t>
      </w:r>
      <w:r w:rsidRPr="00D033D6">
        <w:rPr>
          <w:noProof/>
        </w:rPr>
        <w:tab/>
        <w:t xml:space="preserve">Lei Y-y, Huang J-y, Zhao Q-r, et al. The clinicopathological parameters and prognostic significance of HER2 expression in gastric cancer patients: a meta-analysis of literature. </w:t>
      </w:r>
      <w:r w:rsidRPr="00D033D6">
        <w:rPr>
          <w:i/>
          <w:noProof/>
        </w:rPr>
        <w:t xml:space="preserve">World J Surg Oncol. </w:t>
      </w:r>
      <w:r w:rsidRPr="00D033D6">
        <w:rPr>
          <w:noProof/>
        </w:rPr>
        <w:t>2017;15(1):1-7.</w:t>
      </w:r>
    </w:p>
    <w:p w14:paraId="1661720D" w14:textId="77777777" w:rsidR="00D033D6" w:rsidRPr="00D033D6" w:rsidRDefault="00D033D6" w:rsidP="00D033D6">
      <w:pPr>
        <w:pStyle w:val="EndNoteBibliography"/>
        <w:ind w:left="720" w:hanging="720"/>
        <w:rPr>
          <w:noProof/>
        </w:rPr>
      </w:pPr>
      <w:r w:rsidRPr="00D033D6">
        <w:rPr>
          <w:noProof/>
        </w:rPr>
        <w:t>63.</w:t>
      </w:r>
      <w:r w:rsidRPr="00D033D6">
        <w:rPr>
          <w:noProof/>
        </w:rPr>
        <w:tab/>
        <w:t xml:space="preserve">O'Brien PC, Fleming TR. A multiple testing procedure for clinical trials. </w:t>
      </w:r>
      <w:r w:rsidRPr="00D033D6">
        <w:rPr>
          <w:i/>
          <w:noProof/>
        </w:rPr>
        <w:t xml:space="preserve">Biometrics. </w:t>
      </w:r>
      <w:r w:rsidRPr="00D033D6">
        <w:rPr>
          <w:noProof/>
        </w:rPr>
        <w:t>1979:549-556.</w:t>
      </w:r>
    </w:p>
    <w:p w14:paraId="39CD0ED3" w14:textId="77777777" w:rsidR="00D033D6" w:rsidRPr="00D033D6" w:rsidRDefault="00D033D6" w:rsidP="00D033D6">
      <w:pPr>
        <w:pStyle w:val="EndNoteBibliography"/>
        <w:ind w:left="720" w:hanging="720"/>
        <w:rPr>
          <w:noProof/>
        </w:rPr>
      </w:pPr>
      <w:r w:rsidRPr="00D033D6">
        <w:rPr>
          <w:noProof/>
        </w:rPr>
        <w:t>64.</w:t>
      </w:r>
      <w:r w:rsidRPr="00D033D6">
        <w:rPr>
          <w:noProof/>
        </w:rPr>
        <w:tab/>
        <w:t xml:space="preserve">Miettinen O, Nurminen M. Comparative analysis of two rates. </w:t>
      </w:r>
      <w:r w:rsidRPr="00D033D6">
        <w:rPr>
          <w:i/>
          <w:noProof/>
        </w:rPr>
        <w:t xml:space="preserve">Stat Med. </w:t>
      </w:r>
      <w:r w:rsidRPr="00D033D6">
        <w:rPr>
          <w:noProof/>
        </w:rPr>
        <w:t>1985;4(2):213-226.</w:t>
      </w:r>
    </w:p>
    <w:p w14:paraId="4A3F7706" w14:textId="77777777" w:rsidR="00D033D6" w:rsidRPr="00D033D6" w:rsidRDefault="00D033D6" w:rsidP="00D033D6">
      <w:pPr>
        <w:pStyle w:val="EndNoteBibliography"/>
        <w:ind w:left="720" w:hanging="720"/>
        <w:rPr>
          <w:noProof/>
        </w:rPr>
      </w:pPr>
      <w:r w:rsidRPr="00D033D6">
        <w:rPr>
          <w:noProof/>
        </w:rPr>
        <w:t>65.</w:t>
      </w:r>
      <w:r w:rsidRPr="00D033D6">
        <w:rPr>
          <w:noProof/>
        </w:rPr>
        <w:tab/>
        <w:t xml:space="preserve">Breslow N, Day N, Halvorsen K, Prentice R, Sabai C. Estimation of multiple relative risk functions in matched case-control studies. </w:t>
      </w:r>
      <w:r w:rsidRPr="00D033D6">
        <w:rPr>
          <w:i/>
          <w:noProof/>
        </w:rPr>
        <w:t xml:space="preserve">Am J Epidemiol. </w:t>
      </w:r>
      <w:r w:rsidRPr="00D033D6">
        <w:rPr>
          <w:noProof/>
        </w:rPr>
        <w:t>1978;108(4):299-307.</w:t>
      </w:r>
    </w:p>
    <w:p w14:paraId="3802FFE5" w14:textId="77777777" w:rsidR="00D033D6" w:rsidRPr="00D033D6" w:rsidRDefault="00D033D6" w:rsidP="00D033D6">
      <w:pPr>
        <w:pStyle w:val="EndNoteBibliography"/>
        <w:ind w:left="720" w:hanging="720"/>
        <w:rPr>
          <w:noProof/>
        </w:rPr>
      </w:pPr>
      <w:r w:rsidRPr="00D033D6">
        <w:rPr>
          <w:noProof/>
        </w:rPr>
        <w:t>66.</w:t>
      </w:r>
      <w:r w:rsidRPr="00D033D6">
        <w:rPr>
          <w:noProof/>
        </w:rPr>
        <w:tab/>
        <w:t xml:space="preserve">King MT, Cella D, Osoba D, et al. Meta-analysis provides evidence-based interpretation guidelines for the clinical significance of mean differences for the FACT-G, a cancer-specific quality of life questionnaire. </w:t>
      </w:r>
      <w:r w:rsidRPr="00D033D6">
        <w:rPr>
          <w:i/>
          <w:noProof/>
        </w:rPr>
        <w:t xml:space="preserve">Patient related outcome measures. </w:t>
      </w:r>
      <w:r w:rsidRPr="00D033D6">
        <w:rPr>
          <w:noProof/>
        </w:rPr>
        <w:t>2010;1:119.</w:t>
      </w:r>
    </w:p>
    <w:p w14:paraId="1EAF8CE9" w14:textId="77777777" w:rsidR="00D033D6" w:rsidRPr="00D033D6" w:rsidRDefault="00D033D6" w:rsidP="00D033D6">
      <w:pPr>
        <w:pStyle w:val="EndNoteBibliography"/>
        <w:ind w:left="720" w:hanging="720"/>
        <w:rPr>
          <w:noProof/>
        </w:rPr>
      </w:pPr>
      <w:r w:rsidRPr="00D033D6">
        <w:rPr>
          <w:noProof/>
        </w:rPr>
        <w:t>67.</w:t>
      </w:r>
      <w:r w:rsidRPr="00D033D6">
        <w:rPr>
          <w:noProof/>
        </w:rPr>
        <w:tab/>
        <w:t xml:space="preserve">Kroenke K. Enhancing the clinical utility of depression screening. </w:t>
      </w:r>
      <w:r w:rsidRPr="00D033D6">
        <w:rPr>
          <w:i/>
          <w:noProof/>
        </w:rPr>
        <w:t xml:space="preserve">CMAJ. </w:t>
      </w:r>
      <w:r w:rsidRPr="00D033D6">
        <w:rPr>
          <w:noProof/>
        </w:rPr>
        <w:t>2012;184(3):281-282.</w:t>
      </w:r>
    </w:p>
    <w:p w14:paraId="3791D46E" w14:textId="77777777" w:rsidR="00D033D6" w:rsidRPr="00D033D6" w:rsidRDefault="00D033D6" w:rsidP="00D033D6">
      <w:pPr>
        <w:pStyle w:val="EndNoteBibliography"/>
        <w:ind w:left="720" w:hanging="720"/>
        <w:rPr>
          <w:noProof/>
        </w:rPr>
      </w:pPr>
      <w:r w:rsidRPr="00D033D6">
        <w:rPr>
          <w:noProof/>
        </w:rPr>
        <w:t>68.</w:t>
      </w:r>
      <w:r w:rsidRPr="00D033D6">
        <w:rPr>
          <w:noProof/>
        </w:rPr>
        <w:tab/>
        <w:t xml:space="preserve">Toussaint A, Hüsing P, Gumz A, et al. Sensitivity to change and minimal clinically important difference of the 7-item Generalized Anxiety Disorder Questionnaire (GAD-7). </w:t>
      </w:r>
      <w:r w:rsidRPr="00D033D6">
        <w:rPr>
          <w:i/>
          <w:noProof/>
        </w:rPr>
        <w:t xml:space="preserve">J Affect Disord. </w:t>
      </w:r>
      <w:r w:rsidRPr="00D033D6">
        <w:rPr>
          <w:noProof/>
        </w:rPr>
        <w:t>2020;265:395-401.</w:t>
      </w:r>
    </w:p>
    <w:p w14:paraId="1D378520" w14:textId="4FBD988A" w:rsidR="00DF7228" w:rsidRDefault="00044EB8" w:rsidP="00CE09A9">
      <w:r>
        <w:fldChar w:fldCharType="end"/>
      </w:r>
    </w:p>
    <w:p w14:paraId="24C67039" w14:textId="77777777" w:rsidR="009243F8" w:rsidRDefault="009243F8">
      <w:pPr>
        <w:spacing w:after="160" w:line="259" w:lineRule="auto"/>
        <w:rPr>
          <w:rFonts w:asciiTheme="majorHAnsi" w:eastAsiaTheme="majorEastAsia" w:hAnsiTheme="majorHAnsi" w:cstheme="majorBidi"/>
          <w:color w:val="2F5496" w:themeColor="accent1" w:themeShade="BF"/>
          <w:sz w:val="32"/>
          <w:szCs w:val="32"/>
        </w:rPr>
      </w:pPr>
      <w:bookmarkStart w:id="96" w:name="_Toc104973666"/>
      <w:r>
        <w:br w:type="page"/>
      </w:r>
    </w:p>
    <w:p w14:paraId="0C64835E" w14:textId="24F34C64" w:rsidR="00D95F7F" w:rsidRDefault="00D95F7F" w:rsidP="00D95F7F">
      <w:pPr>
        <w:pStyle w:val="Heading1"/>
      </w:pPr>
      <w:r w:rsidRPr="00D95F7F">
        <w:t>APPENDICES</w:t>
      </w:r>
      <w:bookmarkEnd w:id="96"/>
    </w:p>
    <w:p w14:paraId="3565FE24" w14:textId="24D38598" w:rsidR="002527AC" w:rsidRDefault="002527AC" w:rsidP="002527AC"/>
    <w:p w14:paraId="36AB0540" w14:textId="40A4740A" w:rsidR="5B9C23E7" w:rsidRDefault="002527AC" w:rsidP="686EE3BB">
      <w:pPr>
        <w:pStyle w:val="Heading2"/>
      </w:pPr>
      <w:bookmarkStart w:id="97" w:name="_Toc104973667"/>
      <w:r>
        <w:t>Appendix A Consent Form</w:t>
      </w:r>
      <w:bookmarkEnd w:id="97"/>
    </w:p>
    <w:p w14:paraId="02F05E36" w14:textId="5A5AEB9F" w:rsidR="002527AC" w:rsidRDefault="002527AC" w:rsidP="002527AC"/>
    <w:p w14:paraId="7ADDE52E" w14:textId="77777777" w:rsidR="002527AC" w:rsidRPr="00CE09A9" w:rsidRDefault="002527AC" w:rsidP="00E668F7">
      <w:pPr>
        <w:rPr>
          <w:b/>
          <w:sz w:val="28"/>
          <w:szCs w:val="28"/>
        </w:rPr>
      </w:pPr>
      <w:r w:rsidRPr="00CE09A9">
        <w:rPr>
          <w:b/>
          <w:sz w:val="28"/>
          <w:szCs w:val="28"/>
        </w:rPr>
        <w:t>Study Title for Participants: Testing the substitution of an anti-cancer drug,</w:t>
      </w:r>
    </w:p>
    <w:p w14:paraId="09F8EA47" w14:textId="3DD87FC2" w:rsidR="002527AC" w:rsidRPr="00CE09A9" w:rsidRDefault="002527AC" w:rsidP="00E668F7">
      <w:pPr>
        <w:rPr>
          <w:b/>
          <w:sz w:val="28"/>
          <w:szCs w:val="28"/>
        </w:rPr>
      </w:pPr>
      <w:r w:rsidRPr="00CE09A9">
        <w:rPr>
          <w:b/>
          <w:sz w:val="28"/>
          <w:szCs w:val="28"/>
        </w:rPr>
        <w:t>Her-Vaxx, instead of Herceptin, plus the usual chemotherapy treatment compared with chemotherapy alone for advanced stage gastric cancers that are HER2 positive</w:t>
      </w:r>
    </w:p>
    <w:p w14:paraId="624AC268" w14:textId="30D8FCCA" w:rsidR="002527AC" w:rsidRPr="00CF44F5" w:rsidRDefault="002527AC" w:rsidP="00E668F7"/>
    <w:p w14:paraId="69110438" w14:textId="77777777" w:rsidR="002527AC" w:rsidRPr="00894C77" w:rsidRDefault="002527AC" w:rsidP="00E668F7">
      <w:pPr>
        <w:rPr>
          <w:b/>
          <w:bCs/>
        </w:rPr>
      </w:pPr>
      <w:r w:rsidRPr="00894C77">
        <w:rPr>
          <w:b/>
          <w:bCs/>
        </w:rPr>
        <w:t>The Research Team:</w:t>
      </w:r>
    </w:p>
    <w:tbl>
      <w:tblPr>
        <w:tblStyle w:val="TableGrid"/>
        <w:tblW w:w="9535" w:type="dxa"/>
        <w:tblLook w:val="04A0" w:firstRow="1" w:lastRow="0" w:firstColumn="1" w:lastColumn="0" w:noHBand="0" w:noVBand="1"/>
      </w:tblPr>
      <w:tblGrid>
        <w:gridCol w:w="1870"/>
        <w:gridCol w:w="2355"/>
        <w:gridCol w:w="2520"/>
        <w:gridCol w:w="2790"/>
      </w:tblGrid>
      <w:tr w:rsidR="002527AC" w14:paraId="1C75C8FE" w14:textId="77777777" w:rsidTr="6C3A8EB1">
        <w:tc>
          <w:tcPr>
            <w:tcW w:w="1870" w:type="dxa"/>
          </w:tcPr>
          <w:p w14:paraId="4CDBBC86" w14:textId="0C793022" w:rsidR="002527AC" w:rsidRDefault="002527AC" w:rsidP="00E668F7">
            <w:bookmarkStart w:id="98" w:name="_Toc494786585"/>
            <w:bookmarkStart w:id="99" w:name="_Toc495405423"/>
            <w:r>
              <w:t>Ethan Ashby</w:t>
            </w:r>
            <w:r w:rsidR="00CE09A9">
              <w:t>, PI</w:t>
            </w:r>
          </w:p>
        </w:tc>
        <w:tc>
          <w:tcPr>
            <w:tcW w:w="2355" w:type="dxa"/>
          </w:tcPr>
          <w:p w14:paraId="24DC34E7" w14:textId="77777777" w:rsidR="002527AC" w:rsidRDefault="002527AC" w:rsidP="00E668F7">
            <w:r>
              <w:t>UW Biostatistics</w:t>
            </w:r>
          </w:p>
        </w:tc>
        <w:tc>
          <w:tcPr>
            <w:tcW w:w="2520" w:type="dxa"/>
          </w:tcPr>
          <w:p w14:paraId="2EE63BB0" w14:textId="77777777" w:rsidR="002527AC" w:rsidRDefault="002527AC" w:rsidP="00E668F7">
            <w:r>
              <w:t>eashby@uw.edu</w:t>
            </w:r>
          </w:p>
        </w:tc>
        <w:tc>
          <w:tcPr>
            <w:tcW w:w="2790" w:type="dxa"/>
          </w:tcPr>
          <w:p w14:paraId="518CAA80" w14:textId="77777777" w:rsidR="002527AC" w:rsidRDefault="002527AC" w:rsidP="00E668F7">
            <w:r>
              <w:t>206-123-4567</w:t>
            </w:r>
          </w:p>
        </w:tc>
      </w:tr>
      <w:tr w:rsidR="002527AC" w14:paraId="2C37E120" w14:textId="77777777" w:rsidTr="6C3A8EB1">
        <w:tc>
          <w:tcPr>
            <w:tcW w:w="1870" w:type="dxa"/>
          </w:tcPr>
          <w:p w14:paraId="6DAC7F9A" w14:textId="77777777" w:rsidR="002527AC" w:rsidRDefault="002527AC" w:rsidP="00E668F7">
            <w:r>
              <w:t>Deepa Oja</w:t>
            </w:r>
          </w:p>
        </w:tc>
        <w:tc>
          <w:tcPr>
            <w:tcW w:w="2355" w:type="dxa"/>
          </w:tcPr>
          <w:p w14:paraId="0DA83427" w14:textId="77777777" w:rsidR="002527AC" w:rsidRDefault="002527AC" w:rsidP="00E668F7">
            <w:r>
              <w:t>UW School of Nursing</w:t>
            </w:r>
          </w:p>
        </w:tc>
        <w:tc>
          <w:tcPr>
            <w:tcW w:w="2520" w:type="dxa"/>
          </w:tcPr>
          <w:p w14:paraId="08E583BA" w14:textId="77777777" w:rsidR="002527AC" w:rsidRDefault="002527AC" w:rsidP="00E668F7">
            <w:r>
              <w:t>doja@uw.edu</w:t>
            </w:r>
          </w:p>
        </w:tc>
        <w:tc>
          <w:tcPr>
            <w:tcW w:w="2790" w:type="dxa"/>
          </w:tcPr>
          <w:p w14:paraId="67FB3BF4" w14:textId="77777777" w:rsidR="002527AC" w:rsidRDefault="002527AC" w:rsidP="00E668F7">
            <w:r>
              <w:t>206-234-5678</w:t>
            </w:r>
          </w:p>
        </w:tc>
      </w:tr>
      <w:tr w:rsidR="002527AC" w14:paraId="2465B23A" w14:textId="77777777" w:rsidTr="6C3A8EB1">
        <w:tc>
          <w:tcPr>
            <w:tcW w:w="1870" w:type="dxa"/>
          </w:tcPr>
          <w:p w14:paraId="76C44829" w14:textId="4174F1AF" w:rsidR="002527AC" w:rsidRDefault="27CDF9A3" w:rsidP="00E668F7">
            <w:r>
              <w:t>Brenda Osei-Assibey</w:t>
            </w:r>
          </w:p>
        </w:tc>
        <w:tc>
          <w:tcPr>
            <w:tcW w:w="2355" w:type="dxa"/>
          </w:tcPr>
          <w:p w14:paraId="63114E4B" w14:textId="77777777" w:rsidR="002527AC" w:rsidRDefault="002527AC" w:rsidP="00E668F7">
            <w:r>
              <w:t>UW School of Nursing</w:t>
            </w:r>
          </w:p>
        </w:tc>
        <w:tc>
          <w:tcPr>
            <w:tcW w:w="2520" w:type="dxa"/>
          </w:tcPr>
          <w:p w14:paraId="29F587C3" w14:textId="77777777" w:rsidR="002527AC" w:rsidRDefault="002527AC" w:rsidP="00E668F7">
            <w:r>
              <w:t>bosei@uw.edu</w:t>
            </w:r>
          </w:p>
        </w:tc>
        <w:tc>
          <w:tcPr>
            <w:tcW w:w="2790" w:type="dxa"/>
          </w:tcPr>
          <w:p w14:paraId="4B6608A0" w14:textId="77777777" w:rsidR="002527AC" w:rsidRDefault="002527AC" w:rsidP="00E668F7">
            <w:r>
              <w:t>206-345-6789</w:t>
            </w:r>
          </w:p>
        </w:tc>
      </w:tr>
      <w:tr w:rsidR="002527AC" w14:paraId="68CECCB9" w14:textId="77777777" w:rsidTr="6C3A8EB1">
        <w:tc>
          <w:tcPr>
            <w:tcW w:w="1870" w:type="dxa"/>
          </w:tcPr>
          <w:p w14:paraId="6C731536" w14:textId="77777777" w:rsidR="002527AC" w:rsidRDefault="002527AC" w:rsidP="00E668F7">
            <w:r>
              <w:t>Makayla Tang</w:t>
            </w:r>
          </w:p>
        </w:tc>
        <w:tc>
          <w:tcPr>
            <w:tcW w:w="2355" w:type="dxa"/>
          </w:tcPr>
          <w:p w14:paraId="1601B706" w14:textId="77777777" w:rsidR="002527AC" w:rsidRDefault="002527AC" w:rsidP="00E668F7">
            <w:r>
              <w:t>UW Biostatistics</w:t>
            </w:r>
          </w:p>
        </w:tc>
        <w:tc>
          <w:tcPr>
            <w:tcW w:w="2520" w:type="dxa"/>
          </w:tcPr>
          <w:p w14:paraId="5AD72523" w14:textId="77777777" w:rsidR="002527AC" w:rsidRDefault="002527AC" w:rsidP="00E668F7">
            <w:r>
              <w:t>ytang25@uw.edu</w:t>
            </w:r>
          </w:p>
        </w:tc>
        <w:tc>
          <w:tcPr>
            <w:tcW w:w="2790" w:type="dxa"/>
          </w:tcPr>
          <w:p w14:paraId="0AB8A641" w14:textId="77777777" w:rsidR="002527AC" w:rsidRDefault="002527AC" w:rsidP="00E668F7">
            <w:r>
              <w:t>206-456-7890</w:t>
            </w:r>
          </w:p>
        </w:tc>
      </w:tr>
      <w:tr w:rsidR="002527AC" w14:paraId="6A6D5244" w14:textId="77777777" w:rsidTr="6C3A8EB1">
        <w:tc>
          <w:tcPr>
            <w:tcW w:w="1870" w:type="dxa"/>
          </w:tcPr>
          <w:p w14:paraId="6090CF7D" w14:textId="77777777" w:rsidR="002527AC" w:rsidRDefault="002527AC" w:rsidP="00E668F7">
            <w:r>
              <w:t>Mihkai Wickline</w:t>
            </w:r>
          </w:p>
        </w:tc>
        <w:tc>
          <w:tcPr>
            <w:tcW w:w="2355" w:type="dxa"/>
          </w:tcPr>
          <w:p w14:paraId="2E74D909" w14:textId="77777777" w:rsidR="002527AC" w:rsidRDefault="002527AC" w:rsidP="00E668F7">
            <w:r>
              <w:t>UW School of Nursing</w:t>
            </w:r>
          </w:p>
        </w:tc>
        <w:tc>
          <w:tcPr>
            <w:tcW w:w="2520" w:type="dxa"/>
          </w:tcPr>
          <w:p w14:paraId="53B6F3F4" w14:textId="77777777" w:rsidR="002527AC" w:rsidRDefault="002527AC" w:rsidP="00E668F7">
            <w:r>
              <w:t>mihkai@uw.edu</w:t>
            </w:r>
          </w:p>
        </w:tc>
        <w:tc>
          <w:tcPr>
            <w:tcW w:w="2790" w:type="dxa"/>
          </w:tcPr>
          <w:p w14:paraId="2CB9AEA2" w14:textId="77777777" w:rsidR="002527AC" w:rsidRDefault="002527AC" w:rsidP="00E668F7">
            <w:r>
              <w:t>206-567-8901</w:t>
            </w:r>
          </w:p>
        </w:tc>
      </w:tr>
    </w:tbl>
    <w:p w14:paraId="7EF9FD99" w14:textId="77777777" w:rsidR="002527AC" w:rsidRDefault="002527AC" w:rsidP="00E668F7"/>
    <w:p w14:paraId="5782E34C" w14:textId="77777777" w:rsidR="002527AC" w:rsidRDefault="002527AC" w:rsidP="00E668F7">
      <w:r>
        <w:t>Overview and Key Information</w:t>
      </w:r>
      <w:bookmarkEnd w:id="98"/>
      <w:bookmarkEnd w:id="99"/>
      <w:r>
        <w:t xml:space="preserve"> </w:t>
      </w:r>
    </w:p>
    <w:p w14:paraId="5356B93E" w14:textId="77777777" w:rsidR="002527AC" w:rsidRDefault="002527AC" w:rsidP="00E668F7"/>
    <w:p w14:paraId="410D692C" w14:textId="77777777" w:rsidR="002527AC" w:rsidRDefault="002527AC" w:rsidP="00E668F7">
      <w:bookmarkStart w:id="100" w:name="_Toc494786586"/>
      <w:bookmarkStart w:id="101" w:name="_Toc495405424"/>
      <w:r>
        <w:t xml:space="preserve">What am I </w:t>
      </w:r>
      <w:r w:rsidRPr="00F97638">
        <w:t>being ask</w:t>
      </w:r>
      <w:r>
        <w:t>ed to do?</w:t>
      </w:r>
      <w:bookmarkEnd w:id="100"/>
      <w:bookmarkEnd w:id="101"/>
    </w:p>
    <w:p w14:paraId="3A889B2B" w14:textId="77777777" w:rsidR="002527AC" w:rsidRDefault="002527AC" w:rsidP="00E668F7"/>
    <w:p w14:paraId="25B5A6D3" w14:textId="51743F63" w:rsidR="002527AC" w:rsidRPr="00455A12" w:rsidRDefault="002527AC" w:rsidP="00E668F7">
      <w:pPr>
        <w:rPr>
          <w:rFonts w:cstheme="minorBidi"/>
        </w:rPr>
      </w:pPr>
      <w:r>
        <w:t xml:space="preserve">We are asking you to take part in a research study. This study has public funding from the </w:t>
      </w:r>
      <w:r w:rsidRPr="00116000">
        <w:t>National Cancer Institute</w:t>
      </w:r>
      <w:r w:rsidRPr="42F212E7">
        <w:rPr>
          <w:rFonts w:cstheme="minorBidi"/>
        </w:rPr>
        <w:t xml:space="preserve"> (NCI), part of the National Institutes of Health (NIH) in the United States and is being done in partnership with the Fred Hutchinson Cancer Center Global Oncology program. </w:t>
      </w:r>
      <w:r>
        <w:t xml:space="preserve">We do research studies to try to answer questions about how to prevent, diagnose, and treat diseases like cancer. </w:t>
      </w:r>
    </w:p>
    <w:p w14:paraId="0B2689F1" w14:textId="7C72265F" w:rsidR="42F212E7" w:rsidRDefault="42F212E7" w:rsidP="42F212E7"/>
    <w:p w14:paraId="44CDBD33" w14:textId="27F7063E" w:rsidR="002527AC" w:rsidRDefault="002527AC" w:rsidP="00E668F7">
      <w:r>
        <w:t xml:space="preserve">We are asking you to take part in this research study because you have </w:t>
      </w:r>
      <w:r w:rsidR="004F6638">
        <w:t>advanced gastric</w:t>
      </w:r>
      <w:r>
        <w:t xml:space="preserve"> cancer that has spread outside your stomach, and we either know or suspect that your cancer </w:t>
      </w:r>
      <w:r w:rsidR="00EC19B7">
        <w:t>produces a lot of a specific protei</w:t>
      </w:r>
      <w:r w:rsidR="00421175">
        <w:t xml:space="preserve">n called HER2 </w:t>
      </w:r>
      <w:r>
        <w:t xml:space="preserve">(often called HER2+ gastric cancer).  If you have not had testing for the HER2 </w:t>
      </w:r>
      <w:r w:rsidR="00003C43">
        <w:t>marker</w:t>
      </w:r>
      <w:r w:rsidR="00EC19B7">
        <w:t xml:space="preserve"> </w:t>
      </w:r>
      <w:r>
        <w:t>to see if your gastric cancer is HER2+, we will do this test for you and pay for it to see if you are HER2+ and could participate in this research study.</w:t>
      </w:r>
    </w:p>
    <w:p w14:paraId="23E0317C" w14:textId="77777777" w:rsidR="002527AC" w:rsidRDefault="002527AC" w:rsidP="00E668F7"/>
    <w:p w14:paraId="6AD7215C" w14:textId="77777777" w:rsidR="002527AC" w:rsidRDefault="002527AC" w:rsidP="00E668F7">
      <w:bookmarkStart w:id="102" w:name="_Toc494786587"/>
      <w:bookmarkStart w:id="103" w:name="_Toc495405425"/>
      <w:r>
        <w:t>Taking part in this study is your choice.</w:t>
      </w:r>
      <w:bookmarkEnd w:id="102"/>
      <w:bookmarkEnd w:id="103"/>
      <w:r>
        <w:t xml:space="preserve"> </w:t>
      </w:r>
    </w:p>
    <w:p w14:paraId="5A27B2EB" w14:textId="77777777" w:rsidR="002527AC" w:rsidRDefault="002527AC" w:rsidP="00E668F7"/>
    <w:p w14:paraId="4007BBCF" w14:textId="3126B87E" w:rsidR="002527AC" w:rsidRDefault="002527AC" w:rsidP="00E668F7">
      <w:r>
        <w:t>You can choose to take part, or you can choose not to take part in this study. You also can change your mind at any time. Whatever choice you make, you will not lose access to your medical care or give up any legal rights or benefits.</w:t>
      </w:r>
    </w:p>
    <w:p w14:paraId="03BCD742" w14:textId="77777777" w:rsidR="002527AC" w:rsidRDefault="002527AC" w:rsidP="00E668F7"/>
    <w:p w14:paraId="107A9548" w14:textId="3F072D86" w:rsidR="002527AC" w:rsidRDefault="002527AC" w:rsidP="00E668F7">
      <w:pPr>
        <w:rPr>
          <w:strike/>
        </w:rPr>
      </w:pPr>
      <w:r>
        <w:t xml:space="preserve">This document has </w:t>
      </w:r>
      <w:r w:rsidR="74DAAADC">
        <w:t>essential</w:t>
      </w:r>
      <w:r>
        <w:t xml:space="preserve"> information to help you make your choice. Take time to read it. Talk to your doctor, family, or friends about the risks and benefits of taking part in the study. Participating in this study will mean that you get treatments for your cancer that are paid for, but you and your doctor will not get to choose which treatment you take. </w:t>
      </w:r>
      <w:r w:rsidR="74DAAADC">
        <w:t>It is</w:t>
      </w:r>
      <w:r>
        <w:t xml:space="preserve"> important that you have as much information as you need and that all your questions are answered.  </w:t>
      </w:r>
    </w:p>
    <w:p w14:paraId="2C7E787E" w14:textId="3C7D4693" w:rsidR="12E18BCA" w:rsidRDefault="12E18BCA" w:rsidP="12E18BCA"/>
    <w:p w14:paraId="49BD9ABC" w14:textId="77777777" w:rsidR="002527AC" w:rsidRDefault="002527AC" w:rsidP="00E668F7">
      <w:bookmarkStart w:id="104" w:name="_Toc494786588"/>
      <w:bookmarkStart w:id="105" w:name="_Toc495405426"/>
      <w:r>
        <w:t>Why is this study being done?</w:t>
      </w:r>
      <w:bookmarkEnd w:id="104"/>
      <w:bookmarkEnd w:id="105"/>
    </w:p>
    <w:p w14:paraId="09E60541" w14:textId="77777777" w:rsidR="002527AC" w:rsidRDefault="002527AC" w:rsidP="00E668F7"/>
    <w:p w14:paraId="586431C1" w14:textId="77777777" w:rsidR="002527AC" w:rsidRDefault="002527AC" w:rsidP="00E668F7">
      <w:r>
        <w:t xml:space="preserve">This study is being done to answer the following question: </w:t>
      </w:r>
    </w:p>
    <w:p w14:paraId="16D59A39" w14:textId="77777777" w:rsidR="002527AC" w:rsidRDefault="002527AC" w:rsidP="00E668F7"/>
    <w:p w14:paraId="1B8A3FC5" w14:textId="4D6378C1" w:rsidR="002527AC" w:rsidRDefault="002527AC" w:rsidP="00E668F7">
      <w:r w:rsidRPr="00FA524B">
        <w:t xml:space="preserve">We are doing this study because we want to find out if this </w:t>
      </w:r>
      <w:r w:rsidR="74DAAADC">
        <w:t xml:space="preserve">new </w:t>
      </w:r>
      <w:r w:rsidRPr="00FA524B">
        <w:t xml:space="preserve">approach is better or worse than the usual approach for your </w:t>
      </w:r>
      <w:r>
        <w:t xml:space="preserve">kind of gastric cancer. </w:t>
      </w:r>
      <w:r w:rsidRPr="00FA524B">
        <w:t>The usual approach is defined as care most people get for</w:t>
      </w:r>
      <w:r>
        <w:t xml:space="preserve"> gastric cancer.</w:t>
      </w:r>
    </w:p>
    <w:p w14:paraId="21BD31D9" w14:textId="77777777" w:rsidR="002527AC" w:rsidRDefault="002527AC" w:rsidP="00E668F7">
      <w:bookmarkStart w:id="106" w:name="_Toc494786589"/>
      <w:bookmarkStart w:id="107" w:name="_Toc495405427"/>
    </w:p>
    <w:p w14:paraId="722E1E08" w14:textId="77777777" w:rsidR="002527AC" w:rsidRDefault="002527AC" w:rsidP="00E668F7">
      <w:r>
        <w:t xml:space="preserve">What is the usual approach to my </w:t>
      </w:r>
      <w:bookmarkEnd w:id="106"/>
      <w:bookmarkEnd w:id="107"/>
      <w:r>
        <w:t>kind of gastric cancer?</w:t>
      </w:r>
    </w:p>
    <w:p w14:paraId="6E430EB1" w14:textId="77777777" w:rsidR="002527AC" w:rsidRDefault="002527AC" w:rsidP="00E668F7"/>
    <w:p w14:paraId="1D978AD3" w14:textId="20C2E5B8" w:rsidR="002527AC" w:rsidRPr="003A743F" w:rsidRDefault="002527AC" w:rsidP="00E668F7">
      <w:r>
        <w:t>The usual approach to treating HER2+ gastric cancer for people not on a research study is to give standard chemotherapy, usually with two different medicines. In parts of the world where it is available, a medicine that targets the HER2+ gene called Trastuzumab (Herceptin) is added to the two chemotherapy drugs. The chemotherapy medicines are given as intravenous infusions or intravenous infusion and pills. Trastuzumab, when it is available, is given as intravenous infusion. These medicines are given together in a schedule that restarts every three weeks (one “cycle”) for at least six cycles.</w:t>
      </w:r>
    </w:p>
    <w:p w14:paraId="59B57121" w14:textId="77777777" w:rsidR="002527AC" w:rsidRDefault="002527AC" w:rsidP="00E668F7"/>
    <w:p w14:paraId="20C1ECD6" w14:textId="77777777" w:rsidR="002527AC" w:rsidRDefault="002527AC" w:rsidP="00E668F7">
      <w:bookmarkStart w:id="108" w:name="_Toc494786590"/>
      <w:bookmarkStart w:id="109" w:name="_Toc495405428"/>
      <w:r>
        <w:t>What are my choices if I decide not to take part in this study?</w:t>
      </w:r>
      <w:bookmarkEnd w:id="108"/>
      <w:bookmarkEnd w:id="109"/>
    </w:p>
    <w:p w14:paraId="4AA78C28" w14:textId="77777777" w:rsidR="002527AC" w:rsidRDefault="002527AC" w:rsidP="00E668F7"/>
    <w:p w14:paraId="18B8C023" w14:textId="7D84DE24" w:rsidR="002527AC" w:rsidRDefault="002527AC" w:rsidP="00E668F7">
      <w:r>
        <w:t>You may choose to have the usual approach described above with chemotherapy alone.</w:t>
      </w:r>
    </w:p>
    <w:p w14:paraId="30848A67" w14:textId="167464A8" w:rsidR="42F212E7" w:rsidRDefault="42F212E7" w:rsidP="42F212E7">
      <w:r w:rsidRPr="42F212E7">
        <w:t xml:space="preserve">You may choose to have the usual approach described above with chemotherapy and trastuzumab </w:t>
      </w:r>
      <w:r w:rsidRPr="42F212E7">
        <w:rPr>
          <w:i/>
          <w:iCs/>
        </w:rPr>
        <w:t>if it is available to you</w:t>
      </w:r>
      <w:r w:rsidRPr="42F212E7">
        <w:t xml:space="preserve"> (access is limited</w:t>
      </w:r>
      <w:r w:rsidR="02E78649">
        <w:t xml:space="preserve"> in China</w:t>
      </w:r>
      <w:r w:rsidRPr="42F212E7">
        <w:t>).</w:t>
      </w:r>
    </w:p>
    <w:p w14:paraId="02AFBDE2" w14:textId="77777777" w:rsidR="002527AC" w:rsidRDefault="002527AC" w:rsidP="00E668F7">
      <w:r>
        <w:t>You may choose to take part in a different research study, if one is available.</w:t>
      </w:r>
    </w:p>
    <w:p w14:paraId="2B143F4D" w14:textId="77777777" w:rsidR="002527AC" w:rsidRDefault="002527AC" w:rsidP="00E668F7">
      <w:r>
        <w:t>You may choose not to be treated for cancer.</w:t>
      </w:r>
    </w:p>
    <w:p w14:paraId="42CD294B" w14:textId="77777777" w:rsidR="002527AC" w:rsidRDefault="002527AC" w:rsidP="00E668F7">
      <w:r>
        <w:t xml:space="preserve">You may choose to get palliative care (comfort care) to help relieve your symptoms and not get treated for your cancer.  </w:t>
      </w:r>
    </w:p>
    <w:p w14:paraId="53B5F531" w14:textId="77777777" w:rsidR="002527AC" w:rsidRDefault="002527AC" w:rsidP="00E668F7"/>
    <w:p w14:paraId="068C3591" w14:textId="77777777" w:rsidR="002527AC" w:rsidRDefault="002527AC" w:rsidP="00E668F7">
      <w:bookmarkStart w:id="110" w:name="_Toc494786591"/>
      <w:bookmarkStart w:id="111" w:name="_Toc495405429"/>
      <w:r>
        <w:t>What will happen if I decide to take part in this study?</w:t>
      </w:r>
      <w:bookmarkEnd w:id="110"/>
      <w:bookmarkEnd w:id="111"/>
    </w:p>
    <w:p w14:paraId="4BEFAA35" w14:textId="77777777" w:rsidR="002527AC" w:rsidRDefault="002527AC" w:rsidP="00E668F7"/>
    <w:p w14:paraId="33F7A2CD" w14:textId="26C3D598" w:rsidR="002527AC" w:rsidRDefault="002527AC" w:rsidP="686EE3BB">
      <w:r>
        <w:t xml:space="preserve">If you decide to take part in this study, you will either get chemotherapy alone, chemotherapy plus Trastuzumab, or chemotherapy plus the study drug (Her-Vaxx). You will be randomly selected to one of the groups. The chemotherapy medicines are the same no matter what group you are randomly selected to join. The difference between the groups is the medicine to treat the HER2 </w:t>
      </w:r>
      <w:r w:rsidR="00366E65">
        <w:t>overexpression</w:t>
      </w:r>
      <w:r>
        <w:t xml:space="preserve">: one group does not get medicine to treat the </w:t>
      </w:r>
      <w:r w:rsidR="00003C43">
        <w:t xml:space="preserve">high levels of </w:t>
      </w:r>
      <w:r>
        <w:t>HER2</w:t>
      </w:r>
      <w:r w:rsidR="00003C43">
        <w:t xml:space="preserve"> protein</w:t>
      </w:r>
      <w:r>
        <w:t>, one group gets the</w:t>
      </w:r>
      <w:r w:rsidR="00003C43">
        <w:t xml:space="preserve"> </w:t>
      </w:r>
      <w:r>
        <w:t xml:space="preserve">Trastuzumab to treat the </w:t>
      </w:r>
      <w:r w:rsidR="00003C43">
        <w:t xml:space="preserve">high levels of </w:t>
      </w:r>
      <w:r>
        <w:t xml:space="preserve">HER2, and one group gets the Her-Vaxx to treat the </w:t>
      </w:r>
      <w:r w:rsidR="00003C43">
        <w:t xml:space="preserve">high levels of </w:t>
      </w:r>
      <w:r>
        <w:t xml:space="preserve">HER2. You will receive chemotherapy for six cycles, or until your cancer becomes worse, or until side effects are too severe, or until you decide with your doctor that you no longer wish to take the study medicine.  If you are getting Trastuzumab or the Her-Vaxx, you will continue to take this medicine for </w:t>
      </w:r>
      <w:r w:rsidR="004E1D4F">
        <w:t>18 months</w:t>
      </w:r>
      <w:r>
        <w:t>, or until your cancer becomes worse, or until side effects are too severe, or until you decide with your doctor that you no longer wish to take the study medicine</w:t>
      </w:r>
    </w:p>
    <w:p w14:paraId="6C4690B5" w14:textId="77777777" w:rsidR="002527AC" w:rsidRDefault="002527AC" w:rsidP="00E668F7"/>
    <w:p w14:paraId="6A2A71FA" w14:textId="36307A76" w:rsidR="002527AC" w:rsidRDefault="002527AC" w:rsidP="00E668F7">
      <w:r>
        <w:t xml:space="preserve">After you finish the study medicines, your doctor will continue to follow your condition for at least two years and watch you for side effects and treatment response at least every </w:t>
      </w:r>
      <w:r w:rsidR="002E3496">
        <w:t>six</w:t>
      </w:r>
      <w:r>
        <w:t xml:space="preserve"> months. </w:t>
      </w:r>
    </w:p>
    <w:p w14:paraId="79637855" w14:textId="77777777" w:rsidR="002527AC" w:rsidRDefault="002527AC" w:rsidP="00E668F7"/>
    <w:p w14:paraId="780C4006" w14:textId="77777777" w:rsidR="002527AC" w:rsidRDefault="002527AC" w:rsidP="00E668F7">
      <w:bookmarkStart w:id="112" w:name="_Toc494786592"/>
      <w:bookmarkStart w:id="113" w:name="_Toc495405430"/>
      <w:r>
        <w:t>What are the risks and benefits of taking part in this study?</w:t>
      </w:r>
      <w:bookmarkEnd w:id="112"/>
      <w:bookmarkEnd w:id="113"/>
    </w:p>
    <w:p w14:paraId="09011CCB" w14:textId="77777777" w:rsidR="002527AC" w:rsidRDefault="002527AC" w:rsidP="00E668F7"/>
    <w:p w14:paraId="0ABA5FE8" w14:textId="613C6E70" w:rsidR="002527AC" w:rsidRDefault="002527AC" w:rsidP="00E668F7">
      <w:r>
        <w:t>There are both risks and benefits to taking part in this study. It is important for you to think carefully about these as you make your decision.</w:t>
      </w:r>
    </w:p>
    <w:p w14:paraId="2AFDF7B0" w14:textId="77777777" w:rsidR="002527AC" w:rsidRDefault="002527AC" w:rsidP="00E668F7"/>
    <w:p w14:paraId="6C13DB73" w14:textId="77777777" w:rsidR="002527AC" w:rsidRPr="00044E77" w:rsidRDefault="002527AC" w:rsidP="00E668F7">
      <w:r w:rsidRPr="00044E77">
        <w:t>Risks</w:t>
      </w:r>
    </w:p>
    <w:p w14:paraId="50D6B3AD" w14:textId="77777777" w:rsidR="002527AC" w:rsidRDefault="002527AC" w:rsidP="00E668F7"/>
    <w:p w14:paraId="57B7D913" w14:textId="65CC3107" w:rsidR="002527AC" w:rsidRDefault="002527AC" w:rsidP="00E668F7">
      <w:r>
        <w:t>We want to make sure you know about a few key risks right now. We give you more information in the “What risks can I expect from taking part in this study?” section.</w:t>
      </w:r>
    </w:p>
    <w:p w14:paraId="430F96F4" w14:textId="77777777" w:rsidR="002527AC" w:rsidRDefault="002527AC" w:rsidP="00E668F7"/>
    <w:p w14:paraId="481EDB71" w14:textId="3789C0B6" w:rsidR="002527AC" w:rsidRDefault="002527AC" w:rsidP="00E668F7">
      <w:r>
        <w:t>If you choose to take part in this study, there is a risk that the Her-Vaxx may not be as good as Trastuzumab at controlling your cancer. There is also a risk that you will get assigned to the chemotherapy alone group, and therefore you will not get any medicine to treat the</w:t>
      </w:r>
      <w:r w:rsidR="00913F60">
        <w:t xml:space="preserve"> high levels of HER2 protein on your tumor</w:t>
      </w:r>
      <w:r>
        <w:t>.</w:t>
      </w:r>
    </w:p>
    <w:p w14:paraId="62D55EDB" w14:textId="77777777" w:rsidR="002527AC" w:rsidRDefault="002527AC" w:rsidP="00E668F7"/>
    <w:p w14:paraId="2EA4EB79" w14:textId="4B09FAAE" w:rsidR="002527AC" w:rsidRDefault="002527AC" w:rsidP="00E668F7">
      <w:r>
        <w:t>There is also a risk that you could have side effects from the Her-Vaxx. These side effects may be worse and may be different than you would get with the usual approach for your cancer.</w:t>
      </w:r>
    </w:p>
    <w:p w14:paraId="07EA5ABA" w14:textId="77777777" w:rsidR="002527AC" w:rsidRDefault="002527AC" w:rsidP="00E668F7"/>
    <w:p w14:paraId="44A735E9" w14:textId="77777777" w:rsidR="002527AC" w:rsidRDefault="002527AC" w:rsidP="00E668F7">
      <w:r>
        <w:t>Some of the most common side effects that the study doctors know about are:</w:t>
      </w:r>
    </w:p>
    <w:p w14:paraId="5DCC0927" w14:textId="77777777" w:rsidR="002527AC" w:rsidRDefault="002527AC" w:rsidP="00E668F7">
      <w:r>
        <w:t>Soreness at the Her-Vaxx injection site (this medicine is given as a shot)</w:t>
      </w:r>
    </w:p>
    <w:p w14:paraId="77881161" w14:textId="77777777" w:rsidR="002527AC" w:rsidRDefault="002527AC" w:rsidP="00E668F7">
      <w:r>
        <w:t>Redness at the Her-Vaxx injection site (this medicine is given as a shot)</w:t>
      </w:r>
    </w:p>
    <w:p w14:paraId="3A0FABE0" w14:textId="77777777" w:rsidR="002527AC" w:rsidRDefault="002527AC" w:rsidP="00E668F7"/>
    <w:p w14:paraId="0641911C" w14:textId="7886A1AB" w:rsidR="002527AC" w:rsidRDefault="002527AC" w:rsidP="00E668F7">
      <w:r>
        <w:t>There may be some risks that the study doctors do not yet know about.</w:t>
      </w:r>
    </w:p>
    <w:p w14:paraId="1C68A5C2" w14:textId="77777777" w:rsidR="002527AC" w:rsidRDefault="002527AC" w:rsidP="00E668F7"/>
    <w:p w14:paraId="75ABBAFF" w14:textId="77777777" w:rsidR="002527AC" w:rsidRPr="00044E77" w:rsidRDefault="002527AC" w:rsidP="00E668F7">
      <w:r w:rsidRPr="00044E77">
        <w:t>Benefits</w:t>
      </w:r>
    </w:p>
    <w:p w14:paraId="526679DF" w14:textId="77777777" w:rsidR="00C459A2" w:rsidRDefault="00C459A2" w:rsidP="00E668F7"/>
    <w:p w14:paraId="069FAC8D" w14:textId="028D5397" w:rsidR="002527AC" w:rsidRDefault="002527AC" w:rsidP="00E668F7">
      <w:r>
        <w:t xml:space="preserve">There is </w:t>
      </w:r>
      <w:r w:rsidR="00C459A2">
        <w:t>early evidence</w:t>
      </w:r>
      <w:r>
        <w:t xml:space="preserve"> that this new medicine, Her-Vaxx is effective in shrinking</w:t>
      </w:r>
      <w:r w:rsidR="00C459A2">
        <w:t xml:space="preserve"> tumors and improving survival compared to chemotherapy alone</w:t>
      </w:r>
      <w:r>
        <w:t>. It is not possible to know now if the Her-Vaxx will extend your life or improve your quality of life compared to the usual approach. This study will help the study doctors learn things that will help people in the future.</w:t>
      </w:r>
    </w:p>
    <w:p w14:paraId="36AB5951" w14:textId="77777777" w:rsidR="002527AC" w:rsidRDefault="002527AC" w:rsidP="00E668F7"/>
    <w:p w14:paraId="668E45D3" w14:textId="77777777" w:rsidR="002527AC" w:rsidRDefault="002527AC" w:rsidP="00E668F7">
      <w:bookmarkStart w:id="114" w:name="_Toc494786593"/>
      <w:bookmarkStart w:id="115" w:name="_Toc495405431"/>
      <w:r>
        <w:t>If I decide to take part in this study, can I stop later?</w:t>
      </w:r>
      <w:bookmarkEnd w:id="114"/>
      <w:bookmarkEnd w:id="115"/>
    </w:p>
    <w:p w14:paraId="7B19A1D7" w14:textId="77777777" w:rsidR="002527AC" w:rsidRDefault="002527AC" w:rsidP="00E668F7"/>
    <w:p w14:paraId="2162AE6B" w14:textId="77777777" w:rsidR="002527AC" w:rsidRDefault="002527AC" w:rsidP="00E668F7">
      <w:r>
        <w:t xml:space="preserve">Yes, you can decide to stop taking part in the study at any time. </w:t>
      </w:r>
    </w:p>
    <w:p w14:paraId="61C9F558" w14:textId="77777777" w:rsidR="002527AC" w:rsidRDefault="002527AC" w:rsidP="00E668F7"/>
    <w:p w14:paraId="1BD60CD5" w14:textId="6C0691C0" w:rsidR="002527AC" w:rsidRDefault="002527AC" w:rsidP="00E668F7">
      <w:r>
        <w:t xml:space="preserve">If you decide to stop, let your study doctor know as soon as possible. It is important that you stop safely. If you stop, you can decide if you want to keep letting the </w:t>
      </w:r>
      <w:bookmarkStart w:id="116" w:name="_Int_TjJieJTL"/>
      <w:r>
        <w:t>study</w:t>
      </w:r>
      <w:bookmarkEnd w:id="116"/>
      <w:r>
        <w:t xml:space="preserve"> doctor know how you are doing. Once you are a part of the research study, we can learn things that may help future patients with gastric cancer, even if you need to stop the study medication, IF you are willing that we continue to check on you and see how you are doing.</w:t>
      </w:r>
    </w:p>
    <w:p w14:paraId="7DB71560" w14:textId="77777777" w:rsidR="002527AC" w:rsidRDefault="002527AC" w:rsidP="00E668F7"/>
    <w:p w14:paraId="73BC0772" w14:textId="77777777" w:rsidR="002527AC" w:rsidRDefault="002527AC" w:rsidP="00E668F7">
      <w:r>
        <w:t>Your study doctor will tell you about new information or changes in the study that may affect your health or your willingness to continue in the study.</w:t>
      </w:r>
    </w:p>
    <w:p w14:paraId="0F769F1F" w14:textId="77777777" w:rsidR="002527AC" w:rsidRDefault="002527AC" w:rsidP="00E668F7"/>
    <w:p w14:paraId="54C321BB" w14:textId="77777777" w:rsidR="002527AC" w:rsidRDefault="002527AC" w:rsidP="00E668F7">
      <w:bookmarkStart w:id="117" w:name="_Toc494786594"/>
      <w:bookmarkStart w:id="118" w:name="_Toc495405432"/>
      <w:r>
        <w:t>Are there other reasons why I might stop being in the study?</w:t>
      </w:r>
      <w:bookmarkEnd w:id="117"/>
      <w:bookmarkEnd w:id="118"/>
    </w:p>
    <w:p w14:paraId="5CF1E8FC" w14:textId="77777777" w:rsidR="002527AC" w:rsidRDefault="002527AC" w:rsidP="00E668F7"/>
    <w:p w14:paraId="4783F485" w14:textId="00FDCC11" w:rsidR="002527AC" w:rsidRDefault="002527AC" w:rsidP="00E668F7">
      <w:r>
        <w:t>Yes. The study doctor may take you off the study if:</w:t>
      </w:r>
    </w:p>
    <w:p w14:paraId="2C487E84" w14:textId="77777777" w:rsidR="002527AC" w:rsidRDefault="002527AC" w:rsidP="00E668F7"/>
    <w:p w14:paraId="742A4C84" w14:textId="77777777" w:rsidR="002527AC" w:rsidRDefault="002527AC" w:rsidP="00E668F7">
      <w:r>
        <w:t xml:space="preserve">Your health changes </w:t>
      </w:r>
      <w:bookmarkStart w:id="119" w:name="_Int_hLgKRLz2"/>
      <w:r>
        <w:t>and the study</w:t>
      </w:r>
      <w:bookmarkEnd w:id="119"/>
      <w:r>
        <w:t xml:space="preserve"> is no longer in your best interest.</w:t>
      </w:r>
    </w:p>
    <w:p w14:paraId="15C6577F" w14:textId="1ACF8903" w:rsidR="002527AC" w:rsidRDefault="002527AC" w:rsidP="00E668F7">
      <w:r>
        <w:t>New information becomes available</w:t>
      </w:r>
      <w:r w:rsidR="17F8FA34">
        <w:t>,</w:t>
      </w:r>
      <w:r>
        <w:t xml:space="preserve"> and the study is no longer in your best interest.</w:t>
      </w:r>
    </w:p>
    <w:p w14:paraId="75175A35" w14:textId="77777777" w:rsidR="002527AC" w:rsidRDefault="002527AC" w:rsidP="00E668F7">
      <w:r>
        <w:t>You do not follow the study rules.</w:t>
      </w:r>
    </w:p>
    <w:p w14:paraId="1BEC9080" w14:textId="6D946F11" w:rsidR="002527AC" w:rsidRDefault="002527AC" w:rsidP="00E668F7">
      <w:r>
        <w:t xml:space="preserve">The study is stopped by the Institutional Review Board (IRB), Food and Drug Administration (FDA), or study sponsor. The study sponsor is the organization who oversees the study. </w:t>
      </w:r>
    </w:p>
    <w:p w14:paraId="5D70520B" w14:textId="77777777" w:rsidR="002527AC" w:rsidRDefault="002527AC" w:rsidP="00E668F7"/>
    <w:p w14:paraId="39085E24" w14:textId="77777777" w:rsidR="002527AC" w:rsidRDefault="002527AC" w:rsidP="00E668F7">
      <w:r w:rsidRPr="00285CA0">
        <w:rPr>
          <w:b/>
        </w:rPr>
        <w:t>It is important that you understand the information in the informed consent before making your decision.</w:t>
      </w:r>
      <w:r>
        <w:t xml:space="preserve"> Please read, or have someone read to you, the rest of this document. If there is anything you don’t understand, be sure to ask your study doctor or nurse.</w:t>
      </w:r>
    </w:p>
    <w:p w14:paraId="1110655F" w14:textId="77777777" w:rsidR="002527AC" w:rsidRDefault="002527AC" w:rsidP="00E668F7"/>
    <w:p w14:paraId="3D0D9C44" w14:textId="25D445B1" w:rsidR="002527AC" w:rsidRDefault="002527AC" w:rsidP="00E668F7">
      <w:bookmarkStart w:id="120" w:name="_Toc494786595"/>
      <w:bookmarkStart w:id="121" w:name="_Toc495405433"/>
      <w:r>
        <w:t>What is the purpose of this study?</w:t>
      </w:r>
      <w:bookmarkEnd w:id="120"/>
      <w:bookmarkEnd w:id="121"/>
    </w:p>
    <w:p w14:paraId="4E30C3BB" w14:textId="77777777" w:rsidR="002527AC" w:rsidRPr="00003079" w:rsidRDefault="002527AC" w:rsidP="00E668F7"/>
    <w:p w14:paraId="3FD1AD68" w14:textId="7E95240C" w:rsidR="002527AC" w:rsidRDefault="002527AC" w:rsidP="00E668F7">
      <w:r>
        <w:t xml:space="preserve">The purpose of this study is to compare the usual treatment, chemotherapy plus Trastuzumab to the usual chemotherapy plus a new medicine that targets the HER2 genetic change, called Her-Vaxx. To answer the research question, we also will compare these two treatments with chemotherapy alone. The substitution of the Her-Vaxx for the usual drug Trastuzumab could shrink your cancer. But it could also cause side effects, which are described in the risks section below. </w:t>
      </w:r>
    </w:p>
    <w:p w14:paraId="69F64BC4" w14:textId="77777777" w:rsidR="002527AC" w:rsidRDefault="002527AC" w:rsidP="00E668F7"/>
    <w:p w14:paraId="28C58801" w14:textId="3420CCBD" w:rsidR="002527AC" w:rsidRDefault="002527AC" w:rsidP="00E668F7">
      <w:r>
        <w:t xml:space="preserve">This study will help the study doctors find out if this different approach is better than the usual approach AND make sure that both the HER2 medicines are better than chemotherapy alone. To decide if it the Her-Vaxx is better, the study doctors will be looking to see if the Her-Vaxx </w:t>
      </w:r>
      <w:r w:rsidR="002E3496">
        <w:t>works as well</w:t>
      </w:r>
      <w:r>
        <w:t xml:space="preserve"> as the Trastuzumab, and that both HER2 medicines are better than chemotherapy alone.</w:t>
      </w:r>
    </w:p>
    <w:p w14:paraId="3905046A" w14:textId="271A7828" w:rsidR="0D107467" w:rsidRDefault="0D107467" w:rsidP="0D107467"/>
    <w:p w14:paraId="3CFF541F" w14:textId="0DEB60B8" w:rsidR="002527AC" w:rsidRPr="001159EE" w:rsidRDefault="27CDF9A3" w:rsidP="00E668F7">
      <w:pPr>
        <w:rPr>
          <w:shd w:val="clear" w:color="auto" w:fill="FFCC99"/>
        </w:rPr>
      </w:pPr>
      <w:r>
        <w:t>There will be about 2</w:t>
      </w:r>
      <w:r w:rsidR="000A3157">
        <w:t>6</w:t>
      </w:r>
      <w:r>
        <w:t>00 people taking part in this study.</w:t>
      </w:r>
    </w:p>
    <w:p w14:paraId="4B4DE215" w14:textId="77777777" w:rsidR="000A3157" w:rsidRDefault="000A3157" w:rsidP="00E668F7">
      <w:pPr>
        <w:rPr>
          <w:rStyle w:val="ICDBodyInsertionTextChar"/>
        </w:rPr>
      </w:pPr>
    </w:p>
    <w:p w14:paraId="6F8AEE46" w14:textId="3B7614D9" w:rsidR="002527AC" w:rsidRDefault="000A3157" w:rsidP="00E668F7">
      <w:r>
        <w:t xml:space="preserve">Another purpose of this study is </w:t>
      </w:r>
      <w:r w:rsidR="27CDF9A3">
        <w:t xml:space="preserve">for the study doctors to learn if the level of anti-HER2 antibody (the response to the HER2 medicines) predict who does best with treatment. </w:t>
      </w:r>
      <w:r w:rsidR="00CE09A9">
        <w:t xml:space="preserve">An extra tube of blood will be drawn at four different times during the study to test the anti-HER2 antibody levels. </w:t>
      </w:r>
      <w:r w:rsidR="27CDF9A3">
        <w:t>The study doctors do not know if using the test is helpful in predicting who does best with treatment. In the future, if we learn how to predict who does best with treatment, it might help doctors know who would most benefit from a certain medicine.</w:t>
      </w:r>
    </w:p>
    <w:p w14:paraId="2811A3BA" w14:textId="13585BEF" w:rsidR="3C8A54E7" w:rsidRDefault="3C8A54E7"/>
    <w:p w14:paraId="3FE3D643" w14:textId="77777777" w:rsidR="002527AC" w:rsidRDefault="002527AC" w:rsidP="00E668F7">
      <w:bookmarkStart w:id="122" w:name="_Toc494786596"/>
      <w:bookmarkStart w:id="123" w:name="_Toc495405434"/>
      <w:r>
        <w:t>What are the study groups?</w:t>
      </w:r>
      <w:bookmarkEnd w:id="122"/>
      <w:bookmarkEnd w:id="123"/>
    </w:p>
    <w:p w14:paraId="229F924C" w14:textId="77777777" w:rsidR="002527AC" w:rsidRDefault="002527AC" w:rsidP="00E668F7"/>
    <w:p w14:paraId="5EBC2BCC" w14:textId="32A05E66" w:rsidR="002527AC" w:rsidRDefault="002527AC" w:rsidP="00E668F7">
      <w:r>
        <w:t>This study has three study groups. There will be more people in the Her-Vaxx group than the Trastuzumab group, and more people in the Trastuzumab group than the chemotherapy alone group. That means for every two people who are randomly chosen to be in the chemotherapy alone group, there will be three people randomly chosen to be in the Trastuzumab group, and five people randomly chosen to be in the Her-Vaxx group. You will know what group you are in.</w:t>
      </w:r>
    </w:p>
    <w:p w14:paraId="73E9282B" w14:textId="77777777" w:rsidR="002527AC" w:rsidRDefault="002527AC" w:rsidP="00E668F7"/>
    <w:p w14:paraId="630C9C04" w14:textId="0A297816" w:rsidR="002527AC" w:rsidRDefault="002527AC" w:rsidP="42F212E7">
      <w:pPr>
        <w:rPr>
          <w:b/>
          <w:bCs/>
        </w:rPr>
      </w:pPr>
      <w:r w:rsidRPr="00193BEA">
        <w:rPr>
          <w:b/>
        </w:rPr>
        <w:t>Group 1</w:t>
      </w:r>
    </w:p>
    <w:p w14:paraId="73097119" w14:textId="47D64F0C" w:rsidR="002527AC" w:rsidRDefault="002527AC" w:rsidP="42F212E7">
      <w:pPr>
        <w:rPr>
          <w:b/>
          <w:bCs/>
        </w:rPr>
      </w:pPr>
      <w:r>
        <w:t xml:space="preserve">If you are in this group, you will get the chemotherapy medicines used to treat this type of cancer. You will get </w:t>
      </w:r>
      <w:bookmarkStart w:id="124" w:name="_Int_KIyM94LM"/>
      <w:r w:rsidR="0E593A30">
        <w:t>the</w:t>
      </w:r>
      <w:r>
        <w:t xml:space="preserve"> standard</w:t>
      </w:r>
      <w:bookmarkEnd w:id="124"/>
      <w:r>
        <w:t xml:space="preserve"> chemotherapy every three weeks</w:t>
      </w:r>
      <w:r w:rsidR="2A98EB59">
        <w:t xml:space="preserve"> for a total of 6 times</w:t>
      </w:r>
      <w:r>
        <w:t>.</w:t>
      </w:r>
    </w:p>
    <w:p w14:paraId="22431818" w14:textId="77777777" w:rsidR="42F212E7" w:rsidRDefault="42F212E7" w:rsidP="42F212E7">
      <w:pPr>
        <w:rPr>
          <w:b/>
          <w:bCs/>
        </w:rPr>
      </w:pPr>
    </w:p>
    <w:p w14:paraId="16F06848" w14:textId="2E0CB508" w:rsidR="002527AC" w:rsidRDefault="002527AC" w:rsidP="42F212E7">
      <w:pPr>
        <w:rPr>
          <w:b/>
          <w:bCs/>
        </w:rPr>
      </w:pPr>
      <w:r>
        <w:t xml:space="preserve">There will be about </w:t>
      </w:r>
      <w:r w:rsidR="000A3157">
        <w:t>520</w:t>
      </w:r>
      <w:r>
        <w:t xml:space="preserve"> people in this group.</w:t>
      </w:r>
    </w:p>
    <w:p w14:paraId="28259389" w14:textId="040D1749" w:rsidR="42F212E7" w:rsidRDefault="42F212E7" w:rsidP="42F212E7"/>
    <w:p w14:paraId="52B6EB83" w14:textId="00DBE5B2" w:rsidR="002527AC" w:rsidRDefault="002527AC" w:rsidP="00E668F7">
      <w:pPr>
        <w:rPr>
          <w:b/>
        </w:rPr>
      </w:pPr>
      <w:r w:rsidRPr="42F212E7">
        <w:rPr>
          <w:b/>
          <w:bCs/>
        </w:rPr>
        <w:t>Group 2</w:t>
      </w:r>
    </w:p>
    <w:p w14:paraId="4E75DE06" w14:textId="77777777" w:rsidR="002527AC" w:rsidRDefault="002527AC" w:rsidP="00E668F7">
      <w:pPr>
        <w:rPr>
          <w:b/>
        </w:rPr>
      </w:pPr>
    </w:p>
    <w:p w14:paraId="1AD3796D" w14:textId="16BF76AC" w:rsidR="002527AC" w:rsidRDefault="002527AC" w:rsidP="00E668F7">
      <w:pPr>
        <w:rPr>
          <w:b/>
        </w:rPr>
      </w:pPr>
      <w:r>
        <w:t xml:space="preserve">If you are in this group, you will get the usual drugs used to treat this type of cancer. You will get </w:t>
      </w:r>
      <w:r w:rsidR="0E593A30">
        <w:t>the</w:t>
      </w:r>
      <w:r>
        <w:t xml:space="preserve"> standard chemotherapy every three weeks</w:t>
      </w:r>
      <w:r w:rsidR="2A98EB59">
        <w:t xml:space="preserve"> for a total of 6 times </w:t>
      </w:r>
      <w:r>
        <w:t>plus Trastuzumab for up to one year</w:t>
      </w:r>
      <w:r w:rsidR="2A98EB59">
        <w:t>.</w:t>
      </w:r>
    </w:p>
    <w:p w14:paraId="3DE61DFE" w14:textId="77777777" w:rsidR="002527AC" w:rsidRDefault="002527AC" w:rsidP="00E668F7">
      <w:pPr>
        <w:rPr>
          <w:b/>
        </w:rPr>
      </w:pPr>
    </w:p>
    <w:p w14:paraId="4019797B" w14:textId="460623FB" w:rsidR="002527AC" w:rsidRPr="00CC45D6" w:rsidRDefault="002527AC" w:rsidP="00E668F7">
      <w:pPr>
        <w:rPr>
          <w:b/>
        </w:rPr>
      </w:pPr>
      <w:r>
        <w:t xml:space="preserve">There will be about </w:t>
      </w:r>
      <w:r w:rsidR="000A3157">
        <w:t>780</w:t>
      </w:r>
      <w:r>
        <w:t xml:space="preserve"> people in this group.</w:t>
      </w:r>
    </w:p>
    <w:p w14:paraId="2C564637" w14:textId="77777777" w:rsidR="002527AC" w:rsidRDefault="002527AC" w:rsidP="00E668F7"/>
    <w:p w14:paraId="04D0805B" w14:textId="578F8F0E" w:rsidR="002527AC" w:rsidRDefault="002527AC" w:rsidP="00E668F7">
      <w:pPr>
        <w:rPr>
          <w:b/>
        </w:rPr>
      </w:pPr>
      <w:r w:rsidRPr="00193BEA">
        <w:rPr>
          <w:b/>
        </w:rPr>
        <w:t xml:space="preserve">Group </w:t>
      </w:r>
      <w:r w:rsidRPr="42F212E7">
        <w:rPr>
          <w:b/>
          <w:bCs/>
        </w:rPr>
        <w:t>3</w:t>
      </w:r>
      <w:r w:rsidRPr="00193BEA">
        <w:rPr>
          <w:b/>
        </w:rPr>
        <w:t xml:space="preserve"> </w:t>
      </w:r>
    </w:p>
    <w:p w14:paraId="4DD8C467" w14:textId="77777777" w:rsidR="002527AC" w:rsidRDefault="002527AC" w:rsidP="00E668F7">
      <w:pPr>
        <w:rPr>
          <w:b/>
        </w:rPr>
      </w:pPr>
    </w:p>
    <w:p w14:paraId="082F5743" w14:textId="362B556C" w:rsidR="002527AC" w:rsidRDefault="002527AC" w:rsidP="686EE3BB">
      <w:pPr>
        <w:rPr>
          <w:b/>
          <w:bCs/>
        </w:rPr>
      </w:pPr>
      <w:r>
        <w:t xml:space="preserve">If you are in this group, you will get the chemotherapy used to treat this type of cancer plus the study drug. You will get </w:t>
      </w:r>
      <w:r w:rsidR="0E593A30">
        <w:t>the</w:t>
      </w:r>
      <w:r>
        <w:t xml:space="preserve"> standard chemotherapy every three weeks</w:t>
      </w:r>
      <w:r w:rsidR="2A98EB59">
        <w:t xml:space="preserve"> for a total of 6 times </w:t>
      </w:r>
      <w:r>
        <w:t>plus Her-Vaxx for up to one year</w:t>
      </w:r>
      <w:r w:rsidR="2A98EB59">
        <w:t>.</w:t>
      </w:r>
    </w:p>
    <w:p w14:paraId="4A433845" w14:textId="6635B0F7" w:rsidR="002527AC" w:rsidRPr="00CC45D6" w:rsidRDefault="002527AC" w:rsidP="00E668F7"/>
    <w:p w14:paraId="0FF376BE" w14:textId="3AA23E90" w:rsidR="002527AC" w:rsidRPr="00CC45D6" w:rsidRDefault="002527AC" w:rsidP="00E668F7">
      <w:pPr>
        <w:rPr>
          <w:b/>
        </w:rPr>
      </w:pPr>
      <w:r>
        <w:t xml:space="preserve">There will be about </w:t>
      </w:r>
      <w:r w:rsidR="000A3157">
        <w:t>1300</w:t>
      </w:r>
      <w:r>
        <w:t xml:space="preserve"> people in this group.</w:t>
      </w:r>
    </w:p>
    <w:p w14:paraId="0A1F09E7" w14:textId="77777777" w:rsidR="002527AC" w:rsidRDefault="002527AC" w:rsidP="00E668F7"/>
    <w:p w14:paraId="330E01A3" w14:textId="545B4F72" w:rsidR="3AB9CC4F" w:rsidRDefault="002527AC" w:rsidP="3AB9CC4F">
      <w:r>
        <w:t xml:space="preserve">We will use a computer to assign you to one of the study groups.  This process is called “randomization.”  It means that your doctor will not choose, and you cannot choose which study group you are in. You will be put into a group by chance. </w:t>
      </w:r>
    </w:p>
    <w:p w14:paraId="1FEF65DB" w14:textId="1C9783FA" w:rsidR="3AB9CC4F" w:rsidRDefault="3AB9CC4F" w:rsidP="3AB9CC4F"/>
    <w:p w14:paraId="3DF0F1BC" w14:textId="3B475061" w:rsidR="3AB9CC4F" w:rsidRDefault="002527AC" w:rsidP="3AB9CC4F">
      <w:r>
        <w:t xml:space="preserve">You will have </w:t>
      </w:r>
      <w:r w:rsidR="0E593A30">
        <w:t>not have</w:t>
      </w:r>
      <w:r>
        <w:t xml:space="preserve"> an equal chance of being in </w:t>
      </w:r>
      <w:r w:rsidR="0E593A30">
        <w:t>the groups because</w:t>
      </w:r>
      <w:r>
        <w:t xml:space="preserve"> all the groups will have different numbers of people.  </w:t>
      </w:r>
    </w:p>
    <w:p w14:paraId="24EDDBD3" w14:textId="3167C3EE" w:rsidR="340D64BC" w:rsidRDefault="340D64BC" w:rsidP="340D64BC"/>
    <w:p w14:paraId="1CAA2A32" w14:textId="2CF61F8A" w:rsidR="3AB9CC4F" w:rsidRDefault="6F3C6DA1" w:rsidP="3AB9CC4F">
      <w:r>
        <w:t xml:space="preserve">You have a 20% chance of being assigned to </w:t>
      </w:r>
      <w:r w:rsidR="6EB27FC3">
        <w:t>Group 1</w:t>
      </w:r>
      <w:r w:rsidR="46A40989">
        <w:t xml:space="preserve"> (chemotherapy only)</w:t>
      </w:r>
    </w:p>
    <w:p w14:paraId="3D66371E" w14:textId="32063290" w:rsidR="6EB27FC3" w:rsidRDefault="295E3CBB" w:rsidP="6EB27FC3">
      <w:r>
        <w:t>You have a 30% chance of being assigned to Group 2</w:t>
      </w:r>
      <w:r w:rsidR="46A40989">
        <w:t xml:space="preserve"> (chemotherapy and Trastuzumab)</w:t>
      </w:r>
    </w:p>
    <w:p w14:paraId="679C9640" w14:textId="1E941858" w:rsidR="002527AC" w:rsidRPr="00A71910" w:rsidRDefault="08B94220" w:rsidP="00E668F7">
      <w:r>
        <w:t>You have a 50% chance of being assigned to Group 3</w:t>
      </w:r>
      <w:r w:rsidR="3F786C2E">
        <w:t xml:space="preserve"> (chemotherapy and Her-Vaxx)</w:t>
      </w:r>
    </w:p>
    <w:p w14:paraId="7D3D0D82" w14:textId="77777777" w:rsidR="002527AC" w:rsidRDefault="002527AC" w:rsidP="00E668F7"/>
    <w:p w14:paraId="2A3C2286" w14:textId="77777777" w:rsidR="002527AC" w:rsidRDefault="002527AC" w:rsidP="00E668F7">
      <w:bookmarkStart w:id="125" w:name="_Toc494786597"/>
      <w:bookmarkStart w:id="126" w:name="_Toc495405435"/>
      <w:r>
        <w:t>What exams, tests, and procedures are involved in this study?</w:t>
      </w:r>
      <w:bookmarkEnd w:id="125"/>
      <w:bookmarkEnd w:id="126"/>
    </w:p>
    <w:p w14:paraId="6005308A" w14:textId="77777777" w:rsidR="002527AC" w:rsidRDefault="002527AC" w:rsidP="00E668F7"/>
    <w:p w14:paraId="4224115F" w14:textId="77777777" w:rsidR="002527AC" w:rsidRDefault="002527AC" w:rsidP="00E668F7">
      <w:r>
        <w:t xml:space="preserve">Before you begin the study, your doctor will review the results of your exams, tests, and procedures.  This helps your doctor decide if it is safe for you to take part in the study.  If you join the study, you will have more exams, tests, and procedures to closely monitor your safety and health.  Most of these are included in the usual care you would get even if you were not in a study. </w:t>
      </w:r>
    </w:p>
    <w:p w14:paraId="7CBB5149" w14:textId="77777777" w:rsidR="002527AC" w:rsidRDefault="002527AC" w:rsidP="00E668F7"/>
    <w:p w14:paraId="392A4D50" w14:textId="77777777" w:rsidR="002527AC" w:rsidRDefault="002527AC" w:rsidP="00E668F7">
      <w:r>
        <w:t xml:space="preserve">Listed below are exams, tests, and procedures that need to be done as part of this study to monitor your safety and health but may not be included in the usual care.  We will use them to carefully follow the effects of the study treatment, including preventing and managing side effects. </w:t>
      </w:r>
    </w:p>
    <w:p w14:paraId="266BFBCF" w14:textId="108DDAAF" w:rsidR="002527AC" w:rsidRDefault="002527AC" w:rsidP="00E668F7"/>
    <w:p w14:paraId="17A803ED" w14:textId="77777777" w:rsidR="002527AC" w:rsidRPr="00F449C8" w:rsidRDefault="002527AC" w:rsidP="00E668F7">
      <w:r>
        <w:t xml:space="preserve">These exams, tests, and procedures to monitor your safety and health include:  </w:t>
      </w:r>
    </w:p>
    <w:p w14:paraId="0695928E" w14:textId="5D88974F" w:rsidR="002527AC" w:rsidRDefault="002527AC" w:rsidP="6CA4BAF1"/>
    <w:p w14:paraId="4FDD7987" w14:textId="3EA36752" w:rsidR="686EE3BB" w:rsidRDefault="686EE3BB" w:rsidP="686EE3BB">
      <w:r w:rsidRPr="686EE3BB">
        <w:t>Heart test (echocardiogram) if there are any new heart symptoms</w:t>
      </w:r>
    </w:p>
    <w:p w14:paraId="443E89FB" w14:textId="695B4DBE" w:rsidR="686EE3BB" w:rsidRDefault="686EE3BB" w:rsidP="686EE3BB">
      <w:r w:rsidRPr="686EE3BB">
        <w:t>CT scan every 6 months for the first two years, then once a year for three years</w:t>
      </w:r>
    </w:p>
    <w:p w14:paraId="1521E3C4" w14:textId="5581F139" w:rsidR="002527AC" w:rsidRDefault="002527AC" w:rsidP="00E668F7"/>
    <w:p w14:paraId="502B9C43" w14:textId="77777777" w:rsidR="002527AC" w:rsidRDefault="002527AC" w:rsidP="00E668F7">
      <w:r>
        <w:t xml:space="preserve">Some exams, tests, and procedures are a necessary part of the research study but would not be included in usual care.  Listed below are procedures that will be done for research purposes only. </w:t>
      </w:r>
    </w:p>
    <w:p w14:paraId="37EAFF65" w14:textId="37689988" w:rsidR="002527AC" w:rsidRDefault="002527AC" w:rsidP="25701540"/>
    <w:p w14:paraId="75AC4C5F" w14:textId="7C5CD755" w:rsidR="002527AC" w:rsidRDefault="002527AC" w:rsidP="0B5B3F3B">
      <w:r>
        <w:t xml:space="preserve">Use of Existing Tissue Specimen </w:t>
      </w:r>
    </w:p>
    <w:p w14:paraId="22171BEE" w14:textId="234EDD52" w:rsidR="002527AC" w:rsidRDefault="002527AC" w:rsidP="25701540">
      <w:r>
        <w:t xml:space="preserve"> </w:t>
      </w:r>
    </w:p>
    <w:p w14:paraId="492EAFAF" w14:textId="3B223D8A" w:rsidR="002527AC" w:rsidRDefault="002527AC" w:rsidP="00E668F7">
      <w:r>
        <w:t>The research team would like to keep some of the tissue left over from your biopsy when you were diagnosed with cancer. This sample is an optional part of the study.</w:t>
      </w:r>
      <w:r w:rsidR="6C1C60AA">
        <w:t xml:space="preserve"> </w:t>
      </w:r>
      <w:r w:rsidR="64E1F9FA">
        <w:t xml:space="preserve">This is not a new biopsy </w:t>
      </w:r>
      <w:r w:rsidR="4679881B">
        <w:t>but is only if</w:t>
      </w:r>
      <w:r>
        <w:t xml:space="preserve"> any leftover tissue samples are available from your gastric cancer biopsies. The purpose would be to do future testing to learn more about gastric cancer. You can say yes or no to providing the study doctor with these samples and still participate in the rest of the study.</w:t>
      </w:r>
    </w:p>
    <w:p w14:paraId="1F16A897" w14:textId="3ECD1DC2" w:rsidR="002527AC" w:rsidRDefault="002527AC" w:rsidP="00E668F7">
      <w:r>
        <w:t>You and your study doctor will not get the results of this testing.</w:t>
      </w:r>
    </w:p>
    <w:p w14:paraId="0AFA8F1C" w14:textId="262AB06A" w:rsidR="57D84A14" w:rsidRDefault="57D84A14" w:rsidP="57D84A14"/>
    <w:p w14:paraId="229DFFAA" w14:textId="4E75BD28" w:rsidR="5C9D42E7" w:rsidRDefault="1A0CE5C8" w:rsidP="0069782F">
      <w:pPr>
        <w:pStyle w:val="ListParagraph"/>
        <w:numPr>
          <w:ilvl w:val="0"/>
          <w:numId w:val="16"/>
        </w:numPr>
      </w:pPr>
      <w:r w:rsidRPr="1A0CE5C8">
        <w:t xml:space="preserve">YES, you can use my existing leftover tissue specimens if they </w:t>
      </w:r>
      <w:r w:rsidR="5E2F922B" w:rsidRPr="5E2F922B">
        <w:t>are available</w:t>
      </w:r>
    </w:p>
    <w:p w14:paraId="1D77E757" w14:textId="6A2B6067" w:rsidR="5E2F922B" w:rsidRDefault="04DFED83" w:rsidP="0069782F">
      <w:pPr>
        <w:pStyle w:val="ListParagraph"/>
        <w:numPr>
          <w:ilvl w:val="0"/>
          <w:numId w:val="16"/>
        </w:numPr>
        <w:rPr>
          <w:rFonts w:asciiTheme="minorHAnsi" w:eastAsiaTheme="minorEastAsia" w:hAnsiTheme="minorHAnsi" w:cstheme="minorBidi"/>
        </w:rPr>
      </w:pPr>
      <w:r w:rsidRPr="04DFED83">
        <w:t>NO, you can NOT use my existing leftover tissue specimens if they are available</w:t>
      </w:r>
    </w:p>
    <w:p w14:paraId="14DE0D1E" w14:textId="020212CD" w:rsidR="6BEDDAC8" w:rsidRDefault="6BEDDAC8" w:rsidP="6BEDDAC8"/>
    <w:p w14:paraId="5CF2AA86" w14:textId="0E995DC8" w:rsidR="6BEDDAC8" w:rsidRDefault="2B306421" w:rsidP="6BEDDAC8">
      <w:r>
        <w:t>Patient Surveys</w:t>
      </w:r>
    </w:p>
    <w:p w14:paraId="434E5E6E" w14:textId="77777777" w:rsidR="002527AC" w:rsidRDefault="002527AC" w:rsidP="00E668F7"/>
    <w:p w14:paraId="308976EE" w14:textId="6220BB69" w:rsidR="002527AC" w:rsidRDefault="002527AC" w:rsidP="00E668F7">
      <w:r>
        <w:t>If you choose to take part in this study, you will be asked to fill out a form with questions about your physical and mental health and functioning. Researchers will use this information to see if quality of life and problems related to the medicine are different in the three study groups. Since these forms are being used for research, the responses you provide will not be shared with your doctor. If you have any serious health issues or other concerns, please talk with your doctor or nurse right away.</w:t>
      </w:r>
    </w:p>
    <w:p w14:paraId="24A4618D" w14:textId="77777777" w:rsidR="002527AC" w:rsidRDefault="002527AC" w:rsidP="00E668F7"/>
    <w:p w14:paraId="513F36F0" w14:textId="77777777" w:rsidR="002527AC" w:rsidRDefault="002527AC" w:rsidP="00E668F7">
      <w:r>
        <w:t xml:space="preserve">You will be asked to fill out this form 13 times: </w:t>
      </w:r>
    </w:p>
    <w:p w14:paraId="012B716E" w14:textId="77777777" w:rsidR="002527AC" w:rsidRDefault="002527AC" w:rsidP="00E668F7">
      <w:r>
        <w:t>After you consent to the trial and before you are randomly put in a group (1)</w:t>
      </w:r>
    </w:p>
    <w:p w14:paraId="7AAB2D13" w14:textId="77777777" w:rsidR="002527AC" w:rsidRDefault="002527AC" w:rsidP="00E668F7">
      <w:r>
        <w:t xml:space="preserve">Every month for the first six months of the trial (6) </w:t>
      </w:r>
    </w:p>
    <w:p w14:paraId="13ED20E0" w14:textId="77777777" w:rsidR="002527AC" w:rsidRDefault="002527AC" w:rsidP="00E668F7">
      <w:r>
        <w:t>Every three months for two years (6)</w:t>
      </w:r>
    </w:p>
    <w:p w14:paraId="0B12F0D8" w14:textId="77777777" w:rsidR="002527AC" w:rsidRDefault="002527AC" w:rsidP="00E668F7"/>
    <w:p w14:paraId="70AE3C2C" w14:textId="72124439" w:rsidR="002527AC" w:rsidRDefault="002527AC" w:rsidP="00E668F7">
      <w:r>
        <w:t>Each form will take about 20-30 minutes to complete.  The forms will ask about things like tiredness, diarrhea, appetite, feeling depressed or anxious, and your ability to work. You don’t have to answer any question that makes you feel uncomfortable. The form will be available to do electronically with a secure, confidential program (REDCap). You will be asked if you want to do your form at home or in the clinic. If you do the form at home, you will get a reminder when it is time to click on the secure link and complete your form. You can choose to get a reminder via text or email or both. If you would rather do your form at the clinic, we have a</w:t>
      </w:r>
      <w:r w:rsidR="002E3496">
        <w:t>n iPad</w:t>
      </w:r>
      <w:r>
        <w:t xml:space="preserve"> you can use, and we will remind you when it is time for the form.</w:t>
      </w:r>
    </w:p>
    <w:p w14:paraId="67475C8B" w14:textId="77777777" w:rsidR="002527AC" w:rsidRDefault="002527AC" w:rsidP="00E668F7"/>
    <w:p w14:paraId="37B62460" w14:textId="77777777" w:rsidR="002527AC" w:rsidRDefault="002527AC" w:rsidP="00E668F7">
      <w:bookmarkStart w:id="127" w:name="_Toc494786598"/>
      <w:bookmarkStart w:id="128" w:name="_Toc495405436"/>
      <w:r>
        <w:t>What risks can I expect from taking part in this study?</w:t>
      </w:r>
      <w:bookmarkEnd w:id="127"/>
      <w:bookmarkEnd w:id="128"/>
    </w:p>
    <w:p w14:paraId="619E5595" w14:textId="77777777" w:rsidR="002527AC" w:rsidRDefault="002527AC" w:rsidP="00E668F7"/>
    <w:p w14:paraId="124625C0" w14:textId="77777777" w:rsidR="002527AC" w:rsidRPr="00E874E1" w:rsidRDefault="002527AC" w:rsidP="00E668F7">
      <w:r w:rsidRPr="00E874E1">
        <w:t xml:space="preserve">General </w:t>
      </w:r>
      <w:r>
        <w:t>Risks</w:t>
      </w:r>
    </w:p>
    <w:p w14:paraId="2822EA74" w14:textId="77777777" w:rsidR="002527AC" w:rsidRDefault="002527AC" w:rsidP="00E668F7"/>
    <w:p w14:paraId="5E89245A" w14:textId="74EA5959" w:rsidR="002527AC" w:rsidRDefault="002527AC" w:rsidP="00E668F7">
      <w:r>
        <w:t>If you choose to take part in this study, there is a risk that the chemotherapy plus Her-Vaxx may not be as good as chemotherapy plus Trastuzumab at controlling your cancer.  There is also the risk that you will be put in the group that gets chemotherapy alone. Even though research has shown already that chemotherapy + Trastuzumab is better than chemotherapy alone, Trastuzumab is not widely available in China.</w:t>
      </w:r>
    </w:p>
    <w:p w14:paraId="4E448416" w14:textId="77777777" w:rsidR="002527AC" w:rsidRDefault="002527AC" w:rsidP="00E668F7"/>
    <w:p w14:paraId="358C0F58" w14:textId="77777777" w:rsidR="002527AC" w:rsidRDefault="002527AC" w:rsidP="00E668F7">
      <w:r>
        <w:t>You also may have the following discomforts:</w:t>
      </w:r>
    </w:p>
    <w:p w14:paraId="59356428" w14:textId="77777777" w:rsidR="002527AC" w:rsidRDefault="002527AC" w:rsidP="00E668F7"/>
    <w:p w14:paraId="70502D6B" w14:textId="77777777" w:rsidR="002527AC" w:rsidRDefault="002527AC" w:rsidP="00E668F7">
      <w:r>
        <w:t>Spend more time in the clinic or doctor’s office.</w:t>
      </w:r>
    </w:p>
    <w:p w14:paraId="4EEB485F" w14:textId="77777777" w:rsidR="002527AC" w:rsidRDefault="002527AC" w:rsidP="00E668F7">
      <w:r>
        <w:t>Be asked sensitive or private questions about things you normally do not discuss.</w:t>
      </w:r>
    </w:p>
    <w:p w14:paraId="334450EF" w14:textId="77777777" w:rsidR="002527AC" w:rsidRDefault="002527AC" w:rsidP="00E668F7">
      <w:r>
        <w:t xml:space="preserve">May not be able to take part in future studies. </w:t>
      </w:r>
    </w:p>
    <w:p w14:paraId="5EE1B44B" w14:textId="77777777" w:rsidR="002527AC" w:rsidRDefault="002527AC" w:rsidP="00E668F7"/>
    <w:p w14:paraId="13CE886D" w14:textId="77777777" w:rsidR="002527AC" w:rsidRDefault="002527AC" w:rsidP="00E668F7">
      <w:r>
        <w:t>The medicines used in this study could be very harmful to an unborn or newborn baby.  There may be some risks that doctors do not yet know about.  It is very important that you check with your study doctor about what types of birth control or pregnancy prevention to use during the study and after you have completed the study.</w:t>
      </w:r>
    </w:p>
    <w:p w14:paraId="755475A4" w14:textId="77777777" w:rsidR="002527AC" w:rsidRDefault="002527AC" w:rsidP="00E668F7"/>
    <w:p w14:paraId="44320FAF" w14:textId="77777777" w:rsidR="002527AC" w:rsidRPr="004D061F" w:rsidRDefault="002527AC" w:rsidP="00E668F7">
      <w:r w:rsidRPr="004D061F">
        <w:t xml:space="preserve">Side </w:t>
      </w:r>
      <w:r>
        <w:t>Effect Risks</w:t>
      </w:r>
    </w:p>
    <w:p w14:paraId="4F909732" w14:textId="77777777" w:rsidR="002527AC" w:rsidRDefault="002527AC" w:rsidP="00E668F7"/>
    <w:p w14:paraId="79054535" w14:textId="77777777" w:rsidR="002527AC" w:rsidRDefault="002527AC" w:rsidP="00E668F7">
      <w:r>
        <w:t>The Her-Vaxx used in this study may affect how different parts of your body work such as your liver, kidneys, heart, and blood. In prior studies with Her-Vaxx, there has been no organ damage. The study doctor will test your blood and let you know if changes occur that may affect your health.</w:t>
      </w:r>
    </w:p>
    <w:p w14:paraId="5A3CFF9C" w14:textId="77777777" w:rsidR="002527AC" w:rsidRDefault="002527AC" w:rsidP="00E668F7"/>
    <w:p w14:paraId="7126D92A" w14:textId="77777777" w:rsidR="002527AC" w:rsidRDefault="002527AC" w:rsidP="00E668F7">
      <w:r>
        <w:t xml:space="preserve">There is also a risk that you could have other side effects from the study medication.  </w:t>
      </w:r>
    </w:p>
    <w:p w14:paraId="7A6603C2" w14:textId="77777777" w:rsidR="002527AC" w:rsidRDefault="002527AC" w:rsidP="00E668F7"/>
    <w:p w14:paraId="36AB3212" w14:textId="77777777" w:rsidR="002527AC" w:rsidRDefault="002527AC" w:rsidP="00E668F7">
      <w:r>
        <w:t>Here are important things to know about side effects:</w:t>
      </w:r>
    </w:p>
    <w:p w14:paraId="60ACBB79" w14:textId="77777777" w:rsidR="002527AC" w:rsidRDefault="002527AC" w:rsidP="00E668F7"/>
    <w:p w14:paraId="5DA0F01D" w14:textId="77777777" w:rsidR="002527AC" w:rsidRDefault="002527AC" w:rsidP="00E668F7">
      <w:r>
        <w:t>The study doctors do not know who will or will not have side effects.</w:t>
      </w:r>
    </w:p>
    <w:p w14:paraId="02287C9A" w14:textId="77777777" w:rsidR="002527AC" w:rsidRDefault="002527AC" w:rsidP="00E668F7">
      <w:r>
        <w:t>Some side effects may go away soon, some may last a long time, and some may never go away.</w:t>
      </w:r>
    </w:p>
    <w:p w14:paraId="6640E148" w14:textId="77777777" w:rsidR="002527AC" w:rsidRDefault="002527AC" w:rsidP="00E668F7">
      <w:r>
        <w:t>Some side effects may be mild.  Other side effects may be very serious and even result in death.</w:t>
      </w:r>
    </w:p>
    <w:p w14:paraId="620F6FFB" w14:textId="77777777" w:rsidR="002527AC" w:rsidRDefault="002527AC" w:rsidP="00E668F7"/>
    <w:p w14:paraId="0547E573" w14:textId="15868796" w:rsidR="002527AC" w:rsidRDefault="002527AC" w:rsidP="00E668F7">
      <w:r>
        <w:t>You can ask your study doctor questions about side effects at any time. Here are important ways to make side effects less of a problem:</w:t>
      </w:r>
    </w:p>
    <w:p w14:paraId="323A2A85" w14:textId="77777777" w:rsidR="002527AC" w:rsidRDefault="002527AC" w:rsidP="00E668F7"/>
    <w:p w14:paraId="7C7DFD90" w14:textId="1C32D4CA" w:rsidR="002527AC" w:rsidRDefault="002527AC" w:rsidP="00E668F7">
      <w:r>
        <w:t>If you notice or feel anything different, tell your study doctor. They can check to see if it is a side effect.</w:t>
      </w:r>
    </w:p>
    <w:p w14:paraId="087587EF" w14:textId="77777777" w:rsidR="002527AC" w:rsidRDefault="002527AC" w:rsidP="00E668F7">
      <w:r>
        <w:t>Your study doctor will work with you to treat your side effects.</w:t>
      </w:r>
    </w:p>
    <w:p w14:paraId="1FEC90CD" w14:textId="77777777" w:rsidR="002527AC" w:rsidRDefault="002527AC" w:rsidP="00E668F7">
      <w:r>
        <w:t>Your study doctor may adjust the study drugs to try to reduce side effects.</w:t>
      </w:r>
    </w:p>
    <w:p w14:paraId="517BCC0F" w14:textId="77777777" w:rsidR="002527AC" w:rsidRDefault="002527AC" w:rsidP="00E668F7"/>
    <w:p w14:paraId="15502F26" w14:textId="76CE753E" w:rsidR="002527AC" w:rsidRDefault="002527AC" w:rsidP="00E668F7">
      <w:r>
        <w:t xml:space="preserve">This study is looking at a combination of the usual drugs used to treat this type of cancer plus a study drug. This different combination of drugs may increase your side effects or may cause new side effects. </w:t>
      </w:r>
    </w:p>
    <w:p w14:paraId="402D7429" w14:textId="77777777" w:rsidR="002527AC" w:rsidRDefault="002527AC" w:rsidP="00E668F7"/>
    <w:p w14:paraId="2ACE1AF1" w14:textId="77777777" w:rsidR="002527AC" w:rsidRPr="000A3157" w:rsidRDefault="002527AC" w:rsidP="00E668F7">
      <w:r w:rsidRPr="000A3157">
        <w:t>Drug Risks</w:t>
      </w:r>
    </w:p>
    <w:p w14:paraId="3FEC656B" w14:textId="77777777" w:rsidR="002527AC" w:rsidRPr="000A3157" w:rsidRDefault="002527AC" w:rsidP="00E668F7"/>
    <w:p w14:paraId="6AFB99DA" w14:textId="77777777" w:rsidR="002527AC" w:rsidRPr="000A3157" w:rsidRDefault="002527AC" w:rsidP="00E668F7">
      <w:r w:rsidRPr="000A3157">
        <w:t>The tables below show the most common and most serious side effects doctors know about.  Keep in mind that there might be other side effects doctors do not yet know about.  If important new side effects are found, the study doctor will discuss these with you.</w:t>
      </w:r>
    </w:p>
    <w:p w14:paraId="514A342F" w14:textId="77777777" w:rsidR="002527AC" w:rsidRPr="000A3157" w:rsidRDefault="002527AC" w:rsidP="00E668F7"/>
    <w:p w14:paraId="26C0CFCF" w14:textId="24457913" w:rsidR="002527AC" w:rsidRPr="000A3157" w:rsidRDefault="002527AC" w:rsidP="00E668F7">
      <w:r w:rsidRPr="000A3157">
        <w:rPr>
          <w:b/>
        </w:rPr>
        <w:t>Study Group 1</w:t>
      </w:r>
      <w:r w:rsidRPr="000A3157">
        <w:rPr>
          <w:b/>
          <w:bCs/>
        </w:rPr>
        <w:t>, Group 2,</w:t>
      </w:r>
      <w:r w:rsidRPr="000A3157">
        <w:rPr>
          <w:b/>
        </w:rPr>
        <w:t xml:space="preserve"> and Group </w:t>
      </w:r>
      <w:r w:rsidRPr="000A3157">
        <w:rPr>
          <w:b/>
          <w:bCs/>
        </w:rPr>
        <w:t>3</w:t>
      </w:r>
      <w:r w:rsidRPr="000A3157">
        <w:rPr>
          <w:b/>
        </w:rPr>
        <w:t xml:space="preserve"> </w:t>
      </w:r>
      <w:r w:rsidRPr="000A3157">
        <w:t>– Possible side effects of standard chemotherapy are listed in the tables below. These drugs are part of the usual approach for treating this type of cancer:</w:t>
      </w:r>
    </w:p>
    <w:p w14:paraId="4DF0FEC8" w14:textId="77777777" w:rsidR="002527AC" w:rsidRPr="000A3157" w:rsidRDefault="002527AC" w:rsidP="00E668F7"/>
    <w:p w14:paraId="316B1C8B" w14:textId="1953051C" w:rsidR="002527AC" w:rsidRPr="000A3157" w:rsidRDefault="002527AC" w:rsidP="00E668F7">
      <w:pPr>
        <w:rPr>
          <w:b/>
        </w:rPr>
      </w:pPr>
      <w:r w:rsidRPr="000A3157">
        <w:rPr>
          <w:b/>
        </w:rPr>
        <w:t>Possible Side Effects of Standard Chemotherapy (Cisplatin and Fluorouracil or Capecitabine)</w:t>
      </w:r>
    </w:p>
    <w:p w14:paraId="7532CAD2" w14:textId="22F1AF35" w:rsidR="002527AC" w:rsidRPr="000A3157" w:rsidRDefault="002527AC" w:rsidP="00E668F7">
      <w:r w:rsidRPr="000A3157">
        <w:t>(Table Version Date: May 23, 2022)</w:t>
      </w:r>
    </w:p>
    <w:p w14:paraId="389BE1AF"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5CA96D6A" w14:textId="77777777" w:rsidTr="008D21CB">
        <w:trPr>
          <w:cantSplit/>
          <w:tblHeader/>
        </w:trPr>
        <w:tc>
          <w:tcPr>
            <w:tcW w:w="9355" w:type="dxa"/>
            <w:shd w:val="clear" w:color="auto" w:fill="auto"/>
          </w:tcPr>
          <w:p w14:paraId="4F2DD91B" w14:textId="77777777" w:rsidR="002527AC" w:rsidRPr="000A3157" w:rsidRDefault="002527AC" w:rsidP="00E668F7">
            <w:r w:rsidRPr="000A3157">
              <w:rPr>
                <w:rStyle w:val="Strong"/>
              </w:rPr>
              <w:t>COMMON, SOME MAY BE SERIOUS</w:t>
            </w:r>
            <w:r w:rsidRPr="000A3157">
              <w:br/>
              <w:t>In 100 people receiving standard chemotherapy with cisplatin and fluorouracil or capecitabine,</w:t>
            </w:r>
          </w:p>
          <w:p w14:paraId="2CEEB52E" w14:textId="36E8956F" w:rsidR="002527AC" w:rsidRPr="000A3157" w:rsidRDefault="002527AC" w:rsidP="00E668F7">
            <w:pPr>
              <w:rPr>
                <w:b/>
              </w:rPr>
            </w:pPr>
            <w:r w:rsidRPr="000A3157">
              <w:t>more than 10 and up to 100 may have:</w:t>
            </w:r>
          </w:p>
        </w:tc>
      </w:tr>
      <w:tr w:rsidR="002527AC" w:rsidRPr="000A3157" w14:paraId="7FCCC8CA" w14:textId="77777777" w:rsidTr="008D21CB">
        <w:tc>
          <w:tcPr>
            <w:tcW w:w="9355" w:type="dxa"/>
          </w:tcPr>
          <w:p w14:paraId="3CEFB50E" w14:textId="29411540" w:rsidR="4113E224" w:rsidRPr="000A3157" w:rsidRDefault="4113E224" w:rsidP="4113E224">
            <w:r w:rsidRPr="000A3157">
              <w:t>Nausea</w:t>
            </w:r>
          </w:p>
          <w:p w14:paraId="3F817EAF" w14:textId="716DDFF1" w:rsidR="4113E224" w:rsidRPr="000A3157" w:rsidRDefault="4113E224" w:rsidP="4113E224">
            <w:r w:rsidRPr="000A3157">
              <w:t>Vomiting</w:t>
            </w:r>
          </w:p>
          <w:p w14:paraId="2B0B3647" w14:textId="66BCAE90" w:rsidR="4113E224" w:rsidRPr="000A3157" w:rsidRDefault="4FC2EDC4" w:rsidP="4113E224">
            <w:r w:rsidRPr="000A3157">
              <w:t>Bruising and bleeding</w:t>
            </w:r>
          </w:p>
          <w:p w14:paraId="2CEC119C" w14:textId="702FB55B" w:rsidR="4FC2EDC4" w:rsidRPr="000A3157" w:rsidRDefault="4FC2EDC4" w:rsidP="4FC2EDC4">
            <w:r w:rsidRPr="000A3157">
              <w:t>Anemia (low red blood cells)</w:t>
            </w:r>
            <w:r w:rsidR="63CF5865" w:rsidRPr="000A3157">
              <w:t xml:space="preserve"> that might cause fatigue</w:t>
            </w:r>
          </w:p>
          <w:p w14:paraId="67AB35EA" w14:textId="5F4A644B" w:rsidR="7F62DB5A" w:rsidRPr="000A3157" w:rsidRDefault="7F62DB5A" w:rsidP="7F62DB5A">
            <w:r w:rsidRPr="000A3157">
              <w:t>Sores in the mouth</w:t>
            </w:r>
          </w:p>
          <w:p w14:paraId="66B7B20A" w14:textId="77777777" w:rsidR="002527AC" w:rsidRPr="000A3157" w:rsidRDefault="002527AC" w:rsidP="00E668F7">
            <w:r w:rsidRPr="000A3157">
              <w:t>Hair loss</w:t>
            </w:r>
          </w:p>
          <w:p w14:paraId="5267C393" w14:textId="2ABDE429" w:rsidR="002527AC" w:rsidRPr="000A3157" w:rsidRDefault="002527AC" w:rsidP="57ED1C53">
            <w:r w:rsidRPr="000A3157">
              <w:t>Diarrhea</w:t>
            </w:r>
          </w:p>
          <w:p w14:paraId="5B156D11" w14:textId="353E1F35" w:rsidR="002527AC" w:rsidRPr="000A3157" w:rsidRDefault="65357470" w:rsidP="57ED1C53">
            <w:r w:rsidRPr="000A3157">
              <w:t>Changes in the way the kidneys work</w:t>
            </w:r>
          </w:p>
          <w:p w14:paraId="0215FAF2" w14:textId="722912FC" w:rsidR="002527AC" w:rsidRPr="000A3157" w:rsidRDefault="65357470" w:rsidP="65357470">
            <w:r w:rsidRPr="000A3157">
              <w:t xml:space="preserve">Changes in the heart </w:t>
            </w:r>
            <w:r w:rsidR="38FABC96" w:rsidRPr="000A3157">
              <w:t>rhythm</w:t>
            </w:r>
          </w:p>
          <w:p w14:paraId="1080DEF8" w14:textId="5DA26235" w:rsidR="002527AC" w:rsidRPr="000A3157" w:rsidRDefault="227091EB" w:rsidP="38FABC96">
            <w:r w:rsidRPr="000A3157">
              <w:t>Sore</w:t>
            </w:r>
            <w:r w:rsidR="564F52B9" w:rsidRPr="000A3157">
              <w:t xml:space="preserve"> hands and feet</w:t>
            </w:r>
          </w:p>
          <w:p w14:paraId="7367B4B3" w14:textId="66187D14" w:rsidR="002527AC" w:rsidRPr="000A3157" w:rsidRDefault="564F52B9" w:rsidP="564F52B9">
            <w:r w:rsidRPr="000A3157">
              <w:t>Hearing changes</w:t>
            </w:r>
          </w:p>
          <w:p w14:paraId="1E536169" w14:textId="277F458B" w:rsidR="002527AC" w:rsidRPr="000A3157" w:rsidRDefault="227091EB" w:rsidP="00E668F7">
            <w:r w:rsidRPr="000A3157">
              <w:t>Infection</w:t>
            </w:r>
          </w:p>
        </w:tc>
      </w:tr>
    </w:tbl>
    <w:p w14:paraId="6E3FF0CE"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4F315EC3" w14:textId="77777777" w:rsidTr="008D21CB">
        <w:trPr>
          <w:cantSplit/>
          <w:tblHeader/>
        </w:trPr>
        <w:tc>
          <w:tcPr>
            <w:tcW w:w="9355" w:type="dxa"/>
            <w:shd w:val="clear" w:color="auto" w:fill="auto"/>
          </w:tcPr>
          <w:p w14:paraId="2605FFC1" w14:textId="16CB1478" w:rsidR="002527AC" w:rsidRPr="000A3157" w:rsidRDefault="002527AC" w:rsidP="00E668F7">
            <w:r w:rsidRPr="000A3157">
              <w:rPr>
                <w:rStyle w:val="Strong"/>
              </w:rPr>
              <w:t>OCCASIONAL, SOME MAY BE SERIOUS</w:t>
            </w:r>
            <w:r w:rsidRPr="000A3157">
              <w:br/>
              <w:t>In 100 people receiving standard chemotherapy with cisplatin and fluorouracil or capecitabine, from 1 to 10 may have:</w:t>
            </w:r>
          </w:p>
        </w:tc>
      </w:tr>
      <w:tr w:rsidR="002527AC" w:rsidRPr="000A3157" w14:paraId="4EA8FF1C" w14:textId="77777777" w:rsidTr="008D21CB">
        <w:tc>
          <w:tcPr>
            <w:tcW w:w="9355" w:type="dxa"/>
          </w:tcPr>
          <w:p w14:paraId="37F17FB1" w14:textId="7A47F6F3" w:rsidR="42EC5747" w:rsidRPr="000A3157" w:rsidRDefault="6BD93B5A" w:rsidP="42EC5747">
            <w:r w:rsidRPr="000A3157">
              <w:t>Ringing in the ears</w:t>
            </w:r>
          </w:p>
          <w:p w14:paraId="77922DAB" w14:textId="721C43D8" w:rsidR="6BD93B5A" w:rsidRPr="000A3157" w:rsidRDefault="26A2B33B" w:rsidP="6BD93B5A">
            <w:r w:rsidRPr="000A3157">
              <w:t>Taste changes</w:t>
            </w:r>
          </w:p>
          <w:p w14:paraId="2E707164" w14:textId="25204AF8" w:rsidR="26A2B33B" w:rsidRPr="000A3157" w:rsidRDefault="26A2B33B" w:rsidP="26A2B33B">
            <w:r w:rsidRPr="000A3157">
              <w:t>Skin changes and rashes</w:t>
            </w:r>
            <w:r w:rsidR="6412561B" w:rsidRPr="000A3157">
              <w:t xml:space="preserve"> and skin sensitive to sun</w:t>
            </w:r>
          </w:p>
          <w:p w14:paraId="711B3A01" w14:textId="7BE6054B" w:rsidR="6412561B" w:rsidRPr="000A3157" w:rsidRDefault="4CC920B4" w:rsidP="6412561B">
            <w:r w:rsidRPr="000A3157">
              <w:t>Nail changes</w:t>
            </w:r>
          </w:p>
          <w:p w14:paraId="1E8A0E21" w14:textId="75527AE3" w:rsidR="4CC920B4" w:rsidRPr="000A3157" w:rsidRDefault="4CC920B4" w:rsidP="4CC920B4">
            <w:r w:rsidRPr="000A3157">
              <w:t>Gritty or sore eyes and blurred</w:t>
            </w:r>
            <w:r w:rsidR="3ED91FD0" w:rsidRPr="000A3157">
              <w:t xml:space="preserve"> vision</w:t>
            </w:r>
          </w:p>
          <w:p w14:paraId="56F34B9F" w14:textId="56E8267C" w:rsidR="002527AC" w:rsidRPr="000A3157" w:rsidRDefault="4A512226" w:rsidP="00E668F7">
            <w:r w:rsidRPr="000A3157">
              <w:t xml:space="preserve">Numbness or tingling in the hands and feet which may be </w:t>
            </w:r>
            <w:r w:rsidR="15930B02" w:rsidRPr="000A3157">
              <w:t>permanent</w:t>
            </w:r>
          </w:p>
        </w:tc>
      </w:tr>
    </w:tbl>
    <w:p w14:paraId="444FB8AD"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00528921" w14:textId="77777777" w:rsidTr="008D21CB">
        <w:trPr>
          <w:cantSplit/>
          <w:tblHeader/>
        </w:trPr>
        <w:tc>
          <w:tcPr>
            <w:tcW w:w="9355" w:type="dxa"/>
            <w:shd w:val="clear" w:color="auto" w:fill="auto"/>
          </w:tcPr>
          <w:p w14:paraId="416CA714" w14:textId="77777777" w:rsidR="002527AC" w:rsidRPr="000A3157" w:rsidRDefault="002527AC" w:rsidP="00E668F7">
            <w:pPr>
              <w:rPr>
                <w:b/>
              </w:rPr>
            </w:pPr>
            <w:r w:rsidRPr="000A3157">
              <w:rPr>
                <w:rStyle w:val="Strong"/>
              </w:rPr>
              <w:t>RARE, AND SERIOUS</w:t>
            </w:r>
            <w:r w:rsidRPr="000A3157">
              <w:br/>
              <w:t>In 100 people receiving standard chemotherapy with cisplatin and fluorouracil or capecitabine, 3 or fewer may have:</w:t>
            </w:r>
          </w:p>
        </w:tc>
      </w:tr>
      <w:tr w:rsidR="002527AC" w:rsidRPr="000A3157" w14:paraId="6DF94AB5" w14:textId="77777777" w:rsidTr="008D21CB">
        <w:tc>
          <w:tcPr>
            <w:tcW w:w="9355" w:type="dxa"/>
          </w:tcPr>
          <w:p w14:paraId="796368D0" w14:textId="77777777" w:rsidR="002527AC" w:rsidRPr="000A3157" w:rsidRDefault="002527AC" w:rsidP="00E668F7">
            <w:r w:rsidRPr="000A3157">
              <w:t>Damage to the heart which may cause shortness of breath</w:t>
            </w:r>
          </w:p>
          <w:p w14:paraId="320B66A4" w14:textId="48331CC9" w:rsidR="002527AC" w:rsidRPr="000A3157" w:rsidRDefault="002527AC" w:rsidP="5B967EB5">
            <w:r w:rsidRPr="000A3157">
              <w:t>Kidney damage which may require dialysis</w:t>
            </w:r>
          </w:p>
          <w:p w14:paraId="75B8EBBF" w14:textId="77777777" w:rsidR="002527AC" w:rsidRPr="000A3157" w:rsidRDefault="002527AC" w:rsidP="00E668F7">
            <w:r w:rsidRPr="000A3157">
              <w:t>A new cancer resulting from treatment of a prior cancer</w:t>
            </w:r>
          </w:p>
          <w:p w14:paraId="5238F419" w14:textId="258BA458" w:rsidR="002527AC" w:rsidRPr="000A3157" w:rsidRDefault="002527AC" w:rsidP="00E668F7">
            <w:r w:rsidRPr="000A3157">
              <w:t>Devere redness, pain or peeling of palms and soles</w:t>
            </w:r>
          </w:p>
        </w:tc>
      </w:tr>
    </w:tbl>
    <w:p w14:paraId="032FBA35" w14:textId="32529493" w:rsidR="002527AC" w:rsidRPr="000A3157" w:rsidRDefault="002527AC" w:rsidP="00E668F7"/>
    <w:p w14:paraId="59073142" w14:textId="56E33996" w:rsidR="002527AC" w:rsidRPr="000A3157" w:rsidRDefault="002527AC" w:rsidP="00E668F7">
      <w:r w:rsidRPr="000A3157">
        <w:rPr>
          <w:b/>
        </w:rPr>
        <w:t xml:space="preserve">Study Group </w:t>
      </w:r>
      <w:r w:rsidR="27EC7523" w:rsidRPr="000A3157">
        <w:rPr>
          <w:b/>
          <w:bCs/>
        </w:rPr>
        <w:t>2</w:t>
      </w:r>
      <w:r w:rsidRPr="000A3157">
        <w:t xml:space="preserve"> - In addition to side effects listed above for chemotherapy (Group 1 AND Group 2 AND Group 3), people who are in Group 2 may also have some side effects from Trastuzumab. These side effects are</w:t>
      </w:r>
      <w:r w:rsidRPr="000A3157">
        <w:rPr>
          <w:rStyle w:val="Emphasis"/>
        </w:rPr>
        <w:t xml:space="preserve"> </w:t>
      </w:r>
      <w:r w:rsidRPr="000A3157">
        <w:t>listed below.</w:t>
      </w:r>
    </w:p>
    <w:p w14:paraId="03F99F0D" w14:textId="77777777" w:rsidR="002527AC" w:rsidRPr="000A3157" w:rsidRDefault="002527AC" w:rsidP="00E668F7"/>
    <w:p w14:paraId="1A5779AF" w14:textId="77777777" w:rsidR="002527AC" w:rsidRPr="000A3157" w:rsidRDefault="002527AC" w:rsidP="00E668F7">
      <w:pPr>
        <w:rPr>
          <w:b/>
        </w:rPr>
      </w:pPr>
      <w:r w:rsidRPr="000A3157">
        <w:rPr>
          <w:b/>
        </w:rPr>
        <w:t xml:space="preserve">Possible Side Effects of Trastuzumab </w:t>
      </w:r>
    </w:p>
    <w:p w14:paraId="28E3FEC0" w14:textId="77777777" w:rsidR="002527AC" w:rsidRPr="000A3157" w:rsidRDefault="002527AC" w:rsidP="00E668F7">
      <w:r w:rsidRPr="000A3157">
        <w:t>(Table Version Date: May 16, 2022)</w:t>
      </w:r>
    </w:p>
    <w:p w14:paraId="4DB0CCDD"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1D154CA4" w14:textId="77777777" w:rsidTr="008D21CB">
        <w:trPr>
          <w:cantSplit/>
          <w:tblHeader/>
        </w:trPr>
        <w:tc>
          <w:tcPr>
            <w:tcW w:w="9355" w:type="dxa"/>
            <w:shd w:val="clear" w:color="auto" w:fill="auto"/>
          </w:tcPr>
          <w:p w14:paraId="12B00E35" w14:textId="77777777" w:rsidR="002527AC" w:rsidRPr="000A3157" w:rsidRDefault="002527AC" w:rsidP="00E668F7">
            <w:r w:rsidRPr="000A3157">
              <w:rPr>
                <w:rStyle w:val="Strong"/>
              </w:rPr>
              <w:t>COMMON, SOME MAY BE SERIOUS</w:t>
            </w:r>
            <w:r w:rsidRPr="000A3157">
              <w:rPr>
                <w:b/>
              </w:rPr>
              <w:br/>
            </w:r>
            <w:r w:rsidRPr="000A3157">
              <w:t>In 100 people receiving Trastuzumab,</w:t>
            </w:r>
          </w:p>
          <w:p w14:paraId="071DCB84" w14:textId="77777777" w:rsidR="002527AC" w:rsidRPr="000A3157" w:rsidRDefault="002527AC" w:rsidP="00E668F7">
            <w:pPr>
              <w:rPr>
                <w:b/>
              </w:rPr>
            </w:pPr>
            <w:r w:rsidRPr="000A3157">
              <w:t>more than 25 and up to 100 may have:</w:t>
            </w:r>
          </w:p>
        </w:tc>
      </w:tr>
      <w:tr w:rsidR="002527AC" w:rsidRPr="000A3157" w14:paraId="664BF2A6" w14:textId="77777777" w:rsidTr="008D21CB">
        <w:tc>
          <w:tcPr>
            <w:tcW w:w="9355" w:type="dxa"/>
          </w:tcPr>
          <w:p w14:paraId="5529E035" w14:textId="77777777" w:rsidR="002527AC" w:rsidRPr="000A3157" w:rsidRDefault="002527AC" w:rsidP="00E668F7">
            <w:r w:rsidRPr="000A3157">
              <w:t>Weakness</w:t>
            </w:r>
          </w:p>
          <w:p w14:paraId="428B26AC" w14:textId="77777777" w:rsidR="002527AC" w:rsidRPr="000A3157" w:rsidRDefault="002527AC" w:rsidP="00E668F7">
            <w:r w:rsidRPr="000A3157">
              <w:t>Fever</w:t>
            </w:r>
          </w:p>
          <w:p w14:paraId="6F577105" w14:textId="77777777" w:rsidR="002527AC" w:rsidRPr="000A3157" w:rsidRDefault="002527AC" w:rsidP="00E668F7">
            <w:r w:rsidRPr="000A3157">
              <w:t>Headache</w:t>
            </w:r>
          </w:p>
          <w:p w14:paraId="0897B32C" w14:textId="77777777" w:rsidR="002527AC" w:rsidRPr="000A3157" w:rsidRDefault="002527AC" w:rsidP="00E668F7">
            <w:r w:rsidRPr="000A3157">
              <w:t>Diarrhea</w:t>
            </w:r>
          </w:p>
          <w:p w14:paraId="3EC15742" w14:textId="77777777" w:rsidR="002527AC" w:rsidRPr="000A3157" w:rsidRDefault="002527AC" w:rsidP="00E668F7">
            <w:r w:rsidRPr="000A3157">
              <w:t>Pain</w:t>
            </w:r>
          </w:p>
          <w:p w14:paraId="1A3D4244" w14:textId="77777777" w:rsidR="002527AC" w:rsidRPr="000A3157" w:rsidRDefault="002527AC" w:rsidP="00E668F7">
            <w:r w:rsidRPr="000A3157">
              <w:t>Chills</w:t>
            </w:r>
          </w:p>
          <w:p w14:paraId="3B23E286" w14:textId="77777777" w:rsidR="002527AC" w:rsidRPr="000A3157" w:rsidRDefault="002527AC" w:rsidP="00E668F7">
            <w:r w:rsidRPr="000A3157">
              <w:t>Nausea</w:t>
            </w:r>
          </w:p>
          <w:p w14:paraId="6AB614E1" w14:textId="77777777" w:rsidR="002527AC" w:rsidRPr="000A3157" w:rsidRDefault="002527AC" w:rsidP="00E668F7">
            <w:r w:rsidRPr="000A3157">
              <w:t>Cough</w:t>
            </w:r>
          </w:p>
        </w:tc>
      </w:tr>
    </w:tbl>
    <w:p w14:paraId="0AA8AE43"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0D29962B" w14:textId="77777777" w:rsidTr="008D21CB">
        <w:trPr>
          <w:cantSplit/>
          <w:tblHeader/>
        </w:trPr>
        <w:tc>
          <w:tcPr>
            <w:tcW w:w="9355" w:type="dxa"/>
            <w:shd w:val="clear" w:color="auto" w:fill="auto"/>
          </w:tcPr>
          <w:p w14:paraId="0431FFA9" w14:textId="77777777" w:rsidR="002527AC" w:rsidRPr="000A3157" w:rsidRDefault="002527AC" w:rsidP="00E668F7">
            <w:pPr>
              <w:rPr>
                <w:b/>
              </w:rPr>
            </w:pPr>
            <w:r w:rsidRPr="000A3157">
              <w:rPr>
                <w:rStyle w:val="Strong"/>
              </w:rPr>
              <w:t>OCCASIONAL, SOME MAY BE SERIOUS</w:t>
            </w:r>
            <w:r w:rsidRPr="000A3157">
              <w:rPr>
                <w:b/>
              </w:rPr>
              <w:br/>
            </w:r>
            <w:r w:rsidRPr="000A3157">
              <w:t>In 100 people receiving trastuzumab, from 10 to 24 may have:</w:t>
            </w:r>
          </w:p>
        </w:tc>
      </w:tr>
      <w:tr w:rsidR="002527AC" w:rsidRPr="000A3157" w14:paraId="57443B80" w14:textId="77777777" w:rsidTr="008D21CB">
        <w:tc>
          <w:tcPr>
            <w:tcW w:w="9355" w:type="dxa"/>
          </w:tcPr>
          <w:p w14:paraId="0F72A3B3" w14:textId="77777777" w:rsidR="002527AC" w:rsidRPr="000A3157" w:rsidRDefault="002527AC" w:rsidP="00E668F7">
            <w:r w:rsidRPr="000A3157">
              <w:t>Abdominal pain</w:t>
            </w:r>
          </w:p>
          <w:p w14:paraId="3BFEC6B8" w14:textId="77777777" w:rsidR="002527AC" w:rsidRPr="000A3157" w:rsidRDefault="002527AC" w:rsidP="00E668F7">
            <w:r w:rsidRPr="000A3157">
              <w:t>Back pain</w:t>
            </w:r>
          </w:p>
          <w:p w14:paraId="381A5FA1" w14:textId="77777777" w:rsidR="002527AC" w:rsidRPr="000A3157" w:rsidRDefault="002527AC" w:rsidP="00E668F7">
            <w:r w:rsidRPr="000A3157">
              <w:t>Loss of appetite</w:t>
            </w:r>
          </w:p>
          <w:p w14:paraId="66D374B5" w14:textId="77777777" w:rsidR="002527AC" w:rsidRPr="000A3157" w:rsidRDefault="002527AC" w:rsidP="00E668F7">
            <w:r w:rsidRPr="000A3157">
              <w:t>Dizziness</w:t>
            </w:r>
          </w:p>
          <w:p w14:paraId="5931400F" w14:textId="77777777" w:rsidR="002527AC" w:rsidRPr="000A3157" w:rsidRDefault="002527AC" w:rsidP="00E668F7">
            <w:r w:rsidRPr="000A3157">
              <w:t>Shortness of breath</w:t>
            </w:r>
          </w:p>
          <w:p w14:paraId="51736666" w14:textId="77777777" w:rsidR="002527AC" w:rsidRPr="000A3157" w:rsidRDefault="002527AC" w:rsidP="00E668F7">
            <w:r w:rsidRPr="000A3157">
              <w:t>Infection</w:t>
            </w:r>
          </w:p>
          <w:p w14:paraId="532C46EC" w14:textId="77777777" w:rsidR="002527AC" w:rsidRPr="000A3157" w:rsidRDefault="002527AC" w:rsidP="00E668F7">
            <w:r w:rsidRPr="000A3157">
              <w:t>Vomiting</w:t>
            </w:r>
          </w:p>
          <w:p w14:paraId="64A9ACD7" w14:textId="77777777" w:rsidR="002527AC" w:rsidRPr="000A3157" w:rsidRDefault="002527AC" w:rsidP="00E668F7">
            <w:r w:rsidRPr="000A3157">
              <w:t>Trouble sleeping</w:t>
            </w:r>
          </w:p>
          <w:p w14:paraId="5C589D87" w14:textId="77777777" w:rsidR="002527AC" w:rsidRPr="000A3157" w:rsidRDefault="002527AC" w:rsidP="00E668F7">
            <w:r w:rsidRPr="000A3157">
              <w:t>Skin rash</w:t>
            </w:r>
          </w:p>
          <w:p w14:paraId="4EA033B0" w14:textId="77777777" w:rsidR="002527AC" w:rsidRPr="000A3157" w:rsidRDefault="002527AC" w:rsidP="00E668F7">
            <w:r w:rsidRPr="000A3157">
              <w:t>Skin sores</w:t>
            </w:r>
          </w:p>
          <w:p w14:paraId="72EBB323" w14:textId="77777777" w:rsidR="002527AC" w:rsidRPr="000A3157" w:rsidRDefault="002527AC" w:rsidP="00E668F7">
            <w:r w:rsidRPr="000A3157">
              <w:t>Allergy-like symptoms such as sneezing, nasal stuffiness, and post-nasal drip</w:t>
            </w:r>
          </w:p>
        </w:tc>
      </w:tr>
    </w:tbl>
    <w:p w14:paraId="6FAB8C04"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3B63A528" w14:textId="77777777" w:rsidTr="008D21CB">
        <w:trPr>
          <w:cantSplit/>
          <w:tblHeader/>
        </w:trPr>
        <w:tc>
          <w:tcPr>
            <w:tcW w:w="9242" w:type="dxa"/>
            <w:shd w:val="clear" w:color="auto" w:fill="auto"/>
          </w:tcPr>
          <w:p w14:paraId="23277296" w14:textId="77777777" w:rsidR="002527AC" w:rsidRPr="000A3157" w:rsidRDefault="002527AC" w:rsidP="00E668F7">
            <w:pPr>
              <w:rPr>
                <w:b/>
              </w:rPr>
            </w:pPr>
            <w:r w:rsidRPr="000A3157">
              <w:rPr>
                <w:rStyle w:val="Strong"/>
              </w:rPr>
              <w:t>RARE, AND SERIOUS</w:t>
            </w:r>
            <w:r w:rsidRPr="000A3157">
              <w:rPr>
                <w:b/>
              </w:rPr>
              <w:br/>
            </w:r>
            <w:r w:rsidRPr="000A3157">
              <w:t>In 100 people receiving trastuzumab, 3-9 may have:</w:t>
            </w:r>
          </w:p>
        </w:tc>
      </w:tr>
      <w:tr w:rsidR="002527AC" w:rsidRPr="000A3157" w14:paraId="2C57E5F6" w14:textId="77777777" w:rsidTr="008D21CB">
        <w:tc>
          <w:tcPr>
            <w:tcW w:w="9242" w:type="dxa"/>
          </w:tcPr>
          <w:p w14:paraId="78C3C000" w14:textId="77777777" w:rsidR="002527AC" w:rsidRPr="000A3157" w:rsidRDefault="002527AC" w:rsidP="00E668F7">
            <w:r w:rsidRPr="000A3157">
              <w:t>Damage to the heart which may cause a decreased ability for the heart to pump blood</w:t>
            </w:r>
          </w:p>
          <w:p w14:paraId="08A9C35A" w14:textId="77777777" w:rsidR="002527AC" w:rsidRPr="000A3157" w:rsidRDefault="002527AC" w:rsidP="00E668F7">
            <w:r w:rsidRPr="000A3157">
              <w:t>Allergic reaction during the infusion which may cause rash, low blood pressure, wheezing, shortness of breath, swelling of the face or throat</w:t>
            </w:r>
          </w:p>
          <w:p w14:paraId="73B81734" w14:textId="77777777" w:rsidR="002527AC" w:rsidRPr="000A3157" w:rsidRDefault="002527AC" w:rsidP="00E668F7">
            <w:r w:rsidRPr="000A3157">
              <w:t>Flu-like symptoms</w:t>
            </w:r>
          </w:p>
          <w:p w14:paraId="785F18FA" w14:textId="77777777" w:rsidR="002527AC" w:rsidRPr="000A3157" w:rsidRDefault="002527AC" w:rsidP="00E668F7">
            <w:r w:rsidRPr="000A3157">
              <w:t>Blood tests that show changes in liver function</w:t>
            </w:r>
          </w:p>
          <w:p w14:paraId="734E2F05" w14:textId="77777777" w:rsidR="002527AC" w:rsidRPr="000A3157" w:rsidRDefault="002527AC" w:rsidP="00E668F7">
            <w:r w:rsidRPr="000A3157">
              <w:t>Swelling</w:t>
            </w:r>
          </w:p>
          <w:p w14:paraId="196ECAEE" w14:textId="77777777" w:rsidR="002527AC" w:rsidRPr="000A3157" w:rsidRDefault="002527AC" w:rsidP="00E668F7">
            <w:r w:rsidRPr="000A3157">
              <w:t>Rapid or irregular heartbeat</w:t>
            </w:r>
          </w:p>
          <w:p w14:paraId="4A6BC688" w14:textId="77777777" w:rsidR="002527AC" w:rsidRPr="000A3157" w:rsidRDefault="002527AC" w:rsidP="00E668F7">
            <w:r w:rsidRPr="000A3157">
              <w:t>Depression</w:t>
            </w:r>
          </w:p>
          <w:p w14:paraId="23AC207B" w14:textId="77777777" w:rsidR="002527AC" w:rsidRPr="000A3157" w:rsidRDefault="002527AC" w:rsidP="00E668F7">
            <w:r w:rsidRPr="000A3157">
              <w:t>Temporary nerve problems</w:t>
            </w:r>
          </w:p>
          <w:p w14:paraId="1D66D6B1" w14:textId="77777777" w:rsidR="002527AC" w:rsidRPr="000A3157" w:rsidRDefault="002527AC" w:rsidP="00E668F7">
            <w:r w:rsidRPr="000A3157">
              <w:t>Sore throat</w:t>
            </w:r>
          </w:p>
          <w:p w14:paraId="0D470D22" w14:textId="77777777" w:rsidR="002527AC" w:rsidRPr="000A3157" w:rsidRDefault="002527AC" w:rsidP="00E668F7">
            <w:r w:rsidRPr="000A3157">
              <w:t>Pain in the chest</w:t>
            </w:r>
          </w:p>
          <w:p w14:paraId="79CF9A1B" w14:textId="77777777" w:rsidR="002527AC" w:rsidRPr="000A3157" w:rsidRDefault="002527AC" w:rsidP="00E668F7">
            <w:r w:rsidRPr="000A3157">
              <w:t>Pain in the muscles, bones, and joints</w:t>
            </w:r>
          </w:p>
        </w:tc>
      </w:tr>
    </w:tbl>
    <w:p w14:paraId="431DD46D" w14:textId="77777777" w:rsidR="002527AC" w:rsidRPr="000A3157" w:rsidRDefault="002527AC" w:rsidP="00E668F7">
      <w:pPr>
        <w:rPr>
          <w:b/>
        </w:rPr>
      </w:pPr>
    </w:p>
    <w:p w14:paraId="4B2B24E7" w14:textId="14F1C8FD" w:rsidR="261BEE59" w:rsidRPr="000A3157" w:rsidRDefault="261BEE59" w:rsidP="1A3BA9B2">
      <w:r w:rsidRPr="000A3157">
        <w:rPr>
          <w:b/>
          <w:bCs/>
        </w:rPr>
        <w:t>Study Group 3</w:t>
      </w:r>
      <w:r w:rsidR="1FF0AD4F" w:rsidRPr="000A3157">
        <w:rPr>
          <w:b/>
          <w:bCs/>
        </w:rPr>
        <w:t xml:space="preserve"> </w:t>
      </w:r>
      <w:r w:rsidRPr="000A3157">
        <w:t>- In addition to side effects listed above for chemotherapy (Group 1 AND Group 2 AND Group 3), people who are in Group 3 may also have some side effects from Her-Vaxx.</w:t>
      </w:r>
    </w:p>
    <w:p w14:paraId="2CACCC5B" w14:textId="77777777" w:rsidR="002527AC" w:rsidRPr="000A3157" w:rsidRDefault="002527AC" w:rsidP="00E668F7">
      <w:pPr>
        <w:rPr>
          <w:b/>
        </w:rPr>
      </w:pPr>
    </w:p>
    <w:p w14:paraId="7C28771A" w14:textId="77777777" w:rsidR="002527AC" w:rsidRPr="000A3157" w:rsidRDefault="002527AC" w:rsidP="00E668F7">
      <w:pPr>
        <w:rPr>
          <w:b/>
        </w:rPr>
      </w:pPr>
      <w:r w:rsidRPr="000A3157">
        <w:rPr>
          <w:b/>
        </w:rPr>
        <w:t>Possible Side Effects of Her-Vaxx</w:t>
      </w:r>
    </w:p>
    <w:p w14:paraId="376E1B8E" w14:textId="77777777" w:rsidR="002527AC" w:rsidRPr="000A3157" w:rsidRDefault="002527AC" w:rsidP="00E668F7">
      <w:r w:rsidRPr="000A3157">
        <w:t>(Table Version Date: May 16, 2022)</w:t>
      </w:r>
    </w:p>
    <w:p w14:paraId="1623DAD9"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68B2DB68" w14:textId="77777777" w:rsidTr="008D21CB">
        <w:trPr>
          <w:cantSplit/>
          <w:tblHeader/>
        </w:trPr>
        <w:tc>
          <w:tcPr>
            <w:tcW w:w="9355" w:type="dxa"/>
          </w:tcPr>
          <w:p w14:paraId="788F7C83" w14:textId="77777777" w:rsidR="002527AC" w:rsidRPr="000A3157" w:rsidRDefault="002527AC" w:rsidP="00E668F7">
            <w:r w:rsidRPr="000A3157">
              <w:rPr>
                <w:rStyle w:val="Strong"/>
              </w:rPr>
              <w:t>COMMON, SOME MAY BE SERIOUS</w:t>
            </w:r>
            <w:r w:rsidRPr="000A3157">
              <w:rPr>
                <w:b/>
              </w:rPr>
              <w:br/>
            </w:r>
            <w:r w:rsidRPr="000A3157">
              <w:t>In 100 people receiving Her-Vaxx,</w:t>
            </w:r>
          </w:p>
          <w:p w14:paraId="33A8AAF2" w14:textId="77777777" w:rsidR="002527AC" w:rsidRPr="000A3157" w:rsidRDefault="002527AC" w:rsidP="00E668F7">
            <w:pPr>
              <w:rPr>
                <w:b/>
              </w:rPr>
            </w:pPr>
            <w:r w:rsidRPr="000A3157">
              <w:t>more than 25 and up to 100 may have:</w:t>
            </w:r>
          </w:p>
        </w:tc>
      </w:tr>
      <w:tr w:rsidR="002527AC" w:rsidRPr="000A3157" w14:paraId="5382BAC0" w14:textId="77777777" w:rsidTr="008D21CB">
        <w:tc>
          <w:tcPr>
            <w:tcW w:w="9355" w:type="dxa"/>
          </w:tcPr>
          <w:p w14:paraId="3098084A" w14:textId="77777777" w:rsidR="002527AC" w:rsidRPr="000A3157" w:rsidRDefault="002527AC" w:rsidP="00E668F7">
            <w:r w:rsidRPr="000A3157">
              <w:t>None known at this time</w:t>
            </w:r>
          </w:p>
        </w:tc>
      </w:tr>
    </w:tbl>
    <w:p w14:paraId="5943369C"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5649AE1B" w14:textId="77777777" w:rsidTr="008D21CB">
        <w:trPr>
          <w:cantSplit/>
          <w:tblHeader/>
        </w:trPr>
        <w:tc>
          <w:tcPr>
            <w:tcW w:w="9355" w:type="dxa"/>
          </w:tcPr>
          <w:p w14:paraId="0292D6DE" w14:textId="77777777" w:rsidR="002527AC" w:rsidRPr="000A3157" w:rsidRDefault="002527AC" w:rsidP="00E668F7">
            <w:pPr>
              <w:rPr>
                <w:b/>
              </w:rPr>
            </w:pPr>
            <w:r w:rsidRPr="000A3157">
              <w:rPr>
                <w:rStyle w:val="Strong"/>
              </w:rPr>
              <w:t>OCCASIONAL, SOME MAY BE SERIOUS</w:t>
            </w:r>
            <w:r w:rsidRPr="000A3157">
              <w:rPr>
                <w:b/>
              </w:rPr>
              <w:br/>
            </w:r>
            <w:r w:rsidRPr="000A3157">
              <w:t>In 100 people receiving Her-Vaxx, from 10 to 24 may have:</w:t>
            </w:r>
          </w:p>
        </w:tc>
      </w:tr>
      <w:tr w:rsidR="002527AC" w:rsidRPr="000A3157" w14:paraId="5AD3BCD3" w14:textId="77777777" w:rsidTr="008D21CB">
        <w:tc>
          <w:tcPr>
            <w:tcW w:w="9355" w:type="dxa"/>
          </w:tcPr>
          <w:p w14:paraId="63A92923" w14:textId="77777777" w:rsidR="002527AC" w:rsidRPr="000A3157" w:rsidRDefault="002527AC" w:rsidP="00E668F7">
            <w:r w:rsidRPr="000A3157">
              <w:t>Redness at injection site</w:t>
            </w:r>
          </w:p>
          <w:p w14:paraId="6B9C00B3" w14:textId="77777777" w:rsidR="002527AC" w:rsidRPr="000A3157" w:rsidRDefault="002527AC" w:rsidP="00E668F7">
            <w:r w:rsidRPr="000A3157">
              <w:t>Itching at injection site</w:t>
            </w:r>
          </w:p>
        </w:tc>
      </w:tr>
    </w:tbl>
    <w:p w14:paraId="07FFD6C7" w14:textId="77777777" w:rsidR="002527AC" w:rsidRPr="000A3157" w:rsidRDefault="002527AC" w:rsidP="00E668F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527AC" w:rsidRPr="000A3157" w14:paraId="1CD5C721" w14:textId="77777777" w:rsidTr="008D21CB">
        <w:trPr>
          <w:cantSplit/>
          <w:tblHeader/>
        </w:trPr>
        <w:tc>
          <w:tcPr>
            <w:tcW w:w="9355" w:type="dxa"/>
          </w:tcPr>
          <w:p w14:paraId="7CDF47E3" w14:textId="77777777" w:rsidR="002527AC" w:rsidRPr="000A3157" w:rsidRDefault="002527AC" w:rsidP="00E668F7">
            <w:pPr>
              <w:rPr>
                <w:b/>
              </w:rPr>
            </w:pPr>
            <w:r w:rsidRPr="000A3157">
              <w:rPr>
                <w:rStyle w:val="Strong"/>
              </w:rPr>
              <w:t>RARE, AND SERIOUS</w:t>
            </w:r>
            <w:r w:rsidRPr="000A3157">
              <w:rPr>
                <w:b/>
              </w:rPr>
              <w:br/>
            </w:r>
            <w:r w:rsidRPr="000A3157">
              <w:t>In 100 people receiving Her-Vaxx, 3 to 9 or fewer may have:</w:t>
            </w:r>
          </w:p>
        </w:tc>
      </w:tr>
      <w:tr w:rsidR="002527AC" w:rsidRPr="000A3157" w14:paraId="14D394B8" w14:textId="77777777" w:rsidTr="008D21CB">
        <w:tc>
          <w:tcPr>
            <w:tcW w:w="9355" w:type="dxa"/>
          </w:tcPr>
          <w:p w14:paraId="5044F39C" w14:textId="77777777" w:rsidR="002527AC" w:rsidRPr="000A3157" w:rsidRDefault="002527AC" w:rsidP="00E668F7">
            <w:r w:rsidRPr="000A3157">
              <w:t>Blood tests that show low protein</w:t>
            </w:r>
          </w:p>
          <w:p w14:paraId="0042917A" w14:textId="77777777" w:rsidR="002527AC" w:rsidRPr="000A3157" w:rsidRDefault="002527AC" w:rsidP="00E668F7">
            <w:r w:rsidRPr="000A3157">
              <w:t>Blood test that shows low sodium</w:t>
            </w:r>
          </w:p>
        </w:tc>
      </w:tr>
    </w:tbl>
    <w:p w14:paraId="13FD0E72" w14:textId="77777777" w:rsidR="002527AC" w:rsidRPr="000A3157" w:rsidRDefault="002527AC" w:rsidP="00E668F7"/>
    <w:p w14:paraId="6E1FE4B7" w14:textId="77777777" w:rsidR="002527AC" w:rsidRPr="000A3157" w:rsidRDefault="002527AC" w:rsidP="00E668F7">
      <w:bookmarkStart w:id="129" w:name="_Toc494786599"/>
      <w:bookmarkStart w:id="130" w:name="_Toc495405437"/>
      <w:r w:rsidRPr="000A3157">
        <w:t>What are my responsibilities in this study?</w:t>
      </w:r>
      <w:bookmarkEnd w:id="129"/>
      <w:bookmarkEnd w:id="130"/>
    </w:p>
    <w:p w14:paraId="58962072" w14:textId="77777777" w:rsidR="002527AC" w:rsidRPr="000A3157" w:rsidRDefault="002527AC" w:rsidP="00E668F7"/>
    <w:p w14:paraId="12678AE9" w14:textId="77777777" w:rsidR="002527AC" w:rsidRPr="000A3157" w:rsidRDefault="002527AC" w:rsidP="00E668F7">
      <w:r w:rsidRPr="000A3157">
        <w:t>If you choose to take part in this study you will need to:</w:t>
      </w:r>
    </w:p>
    <w:p w14:paraId="2948C9CA" w14:textId="77777777" w:rsidR="002527AC" w:rsidRPr="000A3157" w:rsidRDefault="002527AC" w:rsidP="00E668F7"/>
    <w:p w14:paraId="68720640" w14:textId="66D88CBE" w:rsidR="002527AC" w:rsidRDefault="002527AC" w:rsidP="00E668F7">
      <w:r w:rsidRPr="000A3157">
        <w:t>Keep your study appointments.</w:t>
      </w:r>
    </w:p>
    <w:p w14:paraId="1C9C3B14" w14:textId="7F94DEF7" w:rsidR="002E3496" w:rsidRPr="000A3157" w:rsidRDefault="002E3496" w:rsidP="00E668F7">
      <w:r>
        <w:t>Complete the research forms at the right times.</w:t>
      </w:r>
    </w:p>
    <w:p w14:paraId="7966A41B" w14:textId="77777777" w:rsidR="002527AC" w:rsidRDefault="002527AC" w:rsidP="00E668F7">
      <w:r>
        <w:t>Tell your doctor about:</w:t>
      </w:r>
    </w:p>
    <w:p w14:paraId="71B29E5C" w14:textId="41D03AF0" w:rsidR="002527AC" w:rsidRDefault="002527AC" w:rsidP="00E668F7">
      <w:r>
        <w:t>all medications and supplements you are taking</w:t>
      </w:r>
      <w:r w:rsidR="002E3496">
        <w:t>,</w:t>
      </w:r>
    </w:p>
    <w:p w14:paraId="6C7227AE" w14:textId="75993382" w:rsidR="002527AC" w:rsidRDefault="002527AC" w:rsidP="00E668F7">
      <w:r>
        <w:t>any side effects</w:t>
      </w:r>
      <w:r w:rsidR="002E3496">
        <w:t>,</w:t>
      </w:r>
    </w:p>
    <w:p w14:paraId="72692C94" w14:textId="14FA50CE" w:rsidR="002527AC" w:rsidRDefault="002527AC" w:rsidP="00E668F7">
      <w:r>
        <w:t>any doctors’ visits or hospital stays outside of this study</w:t>
      </w:r>
      <w:r w:rsidR="002E3496">
        <w:t xml:space="preserve">, and </w:t>
      </w:r>
    </w:p>
    <w:p w14:paraId="47E01909" w14:textId="77777777" w:rsidR="002527AC" w:rsidRDefault="002527AC" w:rsidP="00E668F7">
      <w:r>
        <w:t>if you have been or are currently in another research study.</w:t>
      </w:r>
    </w:p>
    <w:p w14:paraId="11B2FD2D" w14:textId="77777777" w:rsidR="002527AC" w:rsidRDefault="002527AC" w:rsidP="00E668F7"/>
    <w:p w14:paraId="1AA76983" w14:textId="4150243F" w:rsidR="002527AC" w:rsidRDefault="002527AC" w:rsidP="00E668F7">
      <w:bookmarkStart w:id="131" w:name="_Hlk495395893"/>
      <w:r w:rsidRPr="00CD3CA1">
        <w:rPr>
          <w:b/>
        </w:rPr>
        <w:t>For women:</w:t>
      </w:r>
      <w:r>
        <w:t xml:space="preserve"> Do not get pregnant or breastfeed while taking part in this study. </w:t>
      </w:r>
      <w:r w:rsidRPr="00CD3CA1">
        <w:rPr>
          <w:b/>
        </w:rPr>
        <w:t>For men:</w:t>
      </w:r>
      <w:r>
        <w:t xml:space="preserve"> Do not father a baby while taking part in this study. </w:t>
      </w:r>
      <w:r w:rsidRPr="005264C3">
        <w:rPr>
          <w:b/>
        </w:rPr>
        <w:t xml:space="preserve">For </w:t>
      </w:r>
      <w:r>
        <w:rPr>
          <w:b/>
        </w:rPr>
        <w:t>all</w:t>
      </w:r>
      <w:r w:rsidRPr="005264C3">
        <w:rPr>
          <w:b/>
        </w:rPr>
        <w:t>:</w:t>
      </w:r>
      <w:r>
        <w:t xml:space="preserve"> Tell your study doctor right away if you think that you or your partner have become pregnant during the study.</w:t>
      </w:r>
    </w:p>
    <w:bookmarkEnd w:id="131"/>
    <w:p w14:paraId="238788FA" w14:textId="77777777" w:rsidR="002527AC" w:rsidRDefault="002527AC" w:rsidP="00E668F7"/>
    <w:p w14:paraId="219EB61D" w14:textId="77777777" w:rsidR="002527AC" w:rsidRDefault="002527AC" w:rsidP="00E668F7">
      <w:bookmarkStart w:id="132" w:name="_Toc494786600"/>
      <w:bookmarkStart w:id="133" w:name="_Toc495405438"/>
      <w:r>
        <w:t>What are the costs of taking part in this study?</w:t>
      </w:r>
      <w:bookmarkEnd w:id="132"/>
      <w:bookmarkEnd w:id="133"/>
    </w:p>
    <w:p w14:paraId="60BD4176" w14:textId="77777777" w:rsidR="002527AC" w:rsidRDefault="002527AC" w:rsidP="00E668F7"/>
    <w:p w14:paraId="57853E48" w14:textId="22A84ED1" w:rsidR="002527AC" w:rsidRDefault="002527AC" w:rsidP="00E668F7">
      <w:r>
        <w:t>The study will pay for the costs of the medicines and tests you get as part of the study</w:t>
      </w:r>
      <w:r w:rsidR="002E3496">
        <w:t>. Y</w:t>
      </w:r>
      <w:r>
        <w:t>ou will not have to pay for exams, tests, and procedures done for research purposes only or that are covered by the study. You will pay for health care that is not related to the study.</w:t>
      </w:r>
    </w:p>
    <w:p w14:paraId="6C15F995" w14:textId="0AF0ACEF" w:rsidR="002527AC" w:rsidRDefault="002527AC" w:rsidP="00E668F7"/>
    <w:p w14:paraId="2214AF09" w14:textId="047E2442" w:rsidR="002527AC" w:rsidRDefault="002527AC" w:rsidP="00E668F7">
      <w:r>
        <w:t>Ask your doctor or nurse for help finding the right person to talk to if you are unsure which costs will be billed to you.</w:t>
      </w:r>
    </w:p>
    <w:p w14:paraId="12DBA042" w14:textId="36F13010" w:rsidR="002527AC" w:rsidRDefault="002527AC" w:rsidP="00E668F7"/>
    <w:p w14:paraId="0E9FCE4F" w14:textId="14A43831" w:rsidR="002527AC" w:rsidRDefault="002527AC" w:rsidP="00E668F7">
      <w:r>
        <w:t>Taking part in this study may mean that you need to make more visits to the clinic or hospital than if you were getting the usual approach to treating your cancer. You may:</w:t>
      </w:r>
    </w:p>
    <w:p w14:paraId="23BA675F" w14:textId="77777777" w:rsidR="002527AC" w:rsidRDefault="002527AC" w:rsidP="00E668F7"/>
    <w:p w14:paraId="411C639B" w14:textId="77777777" w:rsidR="002527AC" w:rsidRDefault="002527AC" w:rsidP="00E668F7">
      <w:r>
        <w:t>Have more travel costs.</w:t>
      </w:r>
    </w:p>
    <w:p w14:paraId="7925FEB5" w14:textId="77777777" w:rsidR="002527AC" w:rsidRDefault="002527AC" w:rsidP="00E668F7">
      <w:r>
        <w:t>Need to take more time off work.</w:t>
      </w:r>
    </w:p>
    <w:p w14:paraId="41A957F2" w14:textId="77777777" w:rsidR="002527AC" w:rsidRDefault="002527AC" w:rsidP="00E668F7">
      <w:r>
        <w:t>Have other additional personal costs.</w:t>
      </w:r>
    </w:p>
    <w:p w14:paraId="189FB1DD" w14:textId="77777777" w:rsidR="002527AC" w:rsidRDefault="002527AC" w:rsidP="00E668F7"/>
    <w:p w14:paraId="417721AF" w14:textId="3E7FB711" w:rsidR="002527AC" w:rsidRDefault="002527AC" w:rsidP="00E668F7">
      <w:pPr>
        <w:rPr>
          <w:rStyle w:val="ICDInstructionWithinParagraph"/>
        </w:rPr>
      </w:pPr>
      <w:r>
        <w:t xml:space="preserve">You will not be paid for taking part in this study. The research may lead to new tests, drugs, or other products for sale. If it does, you will not get any payment. The study staff will make every attempt to schedule study procedures around routine care. If at some point you are asked to come to the clinic for a study activity outside of a regular clinic visit, we will reimburse you for transportation up to 100 CNY/day. </w:t>
      </w:r>
    </w:p>
    <w:p w14:paraId="12540B79" w14:textId="77777777" w:rsidR="002527AC" w:rsidRDefault="002527AC" w:rsidP="00E668F7"/>
    <w:p w14:paraId="3D48CCB7" w14:textId="77777777" w:rsidR="002527AC" w:rsidRDefault="002527AC" w:rsidP="00E668F7">
      <w:bookmarkStart w:id="134" w:name="_Toc494786601"/>
      <w:bookmarkStart w:id="135" w:name="_Toc495405439"/>
      <w:bookmarkStart w:id="136" w:name="_Hlk529862696"/>
      <w:r>
        <w:t>What happens if I am injured because I took part in this study?</w:t>
      </w:r>
      <w:bookmarkEnd w:id="134"/>
      <w:bookmarkEnd w:id="135"/>
    </w:p>
    <w:bookmarkEnd w:id="136"/>
    <w:p w14:paraId="2CE26551" w14:textId="77777777" w:rsidR="002527AC" w:rsidRDefault="002527AC" w:rsidP="00E668F7"/>
    <w:p w14:paraId="0455B04B" w14:textId="38758953" w:rsidR="002527AC" w:rsidRDefault="002527AC" w:rsidP="00E668F7">
      <w:r>
        <w:t xml:space="preserve">If you are injured as a result of taking part in this study and need medical treatment, please talk with your study doctor right away about your treatment options. The study sponsors will not pay for medical treatment for injury. </w:t>
      </w:r>
    </w:p>
    <w:p w14:paraId="6658D4E2" w14:textId="77777777" w:rsidR="002527AC" w:rsidRDefault="002527AC" w:rsidP="00E668F7"/>
    <w:p w14:paraId="78EBBF4F" w14:textId="77777777" w:rsidR="002527AC" w:rsidRDefault="002527AC" w:rsidP="00E668F7">
      <w:r>
        <w:t>If you feel this injury was caused by medical error on the part of the study doctors or others involved in the study, you have the legal right to seek payment, even though you are in a study.  Agreeing to take part in this study does not mean you give up these rights.</w:t>
      </w:r>
    </w:p>
    <w:p w14:paraId="07173868" w14:textId="77777777" w:rsidR="002527AC" w:rsidRDefault="002527AC" w:rsidP="00E668F7"/>
    <w:p w14:paraId="20DBA741" w14:textId="77777777" w:rsidR="002527AC" w:rsidRDefault="002527AC" w:rsidP="00E668F7">
      <w:bookmarkStart w:id="137" w:name="_Toc494786602"/>
      <w:bookmarkStart w:id="138" w:name="_Toc495405440"/>
      <w:bookmarkStart w:id="139" w:name="_Hlk529291767"/>
      <w:r>
        <w:t>Who will see my medical information?</w:t>
      </w:r>
      <w:bookmarkEnd w:id="137"/>
      <w:bookmarkEnd w:id="138"/>
    </w:p>
    <w:bookmarkEnd w:id="139"/>
    <w:p w14:paraId="25AC284E" w14:textId="77777777" w:rsidR="002527AC" w:rsidRDefault="002527AC" w:rsidP="00E668F7"/>
    <w:p w14:paraId="5892FAF2" w14:textId="7C4FDF8B" w:rsidR="002527AC" w:rsidRPr="00C945E3" w:rsidRDefault="002527AC" w:rsidP="00E668F7">
      <w:bookmarkStart w:id="140" w:name="_Hlk529291443"/>
      <w:r w:rsidRPr="00C945E3">
        <w:t xml:space="preserve">Your privacy is very important to us. The study </w:t>
      </w:r>
      <w:r>
        <w:t xml:space="preserve">team </w:t>
      </w:r>
      <w:r w:rsidRPr="00C945E3">
        <w:t xml:space="preserve">will make every effort to protect it. The study doctors have a privacy permit to help protect your records if there is a court case. However, some of your medical information may be given out if required by law. If this should happen, the study doctors will do their best to make sure that any information that goes out to others will not identify who you are. </w:t>
      </w:r>
    </w:p>
    <w:p w14:paraId="35286C84" w14:textId="7C4FDF8B" w:rsidR="32D005A9" w:rsidRDefault="32D005A9" w:rsidP="32D005A9"/>
    <w:p w14:paraId="19B2021D" w14:textId="77777777" w:rsidR="002527AC" w:rsidRDefault="002527AC" w:rsidP="00E668F7">
      <w:r w:rsidRPr="00EE2700">
        <w:t>Some of your health information, such as your response to cancer treatment, results of study tests, and medicines you took, will be kept by the study sponsor in a central research database.  However, your name and contact information will not be put in the database.  If information</w:t>
      </w:r>
      <w:r>
        <w:t xml:space="preserve"> from this study is published or presented at scientific meetings, your name and other personal information will not be used. </w:t>
      </w:r>
    </w:p>
    <w:p w14:paraId="5D07D119" w14:textId="77777777" w:rsidR="002527AC" w:rsidRDefault="002527AC" w:rsidP="00E668F7"/>
    <w:p w14:paraId="0FED9FA0" w14:textId="77777777" w:rsidR="002527AC" w:rsidRDefault="002527AC" w:rsidP="00E668F7">
      <w:r>
        <w:t xml:space="preserve">There are organizations that may look at or receive copies of some of the information in your study records.  Your health information in the research database also may be shared with these organizations.  They must keep your information private, unless required by law to give it to another group.  </w:t>
      </w:r>
    </w:p>
    <w:p w14:paraId="2A11740D" w14:textId="77777777" w:rsidR="002527AC" w:rsidRDefault="002527AC" w:rsidP="00E668F7"/>
    <w:p w14:paraId="7A9DCFAA" w14:textId="77777777" w:rsidR="002527AC" w:rsidRDefault="002527AC" w:rsidP="00E668F7">
      <w:r>
        <w:t>Some of these organizations are:</w:t>
      </w:r>
    </w:p>
    <w:p w14:paraId="1334AEC3" w14:textId="77777777" w:rsidR="002527AC" w:rsidRDefault="002527AC" w:rsidP="00E668F7"/>
    <w:p w14:paraId="67212802" w14:textId="77777777" w:rsidR="002527AC" w:rsidRDefault="002527AC" w:rsidP="00E668F7">
      <w:r>
        <w:t xml:space="preserve">The study sponsor and any company supporting the study now or in the future. </w:t>
      </w:r>
    </w:p>
    <w:p w14:paraId="7E08C544" w14:textId="0F3053BD" w:rsidR="002527AC" w:rsidRDefault="002527AC" w:rsidP="00E668F7">
      <w:bookmarkStart w:id="141" w:name="_Hlk522886453"/>
      <w:r>
        <w:t xml:space="preserve">The Fred Hutchinson IRB, which is a group of people who review the research with the goal of protecting the people who take part in the study. </w:t>
      </w:r>
    </w:p>
    <w:bookmarkEnd w:id="141"/>
    <w:p w14:paraId="3184BB2A" w14:textId="77777777" w:rsidR="002527AC" w:rsidRDefault="002527AC" w:rsidP="00E668F7">
      <w:r>
        <w:t xml:space="preserve">The FDA and the groups it works with to review research.  </w:t>
      </w:r>
    </w:p>
    <w:p w14:paraId="4C0CFEAB" w14:textId="3FAC5DF6" w:rsidR="002527AC" w:rsidRDefault="002527AC" w:rsidP="00E668F7">
      <w:r>
        <w:t>The NCI and the groups it works with to review research.</w:t>
      </w:r>
    </w:p>
    <w:p w14:paraId="7CEC7CC5" w14:textId="77777777" w:rsidR="002527AC" w:rsidRDefault="002527AC" w:rsidP="00E668F7">
      <w:bookmarkStart w:id="142" w:name="_Hlk530564671"/>
    </w:p>
    <w:p w14:paraId="177B8E1A" w14:textId="77777777" w:rsidR="002527AC" w:rsidRDefault="002527AC" w:rsidP="00E668F7">
      <w:r>
        <w:t xml:space="preserve">In addition to storing data in the study database, data from studies that are publicly funded may also be shared broadly for future research with protections for your privacy. The goal of this data sharing is to make more research possible that may improve people’s health. Your study records may be stored and shared for future use in public databases.  However, your name and other personal information will not be used.  </w:t>
      </w:r>
    </w:p>
    <w:p w14:paraId="7A072AB9" w14:textId="77777777" w:rsidR="002527AC" w:rsidRDefault="002527AC" w:rsidP="00E668F7"/>
    <w:p w14:paraId="7FFEECA5" w14:textId="77777777" w:rsidR="002527AC" w:rsidRDefault="002527AC" w:rsidP="00E668F7">
      <w:r>
        <w:t>Some types of future research may include looking at your information and information from other patients to see who had side effects across many studies or comparing new study data with older study data.  However, right now we don’t know what research may be done in the future using your information.  This means that:</w:t>
      </w:r>
    </w:p>
    <w:p w14:paraId="71C97671" w14:textId="77777777" w:rsidR="002527AC" w:rsidRDefault="002527AC" w:rsidP="00E668F7">
      <w:r>
        <w:t xml:space="preserve">You will not be asked if you agree to take part in the specific future research studies using your health information.  </w:t>
      </w:r>
    </w:p>
    <w:p w14:paraId="58D1BAAB" w14:textId="77777777" w:rsidR="002527AC" w:rsidRDefault="002527AC" w:rsidP="00E668F7">
      <w:r>
        <w:t>You and your study doctor will not be told when or what type of research will be done.</w:t>
      </w:r>
    </w:p>
    <w:p w14:paraId="00F32870" w14:textId="77777777" w:rsidR="002527AC" w:rsidRDefault="002527AC" w:rsidP="00E668F7">
      <w:r>
        <w:t xml:space="preserve">You will not get reports or other information about any research that is done using your information. </w:t>
      </w:r>
    </w:p>
    <w:p w14:paraId="1B9CEFF4" w14:textId="413CEFEF" w:rsidR="2C453B01" w:rsidRDefault="2C453B01" w:rsidP="2C453B01">
      <w:bookmarkStart w:id="143" w:name="_Hlk529863509"/>
      <w:bookmarkEnd w:id="140"/>
      <w:bookmarkEnd w:id="142"/>
      <w:bookmarkEnd w:id="143"/>
    </w:p>
    <w:p w14:paraId="0EDCB9BA" w14:textId="77777777" w:rsidR="002527AC" w:rsidRDefault="002527AC" w:rsidP="00E668F7">
      <w:bookmarkStart w:id="144" w:name="_Toc494786610"/>
      <w:bookmarkStart w:id="145" w:name="_Toc495405448"/>
      <w:r>
        <w:t>My signature agreeing to take part in the study</w:t>
      </w:r>
      <w:bookmarkEnd w:id="144"/>
      <w:bookmarkEnd w:id="145"/>
    </w:p>
    <w:p w14:paraId="26383DC2" w14:textId="77777777" w:rsidR="002527AC" w:rsidRDefault="002527AC" w:rsidP="00E668F7"/>
    <w:p w14:paraId="377390D0" w14:textId="7F26711E" w:rsidR="002527AC" w:rsidRDefault="002527AC" w:rsidP="00E668F7">
      <w:r>
        <w:t xml:space="preserve">I have read this consent form or had it read to me.  I have discussed it with the study doctor and my questions have been answered.  I will be given a signed and dated copy of this form.  I agree to take part in the main study.  </w:t>
      </w:r>
    </w:p>
    <w:p w14:paraId="67874C1C" w14:textId="77777777" w:rsidR="002527AC" w:rsidRDefault="002527AC" w:rsidP="00E668F7"/>
    <w:p w14:paraId="4C7FB220" w14:textId="77777777" w:rsidR="002527AC" w:rsidRDefault="002527AC" w:rsidP="00E668F7">
      <w:bookmarkStart w:id="146" w:name="_Toc494786611"/>
      <w:r>
        <w:t>Participant’s signature</w:t>
      </w:r>
      <w:bookmarkEnd w:id="146"/>
      <w:r>
        <w:tab/>
      </w:r>
    </w:p>
    <w:p w14:paraId="35788578" w14:textId="77777777" w:rsidR="002527AC" w:rsidRDefault="002527AC" w:rsidP="00E668F7"/>
    <w:p w14:paraId="6BA52708" w14:textId="77777777" w:rsidR="002527AC" w:rsidRDefault="002527AC" w:rsidP="00E668F7"/>
    <w:p w14:paraId="39D740F6" w14:textId="77777777" w:rsidR="002527AC" w:rsidRDefault="002527AC" w:rsidP="00E668F7">
      <w:r>
        <w:t>Date of signature</w:t>
      </w:r>
      <w:r>
        <w:tab/>
      </w:r>
    </w:p>
    <w:p w14:paraId="7252F521" w14:textId="77777777" w:rsidR="002527AC" w:rsidRDefault="002527AC" w:rsidP="00E668F7"/>
    <w:p w14:paraId="7392E70D" w14:textId="77777777" w:rsidR="002527AC" w:rsidRDefault="002527AC" w:rsidP="00E668F7"/>
    <w:p w14:paraId="65B6C57F" w14:textId="77777777" w:rsidR="002527AC" w:rsidRDefault="002527AC" w:rsidP="00E668F7">
      <w:bookmarkStart w:id="147" w:name="_Toc494786612"/>
      <w:r>
        <w:t>Signature of person(s) conducting the informed consent discussion</w:t>
      </w:r>
      <w:bookmarkEnd w:id="147"/>
    </w:p>
    <w:p w14:paraId="7B6BCC78" w14:textId="3C0AA345" w:rsidR="002527AC" w:rsidRDefault="002527AC" w:rsidP="00E668F7"/>
    <w:p w14:paraId="71900104" w14:textId="77777777" w:rsidR="002527AC" w:rsidRDefault="002527AC" w:rsidP="00E668F7"/>
    <w:p w14:paraId="64107AC6" w14:textId="00CE910D" w:rsidR="00F43026" w:rsidRDefault="002527AC" w:rsidP="00E668F7">
      <w:r>
        <w:t>Date of signature</w:t>
      </w:r>
      <w:r>
        <w:tab/>
      </w:r>
    </w:p>
    <w:p w14:paraId="60D40E45" w14:textId="6D87169B" w:rsidR="00F43026" w:rsidRDefault="00F43026" w:rsidP="00F43026">
      <w:pPr>
        <w:pStyle w:val="Heading2"/>
      </w:pPr>
      <w:bookmarkStart w:id="148" w:name="_Toc104973668"/>
      <w:r>
        <w:t>Appendix B: CRF HER2 testing form</w:t>
      </w:r>
      <w:bookmarkEnd w:id="148"/>
    </w:p>
    <w:p w14:paraId="04E9CA40" w14:textId="77777777" w:rsidR="00F43026" w:rsidRPr="00044EB8" w:rsidRDefault="00F43026" w:rsidP="00F43026">
      <w:r w:rsidRPr="00044EB8">
        <w:rPr>
          <w:noProof/>
        </w:rPr>
        <w:drawing>
          <wp:inline distT="0" distB="0" distL="0" distR="0" wp14:anchorId="7137196F" wp14:editId="69D7BE7E">
            <wp:extent cx="5939155" cy="7687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7687945"/>
                    </a:xfrm>
                    <a:prstGeom prst="rect">
                      <a:avLst/>
                    </a:prstGeom>
                    <a:noFill/>
                    <a:ln>
                      <a:noFill/>
                    </a:ln>
                  </pic:spPr>
                </pic:pic>
              </a:graphicData>
            </a:graphic>
          </wp:inline>
        </w:drawing>
      </w:r>
    </w:p>
    <w:p w14:paraId="1800B9EA" w14:textId="77777777" w:rsidR="00F43026" w:rsidRPr="00044EB8" w:rsidRDefault="00F43026" w:rsidP="00F43026"/>
    <w:p w14:paraId="6EE9167A" w14:textId="77777777" w:rsidR="00F43026" w:rsidRPr="00044EB8" w:rsidRDefault="00F43026" w:rsidP="00F43026"/>
    <w:p w14:paraId="7F1049AB" w14:textId="77777777" w:rsidR="00F43026" w:rsidRPr="00044EB8" w:rsidRDefault="00F43026" w:rsidP="00F43026"/>
    <w:p w14:paraId="2EE70EFF" w14:textId="77777777" w:rsidR="00F43026" w:rsidRPr="00044EB8" w:rsidRDefault="00F43026" w:rsidP="00F43026">
      <w:r w:rsidRPr="00044EB8">
        <w:rPr>
          <w:noProof/>
        </w:rPr>
        <w:drawing>
          <wp:inline distT="0" distB="0" distL="0" distR="0" wp14:anchorId="14B3DBB1" wp14:editId="52FFC8B3">
            <wp:extent cx="5939155" cy="7687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7687945"/>
                    </a:xfrm>
                    <a:prstGeom prst="rect">
                      <a:avLst/>
                    </a:prstGeom>
                    <a:noFill/>
                    <a:ln>
                      <a:noFill/>
                    </a:ln>
                  </pic:spPr>
                </pic:pic>
              </a:graphicData>
            </a:graphic>
          </wp:inline>
        </w:drawing>
      </w:r>
    </w:p>
    <w:p w14:paraId="6EC133B6" w14:textId="77777777" w:rsidR="00F43026" w:rsidRDefault="00F43026" w:rsidP="00E668F7"/>
    <w:p w14:paraId="05FDD6CE" w14:textId="17F808D1" w:rsidR="00DF7228" w:rsidRPr="008675BF" w:rsidRDefault="00DF7228" w:rsidP="00DF7228">
      <w:pPr>
        <w:pStyle w:val="Heading2"/>
      </w:pPr>
      <w:bookmarkStart w:id="149" w:name="_Toc104973669"/>
      <w:r>
        <w:t xml:space="preserve">Appendix C: </w:t>
      </w:r>
      <w:r w:rsidRPr="008675BF">
        <w:t>Case Report Forms</w:t>
      </w:r>
      <w:bookmarkEnd w:id="149"/>
    </w:p>
    <w:p w14:paraId="62B273F6" w14:textId="77777777" w:rsidR="00DF7228" w:rsidRPr="00044EB8" w:rsidRDefault="00DF7228" w:rsidP="00DF7228"/>
    <w:p w14:paraId="73179B80" w14:textId="77777777" w:rsidR="00DF7228" w:rsidRPr="00044EB8" w:rsidRDefault="00DF7228" w:rsidP="00DF7228">
      <w:r w:rsidRPr="00044EB8">
        <w:rPr>
          <w:noProof/>
        </w:rPr>
        <w:drawing>
          <wp:inline distT="0" distB="0" distL="0" distR="0" wp14:anchorId="3CC28916" wp14:editId="0E11E1FE">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BB5765B" w14:textId="0AE42385" w:rsidR="00DF7228" w:rsidRPr="00044EB8" w:rsidRDefault="005E6B84" w:rsidP="00DF7228">
      <w:pPr>
        <w:rPr>
          <w:highlight w:val="yellow"/>
        </w:rPr>
      </w:pPr>
      <w:r>
        <w:rPr>
          <w:noProof/>
        </w:rPr>
        <w:drawing>
          <wp:inline distT="0" distB="0" distL="0" distR="0" wp14:anchorId="6D3362D5" wp14:editId="6F0A3505">
            <wp:extent cx="5943600" cy="7691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B8A80D0" w14:textId="77777777" w:rsidR="00DF7228" w:rsidRPr="00044EB8" w:rsidRDefault="00DF7228" w:rsidP="00DF7228">
      <w:pPr>
        <w:rPr>
          <w:highlight w:val="yellow"/>
        </w:rPr>
      </w:pPr>
      <w:r w:rsidRPr="00044EB8">
        <w:rPr>
          <w:noProof/>
        </w:rPr>
        <w:drawing>
          <wp:inline distT="0" distB="0" distL="0" distR="0" wp14:anchorId="205F41D6" wp14:editId="016D740E">
            <wp:extent cx="5943600" cy="4590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7B7C79DC" w14:textId="77777777" w:rsidR="00DF7228" w:rsidRPr="00044EB8" w:rsidRDefault="00DF7228" w:rsidP="00DF7228">
      <w:pPr>
        <w:rPr>
          <w:highlight w:val="yellow"/>
        </w:rPr>
      </w:pPr>
      <w:r w:rsidRPr="00044EB8">
        <w:rPr>
          <w:noProof/>
        </w:rPr>
        <w:drawing>
          <wp:inline distT="0" distB="0" distL="0" distR="0" wp14:anchorId="5F09F13C" wp14:editId="1B7874D3">
            <wp:extent cx="5943600" cy="769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15BE601" w14:textId="77777777" w:rsidR="00DF7228" w:rsidRPr="00044EB8" w:rsidRDefault="00DF7228" w:rsidP="00DF7228">
      <w:pPr>
        <w:rPr>
          <w:highlight w:val="yellow"/>
        </w:rPr>
      </w:pPr>
    </w:p>
    <w:p w14:paraId="6D93A295" w14:textId="77777777" w:rsidR="00DF7228" w:rsidRPr="00044EB8" w:rsidRDefault="00DF7228" w:rsidP="00DF7228">
      <w:pPr>
        <w:rPr>
          <w:highlight w:val="yellow"/>
        </w:rPr>
      </w:pPr>
      <w:r w:rsidRPr="00044EB8">
        <w:rPr>
          <w:noProof/>
        </w:rPr>
        <w:drawing>
          <wp:inline distT="0" distB="0" distL="0" distR="0" wp14:anchorId="7726826A" wp14:editId="1B660C74">
            <wp:extent cx="5943600" cy="769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3D10F76" w14:textId="77777777" w:rsidR="00DF7228" w:rsidRPr="00044EB8" w:rsidRDefault="00DF7228" w:rsidP="00DF7228">
      <w:pPr>
        <w:rPr>
          <w:highlight w:val="yellow"/>
        </w:rPr>
      </w:pPr>
      <w:r w:rsidRPr="00044EB8">
        <w:rPr>
          <w:noProof/>
        </w:rPr>
        <w:drawing>
          <wp:inline distT="0" distB="0" distL="0" distR="0" wp14:anchorId="34F88001" wp14:editId="3C53733E">
            <wp:extent cx="5943600" cy="4594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164AF9E9" w14:textId="77777777" w:rsidR="00DF7228" w:rsidRPr="00044EB8" w:rsidRDefault="00DF7228" w:rsidP="00DF7228">
      <w:pPr>
        <w:rPr>
          <w:highlight w:val="yellow"/>
        </w:rPr>
      </w:pPr>
      <w:r w:rsidRPr="00044EB8">
        <w:rPr>
          <w:noProof/>
        </w:rPr>
        <w:drawing>
          <wp:inline distT="0" distB="0" distL="0" distR="0" wp14:anchorId="6878D2EF" wp14:editId="7E410A9D">
            <wp:extent cx="5943600" cy="459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55622387" w14:textId="77777777" w:rsidR="00DF7228" w:rsidRPr="00044EB8" w:rsidRDefault="00DF7228" w:rsidP="00DF7228">
      <w:pPr>
        <w:rPr>
          <w:highlight w:val="yellow"/>
        </w:rPr>
      </w:pPr>
      <w:r w:rsidRPr="00044EB8">
        <w:rPr>
          <w:noProof/>
        </w:rPr>
        <w:drawing>
          <wp:inline distT="0" distB="0" distL="0" distR="0" wp14:anchorId="2041298A" wp14:editId="7EE35A63">
            <wp:extent cx="5943600" cy="7691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0F9E19D" w14:textId="77777777" w:rsidR="00DF7228" w:rsidRPr="00044EB8" w:rsidRDefault="00DF7228" w:rsidP="00DF7228">
      <w:pPr>
        <w:rPr>
          <w:highlight w:val="yellow"/>
        </w:rPr>
      </w:pPr>
    </w:p>
    <w:p w14:paraId="7D510944" w14:textId="77777777" w:rsidR="00DF7228" w:rsidRPr="00044EB8" w:rsidRDefault="00DF7228" w:rsidP="00DF7228"/>
    <w:p w14:paraId="28DD6F9D" w14:textId="77777777" w:rsidR="00DF7228" w:rsidRPr="00044EB8" w:rsidRDefault="00DF7228" w:rsidP="00DF7228">
      <w:pPr>
        <w:rPr>
          <w:highlight w:val="yellow"/>
        </w:rPr>
      </w:pPr>
      <w:r w:rsidRPr="00044EB8">
        <w:rPr>
          <w:noProof/>
        </w:rPr>
        <w:drawing>
          <wp:inline distT="0" distB="0" distL="0" distR="0" wp14:anchorId="730F7E33" wp14:editId="34695CA5">
            <wp:extent cx="5943600" cy="7691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20FA1E4" w14:textId="77777777" w:rsidR="00DF7228" w:rsidRPr="00044EB8" w:rsidRDefault="00DF7228" w:rsidP="00DF7228">
      <w:pPr>
        <w:pStyle w:val="Heading2"/>
        <w:rPr>
          <w:rFonts w:ascii="Times New Roman" w:hAnsi="Times New Roman" w:cs="Times New Roman"/>
          <w:sz w:val="24"/>
          <w:szCs w:val="24"/>
          <w:highlight w:val="yellow"/>
        </w:rPr>
      </w:pPr>
    </w:p>
    <w:p w14:paraId="5C14E221" w14:textId="0F9F4AA9" w:rsidR="00DF7228" w:rsidRPr="00044EB8" w:rsidRDefault="749E7381" w:rsidP="00E668F7">
      <w:r>
        <w:br w:type="page"/>
      </w:r>
    </w:p>
    <w:p w14:paraId="7C45C894" w14:textId="7B1DA783" w:rsidR="00DF7228" w:rsidRPr="00044EB8" w:rsidRDefault="00F43026" w:rsidP="686EE3BB">
      <w:pPr>
        <w:pStyle w:val="Heading2"/>
      </w:pPr>
      <w:bookmarkStart w:id="150" w:name="_Toc104973670"/>
      <w:r>
        <w:t xml:space="preserve">Appendix D: Additional Sites to Enroll </w:t>
      </w:r>
      <w:r w:rsidR="002C535E">
        <w:t xml:space="preserve">under </w:t>
      </w:r>
      <w:r w:rsidR="00242244">
        <w:t>S</w:t>
      </w:r>
      <w:r w:rsidR="002C535E">
        <w:t>uboptimal</w:t>
      </w:r>
      <w:r>
        <w:t xml:space="preserve"> Accrual</w:t>
      </w:r>
      <w:bookmarkEnd w:id="150"/>
    </w:p>
    <w:p w14:paraId="13A0D17D" w14:textId="2993A54A" w:rsidR="00DF7228" w:rsidRPr="00044EB8" w:rsidRDefault="00DF7228" w:rsidP="686EE3BB"/>
    <w:p w14:paraId="6816FE14" w14:textId="798250C1" w:rsidR="00DF7228" w:rsidRPr="00044EB8" w:rsidRDefault="686EE3BB" w:rsidP="686EE3BB">
      <w:r w:rsidRPr="686EE3BB">
        <w:t xml:space="preserve">The following sites have participated in a multi-site gastric cancer trial </w:t>
      </w:r>
      <w:r w:rsidR="009243F8">
        <w:t xml:space="preserve">(EVIDENCE trial) </w:t>
      </w:r>
      <w:r w:rsidRPr="686EE3BB">
        <w:t>and will be approached to enroll in the study if accrual does not meet thresholds.</w:t>
      </w:r>
    </w:p>
    <w:p w14:paraId="7E8CC06E" w14:textId="2A628863" w:rsidR="00DF7228" w:rsidRPr="00044EB8" w:rsidRDefault="00DF7228" w:rsidP="686EE3BB"/>
    <w:p w14:paraId="572FAB80" w14:textId="481C830A" w:rsidR="00DF7228" w:rsidRPr="00044EB8" w:rsidRDefault="32C5ADCE" w:rsidP="686EE3BB">
      <w:pPr>
        <w:rPr>
          <w:i/>
          <w:iCs/>
        </w:rPr>
      </w:pPr>
      <w:r w:rsidRPr="686EE3BB">
        <w:rPr>
          <w:i/>
          <w:iCs/>
        </w:rPr>
        <w:t xml:space="preserve">EVIDENCE Sites </w:t>
      </w:r>
    </w:p>
    <w:p w14:paraId="3C75E1C7" w14:textId="7A6CAFEC" w:rsidR="00DF7228" w:rsidRPr="00044EB8" w:rsidRDefault="00100BD2" w:rsidP="00E668F7">
      <w:r>
        <w:t xml:space="preserve">Anyang Tumor </w:t>
      </w:r>
      <w:r w:rsidR="32C5ADCE">
        <w:t>Hospital</w:t>
      </w:r>
      <w:r>
        <w:t>, Anyang</w:t>
      </w:r>
    </w:p>
    <w:p w14:paraId="7D3133BE" w14:textId="77777777" w:rsidR="00DF7228" w:rsidRPr="00044EB8" w:rsidRDefault="00100BD2" w:rsidP="00E668F7">
      <w:r>
        <w:t>Cancer Hospital Chinese Academy of Medical Sciences, Beijing</w:t>
      </w:r>
    </w:p>
    <w:p w14:paraId="19755DCD" w14:textId="77777777" w:rsidR="00DF7228" w:rsidRPr="00044EB8" w:rsidRDefault="00100BD2" w:rsidP="00E668F7">
      <w:r>
        <w:t>Peking University First Hospital, Beijing</w:t>
      </w:r>
    </w:p>
    <w:p w14:paraId="5D5EFB3F" w14:textId="77777777" w:rsidR="00DF7228" w:rsidRPr="00044EB8" w:rsidRDefault="00100BD2" w:rsidP="00E668F7">
      <w:r>
        <w:t>The Affiliated Hospital of Military Medical Sciences (307th Hospital of Chinese PLA), Beijing</w:t>
      </w:r>
    </w:p>
    <w:p w14:paraId="0B94EB04" w14:textId="77777777" w:rsidR="00DF7228" w:rsidRPr="00044EB8" w:rsidRDefault="00100BD2" w:rsidP="00E668F7">
      <w:r>
        <w:t>Peking University Third Hospital, Beijing</w:t>
      </w:r>
    </w:p>
    <w:p w14:paraId="083EA1D3" w14:textId="77777777" w:rsidR="00DF7228" w:rsidRPr="00044EB8" w:rsidRDefault="00100BD2" w:rsidP="00E668F7">
      <w:r>
        <w:t>General Hospital of Chinese PLA; Department of Hematology, Beijing</w:t>
      </w:r>
    </w:p>
    <w:p w14:paraId="5B13D254" w14:textId="77777777" w:rsidR="00DF7228" w:rsidRPr="00044EB8" w:rsidRDefault="00100BD2" w:rsidP="00E668F7">
      <w:r>
        <w:t>The First Hospital of Jilin University, Changchun</w:t>
      </w:r>
    </w:p>
    <w:p w14:paraId="2615A5CA" w14:textId="77777777" w:rsidR="00DF7228" w:rsidRPr="00044EB8" w:rsidRDefault="00100BD2" w:rsidP="00E668F7">
      <w:r>
        <w:t>Hu Nan Provincial Cancer Hospital, Changsha</w:t>
      </w:r>
    </w:p>
    <w:p w14:paraId="144C4A4A" w14:textId="77777777" w:rsidR="00DF7228" w:rsidRPr="00044EB8" w:rsidRDefault="00100BD2" w:rsidP="00E668F7">
      <w:r>
        <w:t>The Second Xiangya Hospital of Central South University, Changsha</w:t>
      </w:r>
    </w:p>
    <w:p w14:paraId="2C41AE3A" w14:textId="77777777" w:rsidR="00DF7228" w:rsidRPr="00044EB8" w:rsidRDefault="00100BD2" w:rsidP="00E668F7">
      <w:r>
        <w:t>Sichuan Provincial Cancer Hospital, Chengdu</w:t>
      </w:r>
    </w:p>
    <w:p w14:paraId="0D0DB765" w14:textId="77777777" w:rsidR="00DF7228" w:rsidRPr="00044EB8" w:rsidRDefault="00100BD2" w:rsidP="00E668F7">
      <w:r>
        <w:t>West China Medical Center; Center for Gastrointestinal Cancer, Chengdu</w:t>
      </w:r>
    </w:p>
    <w:p w14:paraId="746F0078" w14:textId="77777777" w:rsidR="00DF7228" w:rsidRPr="00044EB8" w:rsidRDefault="00100BD2" w:rsidP="00E668F7">
      <w:r>
        <w:t>Sichuan Provincial People's Hospital, Chengdu</w:t>
      </w:r>
    </w:p>
    <w:p w14:paraId="1C7B2547" w14:textId="77777777" w:rsidR="00DF7228" w:rsidRPr="00044EB8" w:rsidRDefault="00100BD2" w:rsidP="00E668F7">
      <w:r>
        <w:t>The First People's Hospital of Foshan, Foshan</w:t>
      </w:r>
    </w:p>
    <w:p w14:paraId="14135C0F" w14:textId="77777777" w:rsidR="00DF7228" w:rsidRPr="00044EB8" w:rsidRDefault="00100BD2" w:rsidP="00E668F7">
      <w:r>
        <w:t>The First Affiliated Hospital of Fujian Medical University, Fuzhou</w:t>
      </w:r>
    </w:p>
    <w:p w14:paraId="5FAFCE8E" w14:textId="77777777" w:rsidR="00DF7228" w:rsidRPr="00044EB8" w:rsidRDefault="00100BD2" w:rsidP="00E668F7">
      <w:r>
        <w:t>Fujian Provincial Hospital, Fuzhou</w:t>
      </w:r>
    </w:p>
    <w:p w14:paraId="19F1733B" w14:textId="77777777" w:rsidR="00DF7228" w:rsidRPr="00044EB8" w:rsidRDefault="00100BD2" w:rsidP="00E668F7">
      <w:r>
        <w:t>Fujian Medical University Union Hospital, Fujian</w:t>
      </w:r>
    </w:p>
    <w:p w14:paraId="4C2EE23B" w14:textId="77777777" w:rsidR="00DF7228" w:rsidRPr="00044EB8" w:rsidRDefault="00100BD2" w:rsidP="00E668F7">
      <w:r>
        <w:t>The First Affiliated Hospital, Sun Yat-sen University, Guangzhou</w:t>
      </w:r>
    </w:p>
    <w:p w14:paraId="161FBD4D" w14:textId="77777777" w:rsidR="00DF7228" w:rsidRPr="00044EB8" w:rsidRDefault="00100BD2" w:rsidP="00E668F7">
      <w:r>
        <w:t>Nanfang Hospital, Southern Medical University, Guangzhou</w:t>
      </w:r>
    </w:p>
    <w:p w14:paraId="53CA73E1" w14:textId="77777777" w:rsidR="00DF7228" w:rsidRPr="00044EB8" w:rsidRDefault="00100BD2" w:rsidP="00E668F7">
      <w:r>
        <w:t>Guizhou Provincial People's Hospital</w:t>
      </w:r>
      <w:r w:rsidR="00DF7228">
        <w:tab/>
      </w:r>
      <w:r>
        <w:t>, Guiyang</w:t>
      </w:r>
    </w:p>
    <w:p w14:paraId="1B82C1D0" w14:textId="77777777" w:rsidR="00DF7228" w:rsidRPr="00044EB8" w:rsidRDefault="00100BD2" w:rsidP="00E668F7">
      <w:r>
        <w:t>Guizhou Cancer Hospital, Guiyang</w:t>
      </w:r>
    </w:p>
    <w:p w14:paraId="67ABC632" w14:textId="77777777" w:rsidR="00DF7228" w:rsidRPr="00044EB8" w:rsidRDefault="00100BD2" w:rsidP="00E668F7">
      <w:r>
        <w:t>Hainan provincial people's hospital, Haikou</w:t>
      </w:r>
    </w:p>
    <w:p w14:paraId="62BCA73A" w14:textId="77777777" w:rsidR="00DF7228" w:rsidRPr="00044EB8" w:rsidRDefault="00100BD2" w:rsidP="00E668F7">
      <w:r>
        <w:t>Cancer Hospital of Hangzhou (Wushan District), Hangzhou</w:t>
      </w:r>
    </w:p>
    <w:p w14:paraId="47DC2EF8" w14:textId="77777777" w:rsidR="00DF7228" w:rsidRPr="00044EB8" w:rsidRDefault="00100BD2" w:rsidP="00E668F7">
      <w:r>
        <w:t>Hangzhou First People's Hospital, Hangzhou</w:t>
      </w:r>
    </w:p>
    <w:p w14:paraId="3EDEBBB5" w14:textId="77777777" w:rsidR="00DF7228" w:rsidRPr="00044EB8" w:rsidRDefault="00100BD2" w:rsidP="00E668F7">
      <w:r>
        <w:t>The First Affiliated Hospital of Anhui Medical University, Hefei</w:t>
      </w:r>
    </w:p>
    <w:p w14:paraId="4DF6C67C" w14:textId="77777777" w:rsidR="00DF7228" w:rsidRPr="00044EB8" w:rsidRDefault="00100BD2" w:rsidP="00E668F7">
      <w:r>
        <w:t>Inner Mongolia People's Hospital, Hohhot</w:t>
      </w:r>
    </w:p>
    <w:p w14:paraId="1CC7B89B" w14:textId="77777777" w:rsidR="00DF7228" w:rsidRPr="00044EB8" w:rsidRDefault="00100BD2" w:rsidP="00E668F7">
      <w:r>
        <w:t>Affiliated Hospital of Inner Mongolia Medical College, Hohhot</w:t>
      </w:r>
    </w:p>
    <w:p w14:paraId="3FB67A58" w14:textId="77777777" w:rsidR="00DF7228" w:rsidRPr="00044EB8" w:rsidRDefault="00100BD2" w:rsidP="00E668F7">
      <w:r>
        <w:t>The First Affilliated Hospital of Kunming Medical College, Kunming</w:t>
      </w:r>
    </w:p>
    <w:p w14:paraId="5B685926" w14:textId="77777777" w:rsidR="00DF7228" w:rsidRPr="00044EB8" w:rsidRDefault="00100BD2" w:rsidP="00E668F7">
      <w:r>
        <w:t>The First People's Hospital of Yunnan Province, Kunming</w:t>
      </w:r>
    </w:p>
    <w:p w14:paraId="1FAE748D" w14:textId="77777777" w:rsidR="00DF7228" w:rsidRPr="00044EB8" w:rsidRDefault="00100BD2" w:rsidP="00E668F7">
      <w:r>
        <w:t>Yunnan Cancer Hospital, Kunming</w:t>
      </w:r>
    </w:p>
    <w:p w14:paraId="77F535FC" w14:textId="77777777" w:rsidR="00DF7228" w:rsidRPr="00044EB8" w:rsidRDefault="00100BD2" w:rsidP="00E668F7">
      <w:r>
        <w:t>The First Affiliated Hospital of Lanzhou University, Lanzhou</w:t>
      </w:r>
    </w:p>
    <w:p w14:paraId="5839E57A" w14:textId="77777777" w:rsidR="00DF7228" w:rsidRPr="00044EB8" w:rsidRDefault="00100BD2" w:rsidP="00E668F7">
      <w:r>
        <w:t>Gansu Cancer Hospital, Lanzhou</w:t>
      </w:r>
    </w:p>
    <w:p w14:paraId="271AD2B8" w14:textId="77777777" w:rsidR="00DF7228" w:rsidRPr="00044EB8" w:rsidRDefault="00100BD2" w:rsidP="00E668F7">
      <w:r>
        <w:t>Taizhou Hospital of Zhejiang Province, Linhai</w:t>
      </w:r>
    </w:p>
    <w:p w14:paraId="008A423B" w14:textId="77777777" w:rsidR="00DF7228" w:rsidRPr="00044EB8" w:rsidRDefault="00100BD2" w:rsidP="00E668F7">
      <w:r>
        <w:t>The First Affiliated Hospital of Henan UN of Science and Technology, Luoyang</w:t>
      </w:r>
    </w:p>
    <w:p w14:paraId="480E558E" w14:textId="77777777" w:rsidR="00DF7228" w:rsidRPr="00044EB8" w:rsidRDefault="00100BD2" w:rsidP="00E668F7">
      <w:r>
        <w:t>The Second Affiliated Hospital to Nanchang University, Nanchang</w:t>
      </w:r>
    </w:p>
    <w:p w14:paraId="5ED362FB" w14:textId="77777777" w:rsidR="00DF7228" w:rsidRPr="00044EB8" w:rsidRDefault="00100BD2" w:rsidP="00E668F7">
      <w:r>
        <w:t>Jiangxi Cancer Hospital; First department of abdominal surgery, Nanchang</w:t>
      </w:r>
    </w:p>
    <w:p w14:paraId="5DCB00C2" w14:textId="77777777" w:rsidR="00DF7228" w:rsidRPr="00044EB8" w:rsidRDefault="00100BD2" w:rsidP="00E668F7">
      <w:r>
        <w:t>Affiliated Hospital of North Sichuan Medical College, Nanchong</w:t>
      </w:r>
    </w:p>
    <w:p w14:paraId="6D1A2384" w14:textId="77777777" w:rsidR="00DF7228" w:rsidRPr="00044EB8" w:rsidRDefault="00100BD2" w:rsidP="00E668F7">
      <w:r>
        <w:t>Nanjing 1st Hospital; Endocrinology Dept., Nanjing</w:t>
      </w:r>
    </w:p>
    <w:p w14:paraId="02280BA7" w14:textId="77777777" w:rsidR="00DF7228" w:rsidRPr="00044EB8" w:rsidRDefault="00100BD2" w:rsidP="00E668F7">
      <w:r>
        <w:t>Jiangsu Cancer Hospital, Nanjing</w:t>
      </w:r>
    </w:p>
    <w:p w14:paraId="1E769C7A" w14:textId="77777777" w:rsidR="00DF7228" w:rsidRPr="00044EB8" w:rsidRDefault="00100BD2" w:rsidP="00E668F7">
      <w:r>
        <w:t>Jiangsu Province Hospital, Nanjing</w:t>
      </w:r>
    </w:p>
    <w:p w14:paraId="40A8C008" w14:textId="77777777" w:rsidR="00DF7228" w:rsidRPr="00044EB8" w:rsidRDefault="00100BD2" w:rsidP="00E668F7">
      <w:r>
        <w:t>Nan Tong Tumor Hospital, Nantong</w:t>
      </w:r>
    </w:p>
    <w:p w14:paraId="41CB219E" w14:textId="77777777" w:rsidR="00DF7228" w:rsidRPr="00044EB8" w:rsidRDefault="00100BD2" w:rsidP="00E668F7">
      <w:r>
        <w:t>The Affiliated Hospital of Medical College Qingdao University, Qingdao</w:t>
      </w:r>
    </w:p>
    <w:p w14:paraId="3C990B4A" w14:textId="77777777" w:rsidR="00DF7228" w:rsidRPr="00044EB8" w:rsidRDefault="00100BD2" w:rsidP="00E668F7">
      <w:r>
        <w:t>Ruijin Hospital, Shanghai Jiao Tong University School of Medicine, Shanghai</w:t>
      </w:r>
    </w:p>
    <w:p w14:paraId="1C3C123E" w14:textId="77777777" w:rsidR="00DF7228" w:rsidRPr="00044EB8" w:rsidRDefault="00100BD2" w:rsidP="00E668F7">
      <w:r>
        <w:t>Renji Hospital Affiliated to Shanghai Jiao Tong University School of Medicine, Shanghai</w:t>
      </w:r>
    </w:p>
    <w:p w14:paraId="3EEE313E" w14:textId="77777777" w:rsidR="00DF7228" w:rsidRPr="00044EB8" w:rsidRDefault="00100BD2" w:rsidP="00E668F7">
      <w:r>
        <w:t>Changhai Hospital of Shanghai, Shanghai</w:t>
      </w:r>
    </w:p>
    <w:p w14:paraId="19A160EF" w14:textId="77777777" w:rsidR="00DF7228" w:rsidRPr="00044EB8" w:rsidRDefault="00100BD2" w:rsidP="00E668F7">
      <w:r>
        <w:t>Changhai Hospital; Oncology</w:t>
      </w:r>
      <w:r w:rsidR="00DF7228">
        <w:tab/>
      </w:r>
      <w:r>
        <w:t>, Shanghai</w:t>
      </w:r>
    </w:p>
    <w:p w14:paraId="24868FF6" w14:textId="77777777" w:rsidR="00DF7228" w:rsidRPr="00044EB8" w:rsidRDefault="00100BD2" w:rsidP="00E668F7">
      <w:r>
        <w:t>Shaoxing People's Hospital, Shaoxing</w:t>
      </w:r>
    </w:p>
    <w:p w14:paraId="04CD0097" w14:textId="77777777" w:rsidR="00DF7228" w:rsidRPr="00044EB8" w:rsidRDefault="00100BD2" w:rsidP="00E668F7">
      <w:r>
        <w:t>Liaoning cancer Hospital &amp; Institute, Shenyang</w:t>
      </w:r>
    </w:p>
    <w:p w14:paraId="027470AB" w14:textId="77777777" w:rsidR="00DF7228" w:rsidRPr="00044EB8" w:rsidRDefault="00100BD2" w:rsidP="00E668F7">
      <w:r>
        <w:t>Hebei Medical University Fourth Hospital; (Tumor Hospital of Hebei Province), Shijiazhuang</w:t>
      </w:r>
    </w:p>
    <w:p w14:paraId="4A6EAB18" w14:textId="77777777" w:rsidR="00DF7228" w:rsidRPr="00044EB8" w:rsidRDefault="00100BD2" w:rsidP="00E668F7">
      <w:r>
        <w:t>First Affiliated Hospital of Soochow University, Suzhou</w:t>
      </w:r>
    </w:p>
    <w:p w14:paraId="6C0B1B90" w14:textId="77777777" w:rsidR="00DF7228" w:rsidRPr="00044EB8" w:rsidRDefault="00100BD2" w:rsidP="00E668F7">
      <w:r>
        <w:t>Shanxi Province Cancer Hospital, Taiyuan</w:t>
      </w:r>
    </w:p>
    <w:p w14:paraId="08CE7E9E" w14:textId="77777777" w:rsidR="00DF7228" w:rsidRPr="00044EB8" w:rsidRDefault="00100BD2" w:rsidP="00E668F7">
      <w:r>
        <w:t>The Tumor Hospital of Xinjiang Medical University</w:t>
      </w:r>
      <w:r w:rsidR="00DF7228">
        <w:tab/>
      </w:r>
      <w:r>
        <w:t>, Urumqi</w:t>
      </w:r>
    </w:p>
    <w:p w14:paraId="3077391A" w14:textId="77777777" w:rsidR="00DF7228" w:rsidRPr="00044EB8" w:rsidRDefault="00100BD2" w:rsidP="00E668F7">
      <w:r>
        <w:t>The First Teaching Hospital of Xinjiang Medical University, Urumqi</w:t>
      </w:r>
    </w:p>
    <w:p w14:paraId="14A511AE" w14:textId="77777777" w:rsidR="00DF7228" w:rsidRPr="00044EB8" w:rsidRDefault="00100BD2" w:rsidP="00E668F7">
      <w:r>
        <w:t>The 2</w:t>
      </w:r>
      <w:r w:rsidRPr="686EE3BB">
        <w:rPr>
          <w:vertAlign w:val="superscript"/>
        </w:rPr>
        <w:t>nd</w:t>
      </w:r>
      <w:r>
        <w:t xml:space="preserve"> Affiliated Hospital &amp; Yuying Children's Hospital of Wenzhou Medical Coll., Wenzhou</w:t>
      </w:r>
    </w:p>
    <w:p w14:paraId="18904E73" w14:textId="77777777" w:rsidR="00DF7228" w:rsidRPr="00044EB8" w:rsidRDefault="00100BD2" w:rsidP="00E668F7">
      <w:r>
        <w:t>Xiehe Hospital, Tongji Medical College Huazhong University of Science &amp; Technology, Wuhan</w:t>
      </w:r>
    </w:p>
    <w:p w14:paraId="2F466962" w14:textId="77777777" w:rsidR="00DF7228" w:rsidRPr="00044EB8" w:rsidRDefault="00100BD2" w:rsidP="00E668F7">
      <w:r>
        <w:t>Tongji Hosp, Tongji Med. Col, Huazhong Univ. of Sci. &amp; Tech, Wuhan</w:t>
      </w:r>
    </w:p>
    <w:p w14:paraId="1C917B0A" w14:textId="77777777" w:rsidR="00DF7228" w:rsidRPr="00044EB8" w:rsidRDefault="00100BD2" w:rsidP="00E668F7">
      <w:r>
        <w:t>Zhongnan Hospital of Wuhan University, Wuhan</w:t>
      </w:r>
    </w:p>
    <w:p w14:paraId="363838B2" w14:textId="77777777" w:rsidR="00DF7228" w:rsidRPr="00044EB8" w:rsidRDefault="00100BD2" w:rsidP="00E668F7">
      <w:r>
        <w:t>Hubei Cancer Hospital, Wuhan</w:t>
      </w:r>
    </w:p>
    <w:p w14:paraId="01B2F527" w14:textId="77777777" w:rsidR="00DF7228" w:rsidRPr="00044EB8" w:rsidRDefault="00100BD2" w:rsidP="00E668F7">
      <w:r>
        <w:t>Wuxi No.4 People's Hospital, Wuxi</w:t>
      </w:r>
    </w:p>
    <w:p w14:paraId="11A02A18" w14:textId="77777777" w:rsidR="00DF7228" w:rsidRPr="00044EB8" w:rsidRDefault="00100BD2" w:rsidP="00E668F7">
      <w:r>
        <w:t>The 2nd Affiliated Hospital of The Fourth Military Medical University (Tangdu Hospital), Xi'an</w:t>
      </w:r>
    </w:p>
    <w:p w14:paraId="65F4353E" w14:textId="77777777" w:rsidR="00DF7228" w:rsidRPr="00044EB8" w:rsidRDefault="00100BD2" w:rsidP="00E668F7">
      <w:r>
        <w:t>The First Affiliated Hospital of Xiamen University, Xiamen</w:t>
      </w:r>
    </w:p>
    <w:p w14:paraId="193829AC" w14:textId="77777777" w:rsidR="00DF7228" w:rsidRPr="00044EB8" w:rsidRDefault="00100BD2" w:rsidP="00E668F7">
      <w:r>
        <w:t>Zhongshan Hospital Xiamen University, Xiamen</w:t>
      </w:r>
    </w:p>
    <w:p w14:paraId="7A2F35A0" w14:textId="77777777" w:rsidR="00DF7228" w:rsidRPr="00044EB8" w:rsidRDefault="00100BD2" w:rsidP="00E668F7">
      <w:r>
        <w:t>Xinxiang Central Hospital, Xinxiang</w:t>
      </w:r>
    </w:p>
    <w:p w14:paraId="6DE9C73F" w14:textId="77777777" w:rsidR="00DF7228" w:rsidRPr="00044EB8" w:rsidRDefault="00100BD2" w:rsidP="00E668F7">
      <w:r>
        <w:t>Northern Jangsu People's Hospital, Yangzhou</w:t>
      </w:r>
    </w:p>
    <w:p w14:paraId="04CDEB27" w14:textId="77777777" w:rsidR="00DF7228" w:rsidRPr="00044EB8" w:rsidRDefault="00100BD2" w:rsidP="00E668F7">
      <w:r>
        <w:t>Zhangzhou Municipal Hospital of Fujian Province, Zhangzhou</w:t>
      </w:r>
    </w:p>
    <w:p w14:paraId="71F14A71" w14:textId="77777777" w:rsidR="00DF7228" w:rsidRPr="00044EB8" w:rsidRDefault="00100BD2" w:rsidP="00E668F7">
      <w:r>
        <w:t>Henan Provincial People's Hospital, Zhengzhou</w:t>
      </w:r>
    </w:p>
    <w:p w14:paraId="468030FF" w14:textId="77777777" w:rsidR="00DF7228" w:rsidRPr="00044EB8" w:rsidRDefault="00100BD2" w:rsidP="00E668F7">
      <w:r>
        <w:t>Henan Cancer Hospital, Zhengzhou</w:t>
      </w:r>
    </w:p>
    <w:p w14:paraId="42D41B9A" w14:textId="539CC11E" w:rsidR="00DF7228" w:rsidRPr="00044EB8" w:rsidRDefault="00100BD2" w:rsidP="00E668F7">
      <w:r>
        <w:t>Affiliated Hospital of Jiangsu University, Zhenjiang</w:t>
      </w:r>
    </w:p>
    <w:p w14:paraId="370307CA" w14:textId="34FA5B78" w:rsidR="00DF7228" w:rsidRPr="00044EB8" w:rsidRDefault="00DF7228" w:rsidP="686EE3BB"/>
    <w:p w14:paraId="7F81C8D7" w14:textId="3BFE275D" w:rsidR="00DF7228" w:rsidRPr="00044EB8" w:rsidRDefault="00DF7228" w:rsidP="00E668F7"/>
    <w:sectPr w:rsidR="00DF7228" w:rsidRPr="00044EB8">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7580A" w14:textId="77777777" w:rsidR="00845754" w:rsidRDefault="00845754">
      <w:r>
        <w:separator/>
      </w:r>
    </w:p>
  </w:endnote>
  <w:endnote w:type="continuationSeparator" w:id="0">
    <w:p w14:paraId="35B17FC8" w14:textId="77777777" w:rsidR="00845754" w:rsidRDefault="00845754">
      <w:r>
        <w:continuationSeparator/>
      </w:r>
    </w:p>
  </w:endnote>
  <w:endnote w:type="continuationNotice" w:id="1">
    <w:p w14:paraId="4744EE77" w14:textId="77777777" w:rsidR="00845754" w:rsidRDefault="00845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stem-ui">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ebkit-standard">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Yu Gothic"/>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25FBC95" w14:paraId="5D15E979" w14:textId="77777777" w:rsidTr="025FBC95">
      <w:tc>
        <w:tcPr>
          <w:tcW w:w="3120" w:type="dxa"/>
        </w:tcPr>
        <w:p w14:paraId="679431F7" w14:textId="2B55A376" w:rsidR="025FBC95" w:rsidRDefault="025FBC95" w:rsidP="025FBC95">
          <w:pPr>
            <w:pStyle w:val="Header"/>
            <w:ind w:left="-115"/>
          </w:pPr>
        </w:p>
      </w:tc>
      <w:tc>
        <w:tcPr>
          <w:tcW w:w="3120" w:type="dxa"/>
        </w:tcPr>
        <w:p w14:paraId="5A9AD47D" w14:textId="794D7385" w:rsidR="025FBC95" w:rsidRDefault="025FBC95" w:rsidP="025FBC95">
          <w:pPr>
            <w:pStyle w:val="Header"/>
            <w:jc w:val="center"/>
          </w:pPr>
        </w:p>
      </w:tc>
      <w:tc>
        <w:tcPr>
          <w:tcW w:w="3120" w:type="dxa"/>
        </w:tcPr>
        <w:p w14:paraId="129EA6C1" w14:textId="26ADEC42" w:rsidR="025FBC95" w:rsidRDefault="000902DD" w:rsidP="025FBC95">
          <w:pPr>
            <w:pStyle w:val="Header"/>
            <w:ind w:right="-115"/>
            <w:jc w:val="right"/>
          </w:pPr>
          <w:r>
            <w:t>06/01</w:t>
          </w:r>
          <w:r w:rsidR="025FBC95">
            <w:t>/2022</w:t>
          </w:r>
        </w:p>
      </w:tc>
    </w:tr>
  </w:tbl>
  <w:p w14:paraId="714F0C84" w14:textId="4627F3AF" w:rsidR="025FBC95" w:rsidRDefault="025FBC95" w:rsidP="025FB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AF6B3" w14:textId="77777777" w:rsidR="004358A7" w:rsidRDefault="00435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439FD" w14:textId="77777777" w:rsidR="00845754" w:rsidRDefault="00845754">
      <w:r>
        <w:separator/>
      </w:r>
    </w:p>
  </w:footnote>
  <w:footnote w:type="continuationSeparator" w:id="0">
    <w:p w14:paraId="6FB422D6" w14:textId="77777777" w:rsidR="00845754" w:rsidRDefault="00845754">
      <w:r>
        <w:continuationSeparator/>
      </w:r>
    </w:p>
  </w:footnote>
  <w:footnote w:type="continuationNotice" w:id="1">
    <w:p w14:paraId="382DC0C1" w14:textId="77777777" w:rsidR="00845754" w:rsidRDefault="008457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0184166"/>
      <w:docPartObj>
        <w:docPartGallery w:val="Page Numbers (Top of Page)"/>
        <w:docPartUnique/>
      </w:docPartObj>
    </w:sdtPr>
    <w:sdtContent>
      <w:p w14:paraId="7D9A827F" w14:textId="64E938C4" w:rsidR="000902DD" w:rsidRDefault="000902DD" w:rsidP="00AC3E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477E4" w14:textId="77777777" w:rsidR="000902DD" w:rsidRDefault="000902DD" w:rsidP="000902D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0970438"/>
      <w:docPartObj>
        <w:docPartGallery w:val="Page Numbers (Top of Page)"/>
        <w:docPartUnique/>
      </w:docPartObj>
    </w:sdtPr>
    <w:sdtContent>
      <w:p w14:paraId="12340ED0" w14:textId="2E15FA33" w:rsidR="000902DD" w:rsidRDefault="000902DD" w:rsidP="00AC3E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25FBC95" w14:paraId="27143EF1" w14:textId="77777777" w:rsidTr="025FBC95">
      <w:tc>
        <w:tcPr>
          <w:tcW w:w="3120" w:type="dxa"/>
        </w:tcPr>
        <w:p w14:paraId="7A928263" w14:textId="4414E1E6" w:rsidR="025FBC95" w:rsidRDefault="025FBC95" w:rsidP="000902DD">
          <w:pPr>
            <w:pStyle w:val="Header"/>
            <w:ind w:left="-115" w:right="360"/>
          </w:pPr>
          <w:r>
            <w:t xml:space="preserve">Version </w:t>
          </w:r>
          <w:r w:rsidR="000902DD">
            <w:t>1</w:t>
          </w:r>
          <w:r>
            <w:t>.0</w:t>
          </w:r>
        </w:p>
      </w:tc>
      <w:tc>
        <w:tcPr>
          <w:tcW w:w="3120" w:type="dxa"/>
        </w:tcPr>
        <w:p w14:paraId="0F407126" w14:textId="3E88C3EC" w:rsidR="025FBC95" w:rsidRDefault="025FBC95" w:rsidP="025FBC95">
          <w:pPr>
            <w:pStyle w:val="Header"/>
            <w:jc w:val="center"/>
          </w:pPr>
        </w:p>
      </w:tc>
      <w:tc>
        <w:tcPr>
          <w:tcW w:w="3120" w:type="dxa"/>
        </w:tcPr>
        <w:p w14:paraId="6153F86C" w14:textId="7C6171EE" w:rsidR="025FBC95" w:rsidRDefault="025FBC95" w:rsidP="025FBC95">
          <w:pPr>
            <w:pStyle w:val="Header"/>
            <w:ind w:right="-115"/>
            <w:jc w:val="right"/>
          </w:pPr>
        </w:p>
      </w:tc>
    </w:tr>
  </w:tbl>
  <w:p w14:paraId="7918F601" w14:textId="20DE40B9" w:rsidR="025FBC95" w:rsidRDefault="025FBC95" w:rsidP="025FBC95">
    <w:pPr>
      <w:pStyle w:val="Header"/>
    </w:pPr>
  </w:p>
</w:hdr>
</file>

<file path=word/intelligence2.xml><?xml version="1.0" encoding="utf-8"?>
<int2:intelligence xmlns:int2="http://schemas.microsoft.com/office/intelligence/2020/intelligence" xmlns:oel="http://schemas.microsoft.com/office/2019/extlst">
  <int2:observations>
    <int2:textHash int2:hashCode="fn4pjOae8Rt0Pq" int2:id="2Ub2Dmew">
      <int2:state int2:value="Rejected" int2:type="AugLoop_Text_Critique"/>
    </int2:textHash>
    <int2:textHash int2:hashCode="X+t7Qfyrkt0iN2" int2:id="6PSCPUK3">
      <int2:state int2:value="Rejected" int2:type="LegacyProofing"/>
    </int2:textHash>
    <int2:textHash int2:hashCode="pr+vTFahyJz+w0" int2:id="7C5PneND">
      <int2:state int2:value="Rejected" int2:type="LegacyProofing"/>
    </int2:textHash>
    <int2:textHash int2:hashCode="Ez7KkYUgRyqBBn" int2:id="8dPMZDCs">
      <int2:state int2:value="Rejected" int2:type="LegacyProofing"/>
    </int2:textHash>
    <int2:textHash int2:hashCode="S1GcxOvpu6P8FD" int2:id="GbYejsKb">
      <int2:state int2:value="Rejected" int2:type="LegacyProofing"/>
    </int2:textHash>
    <int2:textHash int2:hashCode="P2LedbT4Zn+CyY" int2:id="OKCVAL93">
      <int2:state int2:value="Rejected" int2:type="LegacyProofing"/>
    </int2:textHash>
    <int2:textHash int2:hashCode="DnSJfJNcQNsxhj" int2:id="RT9UOJFt">
      <int2:state int2:value="Rejected" int2:type="LegacyProofing"/>
    </int2:textHash>
    <int2:textHash int2:hashCode="AAZz4ywowZ45JG" int2:id="Xgrn8ZxJ">
      <int2:state int2:value="Rejected" int2:type="LegacyProofing"/>
    </int2:textHash>
    <int2:textHash int2:hashCode="Rlf4vu817PQjDG" int2:id="Y7rMj0CT">
      <int2:state int2:value="Rejected" int2:type="LegacyProofing"/>
    </int2:textHash>
    <int2:textHash int2:hashCode="9RI0X/uDZR/pLZ" int2:id="do3iDors">
      <int2:state int2:value="Rejected" int2:type="LegacyProofing"/>
    </int2:textHash>
    <int2:textHash int2:hashCode="6SvGpcs6tvW5OV" int2:id="dxlyILGb">
      <int2:state int2:value="Rejected" int2:type="LegacyProofing"/>
    </int2:textHash>
    <int2:textHash int2:hashCode="iLV8gYTmhkyLe4" int2:id="e6KsLIlD">
      <int2:state int2:value="Rejected" int2:type="LegacyProofing"/>
    </int2:textHash>
    <int2:textHash int2:hashCode="gB1chou768sA5A" int2:id="g7KpOBOk">
      <int2:state int2:value="Rejected" int2:type="LegacyProofing"/>
    </int2:textHash>
    <int2:textHash int2:hashCode="tBoVi+G32xuQXe" int2:id="omAKFCqJ">
      <int2:state int2:value="Rejected" int2:type="LegacyProofing"/>
    </int2:textHash>
    <int2:textHash int2:hashCode="ZQU4iTMwvoVfdm" int2:id="qgzHiby1">
      <int2:state int2:value="Rejected" int2:type="LegacyProofing"/>
    </int2:textHash>
    <int2:textHash int2:hashCode="j2lV9mnAolVKUa" int2:id="t08tYak2">
      <int2:state int2:value="Rejected" int2:type="LegacyProofing"/>
    </int2:textHash>
    <int2:textHash int2:hashCode="SjU8PhfVTWzU0O" int2:id="tlF3X9Nu">
      <int2:state int2:value="Rejected" int2:type="LegacyProofing"/>
    </int2:textHash>
    <int2:textHash int2:hashCode="ldV6KVlG5ob3z7" int2:id="vFqhJjaf">
      <int2:state int2:value="Rejected" int2:type="LegacyProofing"/>
    </int2:textHash>
    <int2:bookmark int2:bookmarkName="_Int_TjJieJTL" int2:invalidationBookmarkName="" int2:hashCode="iFU0wZ1fg4m0zA" int2:id="1ekV79to">
      <int2:state int2:value="Rejected" int2:type="LegacyProofing"/>
    </int2:bookmark>
    <int2:bookmark int2:bookmarkName="_Int_KIyM94LM" int2:invalidationBookmarkName="" int2:hashCode="P0cut3wmqVkQBW" int2:id="KZLP8u3a">
      <int2:state int2:value="Rejected" int2:type="LegacyProofing"/>
    </int2:bookmark>
    <int2:bookmark int2:bookmarkName="_Int_hLgKRLz2" int2:invalidationBookmarkName="" int2:hashCode="IbHMqm+f7Mh6js" int2:id="vxNWykQ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FCE"/>
    <w:multiLevelType w:val="hybridMultilevel"/>
    <w:tmpl w:val="E02A64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0C10E03"/>
    <w:multiLevelType w:val="hybridMultilevel"/>
    <w:tmpl w:val="3078EE48"/>
    <w:lvl w:ilvl="0" w:tplc="C152FA20">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73C6F"/>
    <w:multiLevelType w:val="hybridMultilevel"/>
    <w:tmpl w:val="C5780522"/>
    <w:lvl w:ilvl="0" w:tplc="D09EF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43D19"/>
    <w:multiLevelType w:val="hybridMultilevel"/>
    <w:tmpl w:val="7B3C09F8"/>
    <w:lvl w:ilvl="0" w:tplc="57385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54185"/>
    <w:multiLevelType w:val="hybridMultilevel"/>
    <w:tmpl w:val="E02A64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50B78EA"/>
    <w:multiLevelType w:val="hybridMultilevel"/>
    <w:tmpl w:val="0F60431A"/>
    <w:lvl w:ilvl="0" w:tplc="964EAC32">
      <w:start w:val="1"/>
      <w:numFmt w:val="decimal"/>
      <w:lvlText w:val="%1."/>
      <w:lvlJc w:val="left"/>
      <w:pPr>
        <w:ind w:left="720" w:hanging="360"/>
      </w:pPr>
    </w:lvl>
    <w:lvl w:ilvl="1" w:tplc="A2CC0398">
      <w:start w:val="1"/>
      <w:numFmt w:val="lowerLetter"/>
      <w:lvlText w:val="%2."/>
      <w:lvlJc w:val="left"/>
      <w:pPr>
        <w:ind w:left="1440" w:hanging="360"/>
      </w:pPr>
    </w:lvl>
    <w:lvl w:ilvl="2" w:tplc="374A71C2">
      <w:start w:val="1"/>
      <w:numFmt w:val="lowerRoman"/>
      <w:lvlText w:val="%3."/>
      <w:lvlJc w:val="right"/>
      <w:pPr>
        <w:ind w:left="2160" w:hanging="180"/>
      </w:pPr>
    </w:lvl>
    <w:lvl w:ilvl="3" w:tplc="A1C2195A">
      <w:start w:val="1"/>
      <w:numFmt w:val="decimal"/>
      <w:lvlText w:val="%4."/>
      <w:lvlJc w:val="left"/>
      <w:pPr>
        <w:ind w:left="2880" w:hanging="360"/>
      </w:pPr>
    </w:lvl>
    <w:lvl w:ilvl="4" w:tplc="0504B4B8">
      <w:start w:val="1"/>
      <w:numFmt w:val="lowerLetter"/>
      <w:lvlText w:val="%5."/>
      <w:lvlJc w:val="left"/>
      <w:pPr>
        <w:ind w:left="3600" w:hanging="360"/>
      </w:pPr>
    </w:lvl>
    <w:lvl w:ilvl="5" w:tplc="8D9897BA">
      <w:start w:val="1"/>
      <w:numFmt w:val="lowerRoman"/>
      <w:lvlText w:val="%6."/>
      <w:lvlJc w:val="right"/>
      <w:pPr>
        <w:ind w:left="4320" w:hanging="180"/>
      </w:pPr>
    </w:lvl>
    <w:lvl w:ilvl="6" w:tplc="3B5832EC">
      <w:start w:val="1"/>
      <w:numFmt w:val="decimal"/>
      <w:lvlText w:val="%7."/>
      <w:lvlJc w:val="left"/>
      <w:pPr>
        <w:ind w:left="5040" w:hanging="360"/>
      </w:pPr>
    </w:lvl>
    <w:lvl w:ilvl="7" w:tplc="0F6A96CE">
      <w:start w:val="1"/>
      <w:numFmt w:val="lowerLetter"/>
      <w:lvlText w:val="%8."/>
      <w:lvlJc w:val="left"/>
      <w:pPr>
        <w:ind w:left="5760" w:hanging="360"/>
      </w:pPr>
    </w:lvl>
    <w:lvl w:ilvl="8" w:tplc="D76E2AB6">
      <w:start w:val="1"/>
      <w:numFmt w:val="lowerRoman"/>
      <w:lvlText w:val="%9."/>
      <w:lvlJc w:val="right"/>
      <w:pPr>
        <w:ind w:left="6480" w:hanging="180"/>
      </w:pPr>
    </w:lvl>
  </w:abstractNum>
  <w:abstractNum w:abstractNumId="6" w15:restartNumberingAfterBreak="0">
    <w:nsid w:val="15EE70BF"/>
    <w:multiLevelType w:val="multilevel"/>
    <w:tmpl w:val="2FC028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8285DF8"/>
    <w:multiLevelType w:val="hybridMultilevel"/>
    <w:tmpl w:val="74CC2C74"/>
    <w:lvl w:ilvl="0" w:tplc="7CF43FA8">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9582F"/>
    <w:multiLevelType w:val="hybridMultilevel"/>
    <w:tmpl w:val="444C7E0A"/>
    <w:lvl w:ilvl="0" w:tplc="77764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33A2B"/>
    <w:multiLevelType w:val="hybridMultilevel"/>
    <w:tmpl w:val="C31C85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B312DA6"/>
    <w:multiLevelType w:val="hybridMultilevel"/>
    <w:tmpl w:val="F1E0C634"/>
    <w:lvl w:ilvl="0" w:tplc="0CCEB9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91CB8"/>
    <w:multiLevelType w:val="hybridMultilevel"/>
    <w:tmpl w:val="40C42E64"/>
    <w:lvl w:ilvl="0" w:tplc="D1EA8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B3FCD"/>
    <w:multiLevelType w:val="hybridMultilevel"/>
    <w:tmpl w:val="FFFFFFFF"/>
    <w:lvl w:ilvl="0" w:tplc="A21C851A">
      <w:start w:val="1"/>
      <w:numFmt w:val="bullet"/>
      <w:lvlText w:val="·"/>
      <w:lvlJc w:val="left"/>
      <w:pPr>
        <w:ind w:left="720" w:hanging="360"/>
      </w:pPr>
      <w:rPr>
        <w:rFonts w:ascii="Symbol" w:hAnsi="Symbol" w:hint="default"/>
      </w:rPr>
    </w:lvl>
    <w:lvl w:ilvl="1" w:tplc="A7F26732">
      <w:start w:val="1"/>
      <w:numFmt w:val="bullet"/>
      <w:lvlText w:val="o"/>
      <w:lvlJc w:val="left"/>
      <w:pPr>
        <w:ind w:left="1440" w:hanging="360"/>
      </w:pPr>
      <w:rPr>
        <w:rFonts w:ascii="Courier New" w:hAnsi="Courier New" w:hint="default"/>
      </w:rPr>
    </w:lvl>
    <w:lvl w:ilvl="2" w:tplc="5950CD42">
      <w:start w:val="1"/>
      <w:numFmt w:val="bullet"/>
      <w:lvlText w:val=""/>
      <w:lvlJc w:val="left"/>
      <w:pPr>
        <w:ind w:left="2160" w:hanging="360"/>
      </w:pPr>
      <w:rPr>
        <w:rFonts w:ascii="Wingdings" w:hAnsi="Wingdings" w:hint="default"/>
      </w:rPr>
    </w:lvl>
    <w:lvl w:ilvl="3" w:tplc="E2BA98A8">
      <w:start w:val="1"/>
      <w:numFmt w:val="bullet"/>
      <w:lvlText w:val=""/>
      <w:lvlJc w:val="left"/>
      <w:pPr>
        <w:ind w:left="2880" w:hanging="360"/>
      </w:pPr>
      <w:rPr>
        <w:rFonts w:ascii="Symbol" w:hAnsi="Symbol" w:hint="default"/>
      </w:rPr>
    </w:lvl>
    <w:lvl w:ilvl="4" w:tplc="C9741B84">
      <w:start w:val="1"/>
      <w:numFmt w:val="bullet"/>
      <w:lvlText w:val="o"/>
      <w:lvlJc w:val="left"/>
      <w:pPr>
        <w:ind w:left="3600" w:hanging="360"/>
      </w:pPr>
      <w:rPr>
        <w:rFonts w:ascii="Courier New" w:hAnsi="Courier New" w:hint="default"/>
      </w:rPr>
    </w:lvl>
    <w:lvl w:ilvl="5" w:tplc="0DF4CDA6">
      <w:start w:val="1"/>
      <w:numFmt w:val="bullet"/>
      <w:lvlText w:val=""/>
      <w:lvlJc w:val="left"/>
      <w:pPr>
        <w:ind w:left="4320" w:hanging="360"/>
      </w:pPr>
      <w:rPr>
        <w:rFonts w:ascii="Wingdings" w:hAnsi="Wingdings" w:hint="default"/>
      </w:rPr>
    </w:lvl>
    <w:lvl w:ilvl="6" w:tplc="F09C4756">
      <w:start w:val="1"/>
      <w:numFmt w:val="bullet"/>
      <w:lvlText w:val=""/>
      <w:lvlJc w:val="left"/>
      <w:pPr>
        <w:ind w:left="5040" w:hanging="360"/>
      </w:pPr>
      <w:rPr>
        <w:rFonts w:ascii="Symbol" w:hAnsi="Symbol" w:hint="default"/>
      </w:rPr>
    </w:lvl>
    <w:lvl w:ilvl="7" w:tplc="2864F254">
      <w:start w:val="1"/>
      <w:numFmt w:val="bullet"/>
      <w:lvlText w:val="o"/>
      <w:lvlJc w:val="left"/>
      <w:pPr>
        <w:ind w:left="5760" w:hanging="360"/>
      </w:pPr>
      <w:rPr>
        <w:rFonts w:ascii="Courier New" w:hAnsi="Courier New" w:hint="default"/>
      </w:rPr>
    </w:lvl>
    <w:lvl w:ilvl="8" w:tplc="24CACA02">
      <w:start w:val="1"/>
      <w:numFmt w:val="bullet"/>
      <w:lvlText w:val=""/>
      <w:lvlJc w:val="left"/>
      <w:pPr>
        <w:ind w:left="6480" w:hanging="360"/>
      </w:pPr>
      <w:rPr>
        <w:rFonts w:ascii="Wingdings" w:hAnsi="Wingdings" w:hint="default"/>
      </w:rPr>
    </w:lvl>
  </w:abstractNum>
  <w:abstractNum w:abstractNumId="13" w15:restartNumberingAfterBreak="0">
    <w:nsid w:val="3CF9665F"/>
    <w:multiLevelType w:val="hybridMultilevel"/>
    <w:tmpl w:val="0F6043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1C67912"/>
    <w:multiLevelType w:val="hybridMultilevel"/>
    <w:tmpl w:val="E02A64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4350149B"/>
    <w:multiLevelType w:val="hybridMultilevel"/>
    <w:tmpl w:val="BF5E13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46ED3127"/>
    <w:multiLevelType w:val="hybridMultilevel"/>
    <w:tmpl w:val="E02A6496"/>
    <w:lvl w:ilvl="0" w:tplc="2472A0F8">
      <w:start w:val="1"/>
      <w:numFmt w:val="decimal"/>
      <w:lvlText w:val="%1."/>
      <w:lvlJc w:val="left"/>
      <w:pPr>
        <w:ind w:left="720" w:hanging="360"/>
      </w:pPr>
    </w:lvl>
    <w:lvl w:ilvl="1" w:tplc="E0A843F2">
      <w:start w:val="1"/>
      <w:numFmt w:val="lowerLetter"/>
      <w:lvlText w:val="%2."/>
      <w:lvlJc w:val="left"/>
      <w:pPr>
        <w:ind w:left="1440" w:hanging="360"/>
      </w:pPr>
    </w:lvl>
    <w:lvl w:ilvl="2" w:tplc="FF1C90C4">
      <w:start w:val="1"/>
      <w:numFmt w:val="lowerRoman"/>
      <w:lvlText w:val="%3."/>
      <w:lvlJc w:val="right"/>
      <w:pPr>
        <w:ind w:left="2160" w:hanging="180"/>
      </w:pPr>
    </w:lvl>
    <w:lvl w:ilvl="3" w:tplc="1DE2BAA2">
      <w:start w:val="1"/>
      <w:numFmt w:val="decimal"/>
      <w:lvlText w:val="%4."/>
      <w:lvlJc w:val="left"/>
      <w:pPr>
        <w:ind w:left="2880" w:hanging="360"/>
      </w:pPr>
    </w:lvl>
    <w:lvl w:ilvl="4" w:tplc="721E79BA">
      <w:start w:val="1"/>
      <w:numFmt w:val="lowerLetter"/>
      <w:lvlText w:val="%5."/>
      <w:lvlJc w:val="left"/>
      <w:pPr>
        <w:ind w:left="3600" w:hanging="360"/>
      </w:pPr>
    </w:lvl>
    <w:lvl w:ilvl="5" w:tplc="6B96CECE">
      <w:start w:val="1"/>
      <w:numFmt w:val="lowerRoman"/>
      <w:lvlText w:val="%6."/>
      <w:lvlJc w:val="right"/>
      <w:pPr>
        <w:ind w:left="4320" w:hanging="180"/>
      </w:pPr>
    </w:lvl>
    <w:lvl w:ilvl="6" w:tplc="6ECE43F6">
      <w:start w:val="1"/>
      <w:numFmt w:val="decimal"/>
      <w:lvlText w:val="%7."/>
      <w:lvlJc w:val="left"/>
      <w:pPr>
        <w:ind w:left="5040" w:hanging="360"/>
      </w:pPr>
    </w:lvl>
    <w:lvl w:ilvl="7" w:tplc="913873A8">
      <w:start w:val="1"/>
      <w:numFmt w:val="lowerLetter"/>
      <w:lvlText w:val="%8."/>
      <w:lvlJc w:val="left"/>
      <w:pPr>
        <w:ind w:left="5760" w:hanging="360"/>
      </w:pPr>
    </w:lvl>
    <w:lvl w:ilvl="8" w:tplc="5E6A70CC">
      <w:start w:val="1"/>
      <w:numFmt w:val="lowerRoman"/>
      <w:lvlText w:val="%9."/>
      <w:lvlJc w:val="right"/>
      <w:pPr>
        <w:ind w:left="6480" w:hanging="180"/>
      </w:pPr>
    </w:lvl>
  </w:abstractNum>
  <w:abstractNum w:abstractNumId="17" w15:restartNumberingAfterBreak="0">
    <w:nsid w:val="47537D1C"/>
    <w:multiLevelType w:val="hybridMultilevel"/>
    <w:tmpl w:val="062410C8"/>
    <w:lvl w:ilvl="0" w:tplc="37F8B57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AF22C8"/>
    <w:multiLevelType w:val="hybridMultilevel"/>
    <w:tmpl w:val="83782E3C"/>
    <w:lvl w:ilvl="0" w:tplc="26C48B5A">
      <w:start w:val="1"/>
      <w:numFmt w:val="decimal"/>
      <w:lvlText w:val="%1."/>
      <w:lvlJc w:val="left"/>
      <w:pPr>
        <w:ind w:left="720" w:hanging="360"/>
      </w:pPr>
      <w:rPr>
        <w:rFonts w:ascii="system-ui" w:hAnsi="system-ui" w:hint="default"/>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50213"/>
    <w:multiLevelType w:val="hybridMultilevel"/>
    <w:tmpl w:val="9620B310"/>
    <w:lvl w:ilvl="0" w:tplc="738C3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9D2DF9"/>
    <w:multiLevelType w:val="multilevel"/>
    <w:tmpl w:val="EB908F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34A139D"/>
    <w:multiLevelType w:val="hybridMultilevel"/>
    <w:tmpl w:val="2AF6ADF4"/>
    <w:lvl w:ilvl="0" w:tplc="1F685178">
      <w:start w:val="1"/>
      <w:numFmt w:val="decimal"/>
      <w:lvlText w:val="%1."/>
      <w:lvlJc w:val="left"/>
      <w:pPr>
        <w:ind w:left="720" w:hanging="360"/>
      </w:pPr>
    </w:lvl>
    <w:lvl w:ilvl="1" w:tplc="EB70E260">
      <w:start w:val="1"/>
      <w:numFmt w:val="lowerLetter"/>
      <w:lvlText w:val="%2."/>
      <w:lvlJc w:val="left"/>
      <w:pPr>
        <w:ind w:left="1440" w:hanging="360"/>
      </w:pPr>
    </w:lvl>
    <w:lvl w:ilvl="2" w:tplc="16F4FE16">
      <w:start w:val="1"/>
      <w:numFmt w:val="lowerRoman"/>
      <w:lvlText w:val="%3."/>
      <w:lvlJc w:val="right"/>
      <w:pPr>
        <w:ind w:left="2160" w:hanging="180"/>
      </w:pPr>
    </w:lvl>
    <w:lvl w:ilvl="3" w:tplc="3C04BE08">
      <w:start w:val="1"/>
      <w:numFmt w:val="decimal"/>
      <w:lvlText w:val="%4."/>
      <w:lvlJc w:val="left"/>
      <w:pPr>
        <w:ind w:left="2880" w:hanging="360"/>
      </w:pPr>
    </w:lvl>
    <w:lvl w:ilvl="4" w:tplc="D9ECD37E">
      <w:start w:val="1"/>
      <w:numFmt w:val="lowerLetter"/>
      <w:lvlText w:val="%5."/>
      <w:lvlJc w:val="left"/>
      <w:pPr>
        <w:ind w:left="3600" w:hanging="360"/>
      </w:pPr>
    </w:lvl>
    <w:lvl w:ilvl="5" w:tplc="390E1D3E">
      <w:start w:val="1"/>
      <w:numFmt w:val="lowerRoman"/>
      <w:lvlText w:val="%6."/>
      <w:lvlJc w:val="right"/>
      <w:pPr>
        <w:ind w:left="4320" w:hanging="180"/>
      </w:pPr>
    </w:lvl>
    <w:lvl w:ilvl="6" w:tplc="2CCCE52A">
      <w:start w:val="1"/>
      <w:numFmt w:val="decimal"/>
      <w:lvlText w:val="%7."/>
      <w:lvlJc w:val="left"/>
      <w:pPr>
        <w:ind w:left="5040" w:hanging="360"/>
      </w:pPr>
    </w:lvl>
    <w:lvl w:ilvl="7" w:tplc="20E08E1A">
      <w:start w:val="1"/>
      <w:numFmt w:val="lowerLetter"/>
      <w:lvlText w:val="%8."/>
      <w:lvlJc w:val="left"/>
      <w:pPr>
        <w:ind w:left="5760" w:hanging="360"/>
      </w:pPr>
    </w:lvl>
    <w:lvl w:ilvl="8" w:tplc="DCD8F8DA">
      <w:start w:val="1"/>
      <w:numFmt w:val="lowerRoman"/>
      <w:lvlText w:val="%9."/>
      <w:lvlJc w:val="right"/>
      <w:pPr>
        <w:ind w:left="6480" w:hanging="180"/>
      </w:pPr>
    </w:lvl>
  </w:abstractNum>
  <w:abstractNum w:abstractNumId="22" w15:restartNumberingAfterBreak="0">
    <w:nsid w:val="568F7628"/>
    <w:multiLevelType w:val="hybridMultilevel"/>
    <w:tmpl w:val="FFFFFFFF"/>
    <w:lvl w:ilvl="0" w:tplc="7CF438FC">
      <w:start w:val="1"/>
      <w:numFmt w:val="bullet"/>
      <w:lvlText w:val=""/>
      <w:lvlJc w:val="left"/>
      <w:pPr>
        <w:ind w:left="720" w:hanging="360"/>
      </w:pPr>
      <w:rPr>
        <w:rFonts w:ascii="Wingdings" w:hAnsi="Wingdings" w:hint="default"/>
      </w:rPr>
    </w:lvl>
    <w:lvl w:ilvl="1" w:tplc="76041C54">
      <w:start w:val="1"/>
      <w:numFmt w:val="bullet"/>
      <w:lvlText w:val="o"/>
      <w:lvlJc w:val="left"/>
      <w:pPr>
        <w:ind w:left="1440" w:hanging="360"/>
      </w:pPr>
      <w:rPr>
        <w:rFonts w:ascii="Courier New" w:hAnsi="Courier New" w:hint="default"/>
      </w:rPr>
    </w:lvl>
    <w:lvl w:ilvl="2" w:tplc="44640E60">
      <w:start w:val="1"/>
      <w:numFmt w:val="bullet"/>
      <w:lvlText w:val=""/>
      <w:lvlJc w:val="left"/>
      <w:pPr>
        <w:ind w:left="2160" w:hanging="360"/>
      </w:pPr>
      <w:rPr>
        <w:rFonts w:ascii="Wingdings" w:hAnsi="Wingdings" w:hint="default"/>
      </w:rPr>
    </w:lvl>
    <w:lvl w:ilvl="3" w:tplc="CE7AABE2">
      <w:start w:val="1"/>
      <w:numFmt w:val="bullet"/>
      <w:lvlText w:val=""/>
      <w:lvlJc w:val="left"/>
      <w:pPr>
        <w:ind w:left="2880" w:hanging="360"/>
      </w:pPr>
      <w:rPr>
        <w:rFonts w:ascii="Symbol" w:hAnsi="Symbol" w:hint="default"/>
      </w:rPr>
    </w:lvl>
    <w:lvl w:ilvl="4" w:tplc="977CE68A">
      <w:start w:val="1"/>
      <w:numFmt w:val="bullet"/>
      <w:lvlText w:val="o"/>
      <w:lvlJc w:val="left"/>
      <w:pPr>
        <w:ind w:left="3600" w:hanging="360"/>
      </w:pPr>
      <w:rPr>
        <w:rFonts w:ascii="Courier New" w:hAnsi="Courier New" w:hint="default"/>
      </w:rPr>
    </w:lvl>
    <w:lvl w:ilvl="5" w:tplc="B84E155E">
      <w:start w:val="1"/>
      <w:numFmt w:val="bullet"/>
      <w:lvlText w:val=""/>
      <w:lvlJc w:val="left"/>
      <w:pPr>
        <w:ind w:left="4320" w:hanging="360"/>
      </w:pPr>
      <w:rPr>
        <w:rFonts w:ascii="Wingdings" w:hAnsi="Wingdings" w:hint="default"/>
      </w:rPr>
    </w:lvl>
    <w:lvl w:ilvl="6" w:tplc="19C4F410">
      <w:start w:val="1"/>
      <w:numFmt w:val="bullet"/>
      <w:lvlText w:val=""/>
      <w:lvlJc w:val="left"/>
      <w:pPr>
        <w:ind w:left="5040" w:hanging="360"/>
      </w:pPr>
      <w:rPr>
        <w:rFonts w:ascii="Symbol" w:hAnsi="Symbol" w:hint="default"/>
      </w:rPr>
    </w:lvl>
    <w:lvl w:ilvl="7" w:tplc="A808DC50">
      <w:start w:val="1"/>
      <w:numFmt w:val="bullet"/>
      <w:lvlText w:val="o"/>
      <w:lvlJc w:val="left"/>
      <w:pPr>
        <w:ind w:left="5760" w:hanging="360"/>
      </w:pPr>
      <w:rPr>
        <w:rFonts w:ascii="Courier New" w:hAnsi="Courier New" w:hint="default"/>
      </w:rPr>
    </w:lvl>
    <w:lvl w:ilvl="8" w:tplc="A4363420">
      <w:start w:val="1"/>
      <w:numFmt w:val="bullet"/>
      <w:lvlText w:val=""/>
      <w:lvlJc w:val="left"/>
      <w:pPr>
        <w:ind w:left="6480" w:hanging="360"/>
      </w:pPr>
      <w:rPr>
        <w:rFonts w:ascii="Wingdings" w:hAnsi="Wingdings" w:hint="default"/>
      </w:rPr>
    </w:lvl>
  </w:abstractNum>
  <w:abstractNum w:abstractNumId="23" w15:restartNumberingAfterBreak="0">
    <w:nsid w:val="57885740"/>
    <w:multiLevelType w:val="multilevel"/>
    <w:tmpl w:val="F4004C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78C5090"/>
    <w:multiLevelType w:val="hybridMultilevel"/>
    <w:tmpl w:val="BEF0A296"/>
    <w:lvl w:ilvl="0" w:tplc="0E5E9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FB1C49"/>
    <w:multiLevelType w:val="hybridMultilevel"/>
    <w:tmpl w:val="C31C85EC"/>
    <w:lvl w:ilvl="0" w:tplc="0D2E0608">
      <w:start w:val="1"/>
      <w:numFmt w:val="decimal"/>
      <w:lvlText w:val="%1."/>
      <w:lvlJc w:val="left"/>
      <w:pPr>
        <w:ind w:left="720" w:hanging="360"/>
      </w:pPr>
    </w:lvl>
    <w:lvl w:ilvl="1" w:tplc="CC30FDCA">
      <w:start w:val="1"/>
      <w:numFmt w:val="lowerLetter"/>
      <w:lvlText w:val="%2."/>
      <w:lvlJc w:val="left"/>
      <w:pPr>
        <w:ind w:left="1440" w:hanging="360"/>
      </w:pPr>
    </w:lvl>
    <w:lvl w:ilvl="2" w:tplc="B22A87D6">
      <w:start w:val="1"/>
      <w:numFmt w:val="lowerRoman"/>
      <w:lvlText w:val="%3."/>
      <w:lvlJc w:val="right"/>
      <w:pPr>
        <w:ind w:left="2160" w:hanging="180"/>
      </w:pPr>
    </w:lvl>
    <w:lvl w:ilvl="3" w:tplc="B956AA72">
      <w:start w:val="1"/>
      <w:numFmt w:val="decimal"/>
      <w:lvlText w:val="%4."/>
      <w:lvlJc w:val="left"/>
      <w:pPr>
        <w:ind w:left="2880" w:hanging="360"/>
      </w:pPr>
    </w:lvl>
    <w:lvl w:ilvl="4" w:tplc="73CE198A">
      <w:start w:val="1"/>
      <w:numFmt w:val="lowerLetter"/>
      <w:lvlText w:val="%5."/>
      <w:lvlJc w:val="left"/>
      <w:pPr>
        <w:ind w:left="3600" w:hanging="360"/>
      </w:pPr>
    </w:lvl>
    <w:lvl w:ilvl="5" w:tplc="2ABE3FD6">
      <w:start w:val="1"/>
      <w:numFmt w:val="lowerRoman"/>
      <w:lvlText w:val="%6."/>
      <w:lvlJc w:val="right"/>
      <w:pPr>
        <w:ind w:left="4320" w:hanging="180"/>
      </w:pPr>
    </w:lvl>
    <w:lvl w:ilvl="6" w:tplc="6AE40AC4">
      <w:start w:val="1"/>
      <w:numFmt w:val="decimal"/>
      <w:lvlText w:val="%7."/>
      <w:lvlJc w:val="left"/>
      <w:pPr>
        <w:ind w:left="5040" w:hanging="360"/>
      </w:pPr>
    </w:lvl>
    <w:lvl w:ilvl="7" w:tplc="549E95C8">
      <w:start w:val="1"/>
      <w:numFmt w:val="lowerLetter"/>
      <w:lvlText w:val="%8."/>
      <w:lvlJc w:val="left"/>
      <w:pPr>
        <w:ind w:left="5760" w:hanging="360"/>
      </w:pPr>
    </w:lvl>
    <w:lvl w:ilvl="8" w:tplc="8A3C8F84">
      <w:start w:val="1"/>
      <w:numFmt w:val="lowerRoman"/>
      <w:lvlText w:val="%9."/>
      <w:lvlJc w:val="right"/>
      <w:pPr>
        <w:ind w:left="6480" w:hanging="180"/>
      </w:pPr>
    </w:lvl>
  </w:abstractNum>
  <w:abstractNum w:abstractNumId="26" w15:restartNumberingAfterBreak="0">
    <w:nsid w:val="5BA351F0"/>
    <w:multiLevelType w:val="hybridMultilevel"/>
    <w:tmpl w:val="ACCA700A"/>
    <w:lvl w:ilvl="0" w:tplc="46B618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56575"/>
    <w:multiLevelType w:val="hybridMultilevel"/>
    <w:tmpl w:val="AB9E3FC8"/>
    <w:lvl w:ilvl="0" w:tplc="4740EEB2">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A60B91"/>
    <w:multiLevelType w:val="multilevel"/>
    <w:tmpl w:val="D0A27F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19A0A40"/>
    <w:multiLevelType w:val="multilevel"/>
    <w:tmpl w:val="D832B8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33A70FB"/>
    <w:multiLevelType w:val="hybridMultilevel"/>
    <w:tmpl w:val="E02A64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0E3138"/>
    <w:multiLevelType w:val="hybridMultilevel"/>
    <w:tmpl w:val="BD3AC9BC"/>
    <w:lvl w:ilvl="0" w:tplc="BFACD228">
      <w:start w:val="1"/>
      <w:numFmt w:val="decimal"/>
      <w:lvlText w:val="%1."/>
      <w:lvlJc w:val="left"/>
      <w:pPr>
        <w:ind w:left="720" w:hanging="360"/>
      </w:pPr>
    </w:lvl>
    <w:lvl w:ilvl="1" w:tplc="FC64497A">
      <w:start w:val="1"/>
      <w:numFmt w:val="lowerLetter"/>
      <w:lvlText w:val="%2."/>
      <w:lvlJc w:val="left"/>
      <w:pPr>
        <w:ind w:left="1440" w:hanging="360"/>
      </w:pPr>
    </w:lvl>
    <w:lvl w:ilvl="2" w:tplc="2ACC5410">
      <w:start w:val="1"/>
      <w:numFmt w:val="lowerRoman"/>
      <w:lvlText w:val="%3."/>
      <w:lvlJc w:val="right"/>
      <w:pPr>
        <w:ind w:left="2160" w:hanging="180"/>
      </w:pPr>
    </w:lvl>
    <w:lvl w:ilvl="3" w:tplc="67A6BE0A">
      <w:start w:val="1"/>
      <w:numFmt w:val="decimal"/>
      <w:lvlText w:val="%4."/>
      <w:lvlJc w:val="left"/>
      <w:pPr>
        <w:ind w:left="2880" w:hanging="360"/>
      </w:pPr>
    </w:lvl>
    <w:lvl w:ilvl="4" w:tplc="01883EC6">
      <w:start w:val="1"/>
      <w:numFmt w:val="lowerLetter"/>
      <w:lvlText w:val="%5."/>
      <w:lvlJc w:val="left"/>
      <w:pPr>
        <w:ind w:left="3600" w:hanging="360"/>
      </w:pPr>
    </w:lvl>
    <w:lvl w:ilvl="5" w:tplc="86B8AF68">
      <w:start w:val="1"/>
      <w:numFmt w:val="lowerRoman"/>
      <w:lvlText w:val="%6."/>
      <w:lvlJc w:val="right"/>
      <w:pPr>
        <w:ind w:left="4320" w:hanging="180"/>
      </w:pPr>
    </w:lvl>
    <w:lvl w:ilvl="6" w:tplc="A612A462">
      <w:start w:val="1"/>
      <w:numFmt w:val="decimal"/>
      <w:lvlText w:val="%7."/>
      <w:lvlJc w:val="left"/>
      <w:pPr>
        <w:ind w:left="5040" w:hanging="360"/>
      </w:pPr>
    </w:lvl>
    <w:lvl w:ilvl="7" w:tplc="ECC03BB0">
      <w:start w:val="1"/>
      <w:numFmt w:val="lowerLetter"/>
      <w:lvlText w:val="%8."/>
      <w:lvlJc w:val="left"/>
      <w:pPr>
        <w:ind w:left="5760" w:hanging="360"/>
      </w:pPr>
    </w:lvl>
    <w:lvl w:ilvl="8" w:tplc="52E81FB6">
      <w:start w:val="1"/>
      <w:numFmt w:val="lowerRoman"/>
      <w:lvlText w:val="%9."/>
      <w:lvlJc w:val="right"/>
      <w:pPr>
        <w:ind w:left="6480" w:hanging="180"/>
      </w:pPr>
    </w:lvl>
  </w:abstractNum>
  <w:abstractNum w:abstractNumId="32" w15:restartNumberingAfterBreak="0">
    <w:nsid w:val="641A0BFE"/>
    <w:multiLevelType w:val="hybridMultilevel"/>
    <w:tmpl w:val="E02A64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6CBF185B"/>
    <w:multiLevelType w:val="hybridMultilevel"/>
    <w:tmpl w:val="DCA2F7A6"/>
    <w:lvl w:ilvl="0" w:tplc="B1907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AA4911"/>
    <w:multiLevelType w:val="hybridMultilevel"/>
    <w:tmpl w:val="A9B4D246"/>
    <w:lvl w:ilvl="0" w:tplc="6F102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BB40A2"/>
    <w:multiLevelType w:val="hybridMultilevel"/>
    <w:tmpl w:val="E02A64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7444158A"/>
    <w:multiLevelType w:val="hybridMultilevel"/>
    <w:tmpl w:val="BC50D0F4"/>
    <w:lvl w:ilvl="0" w:tplc="ED1AA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F801C4"/>
    <w:multiLevelType w:val="multilevel"/>
    <w:tmpl w:val="ED2A0A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79C30B80"/>
    <w:multiLevelType w:val="hybridMultilevel"/>
    <w:tmpl w:val="0DAE2BD2"/>
    <w:lvl w:ilvl="0" w:tplc="E1CE58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786EB9"/>
    <w:multiLevelType w:val="hybridMultilevel"/>
    <w:tmpl w:val="36CA2A8A"/>
    <w:lvl w:ilvl="0" w:tplc="71403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872C9"/>
    <w:multiLevelType w:val="hybridMultilevel"/>
    <w:tmpl w:val="7DACA428"/>
    <w:lvl w:ilvl="0" w:tplc="EBD29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5589274">
    <w:abstractNumId w:val="21"/>
  </w:num>
  <w:num w:numId="2" w16cid:durableId="504445405">
    <w:abstractNumId w:val="16"/>
  </w:num>
  <w:num w:numId="3" w16cid:durableId="51195856">
    <w:abstractNumId w:val="25"/>
  </w:num>
  <w:num w:numId="4" w16cid:durableId="528103786">
    <w:abstractNumId w:val="31"/>
  </w:num>
  <w:num w:numId="5" w16cid:durableId="2037928983">
    <w:abstractNumId w:val="5"/>
  </w:num>
  <w:num w:numId="6" w16cid:durableId="99760767">
    <w:abstractNumId w:val="19"/>
  </w:num>
  <w:num w:numId="7" w16cid:durableId="1659453177">
    <w:abstractNumId w:val="36"/>
  </w:num>
  <w:num w:numId="8" w16cid:durableId="399404078">
    <w:abstractNumId w:val="26"/>
  </w:num>
  <w:num w:numId="9" w16cid:durableId="257644579">
    <w:abstractNumId w:val="27"/>
  </w:num>
  <w:num w:numId="10" w16cid:durableId="538861233">
    <w:abstractNumId w:val="7"/>
  </w:num>
  <w:num w:numId="11" w16cid:durableId="1937637748">
    <w:abstractNumId w:val="15"/>
  </w:num>
  <w:num w:numId="12" w16cid:durableId="1926304380">
    <w:abstractNumId w:val="13"/>
  </w:num>
  <w:num w:numId="13" w16cid:durableId="832914032">
    <w:abstractNumId w:val="9"/>
  </w:num>
  <w:num w:numId="14" w16cid:durableId="1279143624">
    <w:abstractNumId w:val="2"/>
  </w:num>
  <w:num w:numId="15" w16cid:durableId="121508802">
    <w:abstractNumId w:val="10"/>
  </w:num>
  <w:num w:numId="16" w16cid:durableId="1445343714">
    <w:abstractNumId w:val="22"/>
  </w:num>
  <w:num w:numId="17" w16cid:durableId="171383481">
    <w:abstractNumId w:val="12"/>
  </w:num>
  <w:num w:numId="18" w16cid:durableId="355469918">
    <w:abstractNumId w:val="34"/>
  </w:num>
  <w:num w:numId="19" w16cid:durableId="1553080596">
    <w:abstractNumId w:val="38"/>
  </w:num>
  <w:num w:numId="20" w16cid:durableId="843326066">
    <w:abstractNumId w:val="18"/>
  </w:num>
  <w:num w:numId="21" w16cid:durableId="55250632">
    <w:abstractNumId w:val="11"/>
  </w:num>
  <w:num w:numId="22" w16cid:durableId="731275833">
    <w:abstractNumId w:val="17"/>
  </w:num>
  <w:num w:numId="23" w16cid:durableId="819999857">
    <w:abstractNumId w:val="3"/>
  </w:num>
  <w:num w:numId="24" w16cid:durableId="979111562">
    <w:abstractNumId w:val="1"/>
  </w:num>
  <w:num w:numId="25" w16cid:durableId="7023071">
    <w:abstractNumId w:val="8"/>
  </w:num>
  <w:num w:numId="26" w16cid:durableId="1913805269">
    <w:abstractNumId w:val="24"/>
  </w:num>
  <w:num w:numId="27" w16cid:durableId="924605085">
    <w:abstractNumId w:val="33"/>
  </w:num>
  <w:num w:numId="28" w16cid:durableId="1539781650">
    <w:abstractNumId w:val="40"/>
  </w:num>
  <w:num w:numId="29" w16cid:durableId="280572407">
    <w:abstractNumId w:val="39"/>
  </w:num>
  <w:num w:numId="30" w16cid:durableId="1964656934">
    <w:abstractNumId w:val="32"/>
  </w:num>
  <w:num w:numId="31" w16cid:durableId="75367855">
    <w:abstractNumId w:val="6"/>
  </w:num>
  <w:num w:numId="32" w16cid:durableId="1661469562">
    <w:abstractNumId w:val="29"/>
  </w:num>
  <w:num w:numId="33" w16cid:durableId="773790615">
    <w:abstractNumId w:val="20"/>
  </w:num>
  <w:num w:numId="34" w16cid:durableId="1469592258">
    <w:abstractNumId w:val="37"/>
  </w:num>
  <w:num w:numId="35" w16cid:durableId="114836094">
    <w:abstractNumId w:val="23"/>
  </w:num>
  <w:num w:numId="36" w16cid:durableId="2025862690">
    <w:abstractNumId w:val="28"/>
  </w:num>
  <w:num w:numId="37" w16cid:durableId="144860514">
    <w:abstractNumId w:val="35"/>
  </w:num>
  <w:num w:numId="38" w16cid:durableId="1854804230">
    <w:abstractNumId w:val="4"/>
  </w:num>
  <w:num w:numId="39" w16cid:durableId="755244791">
    <w:abstractNumId w:val="0"/>
  </w:num>
  <w:num w:numId="40" w16cid:durableId="1361785734">
    <w:abstractNumId w:val="14"/>
  </w:num>
  <w:num w:numId="41" w16cid:durableId="1419865737">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s2xdvsp95tsx8eptfpxr5pdzztv2a9tzxfp&quot;&gt;My EndNote Library&lt;record-ids&gt;&lt;item&gt;345&lt;/item&gt;&lt;item&gt;346&lt;/item&gt;&lt;item&gt;347&lt;/item&gt;&lt;item&gt;348&lt;/item&gt;&lt;item&gt;349&lt;/item&gt;&lt;item&gt;353&lt;/item&gt;&lt;item&gt;356&lt;/item&gt;&lt;item&gt;358&lt;/item&gt;&lt;item&gt;359&lt;/item&gt;&lt;item&gt;361&lt;/item&gt;&lt;item&gt;362&lt;/item&gt;&lt;item&gt;363&lt;/item&gt;&lt;item&gt;364&lt;/item&gt;&lt;item&gt;365&lt;/item&gt;&lt;item&gt;366&lt;/item&gt;&lt;item&gt;367&lt;/item&gt;&lt;item&gt;368&lt;/item&gt;&lt;item&gt;369&lt;/item&gt;&lt;item&gt;370&lt;/item&gt;&lt;item&gt;371&lt;/item&gt;&lt;item&gt;375&lt;/item&gt;&lt;item&gt;376&lt;/item&gt;&lt;item&gt;386&lt;/item&gt;&lt;item&gt;387&lt;/item&gt;&lt;item&gt;388&lt;/item&gt;&lt;item&gt;389&lt;/item&gt;&lt;item&gt;391&lt;/item&gt;&lt;item&gt;392&lt;/item&gt;&lt;item&gt;393&lt;/item&gt;&lt;item&gt;394&lt;/item&gt;&lt;item&gt;395&lt;/item&gt;&lt;item&gt;396&lt;/item&gt;&lt;item&gt;399&lt;/item&gt;&lt;item&gt;402&lt;/item&gt;&lt;item&gt;406&lt;/item&gt;&lt;item&gt;407&lt;/item&gt;&lt;item&gt;408&lt;/item&gt;&lt;item&gt;409&lt;/item&gt;&lt;item&gt;410&lt;/item&gt;&lt;item&gt;411&lt;/item&gt;&lt;item&gt;413&lt;/item&gt;&lt;item&gt;414&lt;/item&gt;&lt;item&gt;415&lt;/item&gt;&lt;item&gt;416&lt;/item&gt;&lt;item&gt;418&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40&lt;/item&gt;&lt;item&gt;441&lt;/item&gt;&lt;item&gt;442&lt;/item&gt;&lt;item&gt;443&lt;/item&gt;&lt;item&gt;444&lt;/item&gt;&lt;item&gt;445&lt;/item&gt;&lt;/record-ids&gt;&lt;/item&gt;&lt;/Libraries&gt;"/>
  </w:docVars>
  <w:rsids>
    <w:rsidRoot w:val="68D0AE4D"/>
    <w:rsid w:val="000001AA"/>
    <w:rsid w:val="000005DB"/>
    <w:rsid w:val="00001298"/>
    <w:rsid w:val="000013AB"/>
    <w:rsid w:val="0000159D"/>
    <w:rsid w:val="00002C0E"/>
    <w:rsid w:val="00002CC2"/>
    <w:rsid w:val="00002E49"/>
    <w:rsid w:val="000038E9"/>
    <w:rsid w:val="00003C43"/>
    <w:rsid w:val="00003EE8"/>
    <w:rsid w:val="00004A47"/>
    <w:rsid w:val="000050FD"/>
    <w:rsid w:val="00005224"/>
    <w:rsid w:val="00005B25"/>
    <w:rsid w:val="00005BAE"/>
    <w:rsid w:val="00006374"/>
    <w:rsid w:val="00006C5D"/>
    <w:rsid w:val="00007063"/>
    <w:rsid w:val="000070CC"/>
    <w:rsid w:val="00007F17"/>
    <w:rsid w:val="000109D5"/>
    <w:rsid w:val="00010B0C"/>
    <w:rsid w:val="00011E78"/>
    <w:rsid w:val="000124FC"/>
    <w:rsid w:val="00012561"/>
    <w:rsid w:val="0001260C"/>
    <w:rsid w:val="00012C91"/>
    <w:rsid w:val="0001370A"/>
    <w:rsid w:val="00013DF3"/>
    <w:rsid w:val="00013F18"/>
    <w:rsid w:val="00014578"/>
    <w:rsid w:val="00014BB8"/>
    <w:rsid w:val="000153DD"/>
    <w:rsid w:val="00015D8D"/>
    <w:rsid w:val="00015F61"/>
    <w:rsid w:val="00016372"/>
    <w:rsid w:val="00016A05"/>
    <w:rsid w:val="00016BB5"/>
    <w:rsid w:val="00017175"/>
    <w:rsid w:val="00020F94"/>
    <w:rsid w:val="00021212"/>
    <w:rsid w:val="000236BF"/>
    <w:rsid w:val="0002422C"/>
    <w:rsid w:val="00024428"/>
    <w:rsid w:val="000244AD"/>
    <w:rsid w:val="00024803"/>
    <w:rsid w:val="00025188"/>
    <w:rsid w:val="000253CD"/>
    <w:rsid w:val="00025608"/>
    <w:rsid w:val="0002666C"/>
    <w:rsid w:val="000269EB"/>
    <w:rsid w:val="00026DDB"/>
    <w:rsid w:val="000272A6"/>
    <w:rsid w:val="00027637"/>
    <w:rsid w:val="00030638"/>
    <w:rsid w:val="00030F06"/>
    <w:rsid w:val="000314A2"/>
    <w:rsid w:val="0003190B"/>
    <w:rsid w:val="00031AA4"/>
    <w:rsid w:val="00031B71"/>
    <w:rsid w:val="00031CEF"/>
    <w:rsid w:val="00032081"/>
    <w:rsid w:val="000326E9"/>
    <w:rsid w:val="0003311A"/>
    <w:rsid w:val="0003325C"/>
    <w:rsid w:val="00033732"/>
    <w:rsid w:val="0003384A"/>
    <w:rsid w:val="00033DBF"/>
    <w:rsid w:val="00033FAF"/>
    <w:rsid w:val="00034083"/>
    <w:rsid w:val="00034D4C"/>
    <w:rsid w:val="00034F31"/>
    <w:rsid w:val="00035227"/>
    <w:rsid w:val="000356F4"/>
    <w:rsid w:val="00035961"/>
    <w:rsid w:val="00037394"/>
    <w:rsid w:val="000402C1"/>
    <w:rsid w:val="00040744"/>
    <w:rsid w:val="0004079A"/>
    <w:rsid w:val="000415AD"/>
    <w:rsid w:val="000417DD"/>
    <w:rsid w:val="00041DD7"/>
    <w:rsid w:val="00042215"/>
    <w:rsid w:val="00042681"/>
    <w:rsid w:val="00042ADE"/>
    <w:rsid w:val="00042B45"/>
    <w:rsid w:val="00042C29"/>
    <w:rsid w:val="00042CF7"/>
    <w:rsid w:val="0004379C"/>
    <w:rsid w:val="000438E6"/>
    <w:rsid w:val="00043FA9"/>
    <w:rsid w:val="0004426C"/>
    <w:rsid w:val="000446FF"/>
    <w:rsid w:val="00044BFA"/>
    <w:rsid w:val="00044EB8"/>
    <w:rsid w:val="0004559F"/>
    <w:rsid w:val="000458D8"/>
    <w:rsid w:val="000463CA"/>
    <w:rsid w:val="00046720"/>
    <w:rsid w:val="00046D1B"/>
    <w:rsid w:val="000500A1"/>
    <w:rsid w:val="000506D7"/>
    <w:rsid w:val="00050ACD"/>
    <w:rsid w:val="00050C0E"/>
    <w:rsid w:val="00051C58"/>
    <w:rsid w:val="00051E62"/>
    <w:rsid w:val="0005203C"/>
    <w:rsid w:val="00052656"/>
    <w:rsid w:val="00052C98"/>
    <w:rsid w:val="00053040"/>
    <w:rsid w:val="00053D6D"/>
    <w:rsid w:val="00054CDA"/>
    <w:rsid w:val="000550D4"/>
    <w:rsid w:val="0005543B"/>
    <w:rsid w:val="00055A74"/>
    <w:rsid w:val="00056F17"/>
    <w:rsid w:val="000574E7"/>
    <w:rsid w:val="00057555"/>
    <w:rsid w:val="00060079"/>
    <w:rsid w:val="000608EE"/>
    <w:rsid w:val="00061153"/>
    <w:rsid w:val="000619E1"/>
    <w:rsid w:val="00062147"/>
    <w:rsid w:val="000625EF"/>
    <w:rsid w:val="00064A7F"/>
    <w:rsid w:val="0006504A"/>
    <w:rsid w:val="00067319"/>
    <w:rsid w:val="00067423"/>
    <w:rsid w:val="000675D9"/>
    <w:rsid w:val="0006768D"/>
    <w:rsid w:val="00067E59"/>
    <w:rsid w:val="00067F17"/>
    <w:rsid w:val="00070C8A"/>
    <w:rsid w:val="000714C3"/>
    <w:rsid w:val="000718B7"/>
    <w:rsid w:val="00071B8C"/>
    <w:rsid w:val="00071F05"/>
    <w:rsid w:val="00072895"/>
    <w:rsid w:val="000728FC"/>
    <w:rsid w:val="000731BE"/>
    <w:rsid w:val="0007349D"/>
    <w:rsid w:val="000740B4"/>
    <w:rsid w:val="00074786"/>
    <w:rsid w:val="00074F13"/>
    <w:rsid w:val="00075374"/>
    <w:rsid w:val="000753AD"/>
    <w:rsid w:val="000759B1"/>
    <w:rsid w:val="000765FC"/>
    <w:rsid w:val="00076780"/>
    <w:rsid w:val="000768BD"/>
    <w:rsid w:val="000779AE"/>
    <w:rsid w:val="00080102"/>
    <w:rsid w:val="00080464"/>
    <w:rsid w:val="00080B5A"/>
    <w:rsid w:val="00081B3C"/>
    <w:rsid w:val="00081C14"/>
    <w:rsid w:val="00081CD0"/>
    <w:rsid w:val="000823D8"/>
    <w:rsid w:val="0008277D"/>
    <w:rsid w:val="00082C69"/>
    <w:rsid w:val="00083482"/>
    <w:rsid w:val="000834AB"/>
    <w:rsid w:val="00083AD3"/>
    <w:rsid w:val="0008490B"/>
    <w:rsid w:val="000849D9"/>
    <w:rsid w:val="00085207"/>
    <w:rsid w:val="00085C1F"/>
    <w:rsid w:val="00086246"/>
    <w:rsid w:val="00086DD9"/>
    <w:rsid w:val="00087483"/>
    <w:rsid w:val="000874CD"/>
    <w:rsid w:val="0008764F"/>
    <w:rsid w:val="00087860"/>
    <w:rsid w:val="000879C4"/>
    <w:rsid w:val="000879FA"/>
    <w:rsid w:val="00087A83"/>
    <w:rsid w:val="00090058"/>
    <w:rsid w:val="000902DD"/>
    <w:rsid w:val="000907CF"/>
    <w:rsid w:val="0009128A"/>
    <w:rsid w:val="00091DC6"/>
    <w:rsid w:val="00092571"/>
    <w:rsid w:val="00092A0D"/>
    <w:rsid w:val="0009319B"/>
    <w:rsid w:val="00093296"/>
    <w:rsid w:val="00093C55"/>
    <w:rsid w:val="00093D25"/>
    <w:rsid w:val="00093FA7"/>
    <w:rsid w:val="0009430C"/>
    <w:rsid w:val="00094C04"/>
    <w:rsid w:val="00094D2A"/>
    <w:rsid w:val="000958C2"/>
    <w:rsid w:val="000969EA"/>
    <w:rsid w:val="00096A5F"/>
    <w:rsid w:val="000976AE"/>
    <w:rsid w:val="000A0A74"/>
    <w:rsid w:val="000A1192"/>
    <w:rsid w:val="000A2180"/>
    <w:rsid w:val="000A21CF"/>
    <w:rsid w:val="000A3157"/>
    <w:rsid w:val="000A3639"/>
    <w:rsid w:val="000A3B21"/>
    <w:rsid w:val="000A45FF"/>
    <w:rsid w:val="000A4EFE"/>
    <w:rsid w:val="000A5F32"/>
    <w:rsid w:val="000A6008"/>
    <w:rsid w:val="000A6153"/>
    <w:rsid w:val="000A63FB"/>
    <w:rsid w:val="000A641D"/>
    <w:rsid w:val="000A6821"/>
    <w:rsid w:val="000A7040"/>
    <w:rsid w:val="000A7701"/>
    <w:rsid w:val="000A7B8D"/>
    <w:rsid w:val="000B061F"/>
    <w:rsid w:val="000B0F85"/>
    <w:rsid w:val="000B16AB"/>
    <w:rsid w:val="000B1A7E"/>
    <w:rsid w:val="000B2353"/>
    <w:rsid w:val="000B2FDF"/>
    <w:rsid w:val="000B3276"/>
    <w:rsid w:val="000B3468"/>
    <w:rsid w:val="000B420F"/>
    <w:rsid w:val="000B44A9"/>
    <w:rsid w:val="000B4DE0"/>
    <w:rsid w:val="000B4E1D"/>
    <w:rsid w:val="000B52D0"/>
    <w:rsid w:val="000B583C"/>
    <w:rsid w:val="000B59AA"/>
    <w:rsid w:val="000B5B7F"/>
    <w:rsid w:val="000B6447"/>
    <w:rsid w:val="000B7A43"/>
    <w:rsid w:val="000B7BB2"/>
    <w:rsid w:val="000B7D87"/>
    <w:rsid w:val="000B7E03"/>
    <w:rsid w:val="000C099F"/>
    <w:rsid w:val="000C0ADB"/>
    <w:rsid w:val="000C0B3A"/>
    <w:rsid w:val="000C264E"/>
    <w:rsid w:val="000C2A53"/>
    <w:rsid w:val="000C30D6"/>
    <w:rsid w:val="000C347F"/>
    <w:rsid w:val="000C39CD"/>
    <w:rsid w:val="000C3E52"/>
    <w:rsid w:val="000C4936"/>
    <w:rsid w:val="000C4D93"/>
    <w:rsid w:val="000C4EC4"/>
    <w:rsid w:val="000C4F3F"/>
    <w:rsid w:val="000C4F78"/>
    <w:rsid w:val="000C5533"/>
    <w:rsid w:val="000C57D3"/>
    <w:rsid w:val="000C585E"/>
    <w:rsid w:val="000C5B33"/>
    <w:rsid w:val="000C5EC7"/>
    <w:rsid w:val="000C6162"/>
    <w:rsid w:val="000C7377"/>
    <w:rsid w:val="000C776C"/>
    <w:rsid w:val="000C7D5C"/>
    <w:rsid w:val="000C7ED0"/>
    <w:rsid w:val="000D0B83"/>
    <w:rsid w:val="000D1469"/>
    <w:rsid w:val="000D188C"/>
    <w:rsid w:val="000D1ABD"/>
    <w:rsid w:val="000D2826"/>
    <w:rsid w:val="000D2A4D"/>
    <w:rsid w:val="000D2B1C"/>
    <w:rsid w:val="000D44D9"/>
    <w:rsid w:val="000D4674"/>
    <w:rsid w:val="000D4E58"/>
    <w:rsid w:val="000D500C"/>
    <w:rsid w:val="000D5212"/>
    <w:rsid w:val="000D56BF"/>
    <w:rsid w:val="000D5905"/>
    <w:rsid w:val="000D5CA2"/>
    <w:rsid w:val="000D6984"/>
    <w:rsid w:val="000D7133"/>
    <w:rsid w:val="000D7535"/>
    <w:rsid w:val="000D784F"/>
    <w:rsid w:val="000E0D4F"/>
    <w:rsid w:val="000E11DC"/>
    <w:rsid w:val="000E18C1"/>
    <w:rsid w:val="000E1D5F"/>
    <w:rsid w:val="000E2D7A"/>
    <w:rsid w:val="000E2DD0"/>
    <w:rsid w:val="000E30F6"/>
    <w:rsid w:val="000E343C"/>
    <w:rsid w:val="000E3DF8"/>
    <w:rsid w:val="000E3FC0"/>
    <w:rsid w:val="000E5381"/>
    <w:rsid w:val="000E5687"/>
    <w:rsid w:val="000E5701"/>
    <w:rsid w:val="000E5739"/>
    <w:rsid w:val="000E57EB"/>
    <w:rsid w:val="000E6AD5"/>
    <w:rsid w:val="000E7873"/>
    <w:rsid w:val="000E78E6"/>
    <w:rsid w:val="000E79F9"/>
    <w:rsid w:val="000E7C61"/>
    <w:rsid w:val="000E7CFE"/>
    <w:rsid w:val="000F0306"/>
    <w:rsid w:val="000F0A7D"/>
    <w:rsid w:val="000F12A0"/>
    <w:rsid w:val="000F1964"/>
    <w:rsid w:val="000F1C65"/>
    <w:rsid w:val="000F2058"/>
    <w:rsid w:val="000F20A7"/>
    <w:rsid w:val="000F23A1"/>
    <w:rsid w:val="000F337E"/>
    <w:rsid w:val="000F4097"/>
    <w:rsid w:val="000F4717"/>
    <w:rsid w:val="000F55E8"/>
    <w:rsid w:val="000F5801"/>
    <w:rsid w:val="000F5B00"/>
    <w:rsid w:val="000F67DE"/>
    <w:rsid w:val="000F6F7F"/>
    <w:rsid w:val="000F7152"/>
    <w:rsid w:val="000F7508"/>
    <w:rsid w:val="000F752F"/>
    <w:rsid w:val="001003C1"/>
    <w:rsid w:val="001004D9"/>
    <w:rsid w:val="00100853"/>
    <w:rsid w:val="00100BD2"/>
    <w:rsid w:val="00101008"/>
    <w:rsid w:val="00101B9E"/>
    <w:rsid w:val="001021D1"/>
    <w:rsid w:val="00102292"/>
    <w:rsid w:val="001022C8"/>
    <w:rsid w:val="0010244C"/>
    <w:rsid w:val="00102DC6"/>
    <w:rsid w:val="00102E44"/>
    <w:rsid w:val="00103030"/>
    <w:rsid w:val="00103602"/>
    <w:rsid w:val="00103AE2"/>
    <w:rsid w:val="00103C56"/>
    <w:rsid w:val="00103F99"/>
    <w:rsid w:val="001041C8"/>
    <w:rsid w:val="00104306"/>
    <w:rsid w:val="00104343"/>
    <w:rsid w:val="00104AC5"/>
    <w:rsid w:val="00104AD0"/>
    <w:rsid w:val="00104FA9"/>
    <w:rsid w:val="00104FBE"/>
    <w:rsid w:val="00105DEE"/>
    <w:rsid w:val="00106085"/>
    <w:rsid w:val="0010712A"/>
    <w:rsid w:val="001071CB"/>
    <w:rsid w:val="00107ECD"/>
    <w:rsid w:val="00107F95"/>
    <w:rsid w:val="0011012C"/>
    <w:rsid w:val="00112191"/>
    <w:rsid w:val="00112663"/>
    <w:rsid w:val="00112E36"/>
    <w:rsid w:val="001132A5"/>
    <w:rsid w:val="001138C7"/>
    <w:rsid w:val="00113C73"/>
    <w:rsid w:val="00113E39"/>
    <w:rsid w:val="00113E3F"/>
    <w:rsid w:val="00114ABC"/>
    <w:rsid w:val="00114F50"/>
    <w:rsid w:val="00114FE5"/>
    <w:rsid w:val="00115A26"/>
    <w:rsid w:val="00115B97"/>
    <w:rsid w:val="00115CAC"/>
    <w:rsid w:val="00116192"/>
    <w:rsid w:val="00116D73"/>
    <w:rsid w:val="00116F56"/>
    <w:rsid w:val="001172AE"/>
    <w:rsid w:val="00117614"/>
    <w:rsid w:val="00117A55"/>
    <w:rsid w:val="001201FC"/>
    <w:rsid w:val="00120365"/>
    <w:rsid w:val="00121B9B"/>
    <w:rsid w:val="00121D49"/>
    <w:rsid w:val="00121E02"/>
    <w:rsid w:val="00122141"/>
    <w:rsid w:val="00122843"/>
    <w:rsid w:val="00123C35"/>
    <w:rsid w:val="00123ED5"/>
    <w:rsid w:val="001242C4"/>
    <w:rsid w:val="00124AA9"/>
    <w:rsid w:val="00124FC0"/>
    <w:rsid w:val="001254F3"/>
    <w:rsid w:val="00126A4C"/>
    <w:rsid w:val="00127D4D"/>
    <w:rsid w:val="00130BD9"/>
    <w:rsid w:val="00130EBA"/>
    <w:rsid w:val="00131C76"/>
    <w:rsid w:val="001323CD"/>
    <w:rsid w:val="00132A6C"/>
    <w:rsid w:val="00132EDA"/>
    <w:rsid w:val="001330BA"/>
    <w:rsid w:val="001332D2"/>
    <w:rsid w:val="001333C0"/>
    <w:rsid w:val="00133D12"/>
    <w:rsid w:val="00133D70"/>
    <w:rsid w:val="00133D85"/>
    <w:rsid w:val="00134077"/>
    <w:rsid w:val="001341C2"/>
    <w:rsid w:val="001346F3"/>
    <w:rsid w:val="001351C2"/>
    <w:rsid w:val="00135C3D"/>
    <w:rsid w:val="0013639A"/>
    <w:rsid w:val="00136494"/>
    <w:rsid w:val="00136B98"/>
    <w:rsid w:val="00136BB3"/>
    <w:rsid w:val="001372B0"/>
    <w:rsid w:val="00137785"/>
    <w:rsid w:val="00137C61"/>
    <w:rsid w:val="00140301"/>
    <w:rsid w:val="001406D2"/>
    <w:rsid w:val="00140A7A"/>
    <w:rsid w:val="0014106F"/>
    <w:rsid w:val="00141ABE"/>
    <w:rsid w:val="00142A87"/>
    <w:rsid w:val="00142BE9"/>
    <w:rsid w:val="00142D61"/>
    <w:rsid w:val="0014340A"/>
    <w:rsid w:val="001445EA"/>
    <w:rsid w:val="00144A4E"/>
    <w:rsid w:val="00145512"/>
    <w:rsid w:val="00145F8A"/>
    <w:rsid w:val="00146E62"/>
    <w:rsid w:val="00147E6E"/>
    <w:rsid w:val="00150F25"/>
    <w:rsid w:val="0015136A"/>
    <w:rsid w:val="00151945"/>
    <w:rsid w:val="00151986"/>
    <w:rsid w:val="0015204D"/>
    <w:rsid w:val="00152075"/>
    <w:rsid w:val="00152206"/>
    <w:rsid w:val="00152779"/>
    <w:rsid w:val="001535C9"/>
    <w:rsid w:val="00153A8A"/>
    <w:rsid w:val="001560FD"/>
    <w:rsid w:val="001566C1"/>
    <w:rsid w:val="00156876"/>
    <w:rsid w:val="00156D12"/>
    <w:rsid w:val="0015740F"/>
    <w:rsid w:val="00157410"/>
    <w:rsid w:val="00157B26"/>
    <w:rsid w:val="00160431"/>
    <w:rsid w:val="001606CF"/>
    <w:rsid w:val="00161DCD"/>
    <w:rsid w:val="00162355"/>
    <w:rsid w:val="00162C0D"/>
    <w:rsid w:val="00162D2C"/>
    <w:rsid w:val="00162E94"/>
    <w:rsid w:val="00162F7F"/>
    <w:rsid w:val="00163780"/>
    <w:rsid w:val="00163856"/>
    <w:rsid w:val="001644A4"/>
    <w:rsid w:val="00164632"/>
    <w:rsid w:val="001647D0"/>
    <w:rsid w:val="00164A29"/>
    <w:rsid w:val="0016507B"/>
    <w:rsid w:val="00165304"/>
    <w:rsid w:val="00165702"/>
    <w:rsid w:val="00165C15"/>
    <w:rsid w:val="001662B5"/>
    <w:rsid w:val="00166336"/>
    <w:rsid w:val="00166F26"/>
    <w:rsid w:val="00167395"/>
    <w:rsid w:val="001675F3"/>
    <w:rsid w:val="00167D27"/>
    <w:rsid w:val="001704CE"/>
    <w:rsid w:val="00170A9F"/>
    <w:rsid w:val="00171944"/>
    <w:rsid w:val="001728BC"/>
    <w:rsid w:val="00172D0D"/>
    <w:rsid w:val="00172FBC"/>
    <w:rsid w:val="0017316A"/>
    <w:rsid w:val="001732E2"/>
    <w:rsid w:val="00173DEA"/>
    <w:rsid w:val="001745E7"/>
    <w:rsid w:val="00174A96"/>
    <w:rsid w:val="00174C2D"/>
    <w:rsid w:val="00174C6C"/>
    <w:rsid w:val="00175322"/>
    <w:rsid w:val="00175456"/>
    <w:rsid w:val="0017582D"/>
    <w:rsid w:val="00175B97"/>
    <w:rsid w:val="00175DA9"/>
    <w:rsid w:val="001767AA"/>
    <w:rsid w:val="0017706A"/>
    <w:rsid w:val="001772FF"/>
    <w:rsid w:val="001800BF"/>
    <w:rsid w:val="00180723"/>
    <w:rsid w:val="00180B47"/>
    <w:rsid w:val="00181564"/>
    <w:rsid w:val="00182288"/>
    <w:rsid w:val="001825C2"/>
    <w:rsid w:val="00182A29"/>
    <w:rsid w:val="00182AE6"/>
    <w:rsid w:val="001838E0"/>
    <w:rsid w:val="00184A85"/>
    <w:rsid w:val="00184DBD"/>
    <w:rsid w:val="001857D0"/>
    <w:rsid w:val="00185F65"/>
    <w:rsid w:val="0018641D"/>
    <w:rsid w:val="00186D36"/>
    <w:rsid w:val="001900DB"/>
    <w:rsid w:val="0019049F"/>
    <w:rsid w:val="001909F9"/>
    <w:rsid w:val="00190B1F"/>
    <w:rsid w:val="00191263"/>
    <w:rsid w:val="00191F9A"/>
    <w:rsid w:val="00192200"/>
    <w:rsid w:val="00192668"/>
    <w:rsid w:val="00192DA3"/>
    <w:rsid w:val="00192EDA"/>
    <w:rsid w:val="001931CD"/>
    <w:rsid w:val="00193C34"/>
    <w:rsid w:val="00194DB3"/>
    <w:rsid w:val="001958CD"/>
    <w:rsid w:val="0019599D"/>
    <w:rsid w:val="00196899"/>
    <w:rsid w:val="00197011"/>
    <w:rsid w:val="0019758D"/>
    <w:rsid w:val="0019765F"/>
    <w:rsid w:val="0019789F"/>
    <w:rsid w:val="00197B54"/>
    <w:rsid w:val="001A0433"/>
    <w:rsid w:val="001A0D99"/>
    <w:rsid w:val="001A1695"/>
    <w:rsid w:val="001A17B1"/>
    <w:rsid w:val="001A1B29"/>
    <w:rsid w:val="001A2381"/>
    <w:rsid w:val="001A276F"/>
    <w:rsid w:val="001A2C98"/>
    <w:rsid w:val="001A408A"/>
    <w:rsid w:val="001A4695"/>
    <w:rsid w:val="001A4964"/>
    <w:rsid w:val="001A49AA"/>
    <w:rsid w:val="001A4BA6"/>
    <w:rsid w:val="001A4C1C"/>
    <w:rsid w:val="001A5385"/>
    <w:rsid w:val="001A59FC"/>
    <w:rsid w:val="001A5DB2"/>
    <w:rsid w:val="001A668B"/>
    <w:rsid w:val="001A6AB5"/>
    <w:rsid w:val="001A6C05"/>
    <w:rsid w:val="001A71AD"/>
    <w:rsid w:val="001A76D6"/>
    <w:rsid w:val="001A79A4"/>
    <w:rsid w:val="001AF023"/>
    <w:rsid w:val="001B022E"/>
    <w:rsid w:val="001B049E"/>
    <w:rsid w:val="001B0C45"/>
    <w:rsid w:val="001B0F23"/>
    <w:rsid w:val="001B1616"/>
    <w:rsid w:val="001B1FF0"/>
    <w:rsid w:val="001B2675"/>
    <w:rsid w:val="001B3388"/>
    <w:rsid w:val="001B3F8E"/>
    <w:rsid w:val="001B483D"/>
    <w:rsid w:val="001B4DF5"/>
    <w:rsid w:val="001B57D0"/>
    <w:rsid w:val="001B5960"/>
    <w:rsid w:val="001B5A27"/>
    <w:rsid w:val="001B63CA"/>
    <w:rsid w:val="001B6735"/>
    <w:rsid w:val="001B68D4"/>
    <w:rsid w:val="001B6A5F"/>
    <w:rsid w:val="001B6BC2"/>
    <w:rsid w:val="001B6FC1"/>
    <w:rsid w:val="001B71B6"/>
    <w:rsid w:val="001B756E"/>
    <w:rsid w:val="001BD240"/>
    <w:rsid w:val="001C17D7"/>
    <w:rsid w:val="001C197B"/>
    <w:rsid w:val="001C1B70"/>
    <w:rsid w:val="001C292A"/>
    <w:rsid w:val="001C2DC5"/>
    <w:rsid w:val="001C2F94"/>
    <w:rsid w:val="001C3BA3"/>
    <w:rsid w:val="001C414C"/>
    <w:rsid w:val="001C4AA7"/>
    <w:rsid w:val="001C50CC"/>
    <w:rsid w:val="001C5949"/>
    <w:rsid w:val="001C5F68"/>
    <w:rsid w:val="001C66D9"/>
    <w:rsid w:val="001C68EC"/>
    <w:rsid w:val="001C6D12"/>
    <w:rsid w:val="001C7475"/>
    <w:rsid w:val="001C7582"/>
    <w:rsid w:val="001C7C8B"/>
    <w:rsid w:val="001C7E67"/>
    <w:rsid w:val="001D0623"/>
    <w:rsid w:val="001D1A25"/>
    <w:rsid w:val="001D1FAD"/>
    <w:rsid w:val="001D2195"/>
    <w:rsid w:val="001D2415"/>
    <w:rsid w:val="001D2D42"/>
    <w:rsid w:val="001D3415"/>
    <w:rsid w:val="001D3423"/>
    <w:rsid w:val="001D3722"/>
    <w:rsid w:val="001D3F9B"/>
    <w:rsid w:val="001D477F"/>
    <w:rsid w:val="001D4CD4"/>
    <w:rsid w:val="001D4D2D"/>
    <w:rsid w:val="001D50F9"/>
    <w:rsid w:val="001D533D"/>
    <w:rsid w:val="001D6137"/>
    <w:rsid w:val="001D6360"/>
    <w:rsid w:val="001D66E7"/>
    <w:rsid w:val="001D6857"/>
    <w:rsid w:val="001D6BF0"/>
    <w:rsid w:val="001D7070"/>
    <w:rsid w:val="001D7202"/>
    <w:rsid w:val="001D79DB"/>
    <w:rsid w:val="001D7A85"/>
    <w:rsid w:val="001D7E2F"/>
    <w:rsid w:val="001D7F3A"/>
    <w:rsid w:val="001E1BBC"/>
    <w:rsid w:val="001E1CC2"/>
    <w:rsid w:val="001E1D0D"/>
    <w:rsid w:val="001E1EB3"/>
    <w:rsid w:val="001E26A0"/>
    <w:rsid w:val="001E26E2"/>
    <w:rsid w:val="001E2719"/>
    <w:rsid w:val="001E3324"/>
    <w:rsid w:val="001E3371"/>
    <w:rsid w:val="001E35F9"/>
    <w:rsid w:val="001E3AA5"/>
    <w:rsid w:val="001E4DFF"/>
    <w:rsid w:val="001E506E"/>
    <w:rsid w:val="001E5BCE"/>
    <w:rsid w:val="001E78C0"/>
    <w:rsid w:val="001E790C"/>
    <w:rsid w:val="001E7B3F"/>
    <w:rsid w:val="001E7B7D"/>
    <w:rsid w:val="001E7CDE"/>
    <w:rsid w:val="001F009C"/>
    <w:rsid w:val="001F06B5"/>
    <w:rsid w:val="001F0B64"/>
    <w:rsid w:val="001F0D5C"/>
    <w:rsid w:val="001F19D8"/>
    <w:rsid w:val="001F1A51"/>
    <w:rsid w:val="001F1B6C"/>
    <w:rsid w:val="001F3422"/>
    <w:rsid w:val="001F3EA4"/>
    <w:rsid w:val="001F40A0"/>
    <w:rsid w:val="001F4842"/>
    <w:rsid w:val="001F492D"/>
    <w:rsid w:val="001F498E"/>
    <w:rsid w:val="001F4E95"/>
    <w:rsid w:val="001F50BE"/>
    <w:rsid w:val="001F50C1"/>
    <w:rsid w:val="001F52A2"/>
    <w:rsid w:val="001F6132"/>
    <w:rsid w:val="001F6194"/>
    <w:rsid w:val="001F633B"/>
    <w:rsid w:val="001F645D"/>
    <w:rsid w:val="001F66EC"/>
    <w:rsid w:val="001F675A"/>
    <w:rsid w:val="001F68CC"/>
    <w:rsid w:val="001F6E0D"/>
    <w:rsid w:val="001F6E55"/>
    <w:rsid w:val="001F706C"/>
    <w:rsid w:val="001F7076"/>
    <w:rsid w:val="001F77A2"/>
    <w:rsid w:val="001F7CC9"/>
    <w:rsid w:val="001F7E00"/>
    <w:rsid w:val="00200706"/>
    <w:rsid w:val="00200AE6"/>
    <w:rsid w:val="00200EF4"/>
    <w:rsid w:val="002011EF"/>
    <w:rsid w:val="002020A4"/>
    <w:rsid w:val="00202554"/>
    <w:rsid w:val="00202AB0"/>
    <w:rsid w:val="00203658"/>
    <w:rsid w:val="0020365C"/>
    <w:rsid w:val="00203F19"/>
    <w:rsid w:val="002040E2"/>
    <w:rsid w:val="00204658"/>
    <w:rsid w:val="00204CB1"/>
    <w:rsid w:val="00204F03"/>
    <w:rsid w:val="0020501A"/>
    <w:rsid w:val="00205198"/>
    <w:rsid w:val="00205E96"/>
    <w:rsid w:val="00206C83"/>
    <w:rsid w:val="00207132"/>
    <w:rsid w:val="00207374"/>
    <w:rsid w:val="0020737C"/>
    <w:rsid w:val="00207478"/>
    <w:rsid w:val="002075E2"/>
    <w:rsid w:val="00207DB4"/>
    <w:rsid w:val="00207F91"/>
    <w:rsid w:val="0021034D"/>
    <w:rsid w:val="00210924"/>
    <w:rsid w:val="00211012"/>
    <w:rsid w:val="00212379"/>
    <w:rsid w:val="00212DFB"/>
    <w:rsid w:val="0021364E"/>
    <w:rsid w:val="00213AE9"/>
    <w:rsid w:val="00213E8F"/>
    <w:rsid w:val="00214CFB"/>
    <w:rsid w:val="00215017"/>
    <w:rsid w:val="0021520E"/>
    <w:rsid w:val="002154E4"/>
    <w:rsid w:val="00215715"/>
    <w:rsid w:val="0021642F"/>
    <w:rsid w:val="00216A61"/>
    <w:rsid w:val="002172C1"/>
    <w:rsid w:val="00217347"/>
    <w:rsid w:val="0021753F"/>
    <w:rsid w:val="00220A25"/>
    <w:rsid w:val="002214E9"/>
    <w:rsid w:val="00221E05"/>
    <w:rsid w:val="00222293"/>
    <w:rsid w:val="00223426"/>
    <w:rsid w:val="00223CD6"/>
    <w:rsid w:val="00224515"/>
    <w:rsid w:val="00224991"/>
    <w:rsid w:val="00225038"/>
    <w:rsid w:val="002257E7"/>
    <w:rsid w:val="0022592C"/>
    <w:rsid w:val="00225BEC"/>
    <w:rsid w:val="00225CF1"/>
    <w:rsid w:val="00225DAE"/>
    <w:rsid w:val="00225F40"/>
    <w:rsid w:val="00226177"/>
    <w:rsid w:val="0022626E"/>
    <w:rsid w:val="0022635D"/>
    <w:rsid w:val="0022752C"/>
    <w:rsid w:val="002276A3"/>
    <w:rsid w:val="0022778B"/>
    <w:rsid w:val="00227979"/>
    <w:rsid w:val="00227C7C"/>
    <w:rsid w:val="00230762"/>
    <w:rsid w:val="00231514"/>
    <w:rsid w:val="00232441"/>
    <w:rsid w:val="00232900"/>
    <w:rsid w:val="00232E7C"/>
    <w:rsid w:val="00233816"/>
    <w:rsid w:val="00233AE8"/>
    <w:rsid w:val="00233E04"/>
    <w:rsid w:val="0023412E"/>
    <w:rsid w:val="0023431E"/>
    <w:rsid w:val="00234386"/>
    <w:rsid w:val="00234682"/>
    <w:rsid w:val="00234825"/>
    <w:rsid w:val="002348AB"/>
    <w:rsid w:val="00234E47"/>
    <w:rsid w:val="00234FB6"/>
    <w:rsid w:val="00235181"/>
    <w:rsid w:val="00235B2A"/>
    <w:rsid w:val="00235CB9"/>
    <w:rsid w:val="00235F63"/>
    <w:rsid w:val="002363D9"/>
    <w:rsid w:val="002368D3"/>
    <w:rsid w:val="00236962"/>
    <w:rsid w:val="00236981"/>
    <w:rsid w:val="002372D4"/>
    <w:rsid w:val="0023782C"/>
    <w:rsid w:val="00237F56"/>
    <w:rsid w:val="00240344"/>
    <w:rsid w:val="002418CE"/>
    <w:rsid w:val="00241989"/>
    <w:rsid w:val="00242244"/>
    <w:rsid w:val="002426F5"/>
    <w:rsid w:val="00243E07"/>
    <w:rsid w:val="00244458"/>
    <w:rsid w:val="0024475E"/>
    <w:rsid w:val="00244AA1"/>
    <w:rsid w:val="00244B9A"/>
    <w:rsid w:val="00245A9F"/>
    <w:rsid w:val="00246152"/>
    <w:rsid w:val="0024711F"/>
    <w:rsid w:val="00247BDF"/>
    <w:rsid w:val="002501BC"/>
    <w:rsid w:val="002504AD"/>
    <w:rsid w:val="00250BC0"/>
    <w:rsid w:val="00251281"/>
    <w:rsid w:val="00251346"/>
    <w:rsid w:val="00251364"/>
    <w:rsid w:val="0025162A"/>
    <w:rsid w:val="0025186B"/>
    <w:rsid w:val="00251D47"/>
    <w:rsid w:val="002527AC"/>
    <w:rsid w:val="00252DF9"/>
    <w:rsid w:val="00252EFE"/>
    <w:rsid w:val="00253A0F"/>
    <w:rsid w:val="00253F9E"/>
    <w:rsid w:val="002550ED"/>
    <w:rsid w:val="00255644"/>
    <w:rsid w:val="002557C1"/>
    <w:rsid w:val="00255A44"/>
    <w:rsid w:val="00256551"/>
    <w:rsid w:val="0025774B"/>
    <w:rsid w:val="00257CF3"/>
    <w:rsid w:val="00260BA5"/>
    <w:rsid w:val="0026104F"/>
    <w:rsid w:val="0026188A"/>
    <w:rsid w:val="00262473"/>
    <w:rsid w:val="00262603"/>
    <w:rsid w:val="0026282A"/>
    <w:rsid w:val="00262904"/>
    <w:rsid w:val="00262A0C"/>
    <w:rsid w:val="00262E3E"/>
    <w:rsid w:val="00263F9D"/>
    <w:rsid w:val="00264C4A"/>
    <w:rsid w:val="00265319"/>
    <w:rsid w:val="00265500"/>
    <w:rsid w:val="00266654"/>
    <w:rsid w:val="0026735F"/>
    <w:rsid w:val="0026782A"/>
    <w:rsid w:val="00267E29"/>
    <w:rsid w:val="0027030D"/>
    <w:rsid w:val="002708C0"/>
    <w:rsid w:val="00270904"/>
    <w:rsid w:val="002709B7"/>
    <w:rsid w:val="00270ADA"/>
    <w:rsid w:val="00270B27"/>
    <w:rsid w:val="00270C27"/>
    <w:rsid w:val="002711AA"/>
    <w:rsid w:val="00271288"/>
    <w:rsid w:val="0027185E"/>
    <w:rsid w:val="00271CCC"/>
    <w:rsid w:val="00271D49"/>
    <w:rsid w:val="00272D9C"/>
    <w:rsid w:val="00273BA5"/>
    <w:rsid w:val="00273D89"/>
    <w:rsid w:val="00273FA7"/>
    <w:rsid w:val="0027528B"/>
    <w:rsid w:val="002755DB"/>
    <w:rsid w:val="002757F6"/>
    <w:rsid w:val="0027601A"/>
    <w:rsid w:val="00276E0F"/>
    <w:rsid w:val="002776B5"/>
    <w:rsid w:val="002777EA"/>
    <w:rsid w:val="0027D958"/>
    <w:rsid w:val="00280447"/>
    <w:rsid w:val="002810E9"/>
    <w:rsid w:val="002811C1"/>
    <w:rsid w:val="00281B36"/>
    <w:rsid w:val="002824AD"/>
    <w:rsid w:val="002828E1"/>
    <w:rsid w:val="00283FB8"/>
    <w:rsid w:val="002840B4"/>
    <w:rsid w:val="00285B87"/>
    <w:rsid w:val="00285BD7"/>
    <w:rsid w:val="00285D16"/>
    <w:rsid w:val="002860F6"/>
    <w:rsid w:val="00286700"/>
    <w:rsid w:val="0028697A"/>
    <w:rsid w:val="00287211"/>
    <w:rsid w:val="00287827"/>
    <w:rsid w:val="00287AB4"/>
    <w:rsid w:val="0029014F"/>
    <w:rsid w:val="00290B64"/>
    <w:rsid w:val="002910B6"/>
    <w:rsid w:val="00292428"/>
    <w:rsid w:val="002928C7"/>
    <w:rsid w:val="002929C2"/>
    <w:rsid w:val="00293A9F"/>
    <w:rsid w:val="00293F69"/>
    <w:rsid w:val="002942F4"/>
    <w:rsid w:val="00294B62"/>
    <w:rsid w:val="002963DB"/>
    <w:rsid w:val="00296481"/>
    <w:rsid w:val="002966EC"/>
    <w:rsid w:val="002973A2"/>
    <w:rsid w:val="00297550"/>
    <w:rsid w:val="002A01DF"/>
    <w:rsid w:val="002A06A7"/>
    <w:rsid w:val="002A1251"/>
    <w:rsid w:val="002A14E8"/>
    <w:rsid w:val="002A1830"/>
    <w:rsid w:val="002A2479"/>
    <w:rsid w:val="002A3742"/>
    <w:rsid w:val="002A39A2"/>
    <w:rsid w:val="002A41C7"/>
    <w:rsid w:val="002A517C"/>
    <w:rsid w:val="002A5365"/>
    <w:rsid w:val="002A53F0"/>
    <w:rsid w:val="002A599E"/>
    <w:rsid w:val="002A65AE"/>
    <w:rsid w:val="002A668B"/>
    <w:rsid w:val="002A6798"/>
    <w:rsid w:val="002A6968"/>
    <w:rsid w:val="002A6A5D"/>
    <w:rsid w:val="002A780D"/>
    <w:rsid w:val="002A79D2"/>
    <w:rsid w:val="002A7C3E"/>
    <w:rsid w:val="002B0AF7"/>
    <w:rsid w:val="002B1A70"/>
    <w:rsid w:val="002B1D23"/>
    <w:rsid w:val="002B1F6D"/>
    <w:rsid w:val="002B2E33"/>
    <w:rsid w:val="002B3804"/>
    <w:rsid w:val="002B3AB1"/>
    <w:rsid w:val="002B47EA"/>
    <w:rsid w:val="002B4853"/>
    <w:rsid w:val="002B4CB5"/>
    <w:rsid w:val="002B5461"/>
    <w:rsid w:val="002B5553"/>
    <w:rsid w:val="002B56C9"/>
    <w:rsid w:val="002B5DB9"/>
    <w:rsid w:val="002B67B5"/>
    <w:rsid w:val="002B68F8"/>
    <w:rsid w:val="002B6C54"/>
    <w:rsid w:val="002B7043"/>
    <w:rsid w:val="002C055A"/>
    <w:rsid w:val="002C0BCB"/>
    <w:rsid w:val="002C11FD"/>
    <w:rsid w:val="002C1CF3"/>
    <w:rsid w:val="002C2044"/>
    <w:rsid w:val="002C2337"/>
    <w:rsid w:val="002C23F7"/>
    <w:rsid w:val="002C2B49"/>
    <w:rsid w:val="002C2FD1"/>
    <w:rsid w:val="002C31C7"/>
    <w:rsid w:val="002C32E6"/>
    <w:rsid w:val="002C3325"/>
    <w:rsid w:val="002C3EBE"/>
    <w:rsid w:val="002C4928"/>
    <w:rsid w:val="002C535E"/>
    <w:rsid w:val="002C55F2"/>
    <w:rsid w:val="002C58CA"/>
    <w:rsid w:val="002C62B5"/>
    <w:rsid w:val="002C6523"/>
    <w:rsid w:val="002C71C3"/>
    <w:rsid w:val="002D02B2"/>
    <w:rsid w:val="002D0720"/>
    <w:rsid w:val="002D0ABF"/>
    <w:rsid w:val="002D0AFD"/>
    <w:rsid w:val="002D0B16"/>
    <w:rsid w:val="002D0F8F"/>
    <w:rsid w:val="002D1A1A"/>
    <w:rsid w:val="002D28F0"/>
    <w:rsid w:val="002D48CB"/>
    <w:rsid w:val="002D4BB4"/>
    <w:rsid w:val="002D506E"/>
    <w:rsid w:val="002D5483"/>
    <w:rsid w:val="002D67B7"/>
    <w:rsid w:val="002D685E"/>
    <w:rsid w:val="002D696C"/>
    <w:rsid w:val="002D721B"/>
    <w:rsid w:val="002D724B"/>
    <w:rsid w:val="002D78D5"/>
    <w:rsid w:val="002D7AD1"/>
    <w:rsid w:val="002E074C"/>
    <w:rsid w:val="002E0C30"/>
    <w:rsid w:val="002E1435"/>
    <w:rsid w:val="002E1928"/>
    <w:rsid w:val="002E1AD4"/>
    <w:rsid w:val="002E1E2F"/>
    <w:rsid w:val="002E2596"/>
    <w:rsid w:val="002E296F"/>
    <w:rsid w:val="002E2E45"/>
    <w:rsid w:val="002E3437"/>
    <w:rsid w:val="002E3496"/>
    <w:rsid w:val="002E3687"/>
    <w:rsid w:val="002E3987"/>
    <w:rsid w:val="002E4072"/>
    <w:rsid w:val="002E42C4"/>
    <w:rsid w:val="002E48CB"/>
    <w:rsid w:val="002E5468"/>
    <w:rsid w:val="002E5B8B"/>
    <w:rsid w:val="002E68A3"/>
    <w:rsid w:val="002E7098"/>
    <w:rsid w:val="002E70B3"/>
    <w:rsid w:val="002E7A2A"/>
    <w:rsid w:val="002E7CBF"/>
    <w:rsid w:val="002F00CC"/>
    <w:rsid w:val="002F0A43"/>
    <w:rsid w:val="002F0BFD"/>
    <w:rsid w:val="002F0F77"/>
    <w:rsid w:val="002F137A"/>
    <w:rsid w:val="002F1575"/>
    <w:rsid w:val="002F1786"/>
    <w:rsid w:val="002F2006"/>
    <w:rsid w:val="002F22E6"/>
    <w:rsid w:val="002F2505"/>
    <w:rsid w:val="002F2C81"/>
    <w:rsid w:val="002F2EC2"/>
    <w:rsid w:val="002F3262"/>
    <w:rsid w:val="002F492F"/>
    <w:rsid w:val="002F4B61"/>
    <w:rsid w:val="002F522F"/>
    <w:rsid w:val="002F5480"/>
    <w:rsid w:val="002F578E"/>
    <w:rsid w:val="002F5D7E"/>
    <w:rsid w:val="002F637A"/>
    <w:rsid w:val="002F6454"/>
    <w:rsid w:val="002F6A9C"/>
    <w:rsid w:val="002F73C2"/>
    <w:rsid w:val="002F78D8"/>
    <w:rsid w:val="002F7A4C"/>
    <w:rsid w:val="003006F6"/>
    <w:rsid w:val="00300761"/>
    <w:rsid w:val="00300A8B"/>
    <w:rsid w:val="00300F35"/>
    <w:rsid w:val="00300F47"/>
    <w:rsid w:val="00302257"/>
    <w:rsid w:val="00302991"/>
    <w:rsid w:val="00302AA0"/>
    <w:rsid w:val="00303C3F"/>
    <w:rsid w:val="00303E89"/>
    <w:rsid w:val="003047F2"/>
    <w:rsid w:val="00304CEF"/>
    <w:rsid w:val="00304F56"/>
    <w:rsid w:val="00304FA5"/>
    <w:rsid w:val="00305B73"/>
    <w:rsid w:val="0030648F"/>
    <w:rsid w:val="0030690A"/>
    <w:rsid w:val="003069A5"/>
    <w:rsid w:val="00307173"/>
    <w:rsid w:val="0030792F"/>
    <w:rsid w:val="0031022D"/>
    <w:rsid w:val="0031042E"/>
    <w:rsid w:val="003104B4"/>
    <w:rsid w:val="003106AE"/>
    <w:rsid w:val="00310789"/>
    <w:rsid w:val="00310A4F"/>
    <w:rsid w:val="00310B6B"/>
    <w:rsid w:val="00310DEF"/>
    <w:rsid w:val="00311479"/>
    <w:rsid w:val="003117A1"/>
    <w:rsid w:val="0031243B"/>
    <w:rsid w:val="003132A5"/>
    <w:rsid w:val="003134D5"/>
    <w:rsid w:val="00316490"/>
    <w:rsid w:val="003170FC"/>
    <w:rsid w:val="00317491"/>
    <w:rsid w:val="003174AC"/>
    <w:rsid w:val="00317592"/>
    <w:rsid w:val="003176D0"/>
    <w:rsid w:val="00320845"/>
    <w:rsid w:val="003215DB"/>
    <w:rsid w:val="00321CE7"/>
    <w:rsid w:val="00323439"/>
    <w:rsid w:val="00323C9E"/>
    <w:rsid w:val="003245F0"/>
    <w:rsid w:val="00325207"/>
    <w:rsid w:val="0032556F"/>
    <w:rsid w:val="00325EA4"/>
    <w:rsid w:val="00326BC5"/>
    <w:rsid w:val="00327A04"/>
    <w:rsid w:val="0033057D"/>
    <w:rsid w:val="00330756"/>
    <w:rsid w:val="00330B49"/>
    <w:rsid w:val="00331676"/>
    <w:rsid w:val="0033176D"/>
    <w:rsid w:val="00331F98"/>
    <w:rsid w:val="00331F9B"/>
    <w:rsid w:val="003320AE"/>
    <w:rsid w:val="00332830"/>
    <w:rsid w:val="0033349E"/>
    <w:rsid w:val="0033368C"/>
    <w:rsid w:val="003348F2"/>
    <w:rsid w:val="00334E7F"/>
    <w:rsid w:val="00335E3E"/>
    <w:rsid w:val="00336056"/>
    <w:rsid w:val="003400E5"/>
    <w:rsid w:val="0034086D"/>
    <w:rsid w:val="00340902"/>
    <w:rsid w:val="00340C1F"/>
    <w:rsid w:val="00340CCF"/>
    <w:rsid w:val="003419D6"/>
    <w:rsid w:val="003421DA"/>
    <w:rsid w:val="003421F5"/>
    <w:rsid w:val="003435C4"/>
    <w:rsid w:val="003437FD"/>
    <w:rsid w:val="0034383D"/>
    <w:rsid w:val="0034494A"/>
    <w:rsid w:val="00344F06"/>
    <w:rsid w:val="003463C0"/>
    <w:rsid w:val="003463D2"/>
    <w:rsid w:val="00346763"/>
    <w:rsid w:val="00346C03"/>
    <w:rsid w:val="00347459"/>
    <w:rsid w:val="003505A1"/>
    <w:rsid w:val="003505C7"/>
    <w:rsid w:val="00350716"/>
    <w:rsid w:val="00350B54"/>
    <w:rsid w:val="00350CD5"/>
    <w:rsid w:val="00351699"/>
    <w:rsid w:val="00352696"/>
    <w:rsid w:val="0035298F"/>
    <w:rsid w:val="00352B94"/>
    <w:rsid w:val="00353B42"/>
    <w:rsid w:val="00353DF7"/>
    <w:rsid w:val="00353E00"/>
    <w:rsid w:val="00354315"/>
    <w:rsid w:val="003544B6"/>
    <w:rsid w:val="00354785"/>
    <w:rsid w:val="003549EA"/>
    <w:rsid w:val="00354EFB"/>
    <w:rsid w:val="003551C8"/>
    <w:rsid w:val="00355B56"/>
    <w:rsid w:val="00356DDD"/>
    <w:rsid w:val="003573AE"/>
    <w:rsid w:val="003574DC"/>
    <w:rsid w:val="003579BE"/>
    <w:rsid w:val="003604FF"/>
    <w:rsid w:val="003609C4"/>
    <w:rsid w:val="00361B1F"/>
    <w:rsid w:val="00362A25"/>
    <w:rsid w:val="00362B8F"/>
    <w:rsid w:val="003633CA"/>
    <w:rsid w:val="003641B6"/>
    <w:rsid w:val="003651DB"/>
    <w:rsid w:val="0036566C"/>
    <w:rsid w:val="00365696"/>
    <w:rsid w:val="0036577E"/>
    <w:rsid w:val="00366643"/>
    <w:rsid w:val="00366A26"/>
    <w:rsid w:val="00366E65"/>
    <w:rsid w:val="00367208"/>
    <w:rsid w:val="003674BB"/>
    <w:rsid w:val="0036780A"/>
    <w:rsid w:val="0036B75B"/>
    <w:rsid w:val="00370511"/>
    <w:rsid w:val="00370540"/>
    <w:rsid w:val="00370CB9"/>
    <w:rsid w:val="0037264E"/>
    <w:rsid w:val="00372713"/>
    <w:rsid w:val="00372899"/>
    <w:rsid w:val="003731E0"/>
    <w:rsid w:val="0037524E"/>
    <w:rsid w:val="00375497"/>
    <w:rsid w:val="00375622"/>
    <w:rsid w:val="00375723"/>
    <w:rsid w:val="00375CA8"/>
    <w:rsid w:val="0037688B"/>
    <w:rsid w:val="00376E73"/>
    <w:rsid w:val="00376F16"/>
    <w:rsid w:val="00377203"/>
    <w:rsid w:val="00377711"/>
    <w:rsid w:val="00380038"/>
    <w:rsid w:val="003801B9"/>
    <w:rsid w:val="00381723"/>
    <w:rsid w:val="003819DA"/>
    <w:rsid w:val="0038232A"/>
    <w:rsid w:val="00382751"/>
    <w:rsid w:val="00382A53"/>
    <w:rsid w:val="00383172"/>
    <w:rsid w:val="003837DD"/>
    <w:rsid w:val="003842C9"/>
    <w:rsid w:val="003847C7"/>
    <w:rsid w:val="00384BFA"/>
    <w:rsid w:val="00384D0A"/>
    <w:rsid w:val="00384DBC"/>
    <w:rsid w:val="00385A7E"/>
    <w:rsid w:val="00385AF6"/>
    <w:rsid w:val="00385EAC"/>
    <w:rsid w:val="00386090"/>
    <w:rsid w:val="003865E7"/>
    <w:rsid w:val="003869C6"/>
    <w:rsid w:val="00386A21"/>
    <w:rsid w:val="0038748E"/>
    <w:rsid w:val="003874E9"/>
    <w:rsid w:val="003874EF"/>
    <w:rsid w:val="003879AA"/>
    <w:rsid w:val="00387F18"/>
    <w:rsid w:val="003903D6"/>
    <w:rsid w:val="003904C5"/>
    <w:rsid w:val="0039145B"/>
    <w:rsid w:val="00391994"/>
    <w:rsid w:val="00391D05"/>
    <w:rsid w:val="003927B3"/>
    <w:rsid w:val="00392D0E"/>
    <w:rsid w:val="00392EAE"/>
    <w:rsid w:val="00393B5C"/>
    <w:rsid w:val="00394A50"/>
    <w:rsid w:val="00394B37"/>
    <w:rsid w:val="00396170"/>
    <w:rsid w:val="00396543"/>
    <w:rsid w:val="00396DC5"/>
    <w:rsid w:val="0039779B"/>
    <w:rsid w:val="00397978"/>
    <w:rsid w:val="00397CC7"/>
    <w:rsid w:val="003A028D"/>
    <w:rsid w:val="003A034A"/>
    <w:rsid w:val="003A055F"/>
    <w:rsid w:val="003A06B9"/>
    <w:rsid w:val="003A0DA5"/>
    <w:rsid w:val="003A0FCD"/>
    <w:rsid w:val="003A2300"/>
    <w:rsid w:val="003A23FF"/>
    <w:rsid w:val="003A241D"/>
    <w:rsid w:val="003A2A04"/>
    <w:rsid w:val="003A2CA2"/>
    <w:rsid w:val="003A35B8"/>
    <w:rsid w:val="003A3AC3"/>
    <w:rsid w:val="003A44E5"/>
    <w:rsid w:val="003A47A8"/>
    <w:rsid w:val="003A47D8"/>
    <w:rsid w:val="003A5634"/>
    <w:rsid w:val="003A574D"/>
    <w:rsid w:val="003A57F4"/>
    <w:rsid w:val="003A5C5F"/>
    <w:rsid w:val="003A60B3"/>
    <w:rsid w:val="003A6A5C"/>
    <w:rsid w:val="003A6F21"/>
    <w:rsid w:val="003A72AB"/>
    <w:rsid w:val="003A73A0"/>
    <w:rsid w:val="003A7F04"/>
    <w:rsid w:val="003B0255"/>
    <w:rsid w:val="003B0A30"/>
    <w:rsid w:val="003B0C68"/>
    <w:rsid w:val="003B0F2E"/>
    <w:rsid w:val="003B1328"/>
    <w:rsid w:val="003B136C"/>
    <w:rsid w:val="003B1F9F"/>
    <w:rsid w:val="003B26B5"/>
    <w:rsid w:val="003B3B4E"/>
    <w:rsid w:val="003B3D94"/>
    <w:rsid w:val="003B3E1C"/>
    <w:rsid w:val="003B41DF"/>
    <w:rsid w:val="003B4B30"/>
    <w:rsid w:val="003B5988"/>
    <w:rsid w:val="003B5A93"/>
    <w:rsid w:val="003B5C07"/>
    <w:rsid w:val="003B61D1"/>
    <w:rsid w:val="003B6916"/>
    <w:rsid w:val="003B69DB"/>
    <w:rsid w:val="003B6BCE"/>
    <w:rsid w:val="003B6FF9"/>
    <w:rsid w:val="003C00B5"/>
    <w:rsid w:val="003C0C2F"/>
    <w:rsid w:val="003C0E1C"/>
    <w:rsid w:val="003C1004"/>
    <w:rsid w:val="003C18ED"/>
    <w:rsid w:val="003C1CDC"/>
    <w:rsid w:val="003C28E5"/>
    <w:rsid w:val="003C2952"/>
    <w:rsid w:val="003C2B39"/>
    <w:rsid w:val="003C31E1"/>
    <w:rsid w:val="003C37D9"/>
    <w:rsid w:val="003C3A72"/>
    <w:rsid w:val="003C3FD4"/>
    <w:rsid w:val="003C4370"/>
    <w:rsid w:val="003C4B2F"/>
    <w:rsid w:val="003C547C"/>
    <w:rsid w:val="003C625B"/>
    <w:rsid w:val="003D0B16"/>
    <w:rsid w:val="003D0B99"/>
    <w:rsid w:val="003D1188"/>
    <w:rsid w:val="003D205B"/>
    <w:rsid w:val="003D2451"/>
    <w:rsid w:val="003D24D2"/>
    <w:rsid w:val="003D342E"/>
    <w:rsid w:val="003D38B7"/>
    <w:rsid w:val="003D3E91"/>
    <w:rsid w:val="003D5A5A"/>
    <w:rsid w:val="003D6AA3"/>
    <w:rsid w:val="003D7188"/>
    <w:rsid w:val="003D7AF6"/>
    <w:rsid w:val="003D7CDD"/>
    <w:rsid w:val="003E0372"/>
    <w:rsid w:val="003E0BB1"/>
    <w:rsid w:val="003E0EF6"/>
    <w:rsid w:val="003E11B9"/>
    <w:rsid w:val="003E15FE"/>
    <w:rsid w:val="003E1837"/>
    <w:rsid w:val="003E192D"/>
    <w:rsid w:val="003E2DBF"/>
    <w:rsid w:val="003E2E18"/>
    <w:rsid w:val="003E2E87"/>
    <w:rsid w:val="003E30BE"/>
    <w:rsid w:val="003E33DB"/>
    <w:rsid w:val="003E3BDC"/>
    <w:rsid w:val="003E3F0C"/>
    <w:rsid w:val="003E4251"/>
    <w:rsid w:val="003E50B1"/>
    <w:rsid w:val="003E526F"/>
    <w:rsid w:val="003E55A9"/>
    <w:rsid w:val="003E5967"/>
    <w:rsid w:val="003E5997"/>
    <w:rsid w:val="003E5B46"/>
    <w:rsid w:val="003E5C3E"/>
    <w:rsid w:val="003E6109"/>
    <w:rsid w:val="003E6F67"/>
    <w:rsid w:val="003E751E"/>
    <w:rsid w:val="003E77E1"/>
    <w:rsid w:val="003E79ED"/>
    <w:rsid w:val="003E7A26"/>
    <w:rsid w:val="003F0B94"/>
    <w:rsid w:val="003F0BDD"/>
    <w:rsid w:val="003F0C52"/>
    <w:rsid w:val="003F14E1"/>
    <w:rsid w:val="003F1811"/>
    <w:rsid w:val="003F1C39"/>
    <w:rsid w:val="003F1CAE"/>
    <w:rsid w:val="003F1DD0"/>
    <w:rsid w:val="003F3525"/>
    <w:rsid w:val="003F38D6"/>
    <w:rsid w:val="003F5C64"/>
    <w:rsid w:val="003F5DB3"/>
    <w:rsid w:val="003F620D"/>
    <w:rsid w:val="003F6F61"/>
    <w:rsid w:val="003F7171"/>
    <w:rsid w:val="003F719D"/>
    <w:rsid w:val="003F7227"/>
    <w:rsid w:val="003F728E"/>
    <w:rsid w:val="003F75D1"/>
    <w:rsid w:val="003F7CB0"/>
    <w:rsid w:val="00400362"/>
    <w:rsid w:val="00400E61"/>
    <w:rsid w:val="00401B58"/>
    <w:rsid w:val="0040207B"/>
    <w:rsid w:val="00402821"/>
    <w:rsid w:val="00402BC1"/>
    <w:rsid w:val="0040338B"/>
    <w:rsid w:val="00403638"/>
    <w:rsid w:val="004039B2"/>
    <w:rsid w:val="00404558"/>
    <w:rsid w:val="004048A3"/>
    <w:rsid w:val="00404BB5"/>
    <w:rsid w:val="00404F18"/>
    <w:rsid w:val="004068B4"/>
    <w:rsid w:val="00407098"/>
    <w:rsid w:val="00407AAB"/>
    <w:rsid w:val="0041004F"/>
    <w:rsid w:val="00411A91"/>
    <w:rsid w:val="00412A7E"/>
    <w:rsid w:val="004131C5"/>
    <w:rsid w:val="004134AC"/>
    <w:rsid w:val="00413CEA"/>
    <w:rsid w:val="00413FA5"/>
    <w:rsid w:val="00413FAC"/>
    <w:rsid w:val="0041513B"/>
    <w:rsid w:val="004154FD"/>
    <w:rsid w:val="00415B2B"/>
    <w:rsid w:val="00415C1F"/>
    <w:rsid w:val="004165D9"/>
    <w:rsid w:val="0041662F"/>
    <w:rsid w:val="00416AC4"/>
    <w:rsid w:val="004176F7"/>
    <w:rsid w:val="004177F2"/>
    <w:rsid w:val="00417CC6"/>
    <w:rsid w:val="00417E55"/>
    <w:rsid w:val="00417E6D"/>
    <w:rsid w:val="00417FA9"/>
    <w:rsid w:val="00420BF5"/>
    <w:rsid w:val="00420DC2"/>
    <w:rsid w:val="0042107C"/>
    <w:rsid w:val="00421175"/>
    <w:rsid w:val="004211C4"/>
    <w:rsid w:val="00421238"/>
    <w:rsid w:val="004215FA"/>
    <w:rsid w:val="00421AC1"/>
    <w:rsid w:val="004226DE"/>
    <w:rsid w:val="00422BB0"/>
    <w:rsid w:val="00423ABD"/>
    <w:rsid w:val="00423E50"/>
    <w:rsid w:val="00424049"/>
    <w:rsid w:val="0042513A"/>
    <w:rsid w:val="004253AF"/>
    <w:rsid w:val="0042600F"/>
    <w:rsid w:val="0042644A"/>
    <w:rsid w:val="004266D2"/>
    <w:rsid w:val="00427B2C"/>
    <w:rsid w:val="00427FB4"/>
    <w:rsid w:val="004301B9"/>
    <w:rsid w:val="004307D5"/>
    <w:rsid w:val="004309A2"/>
    <w:rsid w:val="00431969"/>
    <w:rsid w:val="004320D9"/>
    <w:rsid w:val="004322AD"/>
    <w:rsid w:val="0043252B"/>
    <w:rsid w:val="004329E7"/>
    <w:rsid w:val="00432C4C"/>
    <w:rsid w:val="00432C81"/>
    <w:rsid w:val="004330B6"/>
    <w:rsid w:val="00433634"/>
    <w:rsid w:val="00433895"/>
    <w:rsid w:val="00433FBD"/>
    <w:rsid w:val="0043429C"/>
    <w:rsid w:val="004345F9"/>
    <w:rsid w:val="00434E50"/>
    <w:rsid w:val="00435050"/>
    <w:rsid w:val="004358A7"/>
    <w:rsid w:val="00435A76"/>
    <w:rsid w:val="00435BC0"/>
    <w:rsid w:val="00436072"/>
    <w:rsid w:val="004363C7"/>
    <w:rsid w:val="0043651E"/>
    <w:rsid w:val="0043660E"/>
    <w:rsid w:val="00437FBB"/>
    <w:rsid w:val="0044064B"/>
    <w:rsid w:val="00440CF8"/>
    <w:rsid w:val="0044121E"/>
    <w:rsid w:val="004418DF"/>
    <w:rsid w:val="00441BEB"/>
    <w:rsid w:val="00442E44"/>
    <w:rsid w:val="00442E65"/>
    <w:rsid w:val="0044397C"/>
    <w:rsid w:val="004446F9"/>
    <w:rsid w:val="00444B01"/>
    <w:rsid w:val="00444CAF"/>
    <w:rsid w:val="004456A9"/>
    <w:rsid w:val="004458C7"/>
    <w:rsid w:val="00446109"/>
    <w:rsid w:val="004461D5"/>
    <w:rsid w:val="004464AE"/>
    <w:rsid w:val="004469FB"/>
    <w:rsid w:val="00446BE2"/>
    <w:rsid w:val="0044790B"/>
    <w:rsid w:val="00447BAA"/>
    <w:rsid w:val="00447CF1"/>
    <w:rsid w:val="00450105"/>
    <w:rsid w:val="00450619"/>
    <w:rsid w:val="00450856"/>
    <w:rsid w:val="00450EA8"/>
    <w:rsid w:val="00450EE2"/>
    <w:rsid w:val="004515C8"/>
    <w:rsid w:val="00451B28"/>
    <w:rsid w:val="0045267A"/>
    <w:rsid w:val="004529E3"/>
    <w:rsid w:val="00452C2F"/>
    <w:rsid w:val="0045341C"/>
    <w:rsid w:val="0045362E"/>
    <w:rsid w:val="00453A9A"/>
    <w:rsid w:val="00454370"/>
    <w:rsid w:val="00454FDF"/>
    <w:rsid w:val="00455024"/>
    <w:rsid w:val="00455185"/>
    <w:rsid w:val="004560AB"/>
    <w:rsid w:val="004566E2"/>
    <w:rsid w:val="0045774C"/>
    <w:rsid w:val="004579B4"/>
    <w:rsid w:val="00460082"/>
    <w:rsid w:val="00460462"/>
    <w:rsid w:val="004609EC"/>
    <w:rsid w:val="00460D6C"/>
    <w:rsid w:val="00460DBB"/>
    <w:rsid w:val="0046153B"/>
    <w:rsid w:val="0046242A"/>
    <w:rsid w:val="00464FD4"/>
    <w:rsid w:val="00465117"/>
    <w:rsid w:val="00465257"/>
    <w:rsid w:val="00465D51"/>
    <w:rsid w:val="00466257"/>
    <w:rsid w:val="004666B0"/>
    <w:rsid w:val="00466D12"/>
    <w:rsid w:val="00466D74"/>
    <w:rsid w:val="00466F5E"/>
    <w:rsid w:val="00467762"/>
    <w:rsid w:val="004677F2"/>
    <w:rsid w:val="00467FAC"/>
    <w:rsid w:val="00470195"/>
    <w:rsid w:val="00470A49"/>
    <w:rsid w:val="00470D99"/>
    <w:rsid w:val="004712E8"/>
    <w:rsid w:val="0047137A"/>
    <w:rsid w:val="004714F9"/>
    <w:rsid w:val="00471554"/>
    <w:rsid w:val="00471AAD"/>
    <w:rsid w:val="00471C15"/>
    <w:rsid w:val="004721F6"/>
    <w:rsid w:val="00472A0A"/>
    <w:rsid w:val="00472A69"/>
    <w:rsid w:val="00472C16"/>
    <w:rsid w:val="00472CBC"/>
    <w:rsid w:val="00473449"/>
    <w:rsid w:val="00473C07"/>
    <w:rsid w:val="00473DF8"/>
    <w:rsid w:val="00473EDE"/>
    <w:rsid w:val="00474146"/>
    <w:rsid w:val="00474703"/>
    <w:rsid w:val="0047568E"/>
    <w:rsid w:val="00476034"/>
    <w:rsid w:val="00476474"/>
    <w:rsid w:val="00476500"/>
    <w:rsid w:val="0047651F"/>
    <w:rsid w:val="0047665A"/>
    <w:rsid w:val="00476DEA"/>
    <w:rsid w:val="00477918"/>
    <w:rsid w:val="00477EAC"/>
    <w:rsid w:val="0048018C"/>
    <w:rsid w:val="00480377"/>
    <w:rsid w:val="004805F5"/>
    <w:rsid w:val="004808F3"/>
    <w:rsid w:val="00480ED4"/>
    <w:rsid w:val="0048102F"/>
    <w:rsid w:val="0048114B"/>
    <w:rsid w:val="004812BD"/>
    <w:rsid w:val="00481754"/>
    <w:rsid w:val="00481C5D"/>
    <w:rsid w:val="00481D9B"/>
    <w:rsid w:val="0048275F"/>
    <w:rsid w:val="00482A4A"/>
    <w:rsid w:val="00482D40"/>
    <w:rsid w:val="00482EBE"/>
    <w:rsid w:val="00482F54"/>
    <w:rsid w:val="00483063"/>
    <w:rsid w:val="00483122"/>
    <w:rsid w:val="00483C0D"/>
    <w:rsid w:val="00484271"/>
    <w:rsid w:val="00484533"/>
    <w:rsid w:val="00484E63"/>
    <w:rsid w:val="004853A2"/>
    <w:rsid w:val="00485DF2"/>
    <w:rsid w:val="00486656"/>
    <w:rsid w:val="00486BB4"/>
    <w:rsid w:val="00487D62"/>
    <w:rsid w:val="00487F31"/>
    <w:rsid w:val="00490345"/>
    <w:rsid w:val="0049050E"/>
    <w:rsid w:val="00490B72"/>
    <w:rsid w:val="00490DBF"/>
    <w:rsid w:val="00490FF4"/>
    <w:rsid w:val="00491AC1"/>
    <w:rsid w:val="00491CFC"/>
    <w:rsid w:val="00492157"/>
    <w:rsid w:val="00492B7D"/>
    <w:rsid w:val="00493925"/>
    <w:rsid w:val="00493BE7"/>
    <w:rsid w:val="00493E10"/>
    <w:rsid w:val="00494040"/>
    <w:rsid w:val="00494B7E"/>
    <w:rsid w:val="004958E6"/>
    <w:rsid w:val="00495995"/>
    <w:rsid w:val="004967C2"/>
    <w:rsid w:val="0049681C"/>
    <w:rsid w:val="00496A22"/>
    <w:rsid w:val="00496B5F"/>
    <w:rsid w:val="0049748B"/>
    <w:rsid w:val="00497634"/>
    <w:rsid w:val="004977C6"/>
    <w:rsid w:val="00497E5C"/>
    <w:rsid w:val="004A036B"/>
    <w:rsid w:val="004A114B"/>
    <w:rsid w:val="004A1872"/>
    <w:rsid w:val="004A18E1"/>
    <w:rsid w:val="004A199C"/>
    <w:rsid w:val="004A1F2F"/>
    <w:rsid w:val="004A22FA"/>
    <w:rsid w:val="004A253E"/>
    <w:rsid w:val="004A2AE0"/>
    <w:rsid w:val="004A3074"/>
    <w:rsid w:val="004A32AD"/>
    <w:rsid w:val="004A40AB"/>
    <w:rsid w:val="004A444B"/>
    <w:rsid w:val="004A5657"/>
    <w:rsid w:val="004A57DE"/>
    <w:rsid w:val="004A5F81"/>
    <w:rsid w:val="004A6597"/>
    <w:rsid w:val="004A6A19"/>
    <w:rsid w:val="004A6D46"/>
    <w:rsid w:val="004A6E0F"/>
    <w:rsid w:val="004A7920"/>
    <w:rsid w:val="004B0080"/>
    <w:rsid w:val="004B00B7"/>
    <w:rsid w:val="004B055A"/>
    <w:rsid w:val="004B0B0D"/>
    <w:rsid w:val="004B20B9"/>
    <w:rsid w:val="004B2328"/>
    <w:rsid w:val="004B254E"/>
    <w:rsid w:val="004B2808"/>
    <w:rsid w:val="004B2A11"/>
    <w:rsid w:val="004B2AD5"/>
    <w:rsid w:val="004B2C7E"/>
    <w:rsid w:val="004B2C9B"/>
    <w:rsid w:val="004B33B4"/>
    <w:rsid w:val="004B3AE9"/>
    <w:rsid w:val="004B3DA5"/>
    <w:rsid w:val="004B3F40"/>
    <w:rsid w:val="004B4296"/>
    <w:rsid w:val="004B4549"/>
    <w:rsid w:val="004B48F9"/>
    <w:rsid w:val="004B4C5E"/>
    <w:rsid w:val="004B4CCA"/>
    <w:rsid w:val="004B61FA"/>
    <w:rsid w:val="004B6B31"/>
    <w:rsid w:val="004B6C3E"/>
    <w:rsid w:val="004B6FAC"/>
    <w:rsid w:val="004B70C9"/>
    <w:rsid w:val="004B7990"/>
    <w:rsid w:val="004B7A36"/>
    <w:rsid w:val="004B7A5D"/>
    <w:rsid w:val="004B7F86"/>
    <w:rsid w:val="004C0885"/>
    <w:rsid w:val="004C0994"/>
    <w:rsid w:val="004C1086"/>
    <w:rsid w:val="004C1ACD"/>
    <w:rsid w:val="004C1DC7"/>
    <w:rsid w:val="004C1F5B"/>
    <w:rsid w:val="004C1F9C"/>
    <w:rsid w:val="004C27EF"/>
    <w:rsid w:val="004C3051"/>
    <w:rsid w:val="004C3393"/>
    <w:rsid w:val="004C3956"/>
    <w:rsid w:val="004C3BCC"/>
    <w:rsid w:val="004C3CEA"/>
    <w:rsid w:val="004C4434"/>
    <w:rsid w:val="004C55B0"/>
    <w:rsid w:val="004C5814"/>
    <w:rsid w:val="004C5AC4"/>
    <w:rsid w:val="004C6800"/>
    <w:rsid w:val="004C6C9E"/>
    <w:rsid w:val="004C6DB0"/>
    <w:rsid w:val="004C7669"/>
    <w:rsid w:val="004C7E03"/>
    <w:rsid w:val="004C7E9C"/>
    <w:rsid w:val="004D00FB"/>
    <w:rsid w:val="004D0BAE"/>
    <w:rsid w:val="004D0D78"/>
    <w:rsid w:val="004D0EE7"/>
    <w:rsid w:val="004D142F"/>
    <w:rsid w:val="004D180E"/>
    <w:rsid w:val="004D1DBF"/>
    <w:rsid w:val="004D1DE2"/>
    <w:rsid w:val="004D2012"/>
    <w:rsid w:val="004D2983"/>
    <w:rsid w:val="004D2F15"/>
    <w:rsid w:val="004D3F1C"/>
    <w:rsid w:val="004D40ED"/>
    <w:rsid w:val="004D4912"/>
    <w:rsid w:val="004D4B00"/>
    <w:rsid w:val="004D5C12"/>
    <w:rsid w:val="004D6D5F"/>
    <w:rsid w:val="004D6F58"/>
    <w:rsid w:val="004D6FC1"/>
    <w:rsid w:val="004E02AF"/>
    <w:rsid w:val="004E0B5C"/>
    <w:rsid w:val="004E1D4F"/>
    <w:rsid w:val="004E31D0"/>
    <w:rsid w:val="004E4053"/>
    <w:rsid w:val="004E4336"/>
    <w:rsid w:val="004E4414"/>
    <w:rsid w:val="004E447B"/>
    <w:rsid w:val="004E5459"/>
    <w:rsid w:val="004E5820"/>
    <w:rsid w:val="004E5ACA"/>
    <w:rsid w:val="004E6253"/>
    <w:rsid w:val="004E6350"/>
    <w:rsid w:val="004E63D9"/>
    <w:rsid w:val="004E68BA"/>
    <w:rsid w:val="004E7034"/>
    <w:rsid w:val="004E706C"/>
    <w:rsid w:val="004E7EDB"/>
    <w:rsid w:val="004F049D"/>
    <w:rsid w:val="004F0F65"/>
    <w:rsid w:val="004F120A"/>
    <w:rsid w:val="004F1812"/>
    <w:rsid w:val="004F1FDD"/>
    <w:rsid w:val="004F23DE"/>
    <w:rsid w:val="004F2A16"/>
    <w:rsid w:val="004F2E2E"/>
    <w:rsid w:val="004F3245"/>
    <w:rsid w:val="004F33D1"/>
    <w:rsid w:val="004F3B6C"/>
    <w:rsid w:val="004F3BC7"/>
    <w:rsid w:val="004F3D7E"/>
    <w:rsid w:val="004F3DBE"/>
    <w:rsid w:val="004F4074"/>
    <w:rsid w:val="004F4A6D"/>
    <w:rsid w:val="004F4CC6"/>
    <w:rsid w:val="004F4F1E"/>
    <w:rsid w:val="004F5AC0"/>
    <w:rsid w:val="004F5FCA"/>
    <w:rsid w:val="004F6006"/>
    <w:rsid w:val="004F63AE"/>
    <w:rsid w:val="004F6638"/>
    <w:rsid w:val="004F696C"/>
    <w:rsid w:val="004F7295"/>
    <w:rsid w:val="004F76AC"/>
    <w:rsid w:val="004F7796"/>
    <w:rsid w:val="004F7C34"/>
    <w:rsid w:val="004F7E59"/>
    <w:rsid w:val="005003FD"/>
    <w:rsid w:val="005004E7"/>
    <w:rsid w:val="00500D2E"/>
    <w:rsid w:val="00500F6F"/>
    <w:rsid w:val="005011F4"/>
    <w:rsid w:val="00501774"/>
    <w:rsid w:val="00501ABD"/>
    <w:rsid w:val="005027B0"/>
    <w:rsid w:val="00502AF1"/>
    <w:rsid w:val="00502D92"/>
    <w:rsid w:val="00503082"/>
    <w:rsid w:val="005030D6"/>
    <w:rsid w:val="005034EA"/>
    <w:rsid w:val="00503B17"/>
    <w:rsid w:val="00504973"/>
    <w:rsid w:val="00504E9E"/>
    <w:rsid w:val="00505EE4"/>
    <w:rsid w:val="005064F0"/>
    <w:rsid w:val="0050799E"/>
    <w:rsid w:val="00507C31"/>
    <w:rsid w:val="00507F4F"/>
    <w:rsid w:val="00510324"/>
    <w:rsid w:val="005108CE"/>
    <w:rsid w:val="005109A7"/>
    <w:rsid w:val="00511F53"/>
    <w:rsid w:val="00511F54"/>
    <w:rsid w:val="00512791"/>
    <w:rsid w:val="00513B69"/>
    <w:rsid w:val="00514336"/>
    <w:rsid w:val="0051494C"/>
    <w:rsid w:val="00514AAD"/>
    <w:rsid w:val="00514D09"/>
    <w:rsid w:val="00514E25"/>
    <w:rsid w:val="0051525C"/>
    <w:rsid w:val="005155FF"/>
    <w:rsid w:val="00515E4E"/>
    <w:rsid w:val="00515F42"/>
    <w:rsid w:val="005162AA"/>
    <w:rsid w:val="0051698D"/>
    <w:rsid w:val="00517121"/>
    <w:rsid w:val="00517408"/>
    <w:rsid w:val="005203D7"/>
    <w:rsid w:val="005207D4"/>
    <w:rsid w:val="00520944"/>
    <w:rsid w:val="00520B01"/>
    <w:rsid w:val="00520ED2"/>
    <w:rsid w:val="005210FC"/>
    <w:rsid w:val="00521205"/>
    <w:rsid w:val="00521D45"/>
    <w:rsid w:val="00521F0B"/>
    <w:rsid w:val="00522018"/>
    <w:rsid w:val="00522532"/>
    <w:rsid w:val="00522F52"/>
    <w:rsid w:val="00522F83"/>
    <w:rsid w:val="00523802"/>
    <w:rsid w:val="00523CEE"/>
    <w:rsid w:val="00523DB1"/>
    <w:rsid w:val="00523DC1"/>
    <w:rsid w:val="00524B45"/>
    <w:rsid w:val="00524EA6"/>
    <w:rsid w:val="00524FFA"/>
    <w:rsid w:val="00526A6A"/>
    <w:rsid w:val="00526E4A"/>
    <w:rsid w:val="00526F9A"/>
    <w:rsid w:val="0052725D"/>
    <w:rsid w:val="00527959"/>
    <w:rsid w:val="005300C7"/>
    <w:rsid w:val="0053028E"/>
    <w:rsid w:val="00531378"/>
    <w:rsid w:val="00532434"/>
    <w:rsid w:val="0053280B"/>
    <w:rsid w:val="00532C35"/>
    <w:rsid w:val="00532E01"/>
    <w:rsid w:val="00532F0B"/>
    <w:rsid w:val="005337C1"/>
    <w:rsid w:val="00533870"/>
    <w:rsid w:val="00533973"/>
    <w:rsid w:val="00533E20"/>
    <w:rsid w:val="00534D78"/>
    <w:rsid w:val="005353DD"/>
    <w:rsid w:val="005354D1"/>
    <w:rsid w:val="00535EE5"/>
    <w:rsid w:val="00535F31"/>
    <w:rsid w:val="00536566"/>
    <w:rsid w:val="0053687A"/>
    <w:rsid w:val="00536AFD"/>
    <w:rsid w:val="0053756C"/>
    <w:rsid w:val="00540BB8"/>
    <w:rsid w:val="00540D9E"/>
    <w:rsid w:val="00540E41"/>
    <w:rsid w:val="005414A7"/>
    <w:rsid w:val="005417C0"/>
    <w:rsid w:val="005423D1"/>
    <w:rsid w:val="00542511"/>
    <w:rsid w:val="005425AB"/>
    <w:rsid w:val="00542A86"/>
    <w:rsid w:val="00542CF3"/>
    <w:rsid w:val="00543161"/>
    <w:rsid w:val="0054370B"/>
    <w:rsid w:val="00543831"/>
    <w:rsid w:val="0054556E"/>
    <w:rsid w:val="00545A6A"/>
    <w:rsid w:val="00545B76"/>
    <w:rsid w:val="00546353"/>
    <w:rsid w:val="0054716C"/>
    <w:rsid w:val="005471F1"/>
    <w:rsid w:val="005479A1"/>
    <w:rsid w:val="00547C07"/>
    <w:rsid w:val="00550007"/>
    <w:rsid w:val="005504A0"/>
    <w:rsid w:val="005504B9"/>
    <w:rsid w:val="00550F8B"/>
    <w:rsid w:val="00551DF1"/>
    <w:rsid w:val="00551F33"/>
    <w:rsid w:val="00551F9C"/>
    <w:rsid w:val="00551FFE"/>
    <w:rsid w:val="00552201"/>
    <w:rsid w:val="00552A9E"/>
    <w:rsid w:val="00552BFC"/>
    <w:rsid w:val="00553010"/>
    <w:rsid w:val="005537CE"/>
    <w:rsid w:val="005545C0"/>
    <w:rsid w:val="00554C4C"/>
    <w:rsid w:val="00555774"/>
    <w:rsid w:val="00555CD4"/>
    <w:rsid w:val="00555DDA"/>
    <w:rsid w:val="005568FE"/>
    <w:rsid w:val="00556B19"/>
    <w:rsid w:val="00556FE1"/>
    <w:rsid w:val="00557804"/>
    <w:rsid w:val="00557C2E"/>
    <w:rsid w:val="00560B83"/>
    <w:rsid w:val="005614C8"/>
    <w:rsid w:val="0056178A"/>
    <w:rsid w:val="005618E4"/>
    <w:rsid w:val="0056197C"/>
    <w:rsid w:val="005619E7"/>
    <w:rsid w:val="00561E2A"/>
    <w:rsid w:val="005620DE"/>
    <w:rsid w:val="005627A9"/>
    <w:rsid w:val="00562999"/>
    <w:rsid w:val="005631B7"/>
    <w:rsid w:val="00563528"/>
    <w:rsid w:val="00563913"/>
    <w:rsid w:val="005639CE"/>
    <w:rsid w:val="00563A93"/>
    <w:rsid w:val="00563C15"/>
    <w:rsid w:val="00563CF4"/>
    <w:rsid w:val="00564269"/>
    <w:rsid w:val="00564416"/>
    <w:rsid w:val="00564802"/>
    <w:rsid w:val="00565302"/>
    <w:rsid w:val="00565616"/>
    <w:rsid w:val="0056580A"/>
    <w:rsid w:val="00570376"/>
    <w:rsid w:val="005703D2"/>
    <w:rsid w:val="00570777"/>
    <w:rsid w:val="005707C1"/>
    <w:rsid w:val="0057131A"/>
    <w:rsid w:val="00571606"/>
    <w:rsid w:val="00571971"/>
    <w:rsid w:val="005720F3"/>
    <w:rsid w:val="00572395"/>
    <w:rsid w:val="0057239A"/>
    <w:rsid w:val="005726BD"/>
    <w:rsid w:val="00572818"/>
    <w:rsid w:val="00572B93"/>
    <w:rsid w:val="00573689"/>
    <w:rsid w:val="005736ED"/>
    <w:rsid w:val="0057377C"/>
    <w:rsid w:val="0057394F"/>
    <w:rsid w:val="00573A2E"/>
    <w:rsid w:val="00573BA3"/>
    <w:rsid w:val="00574682"/>
    <w:rsid w:val="00574861"/>
    <w:rsid w:val="00575451"/>
    <w:rsid w:val="005757EA"/>
    <w:rsid w:val="00575D53"/>
    <w:rsid w:val="005760F5"/>
    <w:rsid w:val="00576ACC"/>
    <w:rsid w:val="00576F62"/>
    <w:rsid w:val="0057747B"/>
    <w:rsid w:val="00580532"/>
    <w:rsid w:val="00580744"/>
    <w:rsid w:val="00580E5C"/>
    <w:rsid w:val="005814B7"/>
    <w:rsid w:val="00581D37"/>
    <w:rsid w:val="00581EB6"/>
    <w:rsid w:val="0058293B"/>
    <w:rsid w:val="00582B2C"/>
    <w:rsid w:val="00582B40"/>
    <w:rsid w:val="00583E8F"/>
    <w:rsid w:val="005840BE"/>
    <w:rsid w:val="00584379"/>
    <w:rsid w:val="00584FB7"/>
    <w:rsid w:val="00586143"/>
    <w:rsid w:val="005867F8"/>
    <w:rsid w:val="00586BA6"/>
    <w:rsid w:val="0058765A"/>
    <w:rsid w:val="00587E82"/>
    <w:rsid w:val="005901E9"/>
    <w:rsid w:val="00590218"/>
    <w:rsid w:val="0059037F"/>
    <w:rsid w:val="0059051E"/>
    <w:rsid w:val="005909FC"/>
    <w:rsid w:val="00590A6D"/>
    <w:rsid w:val="00590C8A"/>
    <w:rsid w:val="00590F2B"/>
    <w:rsid w:val="00591163"/>
    <w:rsid w:val="005918D4"/>
    <w:rsid w:val="00591BD8"/>
    <w:rsid w:val="00592121"/>
    <w:rsid w:val="00592437"/>
    <w:rsid w:val="00592725"/>
    <w:rsid w:val="00593375"/>
    <w:rsid w:val="00593E75"/>
    <w:rsid w:val="00594166"/>
    <w:rsid w:val="0059444D"/>
    <w:rsid w:val="00594B65"/>
    <w:rsid w:val="00595345"/>
    <w:rsid w:val="005959F4"/>
    <w:rsid w:val="00597198"/>
    <w:rsid w:val="005971CA"/>
    <w:rsid w:val="00597799"/>
    <w:rsid w:val="005A0C87"/>
    <w:rsid w:val="005A107F"/>
    <w:rsid w:val="005A1960"/>
    <w:rsid w:val="005A1D79"/>
    <w:rsid w:val="005A26A1"/>
    <w:rsid w:val="005A27FC"/>
    <w:rsid w:val="005A311B"/>
    <w:rsid w:val="005A3A0A"/>
    <w:rsid w:val="005A4128"/>
    <w:rsid w:val="005A4C83"/>
    <w:rsid w:val="005A567C"/>
    <w:rsid w:val="005A57BD"/>
    <w:rsid w:val="005A5B28"/>
    <w:rsid w:val="005A5C9B"/>
    <w:rsid w:val="005A65BD"/>
    <w:rsid w:val="005A6647"/>
    <w:rsid w:val="005A67E7"/>
    <w:rsid w:val="005A6C06"/>
    <w:rsid w:val="005A7029"/>
    <w:rsid w:val="005A708F"/>
    <w:rsid w:val="005A7345"/>
    <w:rsid w:val="005A751B"/>
    <w:rsid w:val="005B033F"/>
    <w:rsid w:val="005B12CE"/>
    <w:rsid w:val="005B1C70"/>
    <w:rsid w:val="005B2002"/>
    <w:rsid w:val="005B25F7"/>
    <w:rsid w:val="005B2659"/>
    <w:rsid w:val="005B268D"/>
    <w:rsid w:val="005B33C9"/>
    <w:rsid w:val="005B3637"/>
    <w:rsid w:val="005B3EF7"/>
    <w:rsid w:val="005B3F05"/>
    <w:rsid w:val="005B4389"/>
    <w:rsid w:val="005B4465"/>
    <w:rsid w:val="005B4C0F"/>
    <w:rsid w:val="005B583E"/>
    <w:rsid w:val="005B5A7B"/>
    <w:rsid w:val="005B5BA3"/>
    <w:rsid w:val="005B5C1E"/>
    <w:rsid w:val="005B5CAD"/>
    <w:rsid w:val="005B6258"/>
    <w:rsid w:val="005B6285"/>
    <w:rsid w:val="005B6874"/>
    <w:rsid w:val="005B71A5"/>
    <w:rsid w:val="005C03D7"/>
    <w:rsid w:val="005C1953"/>
    <w:rsid w:val="005C1EBD"/>
    <w:rsid w:val="005C2484"/>
    <w:rsid w:val="005C2684"/>
    <w:rsid w:val="005C2BCD"/>
    <w:rsid w:val="005C2C70"/>
    <w:rsid w:val="005C3095"/>
    <w:rsid w:val="005C3421"/>
    <w:rsid w:val="005C3CB5"/>
    <w:rsid w:val="005C4032"/>
    <w:rsid w:val="005C443A"/>
    <w:rsid w:val="005C457F"/>
    <w:rsid w:val="005C462B"/>
    <w:rsid w:val="005C4D5F"/>
    <w:rsid w:val="005C6379"/>
    <w:rsid w:val="005C670C"/>
    <w:rsid w:val="005C6891"/>
    <w:rsid w:val="005C695F"/>
    <w:rsid w:val="005C6E08"/>
    <w:rsid w:val="005C7132"/>
    <w:rsid w:val="005C74FC"/>
    <w:rsid w:val="005C76C2"/>
    <w:rsid w:val="005C7E68"/>
    <w:rsid w:val="005C7FB4"/>
    <w:rsid w:val="005D0D9A"/>
    <w:rsid w:val="005D1358"/>
    <w:rsid w:val="005D1BA1"/>
    <w:rsid w:val="005D1C2E"/>
    <w:rsid w:val="005D2094"/>
    <w:rsid w:val="005D2C87"/>
    <w:rsid w:val="005D3553"/>
    <w:rsid w:val="005D3592"/>
    <w:rsid w:val="005D3CA4"/>
    <w:rsid w:val="005D3CE8"/>
    <w:rsid w:val="005D5329"/>
    <w:rsid w:val="005D5E67"/>
    <w:rsid w:val="005D5F5D"/>
    <w:rsid w:val="005D605E"/>
    <w:rsid w:val="005D6163"/>
    <w:rsid w:val="005D61A0"/>
    <w:rsid w:val="005D65B7"/>
    <w:rsid w:val="005D6952"/>
    <w:rsid w:val="005D6D41"/>
    <w:rsid w:val="005D745D"/>
    <w:rsid w:val="005D7E16"/>
    <w:rsid w:val="005E0650"/>
    <w:rsid w:val="005E0BAF"/>
    <w:rsid w:val="005E0ED6"/>
    <w:rsid w:val="005E10E2"/>
    <w:rsid w:val="005E17F5"/>
    <w:rsid w:val="005E1CBF"/>
    <w:rsid w:val="005E209D"/>
    <w:rsid w:val="005E2E89"/>
    <w:rsid w:val="005E398A"/>
    <w:rsid w:val="005E54CB"/>
    <w:rsid w:val="005E595B"/>
    <w:rsid w:val="005E6336"/>
    <w:rsid w:val="005E6B84"/>
    <w:rsid w:val="005E6C0F"/>
    <w:rsid w:val="005E710B"/>
    <w:rsid w:val="005E78C4"/>
    <w:rsid w:val="005E7B8D"/>
    <w:rsid w:val="005F060F"/>
    <w:rsid w:val="005F213C"/>
    <w:rsid w:val="005F21E1"/>
    <w:rsid w:val="005F432E"/>
    <w:rsid w:val="005F4564"/>
    <w:rsid w:val="005F5053"/>
    <w:rsid w:val="005F627E"/>
    <w:rsid w:val="005F6A8E"/>
    <w:rsid w:val="005FE676"/>
    <w:rsid w:val="006022CA"/>
    <w:rsid w:val="0060248F"/>
    <w:rsid w:val="0060258F"/>
    <w:rsid w:val="00602D77"/>
    <w:rsid w:val="00603210"/>
    <w:rsid w:val="0060372D"/>
    <w:rsid w:val="0060397B"/>
    <w:rsid w:val="00603AA3"/>
    <w:rsid w:val="00603F01"/>
    <w:rsid w:val="00604CC8"/>
    <w:rsid w:val="006050D5"/>
    <w:rsid w:val="0060521B"/>
    <w:rsid w:val="0060598A"/>
    <w:rsid w:val="00605B6C"/>
    <w:rsid w:val="00605E45"/>
    <w:rsid w:val="0060634A"/>
    <w:rsid w:val="00606356"/>
    <w:rsid w:val="006065ED"/>
    <w:rsid w:val="00606B7F"/>
    <w:rsid w:val="006070B5"/>
    <w:rsid w:val="006074C8"/>
    <w:rsid w:val="00610521"/>
    <w:rsid w:val="0061069E"/>
    <w:rsid w:val="00610FD3"/>
    <w:rsid w:val="00611251"/>
    <w:rsid w:val="0061153A"/>
    <w:rsid w:val="00611742"/>
    <w:rsid w:val="00611A1C"/>
    <w:rsid w:val="006127D4"/>
    <w:rsid w:val="00612D0E"/>
    <w:rsid w:val="00612DF3"/>
    <w:rsid w:val="00613CCB"/>
    <w:rsid w:val="00614325"/>
    <w:rsid w:val="006146EB"/>
    <w:rsid w:val="00614A15"/>
    <w:rsid w:val="00614D63"/>
    <w:rsid w:val="00615511"/>
    <w:rsid w:val="00615611"/>
    <w:rsid w:val="0061562C"/>
    <w:rsid w:val="00615C02"/>
    <w:rsid w:val="00616011"/>
    <w:rsid w:val="0061673C"/>
    <w:rsid w:val="00616CD2"/>
    <w:rsid w:val="00617197"/>
    <w:rsid w:val="006176BF"/>
    <w:rsid w:val="00617E12"/>
    <w:rsid w:val="00617EB9"/>
    <w:rsid w:val="00617EF4"/>
    <w:rsid w:val="00617FB5"/>
    <w:rsid w:val="00620357"/>
    <w:rsid w:val="006205CC"/>
    <w:rsid w:val="00620DA2"/>
    <w:rsid w:val="0062145C"/>
    <w:rsid w:val="00621A1C"/>
    <w:rsid w:val="00622642"/>
    <w:rsid w:val="00622BCB"/>
    <w:rsid w:val="00622E40"/>
    <w:rsid w:val="0062409A"/>
    <w:rsid w:val="006249D9"/>
    <w:rsid w:val="00625297"/>
    <w:rsid w:val="0062547B"/>
    <w:rsid w:val="00625588"/>
    <w:rsid w:val="006256C5"/>
    <w:rsid w:val="00625F77"/>
    <w:rsid w:val="00626053"/>
    <w:rsid w:val="006260C0"/>
    <w:rsid w:val="006270A9"/>
    <w:rsid w:val="00627851"/>
    <w:rsid w:val="00627933"/>
    <w:rsid w:val="00627DB6"/>
    <w:rsid w:val="00631225"/>
    <w:rsid w:val="0063205E"/>
    <w:rsid w:val="00632E8C"/>
    <w:rsid w:val="006339FA"/>
    <w:rsid w:val="00633B03"/>
    <w:rsid w:val="00633F24"/>
    <w:rsid w:val="00634D79"/>
    <w:rsid w:val="006359CF"/>
    <w:rsid w:val="00636355"/>
    <w:rsid w:val="00636EC6"/>
    <w:rsid w:val="00636F42"/>
    <w:rsid w:val="00637775"/>
    <w:rsid w:val="0063797D"/>
    <w:rsid w:val="00637D38"/>
    <w:rsid w:val="00640446"/>
    <w:rsid w:val="006407CA"/>
    <w:rsid w:val="00640A4F"/>
    <w:rsid w:val="00641037"/>
    <w:rsid w:val="00641220"/>
    <w:rsid w:val="00641505"/>
    <w:rsid w:val="00641C42"/>
    <w:rsid w:val="0064269D"/>
    <w:rsid w:val="00642758"/>
    <w:rsid w:val="006428C8"/>
    <w:rsid w:val="00643947"/>
    <w:rsid w:val="0064424F"/>
    <w:rsid w:val="0064436C"/>
    <w:rsid w:val="00644FC1"/>
    <w:rsid w:val="00645B6B"/>
    <w:rsid w:val="00646390"/>
    <w:rsid w:val="00646833"/>
    <w:rsid w:val="00646B35"/>
    <w:rsid w:val="00650208"/>
    <w:rsid w:val="006505DE"/>
    <w:rsid w:val="00650E96"/>
    <w:rsid w:val="00650F16"/>
    <w:rsid w:val="006512E5"/>
    <w:rsid w:val="00651A63"/>
    <w:rsid w:val="006521EE"/>
    <w:rsid w:val="00652749"/>
    <w:rsid w:val="00653547"/>
    <w:rsid w:val="00653771"/>
    <w:rsid w:val="00653B6C"/>
    <w:rsid w:val="00653F91"/>
    <w:rsid w:val="006563B4"/>
    <w:rsid w:val="00656E12"/>
    <w:rsid w:val="00657B1D"/>
    <w:rsid w:val="00657BB6"/>
    <w:rsid w:val="00660608"/>
    <w:rsid w:val="00660735"/>
    <w:rsid w:val="00660F99"/>
    <w:rsid w:val="0066133B"/>
    <w:rsid w:val="00661E68"/>
    <w:rsid w:val="00662DC9"/>
    <w:rsid w:val="00663AFA"/>
    <w:rsid w:val="00663FEF"/>
    <w:rsid w:val="0066438C"/>
    <w:rsid w:val="0066480E"/>
    <w:rsid w:val="006648BE"/>
    <w:rsid w:val="00664AFA"/>
    <w:rsid w:val="00664B0A"/>
    <w:rsid w:val="00664EF6"/>
    <w:rsid w:val="00665C64"/>
    <w:rsid w:val="00665F0A"/>
    <w:rsid w:val="00666410"/>
    <w:rsid w:val="00666F69"/>
    <w:rsid w:val="00667168"/>
    <w:rsid w:val="006673B0"/>
    <w:rsid w:val="00667C17"/>
    <w:rsid w:val="00667E56"/>
    <w:rsid w:val="00670040"/>
    <w:rsid w:val="006703ED"/>
    <w:rsid w:val="00670553"/>
    <w:rsid w:val="0067113C"/>
    <w:rsid w:val="006715A8"/>
    <w:rsid w:val="0067165C"/>
    <w:rsid w:val="00671933"/>
    <w:rsid w:val="00671B3D"/>
    <w:rsid w:val="00671F9A"/>
    <w:rsid w:val="00672293"/>
    <w:rsid w:val="00672AE1"/>
    <w:rsid w:val="00672C5A"/>
    <w:rsid w:val="00672DDA"/>
    <w:rsid w:val="0067318A"/>
    <w:rsid w:val="0067354C"/>
    <w:rsid w:val="0067468C"/>
    <w:rsid w:val="00674797"/>
    <w:rsid w:val="00674954"/>
    <w:rsid w:val="0067553F"/>
    <w:rsid w:val="00675C2C"/>
    <w:rsid w:val="00675DA6"/>
    <w:rsid w:val="00676352"/>
    <w:rsid w:val="00676500"/>
    <w:rsid w:val="00676627"/>
    <w:rsid w:val="006771D7"/>
    <w:rsid w:val="006775C1"/>
    <w:rsid w:val="00677661"/>
    <w:rsid w:val="00677B96"/>
    <w:rsid w:val="00677F6E"/>
    <w:rsid w:val="006802E3"/>
    <w:rsid w:val="00680ADD"/>
    <w:rsid w:val="006815B7"/>
    <w:rsid w:val="00681A5E"/>
    <w:rsid w:val="00681DC6"/>
    <w:rsid w:val="00681EF5"/>
    <w:rsid w:val="00682711"/>
    <w:rsid w:val="00682791"/>
    <w:rsid w:val="00682A0D"/>
    <w:rsid w:val="006845D4"/>
    <w:rsid w:val="00684618"/>
    <w:rsid w:val="006857A9"/>
    <w:rsid w:val="00685864"/>
    <w:rsid w:val="00685FBA"/>
    <w:rsid w:val="00686BCC"/>
    <w:rsid w:val="00686BF0"/>
    <w:rsid w:val="00686C8F"/>
    <w:rsid w:val="006873A2"/>
    <w:rsid w:val="006874BF"/>
    <w:rsid w:val="006879EB"/>
    <w:rsid w:val="006907CC"/>
    <w:rsid w:val="00690F03"/>
    <w:rsid w:val="0069198D"/>
    <w:rsid w:val="00691BCE"/>
    <w:rsid w:val="00691CF2"/>
    <w:rsid w:val="006923EA"/>
    <w:rsid w:val="00692BF7"/>
    <w:rsid w:val="00693220"/>
    <w:rsid w:val="00693A25"/>
    <w:rsid w:val="00693E52"/>
    <w:rsid w:val="00693E93"/>
    <w:rsid w:val="0069436E"/>
    <w:rsid w:val="00694599"/>
    <w:rsid w:val="00694C2E"/>
    <w:rsid w:val="00694D66"/>
    <w:rsid w:val="00694EA2"/>
    <w:rsid w:val="00695016"/>
    <w:rsid w:val="00695B9A"/>
    <w:rsid w:val="00696486"/>
    <w:rsid w:val="0069671A"/>
    <w:rsid w:val="00697755"/>
    <w:rsid w:val="0069782F"/>
    <w:rsid w:val="006A02F2"/>
    <w:rsid w:val="006A0474"/>
    <w:rsid w:val="006A0562"/>
    <w:rsid w:val="006A13EB"/>
    <w:rsid w:val="006A1940"/>
    <w:rsid w:val="006A221E"/>
    <w:rsid w:val="006A2BC7"/>
    <w:rsid w:val="006A2DC6"/>
    <w:rsid w:val="006A3656"/>
    <w:rsid w:val="006A44C6"/>
    <w:rsid w:val="006A4D2C"/>
    <w:rsid w:val="006A5036"/>
    <w:rsid w:val="006A5807"/>
    <w:rsid w:val="006A58F2"/>
    <w:rsid w:val="006A5E69"/>
    <w:rsid w:val="006A6516"/>
    <w:rsid w:val="006A6BB7"/>
    <w:rsid w:val="006A70DF"/>
    <w:rsid w:val="006AE91C"/>
    <w:rsid w:val="006B01A3"/>
    <w:rsid w:val="006B0369"/>
    <w:rsid w:val="006B0C32"/>
    <w:rsid w:val="006B0CD3"/>
    <w:rsid w:val="006B15B9"/>
    <w:rsid w:val="006B1B28"/>
    <w:rsid w:val="006B1EB2"/>
    <w:rsid w:val="006B20BA"/>
    <w:rsid w:val="006B2165"/>
    <w:rsid w:val="006B2A45"/>
    <w:rsid w:val="006B2DAE"/>
    <w:rsid w:val="006B2F3D"/>
    <w:rsid w:val="006B3A11"/>
    <w:rsid w:val="006B3DB8"/>
    <w:rsid w:val="006B3FB6"/>
    <w:rsid w:val="006B479C"/>
    <w:rsid w:val="006B5530"/>
    <w:rsid w:val="006B56CF"/>
    <w:rsid w:val="006B57C3"/>
    <w:rsid w:val="006B5B76"/>
    <w:rsid w:val="006B6C2B"/>
    <w:rsid w:val="006B7055"/>
    <w:rsid w:val="006B7475"/>
    <w:rsid w:val="006B749F"/>
    <w:rsid w:val="006B7A40"/>
    <w:rsid w:val="006C0080"/>
    <w:rsid w:val="006C01D7"/>
    <w:rsid w:val="006C0458"/>
    <w:rsid w:val="006C04BC"/>
    <w:rsid w:val="006C0731"/>
    <w:rsid w:val="006C0AD6"/>
    <w:rsid w:val="006C0B61"/>
    <w:rsid w:val="006C0F5E"/>
    <w:rsid w:val="006C145D"/>
    <w:rsid w:val="006C159A"/>
    <w:rsid w:val="006C2889"/>
    <w:rsid w:val="006C28B0"/>
    <w:rsid w:val="006C2EBA"/>
    <w:rsid w:val="006C2F1A"/>
    <w:rsid w:val="006C32B5"/>
    <w:rsid w:val="006C3BF0"/>
    <w:rsid w:val="006C409E"/>
    <w:rsid w:val="006C4361"/>
    <w:rsid w:val="006C4712"/>
    <w:rsid w:val="006C49DA"/>
    <w:rsid w:val="006C5227"/>
    <w:rsid w:val="006C5639"/>
    <w:rsid w:val="006C5730"/>
    <w:rsid w:val="006C5A73"/>
    <w:rsid w:val="006C5B30"/>
    <w:rsid w:val="006C5FA1"/>
    <w:rsid w:val="006C5FB4"/>
    <w:rsid w:val="006C6CB9"/>
    <w:rsid w:val="006C6F15"/>
    <w:rsid w:val="006C7262"/>
    <w:rsid w:val="006C74A4"/>
    <w:rsid w:val="006C7D07"/>
    <w:rsid w:val="006C7E46"/>
    <w:rsid w:val="006C7FAA"/>
    <w:rsid w:val="006D0205"/>
    <w:rsid w:val="006D156E"/>
    <w:rsid w:val="006D179D"/>
    <w:rsid w:val="006D244B"/>
    <w:rsid w:val="006D33AA"/>
    <w:rsid w:val="006D387D"/>
    <w:rsid w:val="006D3A82"/>
    <w:rsid w:val="006D3CFE"/>
    <w:rsid w:val="006D4883"/>
    <w:rsid w:val="006D4CBC"/>
    <w:rsid w:val="006D5F0E"/>
    <w:rsid w:val="006D61E1"/>
    <w:rsid w:val="006D64C9"/>
    <w:rsid w:val="006D7B8A"/>
    <w:rsid w:val="006E03CF"/>
    <w:rsid w:val="006E0730"/>
    <w:rsid w:val="006E0B1E"/>
    <w:rsid w:val="006E101A"/>
    <w:rsid w:val="006E1507"/>
    <w:rsid w:val="006E172D"/>
    <w:rsid w:val="006E17A8"/>
    <w:rsid w:val="006E190E"/>
    <w:rsid w:val="006E2119"/>
    <w:rsid w:val="006E31EA"/>
    <w:rsid w:val="006E4489"/>
    <w:rsid w:val="006E4E9E"/>
    <w:rsid w:val="006E7244"/>
    <w:rsid w:val="006E744C"/>
    <w:rsid w:val="006E746C"/>
    <w:rsid w:val="006E74B1"/>
    <w:rsid w:val="006E772B"/>
    <w:rsid w:val="006E7FF5"/>
    <w:rsid w:val="006F0981"/>
    <w:rsid w:val="006F0E64"/>
    <w:rsid w:val="006F105B"/>
    <w:rsid w:val="006F11FE"/>
    <w:rsid w:val="006F16BE"/>
    <w:rsid w:val="006F1AFE"/>
    <w:rsid w:val="006F1D96"/>
    <w:rsid w:val="006F2BEA"/>
    <w:rsid w:val="006F2EC0"/>
    <w:rsid w:val="006F2EDF"/>
    <w:rsid w:val="006F3152"/>
    <w:rsid w:val="006F363D"/>
    <w:rsid w:val="006F372B"/>
    <w:rsid w:val="006F3C1C"/>
    <w:rsid w:val="006F413E"/>
    <w:rsid w:val="006F4BF1"/>
    <w:rsid w:val="006F4C5E"/>
    <w:rsid w:val="006F5012"/>
    <w:rsid w:val="006F57C7"/>
    <w:rsid w:val="006F5E45"/>
    <w:rsid w:val="006F64DC"/>
    <w:rsid w:val="006F65F9"/>
    <w:rsid w:val="006F66E5"/>
    <w:rsid w:val="006F6D9F"/>
    <w:rsid w:val="006F6F91"/>
    <w:rsid w:val="006F705F"/>
    <w:rsid w:val="006F71F5"/>
    <w:rsid w:val="006F7249"/>
    <w:rsid w:val="00700E27"/>
    <w:rsid w:val="0070129F"/>
    <w:rsid w:val="0070148E"/>
    <w:rsid w:val="00701EC3"/>
    <w:rsid w:val="00701F6A"/>
    <w:rsid w:val="00703A3D"/>
    <w:rsid w:val="00704104"/>
    <w:rsid w:val="007049CD"/>
    <w:rsid w:val="007049DB"/>
    <w:rsid w:val="00704B8F"/>
    <w:rsid w:val="007054C3"/>
    <w:rsid w:val="007059F6"/>
    <w:rsid w:val="00705A6A"/>
    <w:rsid w:val="00705CD6"/>
    <w:rsid w:val="00705F86"/>
    <w:rsid w:val="007061FD"/>
    <w:rsid w:val="00706278"/>
    <w:rsid w:val="00707048"/>
    <w:rsid w:val="007072FF"/>
    <w:rsid w:val="0070738B"/>
    <w:rsid w:val="0070751B"/>
    <w:rsid w:val="0070761D"/>
    <w:rsid w:val="00707C4D"/>
    <w:rsid w:val="00707ECE"/>
    <w:rsid w:val="007103E1"/>
    <w:rsid w:val="00710814"/>
    <w:rsid w:val="00710BD8"/>
    <w:rsid w:val="007114F9"/>
    <w:rsid w:val="00711700"/>
    <w:rsid w:val="00712526"/>
    <w:rsid w:val="007125BC"/>
    <w:rsid w:val="00712C8B"/>
    <w:rsid w:val="00713970"/>
    <w:rsid w:val="00714151"/>
    <w:rsid w:val="007141C0"/>
    <w:rsid w:val="00714446"/>
    <w:rsid w:val="007151BF"/>
    <w:rsid w:val="00715679"/>
    <w:rsid w:val="007158AC"/>
    <w:rsid w:val="007167B1"/>
    <w:rsid w:val="00717EAE"/>
    <w:rsid w:val="007208FF"/>
    <w:rsid w:val="007216C7"/>
    <w:rsid w:val="007225DC"/>
    <w:rsid w:val="0072283E"/>
    <w:rsid w:val="00722FA8"/>
    <w:rsid w:val="007238F8"/>
    <w:rsid w:val="00723A15"/>
    <w:rsid w:val="00723B7B"/>
    <w:rsid w:val="007242B4"/>
    <w:rsid w:val="007250D7"/>
    <w:rsid w:val="00725675"/>
    <w:rsid w:val="00727C5B"/>
    <w:rsid w:val="007307EF"/>
    <w:rsid w:val="00730971"/>
    <w:rsid w:val="00730C3E"/>
    <w:rsid w:val="00730DCB"/>
    <w:rsid w:val="0073134C"/>
    <w:rsid w:val="007322FD"/>
    <w:rsid w:val="0073317A"/>
    <w:rsid w:val="007333D3"/>
    <w:rsid w:val="00733590"/>
    <w:rsid w:val="007336DF"/>
    <w:rsid w:val="00733DD2"/>
    <w:rsid w:val="00734841"/>
    <w:rsid w:val="007356FF"/>
    <w:rsid w:val="0073578F"/>
    <w:rsid w:val="00735988"/>
    <w:rsid w:val="0073652F"/>
    <w:rsid w:val="00736E36"/>
    <w:rsid w:val="0073E8D0"/>
    <w:rsid w:val="007405B4"/>
    <w:rsid w:val="007408AA"/>
    <w:rsid w:val="007408F3"/>
    <w:rsid w:val="00740C14"/>
    <w:rsid w:val="0074102F"/>
    <w:rsid w:val="00741626"/>
    <w:rsid w:val="00741925"/>
    <w:rsid w:val="00741F54"/>
    <w:rsid w:val="007420B5"/>
    <w:rsid w:val="00742794"/>
    <w:rsid w:val="00743E6D"/>
    <w:rsid w:val="0074476D"/>
    <w:rsid w:val="00744D73"/>
    <w:rsid w:val="00744ECA"/>
    <w:rsid w:val="007451A2"/>
    <w:rsid w:val="00745821"/>
    <w:rsid w:val="00746B30"/>
    <w:rsid w:val="00746D7A"/>
    <w:rsid w:val="00746DC2"/>
    <w:rsid w:val="00746EEB"/>
    <w:rsid w:val="0074781F"/>
    <w:rsid w:val="00747B03"/>
    <w:rsid w:val="007505D8"/>
    <w:rsid w:val="00750844"/>
    <w:rsid w:val="00750D5A"/>
    <w:rsid w:val="00750E2A"/>
    <w:rsid w:val="0075106B"/>
    <w:rsid w:val="00751DA0"/>
    <w:rsid w:val="007520E0"/>
    <w:rsid w:val="007523BC"/>
    <w:rsid w:val="0075282B"/>
    <w:rsid w:val="00752FC2"/>
    <w:rsid w:val="007543DD"/>
    <w:rsid w:val="007549D6"/>
    <w:rsid w:val="00754A5C"/>
    <w:rsid w:val="00754F0B"/>
    <w:rsid w:val="007550F5"/>
    <w:rsid w:val="00755A30"/>
    <w:rsid w:val="0075606B"/>
    <w:rsid w:val="0075663E"/>
    <w:rsid w:val="00757AB2"/>
    <w:rsid w:val="007612DB"/>
    <w:rsid w:val="00761AFF"/>
    <w:rsid w:val="007623C1"/>
    <w:rsid w:val="0076241C"/>
    <w:rsid w:val="00762777"/>
    <w:rsid w:val="00762A35"/>
    <w:rsid w:val="00762B66"/>
    <w:rsid w:val="00762D56"/>
    <w:rsid w:val="00762F7C"/>
    <w:rsid w:val="0076342F"/>
    <w:rsid w:val="00763FEB"/>
    <w:rsid w:val="007649FB"/>
    <w:rsid w:val="00765329"/>
    <w:rsid w:val="0076533E"/>
    <w:rsid w:val="00765D6A"/>
    <w:rsid w:val="00765DDE"/>
    <w:rsid w:val="00766346"/>
    <w:rsid w:val="00766574"/>
    <w:rsid w:val="00766A07"/>
    <w:rsid w:val="00766A18"/>
    <w:rsid w:val="00767314"/>
    <w:rsid w:val="00767813"/>
    <w:rsid w:val="00767A53"/>
    <w:rsid w:val="00770608"/>
    <w:rsid w:val="00770694"/>
    <w:rsid w:val="007709A4"/>
    <w:rsid w:val="00770A8A"/>
    <w:rsid w:val="00770BE9"/>
    <w:rsid w:val="00770F34"/>
    <w:rsid w:val="00770FBC"/>
    <w:rsid w:val="00771617"/>
    <w:rsid w:val="007718BA"/>
    <w:rsid w:val="00771A8B"/>
    <w:rsid w:val="00771D64"/>
    <w:rsid w:val="00771F5E"/>
    <w:rsid w:val="00772009"/>
    <w:rsid w:val="0077258A"/>
    <w:rsid w:val="00772821"/>
    <w:rsid w:val="00773662"/>
    <w:rsid w:val="0077371A"/>
    <w:rsid w:val="007744C6"/>
    <w:rsid w:val="0077463D"/>
    <w:rsid w:val="00774804"/>
    <w:rsid w:val="00775210"/>
    <w:rsid w:val="0077533C"/>
    <w:rsid w:val="007753BB"/>
    <w:rsid w:val="00775539"/>
    <w:rsid w:val="00776275"/>
    <w:rsid w:val="007767D9"/>
    <w:rsid w:val="007777EB"/>
    <w:rsid w:val="007779B1"/>
    <w:rsid w:val="00777CF7"/>
    <w:rsid w:val="00777F32"/>
    <w:rsid w:val="00780494"/>
    <w:rsid w:val="007806AE"/>
    <w:rsid w:val="00780EBF"/>
    <w:rsid w:val="007815DF"/>
    <w:rsid w:val="00781DC7"/>
    <w:rsid w:val="00781FD5"/>
    <w:rsid w:val="00782309"/>
    <w:rsid w:val="007823DF"/>
    <w:rsid w:val="007829C5"/>
    <w:rsid w:val="007832F0"/>
    <w:rsid w:val="00783694"/>
    <w:rsid w:val="007839C3"/>
    <w:rsid w:val="00783D1C"/>
    <w:rsid w:val="00783F7B"/>
    <w:rsid w:val="00783FE4"/>
    <w:rsid w:val="00784658"/>
    <w:rsid w:val="007846F6"/>
    <w:rsid w:val="00785619"/>
    <w:rsid w:val="0078646A"/>
    <w:rsid w:val="0078798E"/>
    <w:rsid w:val="00787B39"/>
    <w:rsid w:val="00787FF4"/>
    <w:rsid w:val="00790112"/>
    <w:rsid w:val="00790EE9"/>
    <w:rsid w:val="007911E9"/>
    <w:rsid w:val="0079201B"/>
    <w:rsid w:val="007927CC"/>
    <w:rsid w:val="00793509"/>
    <w:rsid w:val="007935A0"/>
    <w:rsid w:val="0079383D"/>
    <w:rsid w:val="00794159"/>
    <w:rsid w:val="00794BB7"/>
    <w:rsid w:val="00794DE5"/>
    <w:rsid w:val="00795529"/>
    <w:rsid w:val="00795544"/>
    <w:rsid w:val="00795FFD"/>
    <w:rsid w:val="007963B4"/>
    <w:rsid w:val="00796FB8"/>
    <w:rsid w:val="007A06F1"/>
    <w:rsid w:val="007A0A96"/>
    <w:rsid w:val="007A1457"/>
    <w:rsid w:val="007A163F"/>
    <w:rsid w:val="007A2128"/>
    <w:rsid w:val="007A2430"/>
    <w:rsid w:val="007A244E"/>
    <w:rsid w:val="007A2908"/>
    <w:rsid w:val="007A2A3E"/>
    <w:rsid w:val="007A2D2B"/>
    <w:rsid w:val="007A30D1"/>
    <w:rsid w:val="007A3193"/>
    <w:rsid w:val="007A33EB"/>
    <w:rsid w:val="007A3C23"/>
    <w:rsid w:val="007A3DB7"/>
    <w:rsid w:val="007A44C5"/>
    <w:rsid w:val="007A5956"/>
    <w:rsid w:val="007A5AFD"/>
    <w:rsid w:val="007A60E6"/>
    <w:rsid w:val="007A6E2D"/>
    <w:rsid w:val="007A7C11"/>
    <w:rsid w:val="007B0D7B"/>
    <w:rsid w:val="007B138A"/>
    <w:rsid w:val="007B1446"/>
    <w:rsid w:val="007B152C"/>
    <w:rsid w:val="007B1586"/>
    <w:rsid w:val="007B1732"/>
    <w:rsid w:val="007B179D"/>
    <w:rsid w:val="007B1A46"/>
    <w:rsid w:val="007B2126"/>
    <w:rsid w:val="007B224E"/>
    <w:rsid w:val="007B24E5"/>
    <w:rsid w:val="007B2E2C"/>
    <w:rsid w:val="007B3099"/>
    <w:rsid w:val="007B34C8"/>
    <w:rsid w:val="007B40CD"/>
    <w:rsid w:val="007B5072"/>
    <w:rsid w:val="007B60E5"/>
    <w:rsid w:val="007B62C9"/>
    <w:rsid w:val="007B6B23"/>
    <w:rsid w:val="007C01F0"/>
    <w:rsid w:val="007C02CE"/>
    <w:rsid w:val="007C0F0B"/>
    <w:rsid w:val="007C218B"/>
    <w:rsid w:val="007C22D0"/>
    <w:rsid w:val="007C2CCF"/>
    <w:rsid w:val="007C3B6A"/>
    <w:rsid w:val="007C3F2A"/>
    <w:rsid w:val="007C41FF"/>
    <w:rsid w:val="007C4225"/>
    <w:rsid w:val="007C47D9"/>
    <w:rsid w:val="007C4BC5"/>
    <w:rsid w:val="007C513D"/>
    <w:rsid w:val="007C55D8"/>
    <w:rsid w:val="007C6691"/>
    <w:rsid w:val="007C676C"/>
    <w:rsid w:val="007C7005"/>
    <w:rsid w:val="007C7090"/>
    <w:rsid w:val="007C712E"/>
    <w:rsid w:val="007D033B"/>
    <w:rsid w:val="007D03F5"/>
    <w:rsid w:val="007D04B6"/>
    <w:rsid w:val="007D0C4A"/>
    <w:rsid w:val="007D0D2D"/>
    <w:rsid w:val="007D152A"/>
    <w:rsid w:val="007D1717"/>
    <w:rsid w:val="007D1885"/>
    <w:rsid w:val="007D2650"/>
    <w:rsid w:val="007D2BA0"/>
    <w:rsid w:val="007D3B0B"/>
    <w:rsid w:val="007D3D1F"/>
    <w:rsid w:val="007D3E7E"/>
    <w:rsid w:val="007D4981"/>
    <w:rsid w:val="007D4D90"/>
    <w:rsid w:val="007D535F"/>
    <w:rsid w:val="007D569C"/>
    <w:rsid w:val="007D596E"/>
    <w:rsid w:val="007D60E1"/>
    <w:rsid w:val="007D619A"/>
    <w:rsid w:val="007D6315"/>
    <w:rsid w:val="007D63D4"/>
    <w:rsid w:val="007D6DD5"/>
    <w:rsid w:val="007D6FDC"/>
    <w:rsid w:val="007D7326"/>
    <w:rsid w:val="007D795D"/>
    <w:rsid w:val="007D79E8"/>
    <w:rsid w:val="007E16DB"/>
    <w:rsid w:val="007E16FF"/>
    <w:rsid w:val="007E17A9"/>
    <w:rsid w:val="007E1CB1"/>
    <w:rsid w:val="007E1E44"/>
    <w:rsid w:val="007E3377"/>
    <w:rsid w:val="007E3385"/>
    <w:rsid w:val="007E498F"/>
    <w:rsid w:val="007E5378"/>
    <w:rsid w:val="007E579C"/>
    <w:rsid w:val="007E5844"/>
    <w:rsid w:val="007E5C5B"/>
    <w:rsid w:val="007E5F2C"/>
    <w:rsid w:val="007E5F44"/>
    <w:rsid w:val="007E614D"/>
    <w:rsid w:val="007E6280"/>
    <w:rsid w:val="007E62E8"/>
    <w:rsid w:val="007E671A"/>
    <w:rsid w:val="007E69D1"/>
    <w:rsid w:val="007E6D6B"/>
    <w:rsid w:val="007E755F"/>
    <w:rsid w:val="007E7693"/>
    <w:rsid w:val="007F0874"/>
    <w:rsid w:val="007F0E14"/>
    <w:rsid w:val="007F165D"/>
    <w:rsid w:val="007F252D"/>
    <w:rsid w:val="007F2E70"/>
    <w:rsid w:val="007F2E80"/>
    <w:rsid w:val="007F3485"/>
    <w:rsid w:val="007F3CE8"/>
    <w:rsid w:val="007F417F"/>
    <w:rsid w:val="007F5161"/>
    <w:rsid w:val="007F6261"/>
    <w:rsid w:val="007F63E5"/>
    <w:rsid w:val="007F6502"/>
    <w:rsid w:val="007F65AC"/>
    <w:rsid w:val="007F66BD"/>
    <w:rsid w:val="007F67B5"/>
    <w:rsid w:val="007F6A40"/>
    <w:rsid w:val="007F6CAA"/>
    <w:rsid w:val="007F7877"/>
    <w:rsid w:val="007F78C3"/>
    <w:rsid w:val="008007EA"/>
    <w:rsid w:val="008008D4"/>
    <w:rsid w:val="00801180"/>
    <w:rsid w:val="008030E8"/>
    <w:rsid w:val="00803138"/>
    <w:rsid w:val="0080314A"/>
    <w:rsid w:val="00803502"/>
    <w:rsid w:val="00804176"/>
    <w:rsid w:val="00804927"/>
    <w:rsid w:val="00804E66"/>
    <w:rsid w:val="00804E6D"/>
    <w:rsid w:val="008050C9"/>
    <w:rsid w:val="00805269"/>
    <w:rsid w:val="00805509"/>
    <w:rsid w:val="0080598B"/>
    <w:rsid w:val="00805C7F"/>
    <w:rsid w:val="00806F9A"/>
    <w:rsid w:val="00807C07"/>
    <w:rsid w:val="0081008D"/>
    <w:rsid w:val="008101C8"/>
    <w:rsid w:val="00810A3E"/>
    <w:rsid w:val="00810BBB"/>
    <w:rsid w:val="008110DE"/>
    <w:rsid w:val="008115C7"/>
    <w:rsid w:val="00811B7A"/>
    <w:rsid w:val="00811DC0"/>
    <w:rsid w:val="00812454"/>
    <w:rsid w:val="00813C88"/>
    <w:rsid w:val="008142DD"/>
    <w:rsid w:val="00814B5F"/>
    <w:rsid w:val="00815C5C"/>
    <w:rsid w:val="008163DF"/>
    <w:rsid w:val="008163F7"/>
    <w:rsid w:val="00816574"/>
    <w:rsid w:val="008165D5"/>
    <w:rsid w:val="00816D28"/>
    <w:rsid w:val="00816E89"/>
    <w:rsid w:val="00817866"/>
    <w:rsid w:val="0082064B"/>
    <w:rsid w:val="0082099D"/>
    <w:rsid w:val="00821F4C"/>
    <w:rsid w:val="00822158"/>
    <w:rsid w:val="008227B7"/>
    <w:rsid w:val="00822880"/>
    <w:rsid w:val="008228C3"/>
    <w:rsid w:val="00822CBA"/>
    <w:rsid w:val="00822F6D"/>
    <w:rsid w:val="00823816"/>
    <w:rsid w:val="0082393D"/>
    <w:rsid w:val="00823ACE"/>
    <w:rsid w:val="00823B06"/>
    <w:rsid w:val="00823CDB"/>
    <w:rsid w:val="008241EE"/>
    <w:rsid w:val="00824755"/>
    <w:rsid w:val="00824826"/>
    <w:rsid w:val="00824D0E"/>
    <w:rsid w:val="008250CA"/>
    <w:rsid w:val="00825E36"/>
    <w:rsid w:val="00826DB5"/>
    <w:rsid w:val="008274DC"/>
    <w:rsid w:val="008276E5"/>
    <w:rsid w:val="00827A5C"/>
    <w:rsid w:val="00827B6D"/>
    <w:rsid w:val="00827DBD"/>
    <w:rsid w:val="00827FFC"/>
    <w:rsid w:val="00830F79"/>
    <w:rsid w:val="00831109"/>
    <w:rsid w:val="008316CC"/>
    <w:rsid w:val="00832593"/>
    <w:rsid w:val="00832DB4"/>
    <w:rsid w:val="00833387"/>
    <w:rsid w:val="00833482"/>
    <w:rsid w:val="00833923"/>
    <w:rsid w:val="00833AAB"/>
    <w:rsid w:val="008340C4"/>
    <w:rsid w:val="008343B5"/>
    <w:rsid w:val="008344EF"/>
    <w:rsid w:val="008348EC"/>
    <w:rsid w:val="00835354"/>
    <w:rsid w:val="00835D0C"/>
    <w:rsid w:val="00835DF6"/>
    <w:rsid w:val="008367FF"/>
    <w:rsid w:val="008375AB"/>
    <w:rsid w:val="00837C72"/>
    <w:rsid w:val="008407D5"/>
    <w:rsid w:val="008415C7"/>
    <w:rsid w:val="00841FA8"/>
    <w:rsid w:val="0084278A"/>
    <w:rsid w:val="00842807"/>
    <w:rsid w:val="00843010"/>
    <w:rsid w:val="008436AD"/>
    <w:rsid w:val="008436B3"/>
    <w:rsid w:val="008442B8"/>
    <w:rsid w:val="0084438F"/>
    <w:rsid w:val="0084447C"/>
    <w:rsid w:val="008445D7"/>
    <w:rsid w:val="00845754"/>
    <w:rsid w:val="00845C2A"/>
    <w:rsid w:val="00845CE0"/>
    <w:rsid w:val="0084621D"/>
    <w:rsid w:val="00846624"/>
    <w:rsid w:val="00846CDC"/>
    <w:rsid w:val="00847427"/>
    <w:rsid w:val="00851855"/>
    <w:rsid w:val="008518DD"/>
    <w:rsid w:val="00851B56"/>
    <w:rsid w:val="00851C9E"/>
    <w:rsid w:val="00851D4E"/>
    <w:rsid w:val="00852CAD"/>
    <w:rsid w:val="00854883"/>
    <w:rsid w:val="00854998"/>
    <w:rsid w:val="00855965"/>
    <w:rsid w:val="00855B01"/>
    <w:rsid w:val="008564E2"/>
    <w:rsid w:val="0085654B"/>
    <w:rsid w:val="00857286"/>
    <w:rsid w:val="00857640"/>
    <w:rsid w:val="00861497"/>
    <w:rsid w:val="008618EF"/>
    <w:rsid w:val="00861E7F"/>
    <w:rsid w:val="00862793"/>
    <w:rsid w:val="00862B01"/>
    <w:rsid w:val="0086459B"/>
    <w:rsid w:val="0086487D"/>
    <w:rsid w:val="00864D79"/>
    <w:rsid w:val="00865037"/>
    <w:rsid w:val="00865214"/>
    <w:rsid w:val="008653CE"/>
    <w:rsid w:val="008658C1"/>
    <w:rsid w:val="00865B42"/>
    <w:rsid w:val="00865C4C"/>
    <w:rsid w:val="008664AE"/>
    <w:rsid w:val="008672BB"/>
    <w:rsid w:val="008675BF"/>
    <w:rsid w:val="008701F8"/>
    <w:rsid w:val="00871451"/>
    <w:rsid w:val="00872053"/>
    <w:rsid w:val="008722EA"/>
    <w:rsid w:val="00872342"/>
    <w:rsid w:val="008726BA"/>
    <w:rsid w:val="00872775"/>
    <w:rsid w:val="00872D0A"/>
    <w:rsid w:val="00873E48"/>
    <w:rsid w:val="008740F0"/>
    <w:rsid w:val="0087416E"/>
    <w:rsid w:val="00874277"/>
    <w:rsid w:val="0087500F"/>
    <w:rsid w:val="00875151"/>
    <w:rsid w:val="008753B0"/>
    <w:rsid w:val="00875FE0"/>
    <w:rsid w:val="00876366"/>
    <w:rsid w:val="00876C65"/>
    <w:rsid w:val="0087796E"/>
    <w:rsid w:val="00877DA2"/>
    <w:rsid w:val="00877F04"/>
    <w:rsid w:val="00881A0B"/>
    <w:rsid w:val="00881EA8"/>
    <w:rsid w:val="00881FCE"/>
    <w:rsid w:val="00882400"/>
    <w:rsid w:val="00882B09"/>
    <w:rsid w:val="00883367"/>
    <w:rsid w:val="00883EF7"/>
    <w:rsid w:val="008843FF"/>
    <w:rsid w:val="0088495E"/>
    <w:rsid w:val="0088513E"/>
    <w:rsid w:val="008852DC"/>
    <w:rsid w:val="00890438"/>
    <w:rsid w:val="00890AD4"/>
    <w:rsid w:val="00890BC2"/>
    <w:rsid w:val="0089100D"/>
    <w:rsid w:val="0089115E"/>
    <w:rsid w:val="00891DFA"/>
    <w:rsid w:val="00892297"/>
    <w:rsid w:val="008924D4"/>
    <w:rsid w:val="008936EE"/>
    <w:rsid w:val="00893A56"/>
    <w:rsid w:val="00893B95"/>
    <w:rsid w:val="00893DA4"/>
    <w:rsid w:val="00894539"/>
    <w:rsid w:val="0089478E"/>
    <w:rsid w:val="00894D24"/>
    <w:rsid w:val="00894DD9"/>
    <w:rsid w:val="008951D9"/>
    <w:rsid w:val="00895238"/>
    <w:rsid w:val="00895841"/>
    <w:rsid w:val="00895E31"/>
    <w:rsid w:val="0089608E"/>
    <w:rsid w:val="00896148"/>
    <w:rsid w:val="008962D3"/>
    <w:rsid w:val="00896F1D"/>
    <w:rsid w:val="00897032"/>
    <w:rsid w:val="00897C4B"/>
    <w:rsid w:val="008A0030"/>
    <w:rsid w:val="008A0848"/>
    <w:rsid w:val="008A0AEA"/>
    <w:rsid w:val="008A1434"/>
    <w:rsid w:val="008A1FFB"/>
    <w:rsid w:val="008A2B39"/>
    <w:rsid w:val="008A2C1E"/>
    <w:rsid w:val="008A2F6E"/>
    <w:rsid w:val="008A450A"/>
    <w:rsid w:val="008A45FF"/>
    <w:rsid w:val="008A4CE3"/>
    <w:rsid w:val="008A4E91"/>
    <w:rsid w:val="008A5348"/>
    <w:rsid w:val="008A563F"/>
    <w:rsid w:val="008A5911"/>
    <w:rsid w:val="008A5B61"/>
    <w:rsid w:val="008A5B9D"/>
    <w:rsid w:val="008A61C1"/>
    <w:rsid w:val="008A63B4"/>
    <w:rsid w:val="008A6AA9"/>
    <w:rsid w:val="008A78DA"/>
    <w:rsid w:val="008B01A1"/>
    <w:rsid w:val="008B0831"/>
    <w:rsid w:val="008B0AFC"/>
    <w:rsid w:val="008B1F58"/>
    <w:rsid w:val="008B20F1"/>
    <w:rsid w:val="008B2FE0"/>
    <w:rsid w:val="008B37DA"/>
    <w:rsid w:val="008B3C44"/>
    <w:rsid w:val="008B42C4"/>
    <w:rsid w:val="008B4C8C"/>
    <w:rsid w:val="008B65D4"/>
    <w:rsid w:val="008B67C2"/>
    <w:rsid w:val="008B6A34"/>
    <w:rsid w:val="008B76B3"/>
    <w:rsid w:val="008B7867"/>
    <w:rsid w:val="008B7CC1"/>
    <w:rsid w:val="008C0106"/>
    <w:rsid w:val="008C04A5"/>
    <w:rsid w:val="008C0665"/>
    <w:rsid w:val="008C0D65"/>
    <w:rsid w:val="008C109A"/>
    <w:rsid w:val="008C162A"/>
    <w:rsid w:val="008C2064"/>
    <w:rsid w:val="008C31CC"/>
    <w:rsid w:val="008C321B"/>
    <w:rsid w:val="008C344D"/>
    <w:rsid w:val="008C37B0"/>
    <w:rsid w:val="008C3A68"/>
    <w:rsid w:val="008C460F"/>
    <w:rsid w:val="008C5DA5"/>
    <w:rsid w:val="008C63D2"/>
    <w:rsid w:val="008C680E"/>
    <w:rsid w:val="008C6946"/>
    <w:rsid w:val="008C7D10"/>
    <w:rsid w:val="008D0050"/>
    <w:rsid w:val="008D0EE6"/>
    <w:rsid w:val="008D0F4E"/>
    <w:rsid w:val="008D2386"/>
    <w:rsid w:val="008D262A"/>
    <w:rsid w:val="008D33FF"/>
    <w:rsid w:val="008D423B"/>
    <w:rsid w:val="008D4542"/>
    <w:rsid w:val="008D5309"/>
    <w:rsid w:val="008D56C3"/>
    <w:rsid w:val="008D6358"/>
    <w:rsid w:val="008D642E"/>
    <w:rsid w:val="008D6461"/>
    <w:rsid w:val="008D65D9"/>
    <w:rsid w:val="008D6805"/>
    <w:rsid w:val="008D6B5A"/>
    <w:rsid w:val="008D732F"/>
    <w:rsid w:val="008D7939"/>
    <w:rsid w:val="008D7A3E"/>
    <w:rsid w:val="008E005A"/>
    <w:rsid w:val="008E09D9"/>
    <w:rsid w:val="008E121B"/>
    <w:rsid w:val="008E1639"/>
    <w:rsid w:val="008E1F2B"/>
    <w:rsid w:val="008E2680"/>
    <w:rsid w:val="008E31B6"/>
    <w:rsid w:val="008E3B48"/>
    <w:rsid w:val="008E41FD"/>
    <w:rsid w:val="008E4364"/>
    <w:rsid w:val="008E444B"/>
    <w:rsid w:val="008E4563"/>
    <w:rsid w:val="008E50A9"/>
    <w:rsid w:val="008E515B"/>
    <w:rsid w:val="008E5257"/>
    <w:rsid w:val="008E621C"/>
    <w:rsid w:val="008E65E9"/>
    <w:rsid w:val="008E6DC8"/>
    <w:rsid w:val="008E7328"/>
    <w:rsid w:val="008E73E6"/>
    <w:rsid w:val="008E74DF"/>
    <w:rsid w:val="008E7C41"/>
    <w:rsid w:val="008E7E03"/>
    <w:rsid w:val="008F0831"/>
    <w:rsid w:val="008F12EE"/>
    <w:rsid w:val="008F151F"/>
    <w:rsid w:val="008F2296"/>
    <w:rsid w:val="008F250D"/>
    <w:rsid w:val="008F2CE0"/>
    <w:rsid w:val="008F312E"/>
    <w:rsid w:val="008F39B6"/>
    <w:rsid w:val="008F3E6C"/>
    <w:rsid w:val="008F43F3"/>
    <w:rsid w:val="008F4994"/>
    <w:rsid w:val="008F4CB0"/>
    <w:rsid w:val="008F4D5C"/>
    <w:rsid w:val="008F4FE7"/>
    <w:rsid w:val="008F54CA"/>
    <w:rsid w:val="008F5506"/>
    <w:rsid w:val="008F5E2C"/>
    <w:rsid w:val="008F60D9"/>
    <w:rsid w:val="008F6928"/>
    <w:rsid w:val="008F781E"/>
    <w:rsid w:val="008F795A"/>
    <w:rsid w:val="00900873"/>
    <w:rsid w:val="0090117E"/>
    <w:rsid w:val="009020C6"/>
    <w:rsid w:val="009023C4"/>
    <w:rsid w:val="00902E65"/>
    <w:rsid w:val="00903862"/>
    <w:rsid w:val="00903EDC"/>
    <w:rsid w:val="00904298"/>
    <w:rsid w:val="0090432D"/>
    <w:rsid w:val="009047E0"/>
    <w:rsid w:val="00904DF4"/>
    <w:rsid w:val="0090514B"/>
    <w:rsid w:val="00907024"/>
    <w:rsid w:val="00907096"/>
    <w:rsid w:val="00907FC9"/>
    <w:rsid w:val="00910C37"/>
    <w:rsid w:val="009112A4"/>
    <w:rsid w:val="00911895"/>
    <w:rsid w:val="00911F53"/>
    <w:rsid w:val="009126B9"/>
    <w:rsid w:val="00913F60"/>
    <w:rsid w:val="00914B32"/>
    <w:rsid w:val="00914D93"/>
    <w:rsid w:val="009157D0"/>
    <w:rsid w:val="009160CE"/>
    <w:rsid w:val="009175D5"/>
    <w:rsid w:val="00917654"/>
    <w:rsid w:val="0092069C"/>
    <w:rsid w:val="00920ADA"/>
    <w:rsid w:val="00920B3F"/>
    <w:rsid w:val="009213A3"/>
    <w:rsid w:val="00921C86"/>
    <w:rsid w:val="00921D0C"/>
    <w:rsid w:val="009221C6"/>
    <w:rsid w:val="0092250E"/>
    <w:rsid w:val="009227B9"/>
    <w:rsid w:val="009243F8"/>
    <w:rsid w:val="00924B24"/>
    <w:rsid w:val="009258D0"/>
    <w:rsid w:val="0092653A"/>
    <w:rsid w:val="009265A0"/>
    <w:rsid w:val="00927C77"/>
    <w:rsid w:val="00927FCF"/>
    <w:rsid w:val="009300F8"/>
    <w:rsid w:val="009304E2"/>
    <w:rsid w:val="00930817"/>
    <w:rsid w:val="00930C30"/>
    <w:rsid w:val="00931212"/>
    <w:rsid w:val="0093145D"/>
    <w:rsid w:val="009314CB"/>
    <w:rsid w:val="009315B8"/>
    <w:rsid w:val="0093198B"/>
    <w:rsid w:val="00931F4B"/>
    <w:rsid w:val="0093206D"/>
    <w:rsid w:val="00932236"/>
    <w:rsid w:val="00932E0B"/>
    <w:rsid w:val="009334F8"/>
    <w:rsid w:val="00933B80"/>
    <w:rsid w:val="009341EA"/>
    <w:rsid w:val="009349C0"/>
    <w:rsid w:val="00934D79"/>
    <w:rsid w:val="00935217"/>
    <w:rsid w:val="00935384"/>
    <w:rsid w:val="009354B0"/>
    <w:rsid w:val="0093564A"/>
    <w:rsid w:val="009356AB"/>
    <w:rsid w:val="00935893"/>
    <w:rsid w:val="009358A4"/>
    <w:rsid w:val="00935B15"/>
    <w:rsid w:val="00935DD2"/>
    <w:rsid w:val="009368D9"/>
    <w:rsid w:val="00936CB4"/>
    <w:rsid w:val="00937C9F"/>
    <w:rsid w:val="00937DC6"/>
    <w:rsid w:val="009408AE"/>
    <w:rsid w:val="00940973"/>
    <w:rsid w:val="009412A5"/>
    <w:rsid w:val="009412F8"/>
    <w:rsid w:val="0094139D"/>
    <w:rsid w:val="009413D6"/>
    <w:rsid w:val="009421B6"/>
    <w:rsid w:val="009425EF"/>
    <w:rsid w:val="009429C3"/>
    <w:rsid w:val="00942E32"/>
    <w:rsid w:val="0094336A"/>
    <w:rsid w:val="00943CB0"/>
    <w:rsid w:val="00943F76"/>
    <w:rsid w:val="00944315"/>
    <w:rsid w:val="009448F0"/>
    <w:rsid w:val="00945494"/>
    <w:rsid w:val="00945793"/>
    <w:rsid w:val="009457A6"/>
    <w:rsid w:val="00946026"/>
    <w:rsid w:val="00946A06"/>
    <w:rsid w:val="0094730A"/>
    <w:rsid w:val="0094738C"/>
    <w:rsid w:val="009510FB"/>
    <w:rsid w:val="0095124B"/>
    <w:rsid w:val="0095165C"/>
    <w:rsid w:val="00951BC8"/>
    <w:rsid w:val="00951DD0"/>
    <w:rsid w:val="0095209D"/>
    <w:rsid w:val="00952604"/>
    <w:rsid w:val="00952B3D"/>
    <w:rsid w:val="00952B40"/>
    <w:rsid w:val="00953204"/>
    <w:rsid w:val="0095335A"/>
    <w:rsid w:val="009537CB"/>
    <w:rsid w:val="00955340"/>
    <w:rsid w:val="00955845"/>
    <w:rsid w:val="00955E98"/>
    <w:rsid w:val="0095670F"/>
    <w:rsid w:val="009567E1"/>
    <w:rsid w:val="00956E78"/>
    <w:rsid w:val="00956EC4"/>
    <w:rsid w:val="00956F42"/>
    <w:rsid w:val="00957372"/>
    <w:rsid w:val="00957796"/>
    <w:rsid w:val="009577BB"/>
    <w:rsid w:val="0095795D"/>
    <w:rsid w:val="00957D90"/>
    <w:rsid w:val="00960623"/>
    <w:rsid w:val="009610A9"/>
    <w:rsid w:val="00961333"/>
    <w:rsid w:val="00962620"/>
    <w:rsid w:val="00962741"/>
    <w:rsid w:val="00962B7F"/>
    <w:rsid w:val="00962CCD"/>
    <w:rsid w:val="0096346C"/>
    <w:rsid w:val="00963BF8"/>
    <w:rsid w:val="00963EE3"/>
    <w:rsid w:val="00964022"/>
    <w:rsid w:val="009647A3"/>
    <w:rsid w:val="0096537A"/>
    <w:rsid w:val="00965DA3"/>
    <w:rsid w:val="009663A3"/>
    <w:rsid w:val="00966AE8"/>
    <w:rsid w:val="00966B16"/>
    <w:rsid w:val="00966E5F"/>
    <w:rsid w:val="0096719A"/>
    <w:rsid w:val="00967920"/>
    <w:rsid w:val="00967F97"/>
    <w:rsid w:val="0097108D"/>
    <w:rsid w:val="00971CD1"/>
    <w:rsid w:val="00971EB9"/>
    <w:rsid w:val="00971F06"/>
    <w:rsid w:val="00972B8A"/>
    <w:rsid w:val="00972F82"/>
    <w:rsid w:val="00973167"/>
    <w:rsid w:val="009737C2"/>
    <w:rsid w:val="00973FEB"/>
    <w:rsid w:val="00975413"/>
    <w:rsid w:val="009765A5"/>
    <w:rsid w:val="00976782"/>
    <w:rsid w:val="009768FE"/>
    <w:rsid w:val="00976AB2"/>
    <w:rsid w:val="0097703D"/>
    <w:rsid w:val="00977648"/>
    <w:rsid w:val="009778A7"/>
    <w:rsid w:val="00977955"/>
    <w:rsid w:val="0097799B"/>
    <w:rsid w:val="0098006E"/>
    <w:rsid w:val="00980538"/>
    <w:rsid w:val="009809C6"/>
    <w:rsid w:val="0098110F"/>
    <w:rsid w:val="00981169"/>
    <w:rsid w:val="00981220"/>
    <w:rsid w:val="00981D15"/>
    <w:rsid w:val="00981F9F"/>
    <w:rsid w:val="00982279"/>
    <w:rsid w:val="00982C36"/>
    <w:rsid w:val="00982E51"/>
    <w:rsid w:val="00983838"/>
    <w:rsid w:val="0098435B"/>
    <w:rsid w:val="009845E1"/>
    <w:rsid w:val="00984732"/>
    <w:rsid w:val="00984A5C"/>
    <w:rsid w:val="00984E83"/>
    <w:rsid w:val="0098507F"/>
    <w:rsid w:val="00985C7A"/>
    <w:rsid w:val="00985FFA"/>
    <w:rsid w:val="00986644"/>
    <w:rsid w:val="00986869"/>
    <w:rsid w:val="00986B3D"/>
    <w:rsid w:val="00986B79"/>
    <w:rsid w:val="00987B1D"/>
    <w:rsid w:val="009903D4"/>
    <w:rsid w:val="00990B00"/>
    <w:rsid w:val="00990B41"/>
    <w:rsid w:val="0099194B"/>
    <w:rsid w:val="009920CC"/>
    <w:rsid w:val="0099259D"/>
    <w:rsid w:val="00992916"/>
    <w:rsid w:val="00992A3F"/>
    <w:rsid w:val="009932FB"/>
    <w:rsid w:val="00993353"/>
    <w:rsid w:val="009934F3"/>
    <w:rsid w:val="00993C27"/>
    <w:rsid w:val="00993D05"/>
    <w:rsid w:val="00995CC9"/>
    <w:rsid w:val="009962AC"/>
    <w:rsid w:val="00996FA4"/>
    <w:rsid w:val="00997189"/>
    <w:rsid w:val="0099737C"/>
    <w:rsid w:val="00997CF1"/>
    <w:rsid w:val="009A0FAB"/>
    <w:rsid w:val="009A1361"/>
    <w:rsid w:val="009A160C"/>
    <w:rsid w:val="009A177B"/>
    <w:rsid w:val="009A226A"/>
    <w:rsid w:val="009A22CA"/>
    <w:rsid w:val="009A299C"/>
    <w:rsid w:val="009A2BD6"/>
    <w:rsid w:val="009A303C"/>
    <w:rsid w:val="009A35CB"/>
    <w:rsid w:val="009A3783"/>
    <w:rsid w:val="009A3E5B"/>
    <w:rsid w:val="009A3EA4"/>
    <w:rsid w:val="009A425C"/>
    <w:rsid w:val="009A4538"/>
    <w:rsid w:val="009A48A3"/>
    <w:rsid w:val="009A49FD"/>
    <w:rsid w:val="009A49FF"/>
    <w:rsid w:val="009A4A01"/>
    <w:rsid w:val="009A4BEB"/>
    <w:rsid w:val="009A4F20"/>
    <w:rsid w:val="009A53F8"/>
    <w:rsid w:val="009A65C0"/>
    <w:rsid w:val="009A7034"/>
    <w:rsid w:val="009A76E8"/>
    <w:rsid w:val="009A7F8F"/>
    <w:rsid w:val="009B0D7D"/>
    <w:rsid w:val="009B109C"/>
    <w:rsid w:val="009B13EC"/>
    <w:rsid w:val="009B164D"/>
    <w:rsid w:val="009B1794"/>
    <w:rsid w:val="009B1B0C"/>
    <w:rsid w:val="009B20DF"/>
    <w:rsid w:val="009B2448"/>
    <w:rsid w:val="009B24FA"/>
    <w:rsid w:val="009B25AE"/>
    <w:rsid w:val="009B280A"/>
    <w:rsid w:val="009B290D"/>
    <w:rsid w:val="009B2A8E"/>
    <w:rsid w:val="009B2F94"/>
    <w:rsid w:val="009B329F"/>
    <w:rsid w:val="009B348D"/>
    <w:rsid w:val="009B38B0"/>
    <w:rsid w:val="009B473A"/>
    <w:rsid w:val="009B4948"/>
    <w:rsid w:val="009B4A7F"/>
    <w:rsid w:val="009B5AFD"/>
    <w:rsid w:val="009B6CE2"/>
    <w:rsid w:val="009B7155"/>
    <w:rsid w:val="009B71EC"/>
    <w:rsid w:val="009B7754"/>
    <w:rsid w:val="009B793B"/>
    <w:rsid w:val="009B79D0"/>
    <w:rsid w:val="009B7AD7"/>
    <w:rsid w:val="009C0261"/>
    <w:rsid w:val="009C048E"/>
    <w:rsid w:val="009C05F3"/>
    <w:rsid w:val="009C07A3"/>
    <w:rsid w:val="009C0BDB"/>
    <w:rsid w:val="009C0D37"/>
    <w:rsid w:val="009C0FED"/>
    <w:rsid w:val="009C229D"/>
    <w:rsid w:val="009C23DE"/>
    <w:rsid w:val="009C325E"/>
    <w:rsid w:val="009C32BF"/>
    <w:rsid w:val="009C333E"/>
    <w:rsid w:val="009C3834"/>
    <w:rsid w:val="009C4301"/>
    <w:rsid w:val="009C46E0"/>
    <w:rsid w:val="009C47E4"/>
    <w:rsid w:val="009C53CB"/>
    <w:rsid w:val="009C54A4"/>
    <w:rsid w:val="009C5934"/>
    <w:rsid w:val="009C59F0"/>
    <w:rsid w:val="009C6275"/>
    <w:rsid w:val="009C6B8E"/>
    <w:rsid w:val="009C6F16"/>
    <w:rsid w:val="009C7C87"/>
    <w:rsid w:val="009D0E5D"/>
    <w:rsid w:val="009D14F5"/>
    <w:rsid w:val="009D16C2"/>
    <w:rsid w:val="009D2042"/>
    <w:rsid w:val="009D2401"/>
    <w:rsid w:val="009D2A06"/>
    <w:rsid w:val="009D2D63"/>
    <w:rsid w:val="009D3A93"/>
    <w:rsid w:val="009D45F2"/>
    <w:rsid w:val="009D4D04"/>
    <w:rsid w:val="009D4EE3"/>
    <w:rsid w:val="009D508A"/>
    <w:rsid w:val="009D5264"/>
    <w:rsid w:val="009D527D"/>
    <w:rsid w:val="009D5563"/>
    <w:rsid w:val="009D60A8"/>
    <w:rsid w:val="009D6D7D"/>
    <w:rsid w:val="009D6F02"/>
    <w:rsid w:val="009D6F09"/>
    <w:rsid w:val="009D6F82"/>
    <w:rsid w:val="009D708F"/>
    <w:rsid w:val="009D7670"/>
    <w:rsid w:val="009D7CD0"/>
    <w:rsid w:val="009D7F33"/>
    <w:rsid w:val="009E0AD4"/>
    <w:rsid w:val="009E0E07"/>
    <w:rsid w:val="009E1F19"/>
    <w:rsid w:val="009E226C"/>
    <w:rsid w:val="009E2B92"/>
    <w:rsid w:val="009E33F3"/>
    <w:rsid w:val="009E36C1"/>
    <w:rsid w:val="009E39EE"/>
    <w:rsid w:val="009E4733"/>
    <w:rsid w:val="009E4A27"/>
    <w:rsid w:val="009E5A9E"/>
    <w:rsid w:val="009E5D05"/>
    <w:rsid w:val="009E6697"/>
    <w:rsid w:val="009E69C4"/>
    <w:rsid w:val="009E72BF"/>
    <w:rsid w:val="009E771B"/>
    <w:rsid w:val="009E7AA9"/>
    <w:rsid w:val="009EEBE0"/>
    <w:rsid w:val="009F1717"/>
    <w:rsid w:val="009F285D"/>
    <w:rsid w:val="009F3218"/>
    <w:rsid w:val="009F36DD"/>
    <w:rsid w:val="009F37C4"/>
    <w:rsid w:val="009F3F74"/>
    <w:rsid w:val="009F5323"/>
    <w:rsid w:val="009F56C5"/>
    <w:rsid w:val="009F5C16"/>
    <w:rsid w:val="009F5C17"/>
    <w:rsid w:val="009F5F3E"/>
    <w:rsid w:val="009F614F"/>
    <w:rsid w:val="009F63C6"/>
    <w:rsid w:val="009F63D5"/>
    <w:rsid w:val="009F6A8E"/>
    <w:rsid w:val="009F6FAA"/>
    <w:rsid w:val="009F76C9"/>
    <w:rsid w:val="009F7C37"/>
    <w:rsid w:val="00A00500"/>
    <w:rsid w:val="00A00F4A"/>
    <w:rsid w:val="00A01361"/>
    <w:rsid w:val="00A0191B"/>
    <w:rsid w:val="00A01937"/>
    <w:rsid w:val="00A01B83"/>
    <w:rsid w:val="00A01DC2"/>
    <w:rsid w:val="00A0206A"/>
    <w:rsid w:val="00A025A4"/>
    <w:rsid w:val="00A026A2"/>
    <w:rsid w:val="00A02ED2"/>
    <w:rsid w:val="00A03180"/>
    <w:rsid w:val="00A035CA"/>
    <w:rsid w:val="00A038FD"/>
    <w:rsid w:val="00A048A4"/>
    <w:rsid w:val="00A0491F"/>
    <w:rsid w:val="00A04DA1"/>
    <w:rsid w:val="00A05546"/>
    <w:rsid w:val="00A05978"/>
    <w:rsid w:val="00A05CD0"/>
    <w:rsid w:val="00A06246"/>
    <w:rsid w:val="00A06493"/>
    <w:rsid w:val="00A065DA"/>
    <w:rsid w:val="00A06768"/>
    <w:rsid w:val="00A0684E"/>
    <w:rsid w:val="00A06B6A"/>
    <w:rsid w:val="00A07120"/>
    <w:rsid w:val="00A077FA"/>
    <w:rsid w:val="00A10180"/>
    <w:rsid w:val="00A1065B"/>
    <w:rsid w:val="00A1158F"/>
    <w:rsid w:val="00A11CB8"/>
    <w:rsid w:val="00A124B0"/>
    <w:rsid w:val="00A12D13"/>
    <w:rsid w:val="00A13364"/>
    <w:rsid w:val="00A1379A"/>
    <w:rsid w:val="00A13CA3"/>
    <w:rsid w:val="00A14824"/>
    <w:rsid w:val="00A14A85"/>
    <w:rsid w:val="00A14CCE"/>
    <w:rsid w:val="00A14E21"/>
    <w:rsid w:val="00A1530E"/>
    <w:rsid w:val="00A1581A"/>
    <w:rsid w:val="00A15DA9"/>
    <w:rsid w:val="00A161A7"/>
    <w:rsid w:val="00A16278"/>
    <w:rsid w:val="00A1639D"/>
    <w:rsid w:val="00A1671F"/>
    <w:rsid w:val="00A176E5"/>
    <w:rsid w:val="00A17703"/>
    <w:rsid w:val="00A17894"/>
    <w:rsid w:val="00A17C92"/>
    <w:rsid w:val="00A17E1D"/>
    <w:rsid w:val="00A209B2"/>
    <w:rsid w:val="00A20C48"/>
    <w:rsid w:val="00A20EEE"/>
    <w:rsid w:val="00A21426"/>
    <w:rsid w:val="00A214C2"/>
    <w:rsid w:val="00A21D63"/>
    <w:rsid w:val="00A22399"/>
    <w:rsid w:val="00A234E6"/>
    <w:rsid w:val="00A2372E"/>
    <w:rsid w:val="00A23C6D"/>
    <w:rsid w:val="00A23F16"/>
    <w:rsid w:val="00A24931"/>
    <w:rsid w:val="00A24A26"/>
    <w:rsid w:val="00A24C44"/>
    <w:rsid w:val="00A25775"/>
    <w:rsid w:val="00A25DA1"/>
    <w:rsid w:val="00A26507"/>
    <w:rsid w:val="00A267CC"/>
    <w:rsid w:val="00A2691B"/>
    <w:rsid w:val="00A26B85"/>
    <w:rsid w:val="00A270A3"/>
    <w:rsid w:val="00A27C48"/>
    <w:rsid w:val="00A27C73"/>
    <w:rsid w:val="00A27D99"/>
    <w:rsid w:val="00A3066F"/>
    <w:rsid w:val="00A30E29"/>
    <w:rsid w:val="00A3138C"/>
    <w:rsid w:val="00A315E4"/>
    <w:rsid w:val="00A31919"/>
    <w:rsid w:val="00A31B8B"/>
    <w:rsid w:val="00A32AC3"/>
    <w:rsid w:val="00A32D81"/>
    <w:rsid w:val="00A33217"/>
    <w:rsid w:val="00A342CC"/>
    <w:rsid w:val="00A3550B"/>
    <w:rsid w:val="00A357E2"/>
    <w:rsid w:val="00A3590D"/>
    <w:rsid w:val="00A36064"/>
    <w:rsid w:val="00A3669E"/>
    <w:rsid w:val="00A36872"/>
    <w:rsid w:val="00A370B8"/>
    <w:rsid w:val="00A37B04"/>
    <w:rsid w:val="00A37BE8"/>
    <w:rsid w:val="00A37D5A"/>
    <w:rsid w:val="00A40276"/>
    <w:rsid w:val="00A41095"/>
    <w:rsid w:val="00A414AA"/>
    <w:rsid w:val="00A4174C"/>
    <w:rsid w:val="00A41C76"/>
    <w:rsid w:val="00A41E8E"/>
    <w:rsid w:val="00A42790"/>
    <w:rsid w:val="00A43A61"/>
    <w:rsid w:val="00A4404C"/>
    <w:rsid w:val="00A445B0"/>
    <w:rsid w:val="00A445E2"/>
    <w:rsid w:val="00A4596B"/>
    <w:rsid w:val="00A460EB"/>
    <w:rsid w:val="00A46646"/>
    <w:rsid w:val="00A46AD9"/>
    <w:rsid w:val="00A46E85"/>
    <w:rsid w:val="00A47C8D"/>
    <w:rsid w:val="00A505DB"/>
    <w:rsid w:val="00A50901"/>
    <w:rsid w:val="00A509E6"/>
    <w:rsid w:val="00A5228C"/>
    <w:rsid w:val="00A52D1F"/>
    <w:rsid w:val="00A52D25"/>
    <w:rsid w:val="00A52F96"/>
    <w:rsid w:val="00A53701"/>
    <w:rsid w:val="00A53DE2"/>
    <w:rsid w:val="00A545C0"/>
    <w:rsid w:val="00A547AA"/>
    <w:rsid w:val="00A54B9D"/>
    <w:rsid w:val="00A54C60"/>
    <w:rsid w:val="00A55371"/>
    <w:rsid w:val="00A55587"/>
    <w:rsid w:val="00A55941"/>
    <w:rsid w:val="00A56519"/>
    <w:rsid w:val="00A57186"/>
    <w:rsid w:val="00A572BD"/>
    <w:rsid w:val="00A5751C"/>
    <w:rsid w:val="00A57F62"/>
    <w:rsid w:val="00A60A1A"/>
    <w:rsid w:val="00A61090"/>
    <w:rsid w:val="00A6370D"/>
    <w:rsid w:val="00A64756"/>
    <w:rsid w:val="00A65364"/>
    <w:rsid w:val="00A6597F"/>
    <w:rsid w:val="00A65CED"/>
    <w:rsid w:val="00A65E10"/>
    <w:rsid w:val="00A66024"/>
    <w:rsid w:val="00A664E2"/>
    <w:rsid w:val="00A665FC"/>
    <w:rsid w:val="00A667B3"/>
    <w:rsid w:val="00A6693D"/>
    <w:rsid w:val="00A67430"/>
    <w:rsid w:val="00A67478"/>
    <w:rsid w:val="00A6785E"/>
    <w:rsid w:val="00A67B88"/>
    <w:rsid w:val="00A67CA8"/>
    <w:rsid w:val="00A70B0B"/>
    <w:rsid w:val="00A70B3B"/>
    <w:rsid w:val="00A71369"/>
    <w:rsid w:val="00A71A1F"/>
    <w:rsid w:val="00A724BE"/>
    <w:rsid w:val="00A7268D"/>
    <w:rsid w:val="00A729C1"/>
    <w:rsid w:val="00A73A38"/>
    <w:rsid w:val="00A73B06"/>
    <w:rsid w:val="00A74A6A"/>
    <w:rsid w:val="00A74E2E"/>
    <w:rsid w:val="00A74EE2"/>
    <w:rsid w:val="00A7528A"/>
    <w:rsid w:val="00A752C5"/>
    <w:rsid w:val="00A75825"/>
    <w:rsid w:val="00A760C0"/>
    <w:rsid w:val="00A7668F"/>
    <w:rsid w:val="00A769E1"/>
    <w:rsid w:val="00A76DE8"/>
    <w:rsid w:val="00A77508"/>
    <w:rsid w:val="00A802C4"/>
    <w:rsid w:val="00A816EF"/>
    <w:rsid w:val="00A81CF6"/>
    <w:rsid w:val="00A829BE"/>
    <w:rsid w:val="00A82BF4"/>
    <w:rsid w:val="00A82ED3"/>
    <w:rsid w:val="00A83017"/>
    <w:rsid w:val="00A83590"/>
    <w:rsid w:val="00A8368B"/>
    <w:rsid w:val="00A836CA"/>
    <w:rsid w:val="00A83749"/>
    <w:rsid w:val="00A83E60"/>
    <w:rsid w:val="00A841FE"/>
    <w:rsid w:val="00A84B05"/>
    <w:rsid w:val="00A84C55"/>
    <w:rsid w:val="00A84F96"/>
    <w:rsid w:val="00A85141"/>
    <w:rsid w:val="00A85B24"/>
    <w:rsid w:val="00A8608E"/>
    <w:rsid w:val="00A86F69"/>
    <w:rsid w:val="00A86FB4"/>
    <w:rsid w:val="00A87329"/>
    <w:rsid w:val="00A878A7"/>
    <w:rsid w:val="00A87A86"/>
    <w:rsid w:val="00A87CAA"/>
    <w:rsid w:val="00A9083F"/>
    <w:rsid w:val="00A91641"/>
    <w:rsid w:val="00A9243B"/>
    <w:rsid w:val="00A93528"/>
    <w:rsid w:val="00A9389C"/>
    <w:rsid w:val="00A93FB6"/>
    <w:rsid w:val="00A948A9"/>
    <w:rsid w:val="00A95626"/>
    <w:rsid w:val="00A96015"/>
    <w:rsid w:val="00A968FF"/>
    <w:rsid w:val="00A97FB9"/>
    <w:rsid w:val="00A9B8ED"/>
    <w:rsid w:val="00AA0D3C"/>
    <w:rsid w:val="00AA101A"/>
    <w:rsid w:val="00AA1AD7"/>
    <w:rsid w:val="00AA230D"/>
    <w:rsid w:val="00AA23D7"/>
    <w:rsid w:val="00AA3CE5"/>
    <w:rsid w:val="00AA4AF7"/>
    <w:rsid w:val="00AA4CB6"/>
    <w:rsid w:val="00AA65C8"/>
    <w:rsid w:val="00AA67F4"/>
    <w:rsid w:val="00AA6D46"/>
    <w:rsid w:val="00AA787F"/>
    <w:rsid w:val="00AA7BA2"/>
    <w:rsid w:val="00AB0477"/>
    <w:rsid w:val="00AB08B1"/>
    <w:rsid w:val="00AB0A98"/>
    <w:rsid w:val="00AB118C"/>
    <w:rsid w:val="00AB1859"/>
    <w:rsid w:val="00AB1B87"/>
    <w:rsid w:val="00AB2A4C"/>
    <w:rsid w:val="00AB2B27"/>
    <w:rsid w:val="00AB2BF7"/>
    <w:rsid w:val="00AB2C80"/>
    <w:rsid w:val="00AB2EC2"/>
    <w:rsid w:val="00AB2F1C"/>
    <w:rsid w:val="00AB3746"/>
    <w:rsid w:val="00AB57B9"/>
    <w:rsid w:val="00AB5C0A"/>
    <w:rsid w:val="00AB5EB1"/>
    <w:rsid w:val="00AB5FE4"/>
    <w:rsid w:val="00AB6186"/>
    <w:rsid w:val="00AB6323"/>
    <w:rsid w:val="00AB6803"/>
    <w:rsid w:val="00AB6998"/>
    <w:rsid w:val="00AB6E2F"/>
    <w:rsid w:val="00AB70A8"/>
    <w:rsid w:val="00AB73AE"/>
    <w:rsid w:val="00AB77E9"/>
    <w:rsid w:val="00ABA108"/>
    <w:rsid w:val="00AC0A4F"/>
    <w:rsid w:val="00AC0D50"/>
    <w:rsid w:val="00AC1490"/>
    <w:rsid w:val="00AC1599"/>
    <w:rsid w:val="00AC1CEF"/>
    <w:rsid w:val="00AC1ED6"/>
    <w:rsid w:val="00AC247C"/>
    <w:rsid w:val="00AC272D"/>
    <w:rsid w:val="00AC28C7"/>
    <w:rsid w:val="00AC2991"/>
    <w:rsid w:val="00AC2B85"/>
    <w:rsid w:val="00AC2F33"/>
    <w:rsid w:val="00AC2F6E"/>
    <w:rsid w:val="00AC319F"/>
    <w:rsid w:val="00AC4A2E"/>
    <w:rsid w:val="00AC5587"/>
    <w:rsid w:val="00AC5B8D"/>
    <w:rsid w:val="00AC619E"/>
    <w:rsid w:val="00AC64E4"/>
    <w:rsid w:val="00AC6BCE"/>
    <w:rsid w:val="00AC6E7A"/>
    <w:rsid w:val="00AC7B25"/>
    <w:rsid w:val="00AC7D51"/>
    <w:rsid w:val="00AC7D81"/>
    <w:rsid w:val="00AD0992"/>
    <w:rsid w:val="00AD0C3D"/>
    <w:rsid w:val="00AD0D4D"/>
    <w:rsid w:val="00AD0D5F"/>
    <w:rsid w:val="00AD13D4"/>
    <w:rsid w:val="00AD29BD"/>
    <w:rsid w:val="00AD3374"/>
    <w:rsid w:val="00AD37FE"/>
    <w:rsid w:val="00AD49D3"/>
    <w:rsid w:val="00AD4E82"/>
    <w:rsid w:val="00AD5113"/>
    <w:rsid w:val="00AD564A"/>
    <w:rsid w:val="00AD608B"/>
    <w:rsid w:val="00AD6E31"/>
    <w:rsid w:val="00AD6EB8"/>
    <w:rsid w:val="00AD7800"/>
    <w:rsid w:val="00AD7916"/>
    <w:rsid w:val="00AD7C10"/>
    <w:rsid w:val="00AE16DF"/>
    <w:rsid w:val="00AE1AA4"/>
    <w:rsid w:val="00AE27C6"/>
    <w:rsid w:val="00AE2A85"/>
    <w:rsid w:val="00AE3639"/>
    <w:rsid w:val="00AE39BD"/>
    <w:rsid w:val="00AE3A41"/>
    <w:rsid w:val="00AE3E31"/>
    <w:rsid w:val="00AE461E"/>
    <w:rsid w:val="00AE4DBE"/>
    <w:rsid w:val="00AE4E5F"/>
    <w:rsid w:val="00AE4F91"/>
    <w:rsid w:val="00AE514F"/>
    <w:rsid w:val="00AE5517"/>
    <w:rsid w:val="00AE5729"/>
    <w:rsid w:val="00AE5734"/>
    <w:rsid w:val="00AE5F29"/>
    <w:rsid w:val="00AE5FB7"/>
    <w:rsid w:val="00AE7229"/>
    <w:rsid w:val="00AE7523"/>
    <w:rsid w:val="00AE7A07"/>
    <w:rsid w:val="00AE7E2D"/>
    <w:rsid w:val="00AF1227"/>
    <w:rsid w:val="00AF157C"/>
    <w:rsid w:val="00AF1B4A"/>
    <w:rsid w:val="00AF2191"/>
    <w:rsid w:val="00AF2398"/>
    <w:rsid w:val="00AF322B"/>
    <w:rsid w:val="00AF3823"/>
    <w:rsid w:val="00AF39DF"/>
    <w:rsid w:val="00AF3B5A"/>
    <w:rsid w:val="00AF4437"/>
    <w:rsid w:val="00AF49DB"/>
    <w:rsid w:val="00AF4B54"/>
    <w:rsid w:val="00AF575F"/>
    <w:rsid w:val="00AF5C22"/>
    <w:rsid w:val="00AF5CCB"/>
    <w:rsid w:val="00AF5F07"/>
    <w:rsid w:val="00AF6334"/>
    <w:rsid w:val="00AF69ED"/>
    <w:rsid w:val="00AF6CB7"/>
    <w:rsid w:val="00AF7637"/>
    <w:rsid w:val="00AF76F5"/>
    <w:rsid w:val="00AF796D"/>
    <w:rsid w:val="00B00094"/>
    <w:rsid w:val="00B00952"/>
    <w:rsid w:val="00B00A5F"/>
    <w:rsid w:val="00B00A9A"/>
    <w:rsid w:val="00B01089"/>
    <w:rsid w:val="00B010FB"/>
    <w:rsid w:val="00B019DE"/>
    <w:rsid w:val="00B01D58"/>
    <w:rsid w:val="00B02517"/>
    <w:rsid w:val="00B02EE6"/>
    <w:rsid w:val="00B04E9B"/>
    <w:rsid w:val="00B04EC1"/>
    <w:rsid w:val="00B0530F"/>
    <w:rsid w:val="00B05573"/>
    <w:rsid w:val="00B05B0A"/>
    <w:rsid w:val="00B05C38"/>
    <w:rsid w:val="00B069CD"/>
    <w:rsid w:val="00B06A4C"/>
    <w:rsid w:val="00B06B9A"/>
    <w:rsid w:val="00B06ED9"/>
    <w:rsid w:val="00B07296"/>
    <w:rsid w:val="00B07526"/>
    <w:rsid w:val="00B100A1"/>
    <w:rsid w:val="00B107D1"/>
    <w:rsid w:val="00B10BFC"/>
    <w:rsid w:val="00B11712"/>
    <w:rsid w:val="00B118A3"/>
    <w:rsid w:val="00B1195B"/>
    <w:rsid w:val="00B12881"/>
    <w:rsid w:val="00B12995"/>
    <w:rsid w:val="00B12EE9"/>
    <w:rsid w:val="00B14B84"/>
    <w:rsid w:val="00B14D51"/>
    <w:rsid w:val="00B14EB8"/>
    <w:rsid w:val="00B15868"/>
    <w:rsid w:val="00B15BD9"/>
    <w:rsid w:val="00B16420"/>
    <w:rsid w:val="00B173F0"/>
    <w:rsid w:val="00B17752"/>
    <w:rsid w:val="00B2057E"/>
    <w:rsid w:val="00B20715"/>
    <w:rsid w:val="00B20748"/>
    <w:rsid w:val="00B2081E"/>
    <w:rsid w:val="00B20A67"/>
    <w:rsid w:val="00B210A0"/>
    <w:rsid w:val="00B212C1"/>
    <w:rsid w:val="00B223D2"/>
    <w:rsid w:val="00B2312B"/>
    <w:rsid w:val="00B23663"/>
    <w:rsid w:val="00B23D6E"/>
    <w:rsid w:val="00B2403A"/>
    <w:rsid w:val="00B264BE"/>
    <w:rsid w:val="00B26CF6"/>
    <w:rsid w:val="00B2750A"/>
    <w:rsid w:val="00B27E6D"/>
    <w:rsid w:val="00B305A2"/>
    <w:rsid w:val="00B3069E"/>
    <w:rsid w:val="00B30EC3"/>
    <w:rsid w:val="00B30FBB"/>
    <w:rsid w:val="00B310B6"/>
    <w:rsid w:val="00B3110F"/>
    <w:rsid w:val="00B31343"/>
    <w:rsid w:val="00B3189E"/>
    <w:rsid w:val="00B3256F"/>
    <w:rsid w:val="00B332EE"/>
    <w:rsid w:val="00B34039"/>
    <w:rsid w:val="00B3437B"/>
    <w:rsid w:val="00B3495C"/>
    <w:rsid w:val="00B35069"/>
    <w:rsid w:val="00B35103"/>
    <w:rsid w:val="00B351A6"/>
    <w:rsid w:val="00B35504"/>
    <w:rsid w:val="00B36311"/>
    <w:rsid w:val="00B364D2"/>
    <w:rsid w:val="00B365A9"/>
    <w:rsid w:val="00B3671D"/>
    <w:rsid w:val="00B36AAE"/>
    <w:rsid w:val="00B36E0F"/>
    <w:rsid w:val="00B36FDD"/>
    <w:rsid w:val="00B376F3"/>
    <w:rsid w:val="00B40020"/>
    <w:rsid w:val="00B4018F"/>
    <w:rsid w:val="00B4050D"/>
    <w:rsid w:val="00B41678"/>
    <w:rsid w:val="00B424C2"/>
    <w:rsid w:val="00B424CD"/>
    <w:rsid w:val="00B425A3"/>
    <w:rsid w:val="00B426CD"/>
    <w:rsid w:val="00B4271A"/>
    <w:rsid w:val="00B42929"/>
    <w:rsid w:val="00B42E41"/>
    <w:rsid w:val="00B43D26"/>
    <w:rsid w:val="00B43D61"/>
    <w:rsid w:val="00B44138"/>
    <w:rsid w:val="00B4426F"/>
    <w:rsid w:val="00B443AA"/>
    <w:rsid w:val="00B447E6"/>
    <w:rsid w:val="00B452BA"/>
    <w:rsid w:val="00B4544E"/>
    <w:rsid w:val="00B463EC"/>
    <w:rsid w:val="00B474D0"/>
    <w:rsid w:val="00B476C7"/>
    <w:rsid w:val="00B47CC0"/>
    <w:rsid w:val="00B50743"/>
    <w:rsid w:val="00B5080E"/>
    <w:rsid w:val="00B50A44"/>
    <w:rsid w:val="00B50CBF"/>
    <w:rsid w:val="00B5197B"/>
    <w:rsid w:val="00B51BE0"/>
    <w:rsid w:val="00B51EA6"/>
    <w:rsid w:val="00B54F23"/>
    <w:rsid w:val="00B55A0B"/>
    <w:rsid w:val="00B55CB0"/>
    <w:rsid w:val="00B565F6"/>
    <w:rsid w:val="00B56A29"/>
    <w:rsid w:val="00B56DE8"/>
    <w:rsid w:val="00B5703E"/>
    <w:rsid w:val="00B5732C"/>
    <w:rsid w:val="00B573CB"/>
    <w:rsid w:val="00B57D30"/>
    <w:rsid w:val="00B57D85"/>
    <w:rsid w:val="00B57F1D"/>
    <w:rsid w:val="00B60229"/>
    <w:rsid w:val="00B60C15"/>
    <w:rsid w:val="00B60DB6"/>
    <w:rsid w:val="00B61761"/>
    <w:rsid w:val="00B6184F"/>
    <w:rsid w:val="00B623D6"/>
    <w:rsid w:val="00B6264F"/>
    <w:rsid w:val="00B62F5B"/>
    <w:rsid w:val="00B635DB"/>
    <w:rsid w:val="00B63DF0"/>
    <w:rsid w:val="00B63E15"/>
    <w:rsid w:val="00B64192"/>
    <w:rsid w:val="00B64A63"/>
    <w:rsid w:val="00B65273"/>
    <w:rsid w:val="00B654AD"/>
    <w:rsid w:val="00B66179"/>
    <w:rsid w:val="00B66B3E"/>
    <w:rsid w:val="00B67347"/>
    <w:rsid w:val="00B674CB"/>
    <w:rsid w:val="00B67F03"/>
    <w:rsid w:val="00B67FD3"/>
    <w:rsid w:val="00B701E8"/>
    <w:rsid w:val="00B70CF5"/>
    <w:rsid w:val="00B719A3"/>
    <w:rsid w:val="00B72E4D"/>
    <w:rsid w:val="00B73040"/>
    <w:rsid w:val="00B739A0"/>
    <w:rsid w:val="00B745B8"/>
    <w:rsid w:val="00B74CD1"/>
    <w:rsid w:val="00B74D3A"/>
    <w:rsid w:val="00B74DF6"/>
    <w:rsid w:val="00B75193"/>
    <w:rsid w:val="00B752C1"/>
    <w:rsid w:val="00B7568B"/>
    <w:rsid w:val="00B766D6"/>
    <w:rsid w:val="00B804F0"/>
    <w:rsid w:val="00B8088C"/>
    <w:rsid w:val="00B813B2"/>
    <w:rsid w:val="00B81428"/>
    <w:rsid w:val="00B8197D"/>
    <w:rsid w:val="00B819D3"/>
    <w:rsid w:val="00B81A95"/>
    <w:rsid w:val="00B81DD0"/>
    <w:rsid w:val="00B8203E"/>
    <w:rsid w:val="00B828B6"/>
    <w:rsid w:val="00B82951"/>
    <w:rsid w:val="00B8375C"/>
    <w:rsid w:val="00B8387D"/>
    <w:rsid w:val="00B83A6C"/>
    <w:rsid w:val="00B83FB8"/>
    <w:rsid w:val="00B83FEE"/>
    <w:rsid w:val="00B840AE"/>
    <w:rsid w:val="00B841E8"/>
    <w:rsid w:val="00B84419"/>
    <w:rsid w:val="00B84875"/>
    <w:rsid w:val="00B84A60"/>
    <w:rsid w:val="00B84B59"/>
    <w:rsid w:val="00B84E5B"/>
    <w:rsid w:val="00B85048"/>
    <w:rsid w:val="00B85681"/>
    <w:rsid w:val="00B85B40"/>
    <w:rsid w:val="00B85CB3"/>
    <w:rsid w:val="00B86517"/>
    <w:rsid w:val="00B86537"/>
    <w:rsid w:val="00B86CD3"/>
    <w:rsid w:val="00B87622"/>
    <w:rsid w:val="00B87A82"/>
    <w:rsid w:val="00B87FED"/>
    <w:rsid w:val="00B90A72"/>
    <w:rsid w:val="00B91DFC"/>
    <w:rsid w:val="00B920C7"/>
    <w:rsid w:val="00B922F6"/>
    <w:rsid w:val="00B92458"/>
    <w:rsid w:val="00B92E81"/>
    <w:rsid w:val="00B92FFF"/>
    <w:rsid w:val="00B9389A"/>
    <w:rsid w:val="00B939B6"/>
    <w:rsid w:val="00B93B2D"/>
    <w:rsid w:val="00B9424E"/>
    <w:rsid w:val="00B943FE"/>
    <w:rsid w:val="00B947A2"/>
    <w:rsid w:val="00B95154"/>
    <w:rsid w:val="00B953F0"/>
    <w:rsid w:val="00B95578"/>
    <w:rsid w:val="00B958B6"/>
    <w:rsid w:val="00B95B72"/>
    <w:rsid w:val="00B96040"/>
    <w:rsid w:val="00B96C2F"/>
    <w:rsid w:val="00B97AB9"/>
    <w:rsid w:val="00BA085F"/>
    <w:rsid w:val="00BA0B4A"/>
    <w:rsid w:val="00BA0E3E"/>
    <w:rsid w:val="00BA1383"/>
    <w:rsid w:val="00BA1B39"/>
    <w:rsid w:val="00BA27B4"/>
    <w:rsid w:val="00BA2B11"/>
    <w:rsid w:val="00BA2B87"/>
    <w:rsid w:val="00BA2ED5"/>
    <w:rsid w:val="00BA3DFC"/>
    <w:rsid w:val="00BA46A3"/>
    <w:rsid w:val="00BA49A5"/>
    <w:rsid w:val="00BA4A8B"/>
    <w:rsid w:val="00BA4C3C"/>
    <w:rsid w:val="00BA4E68"/>
    <w:rsid w:val="00BA55B8"/>
    <w:rsid w:val="00BA5BB7"/>
    <w:rsid w:val="00BA61CA"/>
    <w:rsid w:val="00BA6510"/>
    <w:rsid w:val="00BA6956"/>
    <w:rsid w:val="00BA6B14"/>
    <w:rsid w:val="00BA6F69"/>
    <w:rsid w:val="00BB00B7"/>
    <w:rsid w:val="00BB0667"/>
    <w:rsid w:val="00BB0A35"/>
    <w:rsid w:val="00BB2110"/>
    <w:rsid w:val="00BB37E2"/>
    <w:rsid w:val="00BB4438"/>
    <w:rsid w:val="00BB452E"/>
    <w:rsid w:val="00BB459F"/>
    <w:rsid w:val="00BB6638"/>
    <w:rsid w:val="00BB691E"/>
    <w:rsid w:val="00BB6A96"/>
    <w:rsid w:val="00BB6F26"/>
    <w:rsid w:val="00BB71B8"/>
    <w:rsid w:val="00BB7214"/>
    <w:rsid w:val="00BC0CE4"/>
    <w:rsid w:val="00BC17C1"/>
    <w:rsid w:val="00BC1856"/>
    <w:rsid w:val="00BC21F0"/>
    <w:rsid w:val="00BC2EFD"/>
    <w:rsid w:val="00BC377B"/>
    <w:rsid w:val="00BC48B7"/>
    <w:rsid w:val="00BC48E0"/>
    <w:rsid w:val="00BC4901"/>
    <w:rsid w:val="00BC5B5B"/>
    <w:rsid w:val="00BC5BD0"/>
    <w:rsid w:val="00BC5EE5"/>
    <w:rsid w:val="00BC626D"/>
    <w:rsid w:val="00BC635B"/>
    <w:rsid w:val="00BC7435"/>
    <w:rsid w:val="00BD157A"/>
    <w:rsid w:val="00BD1F4A"/>
    <w:rsid w:val="00BD26B0"/>
    <w:rsid w:val="00BD2C59"/>
    <w:rsid w:val="00BD3095"/>
    <w:rsid w:val="00BD3DB0"/>
    <w:rsid w:val="00BD3EA7"/>
    <w:rsid w:val="00BD41B0"/>
    <w:rsid w:val="00BD41EA"/>
    <w:rsid w:val="00BD4C29"/>
    <w:rsid w:val="00BD5280"/>
    <w:rsid w:val="00BD52E0"/>
    <w:rsid w:val="00BD640E"/>
    <w:rsid w:val="00BD674D"/>
    <w:rsid w:val="00BD70DA"/>
    <w:rsid w:val="00BD7FB4"/>
    <w:rsid w:val="00BE1EFC"/>
    <w:rsid w:val="00BE231E"/>
    <w:rsid w:val="00BE29D3"/>
    <w:rsid w:val="00BE40C0"/>
    <w:rsid w:val="00BE4651"/>
    <w:rsid w:val="00BE486A"/>
    <w:rsid w:val="00BE49F7"/>
    <w:rsid w:val="00BE4C93"/>
    <w:rsid w:val="00BE520A"/>
    <w:rsid w:val="00BE5D90"/>
    <w:rsid w:val="00BE617D"/>
    <w:rsid w:val="00BE6BA9"/>
    <w:rsid w:val="00BE6D4C"/>
    <w:rsid w:val="00BE7B00"/>
    <w:rsid w:val="00BF09C8"/>
    <w:rsid w:val="00BF1270"/>
    <w:rsid w:val="00BF1A35"/>
    <w:rsid w:val="00BF23CA"/>
    <w:rsid w:val="00BF2707"/>
    <w:rsid w:val="00BF2DB8"/>
    <w:rsid w:val="00BF3A4A"/>
    <w:rsid w:val="00BF3D0E"/>
    <w:rsid w:val="00BF3E16"/>
    <w:rsid w:val="00BF4D41"/>
    <w:rsid w:val="00BF5897"/>
    <w:rsid w:val="00BF5CE6"/>
    <w:rsid w:val="00BF66CB"/>
    <w:rsid w:val="00BF681E"/>
    <w:rsid w:val="00BF719F"/>
    <w:rsid w:val="00BF72EB"/>
    <w:rsid w:val="00BF7A86"/>
    <w:rsid w:val="00BF7AC7"/>
    <w:rsid w:val="00C00383"/>
    <w:rsid w:val="00C004C5"/>
    <w:rsid w:val="00C006E4"/>
    <w:rsid w:val="00C00837"/>
    <w:rsid w:val="00C008B2"/>
    <w:rsid w:val="00C00A4C"/>
    <w:rsid w:val="00C00A5A"/>
    <w:rsid w:val="00C00B23"/>
    <w:rsid w:val="00C01C6F"/>
    <w:rsid w:val="00C01E68"/>
    <w:rsid w:val="00C02886"/>
    <w:rsid w:val="00C03C32"/>
    <w:rsid w:val="00C042C2"/>
    <w:rsid w:val="00C04A99"/>
    <w:rsid w:val="00C04CBA"/>
    <w:rsid w:val="00C04F73"/>
    <w:rsid w:val="00C054C8"/>
    <w:rsid w:val="00C05D83"/>
    <w:rsid w:val="00C06241"/>
    <w:rsid w:val="00C06E56"/>
    <w:rsid w:val="00C07315"/>
    <w:rsid w:val="00C07A0D"/>
    <w:rsid w:val="00C07A14"/>
    <w:rsid w:val="00C07D8E"/>
    <w:rsid w:val="00C108E7"/>
    <w:rsid w:val="00C10937"/>
    <w:rsid w:val="00C11845"/>
    <w:rsid w:val="00C11C22"/>
    <w:rsid w:val="00C11D03"/>
    <w:rsid w:val="00C126F3"/>
    <w:rsid w:val="00C12757"/>
    <w:rsid w:val="00C12B35"/>
    <w:rsid w:val="00C12CB6"/>
    <w:rsid w:val="00C12E99"/>
    <w:rsid w:val="00C12FA6"/>
    <w:rsid w:val="00C13290"/>
    <w:rsid w:val="00C13EEC"/>
    <w:rsid w:val="00C14726"/>
    <w:rsid w:val="00C14827"/>
    <w:rsid w:val="00C15592"/>
    <w:rsid w:val="00C15696"/>
    <w:rsid w:val="00C16025"/>
    <w:rsid w:val="00C16568"/>
    <w:rsid w:val="00C1657F"/>
    <w:rsid w:val="00C16780"/>
    <w:rsid w:val="00C1687D"/>
    <w:rsid w:val="00C168BB"/>
    <w:rsid w:val="00C16C23"/>
    <w:rsid w:val="00C170E2"/>
    <w:rsid w:val="00C17805"/>
    <w:rsid w:val="00C17CE0"/>
    <w:rsid w:val="00C17F14"/>
    <w:rsid w:val="00C20350"/>
    <w:rsid w:val="00C20994"/>
    <w:rsid w:val="00C20CC7"/>
    <w:rsid w:val="00C20E7B"/>
    <w:rsid w:val="00C20ED2"/>
    <w:rsid w:val="00C20F4B"/>
    <w:rsid w:val="00C20FB2"/>
    <w:rsid w:val="00C218BC"/>
    <w:rsid w:val="00C220DF"/>
    <w:rsid w:val="00C2267A"/>
    <w:rsid w:val="00C22BA4"/>
    <w:rsid w:val="00C234A0"/>
    <w:rsid w:val="00C2353E"/>
    <w:rsid w:val="00C2364C"/>
    <w:rsid w:val="00C237C4"/>
    <w:rsid w:val="00C23C1F"/>
    <w:rsid w:val="00C2538A"/>
    <w:rsid w:val="00C2685C"/>
    <w:rsid w:val="00C26A95"/>
    <w:rsid w:val="00C26AB4"/>
    <w:rsid w:val="00C27260"/>
    <w:rsid w:val="00C27433"/>
    <w:rsid w:val="00C30688"/>
    <w:rsid w:val="00C30DD0"/>
    <w:rsid w:val="00C3197A"/>
    <w:rsid w:val="00C31F0B"/>
    <w:rsid w:val="00C337B8"/>
    <w:rsid w:val="00C35286"/>
    <w:rsid w:val="00C35474"/>
    <w:rsid w:val="00C354AA"/>
    <w:rsid w:val="00C36024"/>
    <w:rsid w:val="00C369E5"/>
    <w:rsid w:val="00C36E86"/>
    <w:rsid w:val="00C37219"/>
    <w:rsid w:val="00C37C8F"/>
    <w:rsid w:val="00C4091A"/>
    <w:rsid w:val="00C4408D"/>
    <w:rsid w:val="00C440D7"/>
    <w:rsid w:val="00C4427F"/>
    <w:rsid w:val="00C44662"/>
    <w:rsid w:val="00C44EB7"/>
    <w:rsid w:val="00C45744"/>
    <w:rsid w:val="00C459A2"/>
    <w:rsid w:val="00C45BFB"/>
    <w:rsid w:val="00C462A6"/>
    <w:rsid w:val="00C465D7"/>
    <w:rsid w:val="00C46974"/>
    <w:rsid w:val="00C472F1"/>
    <w:rsid w:val="00C47F1D"/>
    <w:rsid w:val="00C51172"/>
    <w:rsid w:val="00C515F1"/>
    <w:rsid w:val="00C51955"/>
    <w:rsid w:val="00C52219"/>
    <w:rsid w:val="00C524B8"/>
    <w:rsid w:val="00C532A8"/>
    <w:rsid w:val="00C532BA"/>
    <w:rsid w:val="00C5372A"/>
    <w:rsid w:val="00C53767"/>
    <w:rsid w:val="00C53961"/>
    <w:rsid w:val="00C53F57"/>
    <w:rsid w:val="00C54B7B"/>
    <w:rsid w:val="00C551AE"/>
    <w:rsid w:val="00C5521B"/>
    <w:rsid w:val="00C55D64"/>
    <w:rsid w:val="00C55F32"/>
    <w:rsid w:val="00C560BA"/>
    <w:rsid w:val="00C5614A"/>
    <w:rsid w:val="00C5637D"/>
    <w:rsid w:val="00C57351"/>
    <w:rsid w:val="00C5748B"/>
    <w:rsid w:val="00C615AA"/>
    <w:rsid w:val="00C61650"/>
    <w:rsid w:val="00C6168C"/>
    <w:rsid w:val="00C62276"/>
    <w:rsid w:val="00C626B1"/>
    <w:rsid w:val="00C62B11"/>
    <w:rsid w:val="00C62DF3"/>
    <w:rsid w:val="00C6308F"/>
    <w:rsid w:val="00C63554"/>
    <w:rsid w:val="00C63591"/>
    <w:rsid w:val="00C63BA8"/>
    <w:rsid w:val="00C63EB6"/>
    <w:rsid w:val="00C63F9A"/>
    <w:rsid w:val="00C64961"/>
    <w:rsid w:val="00C649B0"/>
    <w:rsid w:val="00C64D86"/>
    <w:rsid w:val="00C6528A"/>
    <w:rsid w:val="00C6560E"/>
    <w:rsid w:val="00C65D1C"/>
    <w:rsid w:val="00C66F9D"/>
    <w:rsid w:val="00C67DBA"/>
    <w:rsid w:val="00C70242"/>
    <w:rsid w:val="00C702B6"/>
    <w:rsid w:val="00C70B45"/>
    <w:rsid w:val="00C70ECF"/>
    <w:rsid w:val="00C715BA"/>
    <w:rsid w:val="00C7223C"/>
    <w:rsid w:val="00C724FD"/>
    <w:rsid w:val="00C72A76"/>
    <w:rsid w:val="00C72CB7"/>
    <w:rsid w:val="00C72EF3"/>
    <w:rsid w:val="00C72F61"/>
    <w:rsid w:val="00C734AD"/>
    <w:rsid w:val="00C73638"/>
    <w:rsid w:val="00C737E1"/>
    <w:rsid w:val="00C73AFF"/>
    <w:rsid w:val="00C73E45"/>
    <w:rsid w:val="00C747A3"/>
    <w:rsid w:val="00C74E93"/>
    <w:rsid w:val="00C750F7"/>
    <w:rsid w:val="00C7534F"/>
    <w:rsid w:val="00C75523"/>
    <w:rsid w:val="00C75526"/>
    <w:rsid w:val="00C76547"/>
    <w:rsid w:val="00C7746C"/>
    <w:rsid w:val="00C777CA"/>
    <w:rsid w:val="00C778AA"/>
    <w:rsid w:val="00C802E7"/>
    <w:rsid w:val="00C80312"/>
    <w:rsid w:val="00C804B2"/>
    <w:rsid w:val="00C80A28"/>
    <w:rsid w:val="00C81443"/>
    <w:rsid w:val="00C81468"/>
    <w:rsid w:val="00C81DC2"/>
    <w:rsid w:val="00C82F83"/>
    <w:rsid w:val="00C835EF"/>
    <w:rsid w:val="00C83B65"/>
    <w:rsid w:val="00C83D47"/>
    <w:rsid w:val="00C83FBF"/>
    <w:rsid w:val="00C845FA"/>
    <w:rsid w:val="00C84978"/>
    <w:rsid w:val="00C84DB1"/>
    <w:rsid w:val="00C853A0"/>
    <w:rsid w:val="00C86B8A"/>
    <w:rsid w:val="00C87808"/>
    <w:rsid w:val="00C8EAF3"/>
    <w:rsid w:val="00C9023D"/>
    <w:rsid w:val="00C90F62"/>
    <w:rsid w:val="00C90F6F"/>
    <w:rsid w:val="00C917D0"/>
    <w:rsid w:val="00C91BB8"/>
    <w:rsid w:val="00C92389"/>
    <w:rsid w:val="00C92473"/>
    <w:rsid w:val="00C93097"/>
    <w:rsid w:val="00C93563"/>
    <w:rsid w:val="00C94645"/>
    <w:rsid w:val="00C94BB9"/>
    <w:rsid w:val="00C94D49"/>
    <w:rsid w:val="00C94D81"/>
    <w:rsid w:val="00C95654"/>
    <w:rsid w:val="00C95D13"/>
    <w:rsid w:val="00C95FB1"/>
    <w:rsid w:val="00C96057"/>
    <w:rsid w:val="00C9675E"/>
    <w:rsid w:val="00C96C11"/>
    <w:rsid w:val="00C96F51"/>
    <w:rsid w:val="00C97566"/>
    <w:rsid w:val="00C9762C"/>
    <w:rsid w:val="00C97EFC"/>
    <w:rsid w:val="00C97FED"/>
    <w:rsid w:val="00CA01BA"/>
    <w:rsid w:val="00CA06BA"/>
    <w:rsid w:val="00CA0CD3"/>
    <w:rsid w:val="00CA109F"/>
    <w:rsid w:val="00CA1721"/>
    <w:rsid w:val="00CA195B"/>
    <w:rsid w:val="00CA1A27"/>
    <w:rsid w:val="00CA2A17"/>
    <w:rsid w:val="00CA2C52"/>
    <w:rsid w:val="00CA2E17"/>
    <w:rsid w:val="00CA3260"/>
    <w:rsid w:val="00CA3FAB"/>
    <w:rsid w:val="00CA42EE"/>
    <w:rsid w:val="00CA4654"/>
    <w:rsid w:val="00CA4AB1"/>
    <w:rsid w:val="00CA4AEE"/>
    <w:rsid w:val="00CA5108"/>
    <w:rsid w:val="00CA549B"/>
    <w:rsid w:val="00CA6695"/>
    <w:rsid w:val="00CA67F7"/>
    <w:rsid w:val="00CA696F"/>
    <w:rsid w:val="00CA6FBA"/>
    <w:rsid w:val="00CA7A77"/>
    <w:rsid w:val="00CB0984"/>
    <w:rsid w:val="00CB0AEC"/>
    <w:rsid w:val="00CB0AF0"/>
    <w:rsid w:val="00CB1719"/>
    <w:rsid w:val="00CB209E"/>
    <w:rsid w:val="00CB3085"/>
    <w:rsid w:val="00CB3AC3"/>
    <w:rsid w:val="00CB4396"/>
    <w:rsid w:val="00CB4C5F"/>
    <w:rsid w:val="00CB50BB"/>
    <w:rsid w:val="00CB5549"/>
    <w:rsid w:val="00CB610F"/>
    <w:rsid w:val="00CB6778"/>
    <w:rsid w:val="00CB68D0"/>
    <w:rsid w:val="00CC060B"/>
    <w:rsid w:val="00CC1E7E"/>
    <w:rsid w:val="00CC1EC7"/>
    <w:rsid w:val="00CC2127"/>
    <w:rsid w:val="00CC26E0"/>
    <w:rsid w:val="00CC29DD"/>
    <w:rsid w:val="00CC2DA5"/>
    <w:rsid w:val="00CC32ED"/>
    <w:rsid w:val="00CC3905"/>
    <w:rsid w:val="00CC3C3B"/>
    <w:rsid w:val="00CC404B"/>
    <w:rsid w:val="00CC46E5"/>
    <w:rsid w:val="00CC4F1E"/>
    <w:rsid w:val="00CC5284"/>
    <w:rsid w:val="00CC68DB"/>
    <w:rsid w:val="00CC7066"/>
    <w:rsid w:val="00CC7CCA"/>
    <w:rsid w:val="00CD0253"/>
    <w:rsid w:val="00CD03AB"/>
    <w:rsid w:val="00CD105D"/>
    <w:rsid w:val="00CD109D"/>
    <w:rsid w:val="00CD12DE"/>
    <w:rsid w:val="00CD172D"/>
    <w:rsid w:val="00CD2632"/>
    <w:rsid w:val="00CD2A65"/>
    <w:rsid w:val="00CD56C5"/>
    <w:rsid w:val="00CD57FD"/>
    <w:rsid w:val="00CD6350"/>
    <w:rsid w:val="00CE0260"/>
    <w:rsid w:val="00CE09A9"/>
    <w:rsid w:val="00CE17FC"/>
    <w:rsid w:val="00CE1AEB"/>
    <w:rsid w:val="00CE277E"/>
    <w:rsid w:val="00CE2B0B"/>
    <w:rsid w:val="00CE2D32"/>
    <w:rsid w:val="00CE356F"/>
    <w:rsid w:val="00CE391E"/>
    <w:rsid w:val="00CE41F6"/>
    <w:rsid w:val="00CE4329"/>
    <w:rsid w:val="00CE46BA"/>
    <w:rsid w:val="00CE4A5E"/>
    <w:rsid w:val="00CE503F"/>
    <w:rsid w:val="00CE529E"/>
    <w:rsid w:val="00CE5B44"/>
    <w:rsid w:val="00CE6031"/>
    <w:rsid w:val="00CE6CF0"/>
    <w:rsid w:val="00CE74AA"/>
    <w:rsid w:val="00CE7D96"/>
    <w:rsid w:val="00CF01D5"/>
    <w:rsid w:val="00CF036E"/>
    <w:rsid w:val="00CF34CC"/>
    <w:rsid w:val="00CF3725"/>
    <w:rsid w:val="00CF3EBC"/>
    <w:rsid w:val="00CF4054"/>
    <w:rsid w:val="00CF4975"/>
    <w:rsid w:val="00CF4A31"/>
    <w:rsid w:val="00CF4AC1"/>
    <w:rsid w:val="00CF4B0A"/>
    <w:rsid w:val="00CF4C71"/>
    <w:rsid w:val="00CF4F29"/>
    <w:rsid w:val="00CF5868"/>
    <w:rsid w:val="00CF5DF4"/>
    <w:rsid w:val="00CF666E"/>
    <w:rsid w:val="00CF67B0"/>
    <w:rsid w:val="00CF6AF2"/>
    <w:rsid w:val="00CF6D5E"/>
    <w:rsid w:val="00CF6F54"/>
    <w:rsid w:val="00CF744E"/>
    <w:rsid w:val="00D00107"/>
    <w:rsid w:val="00D01ABB"/>
    <w:rsid w:val="00D02718"/>
    <w:rsid w:val="00D027C1"/>
    <w:rsid w:val="00D0283B"/>
    <w:rsid w:val="00D029FE"/>
    <w:rsid w:val="00D02E76"/>
    <w:rsid w:val="00D02FA5"/>
    <w:rsid w:val="00D033D6"/>
    <w:rsid w:val="00D039FC"/>
    <w:rsid w:val="00D04C2C"/>
    <w:rsid w:val="00D05883"/>
    <w:rsid w:val="00D05AFA"/>
    <w:rsid w:val="00D067F5"/>
    <w:rsid w:val="00D06DFE"/>
    <w:rsid w:val="00D07700"/>
    <w:rsid w:val="00D1001B"/>
    <w:rsid w:val="00D11254"/>
    <w:rsid w:val="00D11BDD"/>
    <w:rsid w:val="00D11C2B"/>
    <w:rsid w:val="00D1213A"/>
    <w:rsid w:val="00D12225"/>
    <w:rsid w:val="00D12314"/>
    <w:rsid w:val="00D12504"/>
    <w:rsid w:val="00D12704"/>
    <w:rsid w:val="00D12E30"/>
    <w:rsid w:val="00D12EC4"/>
    <w:rsid w:val="00D13EE3"/>
    <w:rsid w:val="00D13F4F"/>
    <w:rsid w:val="00D1426F"/>
    <w:rsid w:val="00D1459E"/>
    <w:rsid w:val="00D15198"/>
    <w:rsid w:val="00D15342"/>
    <w:rsid w:val="00D155D4"/>
    <w:rsid w:val="00D165A9"/>
    <w:rsid w:val="00D166C1"/>
    <w:rsid w:val="00D167CF"/>
    <w:rsid w:val="00D16944"/>
    <w:rsid w:val="00D16A25"/>
    <w:rsid w:val="00D1774B"/>
    <w:rsid w:val="00D17856"/>
    <w:rsid w:val="00D2069E"/>
    <w:rsid w:val="00D20A56"/>
    <w:rsid w:val="00D20AAA"/>
    <w:rsid w:val="00D21321"/>
    <w:rsid w:val="00D2136B"/>
    <w:rsid w:val="00D21856"/>
    <w:rsid w:val="00D22576"/>
    <w:rsid w:val="00D22F2C"/>
    <w:rsid w:val="00D2322A"/>
    <w:rsid w:val="00D2375B"/>
    <w:rsid w:val="00D243D3"/>
    <w:rsid w:val="00D24440"/>
    <w:rsid w:val="00D24D54"/>
    <w:rsid w:val="00D25010"/>
    <w:rsid w:val="00D25494"/>
    <w:rsid w:val="00D25651"/>
    <w:rsid w:val="00D25818"/>
    <w:rsid w:val="00D261E4"/>
    <w:rsid w:val="00D26E04"/>
    <w:rsid w:val="00D27664"/>
    <w:rsid w:val="00D27928"/>
    <w:rsid w:val="00D27FB2"/>
    <w:rsid w:val="00D3049C"/>
    <w:rsid w:val="00D31282"/>
    <w:rsid w:val="00D314FA"/>
    <w:rsid w:val="00D31672"/>
    <w:rsid w:val="00D31A62"/>
    <w:rsid w:val="00D31C91"/>
    <w:rsid w:val="00D32154"/>
    <w:rsid w:val="00D323E7"/>
    <w:rsid w:val="00D3255A"/>
    <w:rsid w:val="00D32A1C"/>
    <w:rsid w:val="00D32B67"/>
    <w:rsid w:val="00D33ABD"/>
    <w:rsid w:val="00D36A78"/>
    <w:rsid w:val="00D378B1"/>
    <w:rsid w:val="00D4088A"/>
    <w:rsid w:val="00D40B27"/>
    <w:rsid w:val="00D40BA5"/>
    <w:rsid w:val="00D40E7A"/>
    <w:rsid w:val="00D42833"/>
    <w:rsid w:val="00D42D9F"/>
    <w:rsid w:val="00D436AC"/>
    <w:rsid w:val="00D44439"/>
    <w:rsid w:val="00D44A56"/>
    <w:rsid w:val="00D44BAE"/>
    <w:rsid w:val="00D44E92"/>
    <w:rsid w:val="00D44F21"/>
    <w:rsid w:val="00D45744"/>
    <w:rsid w:val="00D45954"/>
    <w:rsid w:val="00D45A16"/>
    <w:rsid w:val="00D45E93"/>
    <w:rsid w:val="00D4661A"/>
    <w:rsid w:val="00D46B34"/>
    <w:rsid w:val="00D46FDF"/>
    <w:rsid w:val="00D47080"/>
    <w:rsid w:val="00D47167"/>
    <w:rsid w:val="00D47995"/>
    <w:rsid w:val="00D47D60"/>
    <w:rsid w:val="00D47FBD"/>
    <w:rsid w:val="00D506F1"/>
    <w:rsid w:val="00D5070A"/>
    <w:rsid w:val="00D50727"/>
    <w:rsid w:val="00D50BA6"/>
    <w:rsid w:val="00D50D0F"/>
    <w:rsid w:val="00D51013"/>
    <w:rsid w:val="00D51FC9"/>
    <w:rsid w:val="00D5291F"/>
    <w:rsid w:val="00D52C13"/>
    <w:rsid w:val="00D5356A"/>
    <w:rsid w:val="00D53873"/>
    <w:rsid w:val="00D53B08"/>
    <w:rsid w:val="00D5415B"/>
    <w:rsid w:val="00D544D1"/>
    <w:rsid w:val="00D5581C"/>
    <w:rsid w:val="00D55922"/>
    <w:rsid w:val="00D56122"/>
    <w:rsid w:val="00D56299"/>
    <w:rsid w:val="00D571F7"/>
    <w:rsid w:val="00D57887"/>
    <w:rsid w:val="00D57C29"/>
    <w:rsid w:val="00D57FDD"/>
    <w:rsid w:val="00D6040C"/>
    <w:rsid w:val="00D60919"/>
    <w:rsid w:val="00D60C20"/>
    <w:rsid w:val="00D60D1A"/>
    <w:rsid w:val="00D61000"/>
    <w:rsid w:val="00D6134E"/>
    <w:rsid w:val="00D6190A"/>
    <w:rsid w:val="00D61A5D"/>
    <w:rsid w:val="00D61CA2"/>
    <w:rsid w:val="00D61D82"/>
    <w:rsid w:val="00D62387"/>
    <w:rsid w:val="00D623F9"/>
    <w:rsid w:val="00D62665"/>
    <w:rsid w:val="00D62AEC"/>
    <w:rsid w:val="00D64954"/>
    <w:rsid w:val="00D64CC4"/>
    <w:rsid w:val="00D64D79"/>
    <w:rsid w:val="00D6519B"/>
    <w:rsid w:val="00D65732"/>
    <w:rsid w:val="00D65F02"/>
    <w:rsid w:val="00D665B6"/>
    <w:rsid w:val="00D668E3"/>
    <w:rsid w:val="00D67021"/>
    <w:rsid w:val="00D67297"/>
    <w:rsid w:val="00D6786A"/>
    <w:rsid w:val="00D679C7"/>
    <w:rsid w:val="00D67F72"/>
    <w:rsid w:val="00D700F8"/>
    <w:rsid w:val="00D7012B"/>
    <w:rsid w:val="00D703B4"/>
    <w:rsid w:val="00D70572"/>
    <w:rsid w:val="00D705A7"/>
    <w:rsid w:val="00D716EF"/>
    <w:rsid w:val="00D7184B"/>
    <w:rsid w:val="00D71DBD"/>
    <w:rsid w:val="00D7316D"/>
    <w:rsid w:val="00D7389D"/>
    <w:rsid w:val="00D73D96"/>
    <w:rsid w:val="00D74734"/>
    <w:rsid w:val="00D74F59"/>
    <w:rsid w:val="00D75022"/>
    <w:rsid w:val="00D75CD6"/>
    <w:rsid w:val="00D75E8F"/>
    <w:rsid w:val="00D76014"/>
    <w:rsid w:val="00D77233"/>
    <w:rsid w:val="00D778BB"/>
    <w:rsid w:val="00D77A78"/>
    <w:rsid w:val="00D77C0C"/>
    <w:rsid w:val="00D8059B"/>
    <w:rsid w:val="00D818C9"/>
    <w:rsid w:val="00D81A6A"/>
    <w:rsid w:val="00D836D4"/>
    <w:rsid w:val="00D8371D"/>
    <w:rsid w:val="00D83D48"/>
    <w:rsid w:val="00D83E8A"/>
    <w:rsid w:val="00D841F3"/>
    <w:rsid w:val="00D8541E"/>
    <w:rsid w:val="00D8571E"/>
    <w:rsid w:val="00D86278"/>
    <w:rsid w:val="00D865F5"/>
    <w:rsid w:val="00D86985"/>
    <w:rsid w:val="00D86CF3"/>
    <w:rsid w:val="00D87881"/>
    <w:rsid w:val="00D8796F"/>
    <w:rsid w:val="00D87EC0"/>
    <w:rsid w:val="00D90197"/>
    <w:rsid w:val="00D9020C"/>
    <w:rsid w:val="00D90A05"/>
    <w:rsid w:val="00D90B9A"/>
    <w:rsid w:val="00D90DB9"/>
    <w:rsid w:val="00D91221"/>
    <w:rsid w:val="00D91765"/>
    <w:rsid w:val="00D91E12"/>
    <w:rsid w:val="00D92339"/>
    <w:rsid w:val="00D92473"/>
    <w:rsid w:val="00D930EB"/>
    <w:rsid w:val="00D934F8"/>
    <w:rsid w:val="00D93570"/>
    <w:rsid w:val="00D93A1A"/>
    <w:rsid w:val="00D93A81"/>
    <w:rsid w:val="00D93F37"/>
    <w:rsid w:val="00D9433D"/>
    <w:rsid w:val="00D94AB3"/>
    <w:rsid w:val="00D94ED8"/>
    <w:rsid w:val="00D94FE1"/>
    <w:rsid w:val="00D951D6"/>
    <w:rsid w:val="00D95354"/>
    <w:rsid w:val="00D95C4F"/>
    <w:rsid w:val="00D95E57"/>
    <w:rsid w:val="00D95F7F"/>
    <w:rsid w:val="00D961FB"/>
    <w:rsid w:val="00D97FED"/>
    <w:rsid w:val="00DA038F"/>
    <w:rsid w:val="00DA0AA8"/>
    <w:rsid w:val="00DA0B68"/>
    <w:rsid w:val="00DA16F6"/>
    <w:rsid w:val="00DA18FE"/>
    <w:rsid w:val="00DA1AFA"/>
    <w:rsid w:val="00DA1B64"/>
    <w:rsid w:val="00DA2118"/>
    <w:rsid w:val="00DA2317"/>
    <w:rsid w:val="00DA2843"/>
    <w:rsid w:val="00DA2B09"/>
    <w:rsid w:val="00DA30AA"/>
    <w:rsid w:val="00DA3543"/>
    <w:rsid w:val="00DA362B"/>
    <w:rsid w:val="00DA3A5C"/>
    <w:rsid w:val="00DA4D09"/>
    <w:rsid w:val="00DA4D51"/>
    <w:rsid w:val="00DA52E2"/>
    <w:rsid w:val="00DA6354"/>
    <w:rsid w:val="00DA6BA5"/>
    <w:rsid w:val="00DA7257"/>
    <w:rsid w:val="00DA749C"/>
    <w:rsid w:val="00DB03B8"/>
    <w:rsid w:val="00DB0572"/>
    <w:rsid w:val="00DB0663"/>
    <w:rsid w:val="00DB072E"/>
    <w:rsid w:val="00DB092C"/>
    <w:rsid w:val="00DB11EB"/>
    <w:rsid w:val="00DB130E"/>
    <w:rsid w:val="00DB1844"/>
    <w:rsid w:val="00DB203F"/>
    <w:rsid w:val="00DB264C"/>
    <w:rsid w:val="00DB2853"/>
    <w:rsid w:val="00DB2C9E"/>
    <w:rsid w:val="00DB2CFA"/>
    <w:rsid w:val="00DB2F3F"/>
    <w:rsid w:val="00DB30C1"/>
    <w:rsid w:val="00DB31AC"/>
    <w:rsid w:val="00DB3760"/>
    <w:rsid w:val="00DB3D01"/>
    <w:rsid w:val="00DB4062"/>
    <w:rsid w:val="00DB42A1"/>
    <w:rsid w:val="00DB4785"/>
    <w:rsid w:val="00DB52F6"/>
    <w:rsid w:val="00DB567B"/>
    <w:rsid w:val="00DB5B69"/>
    <w:rsid w:val="00DB5F15"/>
    <w:rsid w:val="00DB6182"/>
    <w:rsid w:val="00DB68AB"/>
    <w:rsid w:val="00DB7086"/>
    <w:rsid w:val="00DB750F"/>
    <w:rsid w:val="00DB7A0E"/>
    <w:rsid w:val="00DB90A2"/>
    <w:rsid w:val="00DC038D"/>
    <w:rsid w:val="00DC06C5"/>
    <w:rsid w:val="00DC0E5F"/>
    <w:rsid w:val="00DC1220"/>
    <w:rsid w:val="00DC246B"/>
    <w:rsid w:val="00DC348F"/>
    <w:rsid w:val="00DC34E5"/>
    <w:rsid w:val="00DC3F81"/>
    <w:rsid w:val="00DC3FFB"/>
    <w:rsid w:val="00DC450F"/>
    <w:rsid w:val="00DC45E6"/>
    <w:rsid w:val="00DC46D7"/>
    <w:rsid w:val="00DC4E0E"/>
    <w:rsid w:val="00DC50B0"/>
    <w:rsid w:val="00DC5812"/>
    <w:rsid w:val="00DC5C52"/>
    <w:rsid w:val="00DC607F"/>
    <w:rsid w:val="00DC6F4D"/>
    <w:rsid w:val="00DC7906"/>
    <w:rsid w:val="00DC7D8C"/>
    <w:rsid w:val="00DD02D4"/>
    <w:rsid w:val="00DD12A2"/>
    <w:rsid w:val="00DD12F0"/>
    <w:rsid w:val="00DD1C79"/>
    <w:rsid w:val="00DD1D82"/>
    <w:rsid w:val="00DD2394"/>
    <w:rsid w:val="00DD30DA"/>
    <w:rsid w:val="00DD3715"/>
    <w:rsid w:val="00DD3977"/>
    <w:rsid w:val="00DD3C12"/>
    <w:rsid w:val="00DD3DF5"/>
    <w:rsid w:val="00DD4A8C"/>
    <w:rsid w:val="00DD506A"/>
    <w:rsid w:val="00DD5437"/>
    <w:rsid w:val="00DD581B"/>
    <w:rsid w:val="00DD5832"/>
    <w:rsid w:val="00DD5EFA"/>
    <w:rsid w:val="00DD64FA"/>
    <w:rsid w:val="00DD70E1"/>
    <w:rsid w:val="00DD738A"/>
    <w:rsid w:val="00DD7C08"/>
    <w:rsid w:val="00DE02DE"/>
    <w:rsid w:val="00DE05B9"/>
    <w:rsid w:val="00DE0B33"/>
    <w:rsid w:val="00DE1358"/>
    <w:rsid w:val="00DE1AC6"/>
    <w:rsid w:val="00DE2988"/>
    <w:rsid w:val="00DE313E"/>
    <w:rsid w:val="00DE3901"/>
    <w:rsid w:val="00DE4F91"/>
    <w:rsid w:val="00DE5123"/>
    <w:rsid w:val="00DE5403"/>
    <w:rsid w:val="00DE566F"/>
    <w:rsid w:val="00DE5DF9"/>
    <w:rsid w:val="00DE604C"/>
    <w:rsid w:val="00DE6E37"/>
    <w:rsid w:val="00DE7072"/>
    <w:rsid w:val="00DE74F7"/>
    <w:rsid w:val="00DF01B4"/>
    <w:rsid w:val="00DF0322"/>
    <w:rsid w:val="00DF16F4"/>
    <w:rsid w:val="00DF197C"/>
    <w:rsid w:val="00DF1AEC"/>
    <w:rsid w:val="00DF27F4"/>
    <w:rsid w:val="00DF2933"/>
    <w:rsid w:val="00DF2AB5"/>
    <w:rsid w:val="00DF31BC"/>
    <w:rsid w:val="00DF3DDA"/>
    <w:rsid w:val="00DF3E32"/>
    <w:rsid w:val="00DF46CB"/>
    <w:rsid w:val="00DF5229"/>
    <w:rsid w:val="00DF57A3"/>
    <w:rsid w:val="00DF674D"/>
    <w:rsid w:val="00DF6EAE"/>
    <w:rsid w:val="00DF6F64"/>
    <w:rsid w:val="00DF6FC5"/>
    <w:rsid w:val="00DF7228"/>
    <w:rsid w:val="00DF72CF"/>
    <w:rsid w:val="00DF7B1F"/>
    <w:rsid w:val="00DF7FCB"/>
    <w:rsid w:val="00E01445"/>
    <w:rsid w:val="00E01600"/>
    <w:rsid w:val="00E017A6"/>
    <w:rsid w:val="00E01E2C"/>
    <w:rsid w:val="00E01EAC"/>
    <w:rsid w:val="00E0236A"/>
    <w:rsid w:val="00E0243F"/>
    <w:rsid w:val="00E02575"/>
    <w:rsid w:val="00E0307E"/>
    <w:rsid w:val="00E0328B"/>
    <w:rsid w:val="00E038D7"/>
    <w:rsid w:val="00E03910"/>
    <w:rsid w:val="00E041A1"/>
    <w:rsid w:val="00E04233"/>
    <w:rsid w:val="00E04373"/>
    <w:rsid w:val="00E0448A"/>
    <w:rsid w:val="00E04569"/>
    <w:rsid w:val="00E04639"/>
    <w:rsid w:val="00E0535B"/>
    <w:rsid w:val="00E0541B"/>
    <w:rsid w:val="00E05628"/>
    <w:rsid w:val="00E05B00"/>
    <w:rsid w:val="00E05E9B"/>
    <w:rsid w:val="00E06229"/>
    <w:rsid w:val="00E0626A"/>
    <w:rsid w:val="00E06595"/>
    <w:rsid w:val="00E10069"/>
    <w:rsid w:val="00E115B9"/>
    <w:rsid w:val="00E11665"/>
    <w:rsid w:val="00E12003"/>
    <w:rsid w:val="00E12393"/>
    <w:rsid w:val="00E123A6"/>
    <w:rsid w:val="00E12790"/>
    <w:rsid w:val="00E128E6"/>
    <w:rsid w:val="00E129A9"/>
    <w:rsid w:val="00E12D31"/>
    <w:rsid w:val="00E1332D"/>
    <w:rsid w:val="00E13552"/>
    <w:rsid w:val="00E1407C"/>
    <w:rsid w:val="00E15085"/>
    <w:rsid w:val="00E150B1"/>
    <w:rsid w:val="00E1544D"/>
    <w:rsid w:val="00E154E6"/>
    <w:rsid w:val="00E160B1"/>
    <w:rsid w:val="00E161CA"/>
    <w:rsid w:val="00E1624A"/>
    <w:rsid w:val="00E165E4"/>
    <w:rsid w:val="00E16B92"/>
    <w:rsid w:val="00E17579"/>
    <w:rsid w:val="00E17C50"/>
    <w:rsid w:val="00E2005F"/>
    <w:rsid w:val="00E204E9"/>
    <w:rsid w:val="00E209A9"/>
    <w:rsid w:val="00E20AD6"/>
    <w:rsid w:val="00E20FA4"/>
    <w:rsid w:val="00E212AC"/>
    <w:rsid w:val="00E21E76"/>
    <w:rsid w:val="00E22DDA"/>
    <w:rsid w:val="00E22E8A"/>
    <w:rsid w:val="00E234D9"/>
    <w:rsid w:val="00E234ED"/>
    <w:rsid w:val="00E238A5"/>
    <w:rsid w:val="00E24737"/>
    <w:rsid w:val="00E2496B"/>
    <w:rsid w:val="00E24FDB"/>
    <w:rsid w:val="00E2689A"/>
    <w:rsid w:val="00E26A29"/>
    <w:rsid w:val="00E26E29"/>
    <w:rsid w:val="00E26FAA"/>
    <w:rsid w:val="00E26FD2"/>
    <w:rsid w:val="00E27307"/>
    <w:rsid w:val="00E3003D"/>
    <w:rsid w:val="00E3130F"/>
    <w:rsid w:val="00E3131B"/>
    <w:rsid w:val="00E31466"/>
    <w:rsid w:val="00E31F73"/>
    <w:rsid w:val="00E320CF"/>
    <w:rsid w:val="00E32CD6"/>
    <w:rsid w:val="00E33319"/>
    <w:rsid w:val="00E33379"/>
    <w:rsid w:val="00E33505"/>
    <w:rsid w:val="00E3513C"/>
    <w:rsid w:val="00E35557"/>
    <w:rsid w:val="00E35ACC"/>
    <w:rsid w:val="00E35DED"/>
    <w:rsid w:val="00E360FF"/>
    <w:rsid w:val="00E36628"/>
    <w:rsid w:val="00E367BD"/>
    <w:rsid w:val="00E3693B"/>
    <w:rsid w:val="00E376F5"/>
    <w:rsid w:val="00E37835"/>
    <w:rsid w:val="00E37A45"/>
    <w:rsid w:val="00E400E0"/>
    <w:rsid w:val="00E40C9C"/>
    <w:rsid w:val="00E4137E"/>
    <w:rsid w:val="00E41624"/>
    <w:rsid w:val="00E419CC"/>
    <w:rsid w:val="00E41EE6"/>
    <w:rsid w:val="00E4273F"/>
    <w:rsid w:val="00E4286D"/>
    <w:rsid w:val="00E42CE9"/>
    <w:rsid w:val="00E43694"/>
    <w:rsid w:val="00E43AFF"/>
    <w:rsid w:val="00E43CFF"/>
    <w:rsid w:val="00E43F73"/>
    <w:rsid w:val="00E4469E"/>
    <w:rsid w:val="00E44E93"/>
    <w:rsid w:val="00E4595F"/>
    <w:rsid w:val="00E4620A"/>
    <w:rsid w:val="00E46306"/>
    <w:rsid w:val="00E46CA8"/>
    <w:rsid w:val="00E47299"/>
    <w:rsid w:val="00E473F0"/>
    <w:rsid w:val="00E47793"/>
    <w:rsid w:val="00E50CE9"/>
    <w:rsid w:val="00E51BCD"/>
    <w:rsid w:val="00E51C1B"/>
    <w:rsid w:val="00E51D06"/>
    <w:rsid w:val="00E51E15"/>
    <w:rsid w:val="00E52620"/>
    <w:rsid w:val="00E53266"/>
    <w:rsid w:val="00E53C3D"/>
    <w:rsid w:val="00E53FBC"/>
    <w:rsid w:val="00E54062"/>
    <w:rsid w:val="00E54480"/>
    <w:rsid w:val="00E544C6"/>
    <w:rsid w:val="00E5490E"/>
    <w:rsid w:val="00E54CC6"/>
    <w:rsid w:val="00E5517C"/>
    <w:rsid w:val="00E551C4"/>
    <w:rsid w:val="00E5582B"/>
    <w:rsid w:val="00E562B5"/>
    <w:rsid w:val="00E563EA"/>
    <w:rsid w:val="00E56BFA"/>
    <w:rsid w:val="00E56F43"/>
    <w:rsid w:val="00E57871"/>
    <w:rsid w:val="00E57B53"/>
    <w:rsid w:val="00E57B8C"/>
    <w:rsid w:val="00E6023D"/>
    <w:rsid w:val="00E60402"/>
    <w:rsid w:val="00E61366"/>
    <w:rsid w:val="00E62209"/>
    <w:rsid w:val="00E624E1"/>
    <w:rsid w:val="00E62FF2"/>
    <w:rsid w:val="00E631E1"/>
    <w:rsid w:val="00E6362D"/>
    <w:rsid w:val="00E63724"/>
    <w:rsid w:val="00E63E89"/>
    <w:rsid w:val="00E64A35"/>
    <w:rsid w:val="00E6501B"/>
    <w:rsid w:val="00E65871"/>
    <w:rsid w:val="00E662CD"/>
    <w:rsid w:val="00E668F7"/>
    <w:rsid w:val="00E66E16"/>
    <w:rsid w:val="00E672DC"/>
    <w:rsid w:val="00E67488"/>
    <w:rsid w:val="00E67563"/>
    <w:rsid w:val="00E676DD"/>
    <w:rsid w:val="00E67DFD"/>
    <w:rsid w:val="00E67FF7"/>
    <w:rsid w:val="00E70D3A"/>
    <w:rsid w:val="00E70E6C"/>
    <w:rsid w:val="00E724A0"/>
    <w:rsid w:val="00E725C8"/>
    <w:rsid w:val="00E726C5"/>
    <w:rsid w:val="00E72DCD"/>
    <w:rsid w:val="00E72F6E"/>
    <w:rsid w:val="00E73128"/>
    <w:rsid w:val="00E73186"/>
    <w:rsid w:val="00E7318C"/>
    <w:rsid w:val="00E73265"/>
    <w:rsid w:val="00E739E0"/>
    <w:rsid w:val="00E73D17"/>
    <w:rsid w:val="00E74228"/>
    <w:rsid w:val="00E7431C"/>
    <w:rsid w:val="00E746A4"/>
    <w:rsid w:val="00E74C55"/>
    <w:rsid w:val="00E7545A"/>
    <w:rsid w:val="00E75A92"/>
    <w:rsid w:val="00E75C90"/>
    <w:rsid w:val="00E75D0F"/>
    <w:rsid w:val="00E76495"/>
    <w:rsid w:val="00E7672A"/>
    <w:rsid w:val="00E76BEA"/>
    <w:rsid w:val="00E778EA"/>
    <w:rsid w:val="00E77C46"/>
    <w:rsid w:val="00E804DE"/>
    <w:rsid w:val="00E8080B"/>
    <w:rsid w:val="00E809E8"/>
    <w:rsid w:val="00E80D7A"/>
    <w:rsid w:val="00E80DAB"/>
    <w:rsid w:val="00E80FCE"/>
    <w:rsid w:val="00E8100F"/>
    <w:rsid w:val="00E814F8"/>
    <w:rsid w:val="00E81B69"/>
    <w:rsid w:val="00E821A9"/>
    <w:rsid w:val="00E82600"/>
    <w:rsid w:val="00E82C7E"/>
    <w:rsid w:val="00E82ED9"/>
    <w:rsid w:val="00E83789"/>
    <w:rsid w:val="00E837A5"/>
    <w:rsid w:val="00E84239"/>
    <w:rsid w:val="00E84243"/>
    <w:rsid w:val="00E84E9B"/>
    <w:rsid w:val="00E85541"/>
    <w:rsid w:val="00E855FB"/>
    <w:rsid w:val="00E85892"/>
    <w:rsid w:val="00E858F6"/>
    <w:rsid w:val="00E86627"/>
    <w:rsid w:val="00E868BA"/>
    <w:rsid w:val="00E86BCE"/>
    <w:rsid w:val="00E87325"/>
    <w:rsid w:val="00E87FCD"/>
    <w:rsid w:val="00E90161"/>
    <w:rsid w:val="00E903D5"/>
    <w:rsid w:val="00E914D1"/>
    <w:rsid w:val="00E919B5"/>
    <w:rsid w:val="00E91F72"/>
    <w:rsid w:val="00E92548"/>
    <w:rsid w:val="00E925FA"/>
    <w:rsid w:val="00E93923"/>
    <w:rsid w:val="00E94706"/>
    <w:rsid w:val="00E94A85"/>
    <w:rsid w:val="00E95869"/>
    <w:rsid w:val="00E95B4E"/>
    <w:rsid w:val="00E960ED"/>
    <w:rsid w:val="00E961FD"/>
    <w:rsid w:val="00E96529"/>
    <w:rsid w:val="00E96FDD"/>
    <w:rsid w:val="00E97720"/>
    <w:rsid w:val="00E9773F"/>
    <w:rsid w:val="00E97C15"/>
    <w:rsid w:val="00EA01DA"/>
    <w:rsid w:val="00EA03CB"/>
    <w:rsid w:val="00EA04FD"/>
    <w:rsid w:val="00EA0C44"/>
    <w:rsid w:val="00EA141C"/>
    <w:rsid w:val="00EA16BD"/>
    <w:rsid w:val="00EA1834"/>
    <w:rsid w:val="00EA1F2D"/>
    <w:rsid w:val="00EA2478"/>
    <w:rsid w:val="00EA2890"/>
    <w:rsid w:val="00EA31C2"/>
    <w:rsid w:val="00EA3657"/>
    <w:rsid w:val="00EA3772"/>
    <w:rsid w:val="00EA387A"/>
    <w:rsid w:val="00EA3B2A"/>
    <w:rsid w:val="00EA3BD9"/>
    <w:rsid w:val="00EA4E7C"/>
    <w:rsid w:val="00EA55D5"/>
    <w:rsid w:val="00EA5A1F"/>
    <w:rsid w:val="00EA5B72"/>
    <w:rsid w:val="00EA6A01"/>
    <w:rsid w:val="00EA772A"/>
    <w:rsid w:val="00EB039C"/>
    <w:rsid w:val="00EB0F97"/>
    <w:rsid w:val="00EB13CC"/>
    <w:rsid w:val="00EB2F07"/>
    <w:rsid w:val="00EB37B0"/>
    <w:rsid w:val="00EB3980"/>
    <w:rsid w:val="00EB3A69"/>
    <w:rsid w:val="00EB3B66"/>
    <w:rsid w:val="00EB4AA9"/>
    <w:rsid w:val="00EB4AAB"/>
    <w:rsid w:val="00EB5969"/>
    <w:rsid w:val="00EB5C74"/>
    <w:rsid w:val="00EB691D"/>
    <w:rsid w:val="00EB6AB1"/>
    <w:rsid w:val="00EB726E"/>
    <w:rsid w:val="00EB78D0"/>
    <w:rsid w:val="00EB7A73"/>
    <w:rsid w:val="00EC0064"/>
    <w:rsid w:val="00EC0189"/>
    <w:rsid w:val="00EC036B"/>
    <w:rsid w:val="00EC05DE"/>
    <w:rsid w:val="00EC0F1E"/>
    <w:rsid w:val="00EC13AB"/>
    <w:rsid w:val="00EC15AD"/>
    <w:rsid w:val="00EC18DD"/>
    <w:rsid w:val="00EC19B7"/>
    <w:rsid w:val="00EC20F1"/>
    <w:rsid w:val="00EC2BD2"/>
    <w:rsid w:val="00EC3000"/>
    <w:rsid w:val="00EC3A95"/>
    <w:rsid w:val="00EC3D5A"/>
    <w:rsid w:val="00EC4166"/>
    <w:rsid w:val="00EC429C"/>
    <w:rsid w:val="00EC4687"/>
    <w:rsid w:val="00EC4847"/>
    <w:rsid w:val="00EC4AA2"/>
    <w:rsid w:val="00EC53CF"/>
    <w:rsid w:val="00EC570C"/>
    <w:rsid w:val="00EC587B"/>
    <w:rsid w:val="00EC5FD6"/>
    <w:rsid w:val="00EC6100"/>
    <w:rsid w:val="00EC621C"/>
    <w:rsid w:val="00EC6793"/>
    <w:rsid w:val="00EC69E0"/>
    <w:rsid w:val="00EC6E03"/>
    <w:rsid w:val="00EC72F5"/>
    <w:rsid w:val="00EC7825"/>
    <w:rsid w:val="00EC7D37"/>
    <w:rsid w:val="00ED0177"/>
    <w:rsid w:val="00ED036D"/>
    <w:rsid w:val="00ED079C"/>
    <w:rsid w:val="00ED09DC"/>
    <w:rsid w:val="00ED0B90"/>
    <w:rsid w:val="00ED1562"/>
    <w:rsid w:val="00ED189E"/>
    <w:rsid w:val="00ED18C0"/>
    <w:rsid w:val="00ED1B4B"/>
    <w:rsid w:val="00ED1E1B"/>
    <w:rsid w:val="00ED24B0"/>
    <w:rsid w:val="00ED2779"/>
    <w:rsid w:val="00ED302E"/>
    <w:rsid w:val="00ED3462"/>
    <w:rsid w:val="00ED37D0"/>
    <w:rsid w:val="00ED37FF"/>
    <w:rsid w:val="00ED38D1"/>
    <w:rsid w:val="00ED4210"/>
    <w:rsid w:val="00ED43D5"/>
    <w:rsid w:val="00ED4F84"/>
    <w:rsid w:val="00ED5E5A"/>
    <w:rsid w:val="00ED6B13"/>
    <w:rsid w:val="00ED6C47"/>
    <w:rsid w:val="00ED7881"/>
    <w:rsid w:val="00ED7AD6"/>
    <w:rsid w:val="00ED7E4F"/>
    <w:rsid w:val="00EE02C2"/>
    <w:rsid w:val="00EE032E"/>
    <w:rsid w:val="00EE044C"/>
    <w:rsid w:val="00EE10F5"/>
    <w:rsid w:val="00EE16F1"/>
    <w:rsid w:val="00EE1739"/>
    <w:rsid w:val="00EE181C"/>
    <w:rsid w:val="00EE1993"/>
    <w:rsid w:val="00EE1AAA"/>
    <w:rsid w:val="00EE1C16"/>
    <w:rsid w:val="00EE1D6B"/>
    <w:rsid w:val="00EE257B"/>
    <w:rsid w:val="00EE2CEA"/>
    <w:rsid w:val="00EE4059"/>
    <w:rsid w:val="00EE4B82"/>
    <w:rsid w:val="00EE53D1"/>
    <w:rsid w:val="00EE735E"/>
    <w:rsid w:val="00EF0352"/>
    <w:rsid w:val="00EF05B4"/>
    <w:rsid w:val="00EF06A4"/>
    <w:rsid w:val="00EF081D"/>
    <w:rsid w:val="00EF089B"/>
    <w:rsid w:val="00EF0F20"/>
    <w:rsid w:val="00EF15DF"/>
    <w:rsid w:val="00EF184D"/>
    <w:rsid w:val="00EF1ED9"/>
    <w:rsid w:val="00EF23F8"/>
    <w:rsid w:val="00EF334E"/>
    <w:rsid w:val="00EF3622"/>
    <w:rsid w:val="00EF3B1F"/>
    <w:rsid w:val="00EF3E69"/>
    <w:rsid w:val="00EF43DD"/>
    <w:rsid w:val="00EF4894"/>
    <w:rsid w:val="00EF5F3E"/>
    <w:rsid w:val="00EF6285"/>
    <w:rsid w:val="00EF6637"/>
    <w:rsid w:val="00EF79CA"/>
    <w:rsid w:val="00EF7B26"/>
    <w:rsid w:val="00F00836"/>
    <w:rsid w:val="00F01178"/>
    <w:rsid w:val="00F01CC3"/>
    <w:rsid w:val="00F01E75"/>
    <w:rsid w:val="00F02298"/>
    <w:rsid w:val="00F02B86"/>
    <w:rsid w:val="00F02F73"/>
    <w:rsid w:val="00F034BF"/>
    <w:rsid w:val="00F04349"/>
    <w:rsid w:val="00F04BF0"/>
    <w:rsid w:val="00F04D05"/>
    <w:rsid w:val="00F0543A"/>
    <w:rsid w:val="00F0629A"/>
    <w:rsid w:val="00F0666F"/>
    <w:rsid w:val="00F06837"/>
    <w:rsid w:val="00F0696A"/>
    <w:rsid w:val="00F06A03"/>
    <w:rsid w:val="00F06B0C"/>
    <w:rsid w:val="00F07316"/>
    <w:rsid w:val="00F07B8A"/>
    <w:rsid w:val="00F07DE3"/>
    <w:rsid w:val="00F112BA"/>
    <w:rsid w:val="00F11B34"/>
    <w:rsid w:val="00F11BE4"/>
    <w:rsid w:val="00F11F4D"/>
    <w:rsid w:val="00F12C9C"/>
    <w:rsid w:val="00F12EED"/>
    <w:rsid w:val="00F13809"/>
    <w:rsid w:val="00F13B78"/>
    <w:rsid w:val="00F149F5"/>
    <w:rsid w:val="00F1545A"/>
    <w:rsid w:val="00F155E0"/>
    <w:rsid w:val="00F15DBD"/>
    <w:rsid w:val="00F16C39"/>
    <w:rsid w:val="00F16C4A"/>
    <w:rsid w:val="00F16E2B"/>
    <w:rsid w:val="00F174C9"/>
    <w:rsid w:val="00F2051D"/>
    <w:rsid w:val="00F205A6"/>
    <w:rsid w:val="00F209E6"/>
    <w:rsid w:val="00F2159E"/>
    <w:rsid w:val="00F22F3D"/>
    <w:rsid w:val="00F22FDE"/>
    <w:rsid w:val="00F231B6"/>
    <w:rsid w:val="00F23930"/>
    <w:rsid w:val="00F23BE4"/>
    <w:rsid w:val="00F23C8B"/>
    <w:rsid w:val="00F23F27"/>
    <w:rsid w:val="00F24AAA"/>
    <w:rsid w:val="00F24C8A"/>
    <w:rsid w:val="00F25191"/>
    <w:rsid w:val="00F26F46"/>
    <w:rsid w:val="00F272E0"/>
    <w:rsid w:val="00F276F2"/>
    <w:rsid w:val="00F277F3"/>
    <w:rsid w:val="00F27B2F"/>
    <w:rsid w:val="00F3038D"/>
    <w:rsid w:val="00F303E2"/>
    <w:rsid w:val="00F30AA6"/>
    <w:rsid w:val="00F30C3D"/>
    <w:rsid w:val="00F30D58"/>
    <w:rsid w:val="00F31369"/>
    <w:rsid w:val="00F31E4E"/>
    <w:rsid w:val="00F322E0"/>
    <w:rsid w:val="00F329D2"/>
    <w:rsid w:val="00F329E1"/>
    <w:rsid w:val="00F32BF5"/>
    <w:rsid w:val="00F32EE0"/>
    <w:rsid w:val="00F32F6C"/>
    <w:rsid w:val="00F32FB4"/>
    <w:rsid w:val="00F333E1"/>
    <w:rsid w:val="00F34252"/>
    <w:rsid w:val="00F346A5"/>
    <w:rsid w:val="00F349CF"/>
    <w:rsid w:val="00F34C86"/>
    <w:rsid w:val="00F364B8"/>
    <w:rsid w:val="00F366CF"/>
    <w:rsid w:val="00F36871"/>
    <w:rsid w:val="00F36A5A"/>
    <w:rsid w:val="00F36EF2"/>
    <w:rsid w:val="00F36F49"/>
    <w:rsid w:val="00F36F8D"/>
    <w:rsid w:val="00F37361"/>
    <w:rsid w:val="00F37531"/>
    <w:rsid w:val="00F3779E"/>
    <w:rsid w:val="00F40A07"/>
    <w:rsid w:val="00F40A5B"/>
    <w:rsid w:val="00F40AE0"/>
    <w:rsid w:val="00F40F80"/>
    <w:rsid w:val="00F410D6"/>
    <w:rsid w:val="00F41246"/>
    <w:rsid w:val="00F41338"/>
    <w:rsid w:val="00F413DD"/>
    <w:rsid w:val="00F41527"/>
    <w:rsid w:val="00F4162B"/>
    <w:rsid w:val="00F41BFF"/>
    <w:rsid w:val="00F41CD9"/>
    <w:rsid w:val="00F42451"/>
    <w:rsid w:val="00F42834"/>
    <w:rsid w:val="00F42B04"/>
    <w:rsid w:val="00F43026"/>
    <w:rsid w:val="00F43D84"/>
    <w:rsid w:val="00F443DB"/>
    <w:rsid w:val="00F45B74"/>
    <w:rsid w:val="00F45CBA"/>
    <w:rsid w:val="00F463AF"/>
    <w:rsid w:val="00F465B2"/>
    <w:rsid w:val="00F465E4"/>
    <w:rsid w:val="00F467B2"/>
    <w:rsid w:val="00F46D66"/>
    <w:rsid w:val="00F476DD"/>
    <w:rsid w:val="00F477F6"/>
    <w:rsid w:val="00F47AC9"/>
    <w:rsid w:val="00F503CC"/>
    <w:rsid w:val="00F5044B"/>
    <w:rsid w:val="00F509E4"/>
    <w:rsid w:val="00F50A70"/>
    <w:rsid w:val="00F50D80"/>
    <w:rsid w:val="00F50F77"/>
    <w:rsid w:val="00F51474"/>
    <w:rsid w:val="00F521CF"/>
    <w:rsid w:val="00F5250F"/>
    <w:rsid w:val="00F52CCF"/>
    <w:rsid w:val="00F5319B"/>
    <w:rsid w:val="00F54CF0"/>
    <w:rsid w:val="00F54EE2"/>
    <w:rsid w:val="00F5538D"/>
    <w:rsid w:val="00F56D49"/>
    <w:rsid w:val="00F5700B"/>
    <w:rsid w:val="00F57670"/>
    <w:rsid w:val="00F5772A"/>
    <w:rsid w:val="00F578C5"/>
    <w:rsid w:val="00F57DFF"/>
    <w:rsid w:val="00F60017"/>
    <w:rsid w:val="00F608D5"/>
    <w:rsid w:val="00F61A68"/>
    <w:rsid w:val="00F61F37"/>
    <w:rsid w:val="00F62169"/>
    <w:rsid w:val="00F631F1"/>
    <w:rsid w:val="00F63700"/>
    <w:rsid w:val="00F642D6"/>
    <w:rsid w:val="00F65F6C"/>
    <w:rsid w:val="00F669E3"/>
    <w:rsid w:val="00F6718B"/>
    <w:rsid w:val="00F67C34"/>
    <w:rsid w:val="00F70C81"/>
    <w:rsid w:val="00F70CD2"/>
    <w:rsid w:val="00F715DD"/>
    <w:rsid w:val="00F71DB7"/>
    <w:rsid w:val="00F7213F"/>
    <w:rsid w:val="00F72D50"/>
    <w:rsid w:val="00F72FB0"/>
    <w:rsid w:val="00F73664"/>
    <w:rsid w:val="00F7392D"/>
    <w:rsid w:val="00F73A6A"/>
    <w:rsid w:val="00F73A7C"/>
    <w:rsid w:val="00F756A3"/>
    <w:rsid w:val="00F757CE"/>
    <w:rsid w:val="00F75AA8"/>
    <w:rsid w:val="00F75C95"/>
    <w:rsid w:val="00F75DF3"/>
    <w:rsid w:val="00F75FCE"/>
    <w:rsid w:val="00F76220"/>
    <w:rsid w:val="00F7668B"/>
    <w:rsid w:val="00F76822"/>
    <w:rsid w:val="00F76E90"/>
    <w:rsid w:val="00F77155"/>
    <w:rsid w:val="00F779DF"/>
    <w:rsid w:val="00F77D38"/>
    <w:rsid w:val="00F800A6"/>
    <w:rsid w:val="00F80164"/>
    <w:rsid w:val="00F80187"/>
    <w:rsid w:val="00F8070A"/>
    <w:rsid w:val="00F807E7"/>
    <w:rsid w:val="00F80E81"/>
    <w:rsid w:val="00F8154D"/>
    <w:rsid w:val="00F81ADE"/>
    <w:rsid w:val="00F825C4"/>
    <w:rsid w:val="00F83A66"/>
    <w:rsid w:val="00F84056"/>
    <w:rsid w:val="00F841E5"/>
    <w:rsid w:val="00F84AF5"/>
    <w:rsid w:val="00F85A05"/>
    <w:rsid w:val="00F85DA0"/>
    <w:rsid w:val="00F85F21"/>
    <w:rsid w:val="00F86273"/>
    <w:rsid w:val="00F86B67"/>
    <w:rsid w:val="00F86CD2"/>
    <w:rsid w:val="00F86DDE"/>
    <w:rsid w:val="00F86F83"/>
    <w:rsid w:val="00F86FE1"/>
    <w:rsid w:val="00F873EC"/>
    <w:rsid w:val="00F876E8"/>
    <w:rsid w:val="00F8774D"/>
    <w:rsid w:val="00F87834"/>
    <w:rsid w:val="00F87853"/>
    <w:rsid w:val="00F87CD3"/>
    <w:rsid w:val="00F87DBE"/>
    <w:rsid w:val="00F909FA"/>
    <w:rsid w:val="00F90A7C"/>
    <w:rsid w:val="00F91E87"/>
    <w:rsid w:val="00F924DD"/>
    <w:rsid w:val="00F93C78"/>
    <w:rsid w:val="00F93F22"/>
    <w:rsid w:val="00F9427C"/>
    <w:rsid w:val="00F946C3"/>
    <w:rsid w:val="00F957DC"/>
    <w:rsid w:val="00F9672A"/>
    <w:rsid w:val="00F96F08"/>
    <w:rsid w:val="00F97087"/>
    <w:rsid w:val="00F977CE"/>
    <w:rsid w:val="00F97BD9"/>
    <w:rsid w:val="00FA04FD"/>
    <w:rsid w:val="00FA0870"/>
    <w:rsid w:val="00FA0B93"/>
    <w:rsid w:val="00FA141F"/>
    <w:rsid w:val="00FA1913"/>
    <w:rsid w:val="00FA191D"/>
    <w:rsid w:val="00FA1B3D"/>
    <w:rsid w:val="00FA24AB"/>
    <w:rsid w:val="00FA2D6C"/>
    <w:rsid w:val="00FA35CB"/>
    <w:rsid w:val="00FA3ABC"/>
    <w:rsid w:val="00FA3D67"/>
    <w:rsid w:val="00FA50B7"/>
    <w:rsid w:val="00FA55DF"/>
    <w:rsid w:val="00FA5601"/>
    <w:rsid w:val="00FA5C59"/>
    <w:rsid w:val="00FA5D5C"/>
    <w:rsid w:val="00FA6682"/>
    <w:rsid w:val="00FA6750"/>
    <w:rsid w:val="00FA6A86"/>
    <w:rsid w:val="00FA7074"/>
    <w:rsid w:val="00FA7258"/>
    <w:rsid w:val="00FA789E"/>
    <w:rsid w:val="00FA7BD8"/>
    <w:rsid w:val="00FA7CD6"/>
    <w:rsid w:val="00FA7FA3"/>
    <w:rsid w:val="00FB0EA4"/>
    <w:rsid w:val="00FB113D"/>
    <w:rsid w:val="00FB1231"/>
    <w:rsid w:val="00FB2413"/>
    <w:rsid w:val="00FB30FA"/>
    <w:rsid w:val="00FB30FD"/>
    <w:rsid w:val="00FB3238"/>
    <w:rsid w:val="00FB4A09"/>
    <w:rsid w:val="00FB5D94"/>
    <w:rsid w:val="00FB5F93"/>
    <w:rsid w:val="00FB69EF"/>
    <w:rsid w:val="00FB6BA3"/>
    <w:rsid w:val="00FB6E10"/>
    <w:rsid w:val="00FB74FD"/>
    <w:rsid w:val="00FBBF80"/>
    <w:rsid w:val="00FC04F4"/>
    <w:rsid w:val="00FC0BF1"/>
    <w:rsid w:val="00FC14BA"/>
    <w:rsid w:val="00FC17F9"/>
    <w:rsid w:val="00FC215A"/>
    <w:rsid w:val="00FC23EC"/>
    <w:rsid w:val="00FC2908"/>
    <w:rsid w:val="00FC2C0C"/>
    <w:rsid w:val="00FC2F61"/>
    <w:rsid w:val="00FC42DB"/>
    <w:rsid w:val="00FC4596"/>
    <w:rsid w:val="00FC47C3"/>
    <w:rsid w:val="00FC5683"/>
    <w:rsid w:val="00FC579E"/>
    <w:rsid w:val="00FC5940"/>
    <w:rsid w:val="00FC651C"/>
    <w:rsid w:val="00FC6ADB"/>
    <w:rsid w:val="00FC70EE"/>
    <w:rsid w:val="00FD0B4B"/>
    <w:rsid w:val="00FD0E5D"/>
    <w:rsid w:val="00FD21B4"/>
    <w:rsid w:val="00FD3A8F"/>
    <w:rsid w:val="00FD3D63"/>
    <w:rsid w:val="00FD3F8E"/>
    <w:rsid w:val="00FD48D6"/>
    <w:rsid w:val="00FD4ADA"/>
    <w:rsid w:val="00FD5CB8"/>
    <w:rsid w:val="00FD5EBE"/>
    <w:rsid w:val="00FD6741"/>
    <w:rsid w:val="00FD6EEF"/>
    <w:rsid w:val="00FD72B8"/>
    <w:rsid w:val="00FD765B"/>
    <w:rsid w:val="00FE07A6"/>
    <w:rsid w:val="00FE1462"/>
    <w:rsid w:val="00FE196E"/>
    <w:rsid w:val="00FE1D10"/>
    <w:rsid w:val="00FE1DC1"/>
    <w:rsid w:val="00FE22CC"/>
    <w:rsid w:val="00FE251B"/>
    <w:rsid w:val="00FE28EE"/>
    <w:rsid w:val="00FE2ED5"/>
    <w:rsid w:val="00FE32A0"/>
    <w:rsid w:val="00FE32B6"/>
    <w:rsid w:val="00FE3435"/>
    <w:rsid w:val="00FE3880"/>
    <w:rsid w:val="00FE38A6"/>
    <w:rsid w:val="00FE4844"/>
    <w:rsid w:val="00FE4AA1"/>
    <w:rsid w:val="00FE4EC2"/>
    <w:rsid w:val="00FE5360"/>
    <w:rsid w:val="00FE6477"/>
    <w:rsid w:val="00FE6B8A"/>
    <w:rsid w:val="00FE6DD1"/>
    <w:rsid w:val="00FE6FA1"/>
    <w:rsid w:val="00FE7B12"/>
    <w:rsid w:val="00FF049E"/>
    <w:rsid w:val="00FF04CC"/>
    <w:rsid w:val="00FF074A"/>
    <w:rsid w:val="00FF0A55"/>
    <w:rsid w:val="00FF0A9A"/>
    <w:rsid w:val="00FF175C"/>
    <w:rsid w:val="00FF180A"/>
    <w:rsid w:val="00FF1A8A"/>
    <w:rsid w:val="00FF1BA2"/>
    <w:rsid w:val="00FF1E42"/>
    <w:rsid w:val="00FF23C9"/>
    <w:rsid w:val="00FF272D"/>
    <w:rsid w:val="00FF3578"/>
    <w:rsid w:val="00FF362D"/>
    <w:rsid w:val="00FF3A03"/>
    <w:rsid w:val="00FF40FE"/>
    <w:rsid w:val="00FF411F"/>
    <w:rsid w:val="00FF437E"/>
    <w:rsid w:val="00FF444C"/>
    <w:rsid w:val="00FF4522"/>
    <w:rsid w:val="00FF4619"/>
    <w:rsid w:val="00FF4670"/>
    <w:rsid w:val="00FF46BD"/>
    <w:rsid w:val="00FF47C8"/>
    <w:rsid w:val="00FF48BD"/>
    <w:rsid w:val="00FF527C"/>
    <w:rsid w:val="00FF73BF"/>
    <w:rsid w:val="00FF7950"/>
    <w:rsid w:val="00FF79E8"/>
    <w:rsid w:val="00FF7C92"/>
    <w:rsid w:val="00FF7F96"/>
    <w:rsid w:val="01165B21"/>
    <w:rsid w:val="011A7E87"/>
    <w:rsid w:val="0134CC83"/>
    <w:rsid w:val="0147A2D4"/>
    <w:rsid w:val="0149D445"/>
    <w:rsid w:val="014FCAC9"/>
    <w:rsid w:val="015530E7"/>
    <w:rsid w:val="01856FC8"/>
    <w:rsid w:val="019BDBC0"/>
    <w:rsid w:val="019DB48D"/>
    <w:rsid w:val="01A2DCEB"/>
    <w:rsid w:val="01AF0C8D"/>
    <w:rsid w:val="01B6C5DD"/>
    <w:rsid w:val="01D55AE6"/>
    <w:rsid w:val="01D76C76"/>
    <w:rsid w:val="01DAA2B8"/>
    <w:rsid w:val="01DCEA6D"/>
    <w:rsid w:val="01F094D3"/>
    <w:rsid w:val="020091AC"/>
    <w:rsid w:val="022F1E8A"/>
    <w:rsid w:val="0251130C"/>
    <w:rsid w:val="025FBC95"/>
    <w:rsid w:val="02621560"/>
    <w:rsid w:val="026C50E1"/>
    <w:rsid w:val="026DD73F"/>
    <w:rsid w:val="0271D48A"/>
    <w:rsid w:val="02720BFE"/>
    <w:rsid w:val="02760C43"/>
    <w:rsid w:val="0277A199"/>
    <w:rsid w:val="027A3932"/>
    <w:rsid w:val="027AD3B8"/>
    <w:rsid w:val="0287676A"/>
    <w:rsid w:val="02878982"/>
    <w:rsid w:val="0297C256"/>
    <w:rsid w:val="029D104C"/>
    <w:rsid w:val="02B0704E"/>
    <w:rsid w:val="02B3A9FA"/>
    <w:rsid w:val="02B82C6E"/>
    <w:rsid w:val="02B89BAD"/>
    <w:rsid w:val="02C42419"/>
    <w:rsid w:val="02CC1E39"/>
    <w:rsid w:val="02CD3BFA"/>
    <w:rsid w:val="02DABBC5"/>
    <w:rsid w:val="02DEDFAE"/>
    <w:rsid w:val="02E78649"/>
    <w:rsid w:val="02EDED77"/>
    <w:rsid w:val="02F47BDD"/>
    <w:rsid w:val="03037C51"/>
    <w:rsid w:val="031A8F2B"/>
    <w:rsid w:val="032C4BD2"/>
    <w:rsid w:val="032E378D"/>
    <w:rsid w:val="032FD93C"/>
    <w:rsid w:val="033CE2AE"/>
    <w:rsid w:val="034DE66A"/>
    <w:rsid w:val="035264D2"/>
    <w:rsid w:val="035E0ECD"/>
    <w:rsid w:val="03614CF2"/>
    <w:rsid w:val="03657D1C"/>
    <w:rsid w:val="036FCA81"/>
    <w:rsid w:val="03803037"/>
    <w:rsid w:val="038BEC94"/>
    <w:rsid w:val="03910558"/>
    <w:rsid w:val="0398F73E"/>
    <w:rsid w:val="039A6474"/>
    <w:rsid w:val="03A1F58D"/>
    <w:rsid w:val="03B7294C"/>
    <w:rsid w:val="03C6C595"/>
    <w:rsid w:val="03DED7CE"/>
    <w:rsid w:val="03F11826"/>
    <w:rsid w:val="03F3F1F8"/>
    <w:rsid w:val="03FA91A3"/>
    <w:rsid w:val="0401018B"/>
    <w:rsid w:val="04069941"/>
    <w:rsid w:val="040C1BFF"/>
    <w:rsid w:val="04294E57"/>
    <w:rsid w:val="042FC757"/>
    <w:rsid w:val="0434AEA6"/>
    <w:rsid w:val="0438F8BE"/>
    <w:rsid w:val="0439A367"/>
    <w:rsid w:val="04489CB0"/>
    <w:rsid w:val="045392CD"/>
    <w:rsid w:val="0453AC65"/>
    <w:rsid w:val="045A0F3B"/>
    <w:rsid w:val="0461BD97"/>
    <w:rsid w:val="0465B692"/>
    <w:rsid w:val="0475B788"/>
    <w:rsid w:val="0476C089"/>
    <w:rsid w:val="0477EA4D"/>
    <w:rsid w:val="0487512A"/>
    <w:rsid w:val="04927AC8"/>
    <w:rsid w:val="049BC134"/>
    <w:rsid w:val="04C25968"/>
    <w:rsid w:val="04C8E6D3"/>
    <w:rsid w:val="04D7FE97"/>
    <w:rsid w:val="04DFC361"/>
    <w:rsid w:val="04DFED83"/>
    <w:rsid w:val="0501DF00"/>
    <w:rsid w:val="050E3B54"/>
    <w:rsid w:val="05102888"/>
    <w:rsid w:val="051709F9"/>
    <w:rsid w:val="051E12DB"/>
    <w:rsid w:val="0527BCF5"/>
    <w:rsid w:val="0545E40E"/>
    <w:rsid w:val="05473F95"/>
    <w:rsid w:val="0564C416"/>
    <w:rsid w:val="056D01F0"/>
    <w:rsid w:val="0570D198"/>
    <w:rsid w:val="057E73B5"/>
    <w:rsid w:val="05986B52"/>
    <w:rsid w:val="059DA9C5"/>
    <w:rsid w:val="05A0CEAE"/>
    <w:rsid w:val="05AF425B"/>
    <w:rsid w:val="05C381DE"/>
    <w:rsid w:val="05C39020"/>
    <w:rsid w:val="05D65469"/>
    <w:rsid w:val="05DCB87D"/>
    <w:rsid w:val="05DE6FEB"/>
    <w:rsid w:val="05E9CC44"/>
    <w:rsid w:val="05EE0E22"/>
    <w:rsid w:val="05EF03C6"/>
    <w:rsid w:val="05FDD278"/>
    <w:rsid w:val="05FE18E7"/>
    <w:rsid w:val="0609DD3D"/>
    <w:rsid w:val="060D0D47"/>
    <w:rsid w:val="06126A1C"/>
    <w:rsid w:val="061892F6"/>
    <w:rsid w:val="061AB52F"/>
    <w:rsid w:val="061BDA61"/>
    <w:rsid w:val="061D4568"/>
    <w:rsid w:val="061E9951"/>
    <w:rsid w:val="063E1CD4"/>
    <w:rsid w:val="06404BD3"/>
    <w:rsid w:val="0645016C"/>
    <w:rsid w:val="064F0B60"/>
    <w:rsid w:val="065FD8CB"/>
    <w:rsid w:val="067057D0"/>
    <w:rsid w:val="06811CD4"/>
    <w:rsid w:val="069A06E3"/>
    <w:rsid w:val="069DAF61"/>
    <w:rsid w:val="069E7F9F"/>
    <w:rsid w:val="069F6F4B"/>
    <w:rsid w:val="06A22509"/>
    <w:rsid w:val="06BB54D8"/>
    <w:rsid w:val="06C75694"/>
    <w:rsid w:val="06D135C4"/>
    <w:rsid w:val="06D6F10A"/>
    <w:rsid w:val="06DBD403"/>
    <w:rsid w:val="06DEEC90"/>
    <w:rsid w:val="06E233DB"/>
    <w:rsid w:val="070808A7"/>
    <w:rsid w:val="071774F2"/>
    <w:rsid w:val="071FBC42"/>
    <w:rsid w:val="0722D012"/>
    <w:rsid w:val="0730D6D9"/>
    <w:rsid w:val="0735ACF5"/>
    <w:rsid w:val="0736DBE5"/>
    <w:rsid w:val="0745BDDB"/>
    <w:rsid w:val="074C7881"/>
    <w:rsid w:val="074D6FB4"/>
    <w:rsid w:val="0750AAC8"/>
    <w:rsid w:val="07565D36"/>
    <w:rsid w:val="076611AC"/>
    <w:rsid w:val="07663F3E"/>
    <w:rsid w:val="077888DE"/>
    <w:rsid w:val="077A0D7B"/>
    <w:rsid w:val="077E5FFF"/>
    <w:rsid w:val="07974D3B"/>
    <w:rsid w:val="079C30FD"/>
    <w:rsid w:val="07B60ABE"/>
    <w:rsid w:val="07C81ED6"/>
    <w:rsid w:val="07D4E6D5"/>
    <w:rsid w:val="07E4CB7E"/>
    <w:rsid w:val="07E51814"/>
    <w:rsid w:val="07E77D5F"/>
    <w:rsid w:val="07F8F612"/>
    <w:rsid w:val="0804B351"/>
    <w:rsid w:val="080B8F80"/>
    <w:rsid w:val="081B43CC"/>
    <w:rsid w:val="08221FBE"/>
    <w:rsid w:val="082A0FC9"/>
    <w:rsid w:val="082CCC85"/>
    <w:rsid w:val="084E30F8"/>
    <w:rsid w:val="08624B6C"/>
    <w:rsid w:val="0870D01B"/>
    <w:rsid w:val="089B1323"/>
    <w:rsid w:val="08AEC05A"/>
    <w:rsid w:val="08B94220"/>
    <w:rsid w:val="08CD2E6B"/>
    <w:rsid w:val="08D28671"/>
    <w:rsid w:val="08E4F507"/>
    <w:rsid w:val="08F16A81"/>
    <w:rsid w:val="09048940"/>
    <w:rsid w:val="0915365D"/>
    <w:rsid w:val="0915C919"/>
    <w:rsid w:val="091D37C4"/>
    <w:rsid w:val="091D64B1"/>
    <w:rsid w:val="0922E503"/>
    <w:rsid w:val="0925AEE4"/>
    <w:rsid w:val="093E6AA1"/>
    <w:rsid w:val="094A31AC"/>
    <w:rsid w:val="094A6F85"/>
    <w:rsid w:val="094BABC4"/>
    <w:rsid w:val="09507C2E"/>
    <w:rsid w:val="096D83C5"/>
    <w:rsid w:val="097ABEB3"/>
    <w:rsid w:val="09857C50"/>
    <w:rsid w:val="0989EC89"/>
    <w:rsid w:val="0992E900"/>
    <w:rsid w:val="09969D7B"/>
    <w:rsid w:val="099EA4AD"/>
    <w:rsid w:val="09A760C0"/>
    <w:rsid w:val="09B52B89"/>
    <w:rsid w:val="09BB87A7"/>
    <w:rsid w:val="09BD2C51"/>
    <w:rsid w:val="09C20E83"/>
    <w:rsid w:val="09C39E3D"/>
    <w:rsid w:val="09C5E02A"/>
    <w:rsid w:val="09CEB173"/>
    <w:rsid w:val="09CF0AF9"/>
    <w:rsid w:val="09D6600C"/>
    <w:rsid w:val="09DA68BA"/>
    <w:rsid w:val="09E19A6C"/>
    <w:rsid w:val="09EE47F4"/>
    <w:rsid w:val="0A063507"/>
    <w:rsid w:val="0A2F680D"/>
    <w:rsid w:val="0A3DB27D"/>
    <w:rsid w:val="0A479167"/>
    <w:rsid w:val="0A4BBB72"/>
    <w:rsid w:val="0A539585"/>
    <w:rsid w:val="0A58D318"/>
    <w:rsid w:val="0A693DC7"/>
    <w:rsid w:val="0A7950F2"/>
    <w:rsid w:val="0A7F80EC"/>
    <w:rsid w:val="0A854724"/>
    <w:rsid w:val="0A884B8A"/>
    <w:rsid w:val="0AABDDB0"/>
    <w:rsid w:val="0ABC09A4"/>
    <w:rsid w:val="0ADBB762"/>
    <w:rsid w:val="0ADBC85E"/>
    <w:rsid w:val="0AF08175"/>
    <w:rsid w:val="0AF36439"/>
    <w:rsid w:val="0B0445CA"/>
    <w:rsid w:val="0B0D0B02"/>
    <w:rsid w:val="0B157EA2"/>
    <w:rsid w:val="0B25F00F"/>
    <w:rsid w:val="0B27644E"/>
    <w:rsid w:val="0B464641"/>
    <w:rsid w:val="0B50D5E5"/>
    <w:rsid w:val="0B5B3F3B"/>
    <w:rsid w:val="0B5EACA8"/>
    <w:rsid w:val="0B6C0F30"/>
    <w:rsid w:val="0B76391B"/>
    <w:rsid w:val="0B7D74B5"/>
    <w:rsid w:val="0B8D4954"/>
    <w:rsid w:val="0B8E73E2"/>
    <w:rsid w:val="0B9A1369"/>
    <w:rsid w:val="0BABA60A"/>
    <w:rsid w:val="0BACED6D"/>
    <w:rsid w:val="0BC4FEC4"/>
    <w:rsid w:val="0BCB386E"/>
    <w:rsid w:val="0BCB3FCE"/>
    <w:rsid w:val="0BCF1AD7"/>
    <w:rsid w:val="0BDD72E7"/>
    <w:rsid w:val="0BDE8FC9"/>
    <w:rsid w:val="0BE0F5B9"/>
    <w:rsid w:val="0BEFCF49"/>
    <w:rsid w:val="0C08A495"/>
    <w:rsid w:val="0C176B93"/>
    <w:rsid w:val="0C283F22"/>
    <w:rsid w:val="0C2FA441"/>
    <w:rsid w:val="0C3E9C5D"/>
    <w:rsid w:val="0C43F424"/>
    <w:rsid w:val="0C44C80A"/>
    <w:rsid w:val="0C709648"/>
    <w:rsid w:val="0C76698B"/>
    <w:rsid w:val="0C833A4E"/>
    <w:rsid w:val="0C89982B"/>
    <w:rsid w:val="0C901799"/>
    <w:rsid w:val="0C9131DA"/>
    <w:rsid w:val="0C92975C"/>
    <w:rsid w:val="0C985E33"/>
    <w:rsid w:val="0CA26CB1"/>
    <w:rsid w:val="0CB9A130"/>
    <w:rsid w:val="0CBDB8EA"/>
    <w:rsid w:val="0CC42716"/>
    <w:rsid w:val="0CC71CC2"/>
    <w:rsid w:val="0CD2417D"/>
    <w:rsid w:val="0CE04ACE"/>
    <w:rsid w:val="0CE9D534"/>
    <w:rsid w:val="0CF71C09"/>
    <w:rsid w:val="0D107467"/>
    <w:rsid w:val="0D12097C"/>
    <w:rsid w:val="0D1826DF"/>
    <w:rsid w:val="0D2BA254"/>
    <w:rsid w:val="0D316B5A"/>
    <w:rsid w:val="0D330208"/>
    <w:rsid w:val="0D35840F"/>
    <w:rsid w:val="0D3D6B6E"/>
    <w:rsid w:val="0D417F3A"/>
    <w:rsid w:val="0D480900"/>
    <w:rsid w:val="0D496C24"/>
    <w:rsid w:val="0D627643"/>
    <w:rsid w:val="0D6381B6"/>
    <w:rsid w:val="0D64C41A"/>
    <w:rsid w:val="0D6FA425"/>
    <w:rsid w:val="0D78E939"/>
    <w:rsid w:val="0D820EE6"/>
    <w:rsid w:val="0D859006"/>
    <w:rsid w:val="0DA8BBAA"/>
    <w:rsid w:val="0DC4B60C"/>
    <w:rsid w:val="0DC82052"/>
    <w:rsid w:val="0DCE6D4B"/>
    <w:rsid w:val="0DD12F8E"/>
    <w:rsid w:val="0DED27AA"/>
    <w:rsid w:val="0DF00D95"/>
    <w:rsid w:val="0DF1D58C"/>
    <w:rsid w:val="0E01910C"/>
    <w:rsid w:val="0E05AC89"/>
    <w:rsid w:val="0E05F48A"/>
    <w:rsid w:val="0E06F11E"/>
    <w:rsid w:val="0E0FBBD0"/>
    <w:rsid w:val="0E14EF22"/>
    <w:rsid w:val="0E15DED1"/>
    <w:rsid w:val="0E161781"/>
    <w:rsid w:val="0E2666DF"/>
    <w:rsid w:val="0E35F024"/>
    <w:rsid w:val="0E378850"/>
    <w:rsid w:val="0E3D9686"/>
    <w:rsid w:val="0E567A63"/>
    <w:rsid w:val="0E593A30"/>
    <w:rsid w:val="0E5D161B"/>
    <w:rsid w:val="0E61E3E1"/>
    <w:rsid w:val="0E7608ED"/>
    <w:rsid w:val="0E7DBA2A"/>
    <w:rsid w:val="0E8028F0"/>
    <w:rsid w:val="0E82A2DC"/>
    <w:rsid w:val="0E9DA53A"/>
    <w:rsid w:val="0EA6F8F5"/>
    <w:rsid w:val="0EB2DACE"/>
    <w:rsid w:val="0EBA827F"/>
    <w:rsid w:val="0EC2F540"/>
    <w:rsid w:val="0ECAB795"/>
    <w:rsid w:val="0ED81D2B"/>
    <w:rsid w:val="0F03B194"/>
    <w:rsid w:val="0F07E855"/>
    <w:rsid w:val="0F14B99A"/>
    <w:rsid w:val="0F30227C"/>
    <w:rsid w:val="0F558681"/>
    <w:rsid w:val="0F6BDE39"/>
    <w:rsid w:val="0F7085E4"/>
    <w:rsid w:val="0F7ABB30"/>
    <w:rsid w:val="0F9B4B34"/>
    <w:rsid w:val="0F9D616D"/>
    <w:rsid w:val="0FA3F8D6"/>
    <w:rsid w:val="0FA70873"/>
    <w:rsid w:val="0FA9D6E7"/>
    <w:rsid w:val="0FAE3A65"/>
    <w:rsid w:val="0FBEE213"/>
    <w:rsid w:val="0FC23740"/>
    <w:rsid w:val="0FCD50EE"/>
    <w:rsid w:val="0FCDEE44"/>
    <w:rsid w:val="0FCF6B6D"/>
    <w:rsid w:val="0FDD1AF5"/>
    <w:rsid w:val="0FDE129E"/>
    <w:rsid w:val="0FE60FBB"/>
    <w:rsid w:val="0FED4408"/>
    <w:rsid w:val="1007BB20"/>
    <w:rsid w:val="100AB611"/>
    <w:rsid w:val="1011ADB0"/>
    <w:rsid w:val="1011B643"/>
    <w:rsid w:val="1017EB90"/>
    <w:rsid w:val="102BE514"/>
    <w:rsid w:val="1035252C"/>
    <w:rsid w:val="1041EF76"/>
    <w:rsid w:val="104BD53A"/>
    <w:rsid w:val="1097705E"/>
    <w:rsid w:val="109EA991"/>
    <w:rsid w:val="10A605C1"/>
    <w:rsid w:val="10B0ECD0"/>
    <w:rsid w:val="10B200EC"/>
    <w:rsid w:val="10B2CBE8"/>
    <w:rsid w:val="10BA16EC"/>
    <w:rsid w:val="10BB5156"/>
    <w:rsid w:val="10C9C7F4"/>
    <w:rsid w:val="10DF24D5"/>
    <w:rsid w:val="10E3A056"/>
    <w:rsid w:val="10E79E94"/>
    <w:rsid w:val="10EFFCD7"/>
    <w:rsid w:val="10F1EA6A"/>
    <w:rsid w:val="10F8C3DF"/>
    <w:rsid w:val="1101F6D7"/>
    <w:rsid w:val="110505D8"/>
    <w:rsid w:val="1106FD07"/>
    <w:rsid w:val="110C90A0"/>
    <w:rsid w:val="1110B9E2"/>
    <w:rsid w:val="11211A66"/>
    <w:rsid w:val="1125357C"/>
    <w:rsid w:val="11261C4F"/>
    <w:rsid w:val="113520A0"/>
    <w:rsid w:val="11444F85"/>
    <w:rsid w:val="11467119"/>
    <w:rsid w:val="11494A54"/>
    <w:rsid w:val="114C8FE4"/>
    <w:rsid w:val="114E5BBE"/>
    <w:rsid w:val="115369DA"/>
    <w:rsid w:val="115544E0"/>
    <w:rsid w:val="115AB274"/>
    <w:rsid w:val="115D2B63"/>
    <w:rsid w:val="11767BDD"/>
    <w:rsid w:val="1177B565"/>
    <w:rsid w:val="1187A681"/>
    <w:rsid w:val="118E7226"/>
    <w:rsid w:val="11906D88"/>
    <w:rsid w:val="11984FBE"/>
    <w:rsid w:val="119D071C"/>
    <w:rsid w:val="11A9B692"/>
    <w:rsid w:val="11A9C841"/>
    <w:rsid w:val="11BAFAC5"/>
    <w:rsid w:val="11BC457C"/>
    <w:rsid w:val="11BD50EF"/>
    <w:rsid w:val="11CDAA05"/>
    <w:rsid w:val="11D74448"/>
    <w:rsid w:val="11DE3160"/>
    <w:rsid w:val="11E75E8A"/>
    <w:rsid w:val="11F6E834"/>
    <w:rsid w:val="11F93F0D"/>
    <w:rsid w:val="1203A95C"/>
    <w:rsid w:val="120DF084"/>
    <w:rsid w:val="120F1767"/>
    <w:rsid w:val="121B0BA8"/>
    <w:rsid w:val="122EB4FF"/>
    <w:rsid w:val="12323A75"/>
    <w:rsid w:val="12382372"/>
    <w:rsid w:val="123A79F2"/>
    <w:rsid w:val="12499CAD"/>
    <w:rsid w:val="1251DA52"/>
    <w:rsid w:val="126035A8"/>
    <w:rsid w:val="1267FFDE"/>
    <w:rsid w:val="1269B47B"/>
    <w:rsid w:val="12725682"/>
    <w:rsid w:val="12A18399"/>
    <w:rsid w:val="12A4B6AE"/>
    <w:rsid w:val="12A7BB57"/>
    <w:rsid w:val="12C33BE0"/>
    <w:rsid w:val="12C34741"/>
    <w:rsid w:val="12CCBA86"/>
    <w:rsid w:val="12D2EBF6"/>
    <w:rsid w:val="12D965AD"/>
    <w:rsid w:val="12E18BCA"/>
    <w:rsid w:val="12F715FE"/>
    <w:rsid w:val="1315E175"/>
    <w:rsid w:val="1318CA2E"/>
    <w:rsid w:val="131DDB66"/>
    <w:rsid w:val="1325BA5E"/>
    <w:rsid w:val="1328E2B4"/>
    <w:rsid w:val="132B4C62"/>
    <w:rsid w:val="133467DD"/>
    <w:rsid w:val="1358BF47"/>
    <w:rsid w:val="136CB54B"/>
    <w:rsid w:val="1380228B"/>
    <w:rsid w:val="138375FC"/>
    <w:rsid w:val="1387A315"/>
    <w:rsid w:val="1389181D"/>
    <w:rsid w:val="13A78969"/>
    <w:rsid w:val="13BFFBD0"/>
    <w:rsid w:val="13C0FB86"/>
    <w:rsid w:val="13DDA683"/>
    <w:rsid w:val="13F8C71E"/>
    <w:rsid w:val="1419B981"/>
    <w:rsid w:val="141E1A21"/>
    <w:rsid w:val="14282FF9"/>
    <w:rsid w:val="1437B745"/>
    <w:rsid w:val="144192DE"/>
    <w:rsid w:val="144C4732"/>
    <w:rsid w:val="145129A2"/>
    <w:rsid w:val="145593FA"/>
    <w:rsid w:val="145C7CFB"/>
    <w:rsid w:val="145DBF5C"/>
    <w:rsid w:val="146247C2"/>
    <w:rsid w:val="14683092"/>
    <w:rsid w:val="146B0849"/>
    <w:rsid w:val="147503B2"/>
    <w:rsid w:val="147947AC"/>
    <w:rsid w:val="1482A18B"/>
    <w:rsid w:val="14852055"/>
    <w:rsid w:val="14882122"/>
    <w:rsid w:val="148BD669"/>
    <w:rsid w:val="1493F6D1"/>
    <w:rsid w:val="149763BB"/>
    <w:rsid w:val="149D1724"/>
    <w:rsid w:val="14A1B2A2"/>
    <w:rsid w:val="14A41929"/>
    <w:rsid w:val="14B555F1"/>
    <w:rsid w:val="14B8ADB9"/>
    <w:rsid w:val="14BED1EC"/>
    <w:rsid w:val="14C2980D"/>
    <w:rsid w:val="14E32762"/>
    <w:rsid w:val="14FE30A9"/>
    <w:rsid w:val="150B51A8"/>
    <w:rsid w:val="1535F190"/>
    <w:rsid w:val="154FF51A"/>
    <w:rsid w:val="15571344"/>
    <w:rsid w:val="155E8AAC"/>
    <w:rsid w:val="155F7548"/>
    <w:rsid w:val="155F8287"/>
    <w:rsid w:val="1574173E"/>
    <w:rsid w:val="1574B9D7"/>
    <w:rsid w:val="1574CCDE"/>
    <w:rsid w:val="15930B02"/>
    <w:rsid w:val="159AB597"/>
    <w:rsid w:val="15AB5BDD"/>
    <w:rsid w:val="15B78F75"/>
    <w:rsid w:val="15BA0B5B"/>
    <w:rsid w:val="15C55B8D"/>
    <w:rsid w:val="15C6D966"/>
    <w:rsid w:val="15CB093C"/>
    <w:rsid w:val="15CD8211"/>
    <w:rsid w:val="15DD25D6"/>
    <w:rsid w:val="15DEFE1A"/>
    <w:rsid w:val="15E5B229"/>
    <w:rsid w:val="15F3ECB9"/>
    <w:rsid w:val="15F98D72"/>
    <w:rsid w:val="15FFCB98"/>
    <w:rsid w:val="160675C5"/>
    <w:rsid w:val="1606D8AA"/>
    <w:rsid w:val="16222E5B"/>
    <w:rsid w:val="1649035F"/>
    <w:rsid w:val="164B4AB5"/>
    <w:rsid w:val="164C5578"/>
    <w:rsid w:val="16642642"/>
    <w:rsid w:val="16687001"/>
    <w:rsid w:val="167FC98D"/>
    <w:rsid w:val="16859F05"/>
    <w:rsid w:val="168A3C85"/>
    <w:rsid w:val="168CB78E"/>
    <w:rsid w:val="1696A562"/>
    <w:rsid w:val="16A7C757"/>
    <w:rsid w:val="16AC6C07"/>
    <w:rsid w:val="16AFCD07"/>
    <w:rsid w:val="16BA5CEB"/>
    <w:rsid w:val="16D67357"/>
    <w:rsid w:val="16E16432"/>
    <w:rsid w:val="16EBE16E"/>
    <w:rsid w:val="17079F5D"/>
    <w:rsid w:val="171FCF5C"/>
    <w:rsid w:val="17246634"/>
    <w:rsid w:val="17272C25"/>
    <w:rsid w:val="173A0613"/>
    <w:rsid w:val="1744113D"/>
    <w:rsid w:val="174FFBAF"/>
    <w:rsid w:val="1752E1DA"/>
    <w:rsid w:val="175B7F32"/>
    <w:rsid w:val="1762A9C7"/>
    <w:rsid w:val="17750047"/>
    <w:rsid w:val="177EB33A"/>
    <w:rsid w:val="178430C1"/>
    <w:rsid w:val="1788CA64"/>
    <w:rsid w:val="178A60B8"/>
    <w:rsid w:val="17978188"/>
    <w:rsid w:val="17A06C4D"/>
    <w:rsid w:val="17A2CA43"/>
    <w:rsid w:val="17A7961E"/>
    <w:rsid w:val="17B0D5DF"/>
    <w:rsid w:val="17B49F1D"/>
    <w:rsid w:val="17B65EAE"/>
    <w:rsid w:val="17BC31F2"/>
    <w:rsid w:val="17BDFEBC"/>
    <w:rsid w:val="17CCA322"/>
    <w:rsid w:val="17D08DAC"/>
    <w:rsid w:val="17D5E03F"/>
    <w:rsid w:val="17DC04FF"/>
    <w:rsid w:val="17DCEBC2"/>
    <w:rsid w:val="17E6C418"/>
    <w:rsid w:val="17E82CDA"/>
    <w:rsid w:val="17F8FA34"/>
    <w:rsid w:val="1805E756"/>
    <w:rsid w:val="1828EA97"/>
    <w:rsid w:val="182BBB07"/>
    <w:rsid w:val="1838A346"/>
    <w:rsid w:val="1838C558"/>
    <w:rsid w:val="184165C1"/>
    <w:rsid w:val="184623D7"/>
    <w:rsid w:val="18481CB4"/>
    <w:rsid w:val="184C36A2"/>
    <w:rsid w:val="18641BBC"/>
    <w:rsid w:val="1867A791"/>
    <w:rsid w:val="187C92DC"/>
    <w:rsid w:val="1887CCE3"/>
    <w:rsid w:val="18A716A4"/>
    <w:rsid w:val="18A7A6D5"/>
    <w:rsid w:val="18B3E617"/>
    <w:rsid w:val="18CD1657"/>
    <w:rsid w:val="18D335D2"/>
    <w:rsid w:val="18D635C2"/>
    <w:rsid w:val="18D77271"/>
    <w:rsid w:val="18DD8109"/>
    <w:rsid w:val="18EE968B"/>
    <w:rsid w:val="18F1641C"/>
    <w:rsid w:val="18F4809C"/>
    <w:rsid w:val="18FD546A"/>
    <w:rsid w:val="1904A46A"/>
    <w:rsid w:val="190F094D"/>
    <w:rsid w:val="1915073C"/>
    <w:rsid w:val="191F49F3"/>
    <w:rsid w:val="1930B79B"/>
    <w:rsid w:val="193C3CAE"/>
    <w:rsid w:val="194C311D"/>
    <w:rsid w:val="19526E93"/>
    <w:rsid w:val="195CEF90"/>
    <w:rsid w:val="19630AD8"/>
    <w:rsid w:val="19686390"/>
    <w:rsid w:val="196A02B7"/>
    <w:rsid w:val="196EF4B0"/>
    <w:rsid w:val="1984EB9B"/>
    <w:rsid w:val="19865362"/>
    <w:rsid w:val="198C52E9"/>
    <w:rsid w:val="199806F3"/>
    <w:rsid w:val="199F8D9E"/>
    <w:rsid w:val="19A238EB"/>
    <w:rsid w:val="19A98C58"/>
    <w:rsid w:val="19BD2C10"/>
    <w:rsid w:val="19BE2BC6"/>
    <w:rsid w:val="19C50230"/>
    <w:rsid w:val="19C609E2"/>
    <w:rsid w:val="19E12928"/>
    <w:rsid w:val="19EF90D8"/>
    <w:rsid w:val="19F26161"/>
    <w:rsid w:val="1A03CA4D"/>
    <w:rsid w:val="1A0CE5C8"/>
    <w:rsid w:val="1A0DA9ED"/>
    <w:rsid w:val="1A1BFA4C"/>
    <w:rsid w:val="1A1E0F5D"/>
    <w:rsid w:val="1A1FCBF3"/>
    <w:rsid w:val="1A268C08"/>
    <w:rsid w:val="1A306C44"/>
    <w:rsid w:val="1A39C6E4"/>
    <w:rsid w:val="1A3BA9B2"/>
    <w:rsid w:val="1A437736"/>
    <w:rsid w:val="1A489327"/>
    <w:rsid w:val="1A5A5758"/>
    <w:rsid w:val="1A5C31BA"/>
    <w:rsid w:val="1A5CCA68"/>
    <w:rsid w:val="1A64337D"/>
    <w:rsid w:val="1A6E26BA"/>
    <w:rsid w:val="1A75287C"/>
    <w:rsid w:val="1A76207E"/>
    <w:rsid w:val="1A78DED2"/>
    <w:rsid w:val="1A8B909A"/>
    <w:rsid w:val="1A934B92"/>
    <w:rsid w:val="1AAA0133"/>
    <w:rsid w:val="1ABE49B9"/>
    <w:rsid w:val="1AC06B26"/>
    <w:rsid w:val="1ADD94BE"/>
    <w:rsid w:val="1AE4CFE5"/>
    <w:rsid w:val="1AE7E9C1"/>
    <w:rsid w:val="1AE8190C"/>
    <w:rsid w:val="1AF01FBD"/>
    <w:rsid w:val="1AF1E30F"/>
    <w:rsid w:val="1AF657D2"/>
    <w:rsid w:val="1B0289C2"/>
    <w:rsid w:val="1B0435C6"/>
    <w:rsid w:val="1B099C35"/>
    <w:rsid w:val="1B0AC18B"/>
    <w:rsid w:val="1B1959A8"/>
    <w:rsid w:val="1B23DC13"/>
    <w:rsid w:val="1B247ACF"/>
    <w:rsid w:val="1B282FD3"/>
    <w:rsid w:val="1B30691B"/>
    <w:rsid w:val="1B3E1B87"/>
    <w:rsid w:val="1B44B333"/>
    <w:rsid w:val="1B4F93C7"/>
    <w:rsid w:val="1B508FE6"/>
    <w:rsid w:val="1B548795"/>
    <w:rsid w:val="1B76BAF1"/>
    <w:rsid w:val="1B7909EA"/>
    <w:rsid w:val="1B7951EB"/>
    <w:rsid w:val="1B7EDFD5"/>
    <w:rsid w:val="1B8862AE"/>
    <w:rsid w:val="1B88ACB4"/>
    <w:rsid w:val="1B8A0E75"/>
    <w:rsid w:val="1B8F7DAC"/>
    <w:rsid w:val="1B95B22C"/>
    <w:rsid w:val="1B991805"/>
    <w:rsid w:val="1BA707EE"/>
    <w:rsid w:val="1BB09995"/>
    <w:rsid w:val="1BB392B1"/>
    <w:rsid w:val="1BB5EB3D"/>
    <w:rsid w:val="1BCBD7A2"/>
    <w:rsid w:val="1BD98D8C"/>
    <w:rsid w:val="1BE11652"/>
    <w:rsid w:val="1BE1AE53"/>
    <w:rsid w:val="1BEE53A1"/>
    <w:rsid w:val="1C0A4475"/>
    <w:rsid w:val="1C0F226E"/>
    <w:rsid w:val="1C2904DE"/>
    <w:rsid w:val="1C43AC0D"/>
    <w:rsid w:val="1C4C519F"/>
    <w:rsid w:val="1C4E6683"/>
    <w:rsid w:val="1C632E3D"/>
    <w:rsid w:val="1C7A3E04"/>
    <w:rsid w:val="1C84B790"/>
    <w:rsid w:val="1C94FB31"/>
    <w:rsid w:val="1C987D0D"/>
    <w:rsid w:val="1C9F81B6"/>
    <w:rsid w:val="1CA5E3F2"/>
    <w:rsid w:val="1CA73F79"/>
    <w:rsid w:val="1CAF9596"/>
    <w:rsid w:val="1CB712E2"/>
    <w:rsid w:val="1CB77749"/>
    <w:rsid w:val="1CB92BE3"/>
    <w:rsid w:val="1CD4EEFE"/>
    <w:rsid w:val="1CE22FF7"/>
    <w:rsid w:val="1CE48247"/>
    <w:rsid w:val="1CF4848C"/>
    <w:rsid w:val="1D017706"/>
    <w:rsid w:val="1D02BB1C"/>
    <w:rsid w:val="1D03BD80"/>
    <w:rsid w:val="1D0952F1"/>
    <w:rsid w:val="1D09ACA4"/>
    <w:rsid w:val="1D166172"/>
    <w:rsid w:val="1D227E43"/>
    <w:rsid w:val="1D22A17D"/>
    <w:rsid w:val="1D2AE16F"/>
    <w:rsid w:val="1D35DB4D"/>
    <w:rsid w:val="1D4C132A"/>
    <w:rsid w:val="1D4FFE7A"/>
    <w:rsid w:val="1D53F51A"/>
    <w:rsid w:val="1D60B00D"/>
    <w:rsid w:val="1D62F485"/>
    <w:rsid w:val="1D66A2F5"/>
    <w:rsid w:val="1D6B8A37"/>
    <w:rsid w:val="1D85D700"/>
    <w:rsid w:val="1D98DDD8"/>
    <w:rsid w:val="1D9B011D"/>
    <w:rsid w:val="1DA6D3BB"/>
    <w:rsid w:val="1DB55782"/>
    <w:rsid w:val="1DB5E4B9"/>
    <w:rsid w:val="1DBDA7DD"/>
    <w:rsid w:val="1DC718D2"/>
    <w:rsid w:val="1DE06F6E"/>
    <w:rsid w:val="1DF6E01F"/>
    <w:rsid w:val="1E14A4C3"/>
    <w:rsid w:val="1E17B4D6"/>
    <w:rsid w:val="1E1A3D41"/>
    <w:rsid w:val="1E2F6C8B"/>
    <w:rsid w:val="1E358911"/>
    <w:rsid w:val="1E3AD917"/>
    <w:rsid w:val="1E47522B"/>
    <w:rsid w:val="1E4EA4F6"/>
    <w:rsid w:val="1E5352E1"/>
    <w:rsid w:val="1E5A6737"/>
    <w:rsid w:val="1E607A88"/>
    <w:rsid w:val="1E786E20"/>
    <w:rsid w:val="1E7BA373"/>
    <w:rsid w:val="1E7FB9F7"/>
    <w:rsid w:val="1E8052A8"/>
    <w:rsid w:val="1E86D7D9"/>
    <w:rsid w:val="1E919CE9"/>
    <w:rsid w:val="1E96197C"/>
    <w:rsid w:val="1E9A31D8"/>
    <w:rsid w:val="1E9B71EE"/>
    <w:rsid w:val="1EA38C0B"/>
    <w:rsid w:val="1EDE558E"/>
    <w:rsid w:val="1EDF0817"/>
    <w:rsid w:val="1EECD62C"/>
    <w:rsid w:val="1EEFC57B"/>
    <w:rsid w:val="1EF6290A"/>
    <w:rsid w:val="1EF79520"/>
    <w:rsid w:val="1EFA1598"/>
    <w:rsid w:val="1F02D962"/>
    <w:rsid w:val="1F294DAA"/>
    <w:rsid w:val="1F32CAEA"/>
    <w:rsid w:val="1F45815B"/>
    <w:rsid w:val="1F521FE5"/>
    <w:rsid w:val="1F5227DF"/>
    <w:rsid w:val="1F5A5EF8"/>
    <w:rsid w:val="1F745C63"/>
    <w:rsid w:val="1F8CCC69"/>
    <w:rsid w:val="1FAA474B"/>
    <w:rsid w:val="1FB42274"/>
    <w:rsid w:val="1FB71EE1"/>
    <w:rsid w:val="1FCCDD0C"/>
    <w:rsid w:val="1FCE2330"/>
    <w:rsid w:val="1FD6A978"/>
    <w:rsid w:val="1FE83611"/>
    <w:rsid w:val="1FEF2342"/>
    <w:rsid w:val="1FF0AD4F"/>
    <w:rsid w:val="1FF77837"/>
    <w:rsid w:val="1FF7BB95"/>
    <w:rsid w:val="1FFB1307"/>
    <w:rsid w:val="1FFE3228"/>
    <w:rsid w:val="20068E0D"/>
    <w:rsid w:val="2010F93B"/>
    <w:rsid w:val="2012C741"/>
    <w:rsid w:val="202D6D4A"/>
    <w:rsid w:val="20387889"/>
    <w:rsid w:val="204E61B2"/>
    <w:rsid w:val="204EAB8E"/>
    <w:rsid w:val="20610B6D"/>
    <w:rsid w:val="206719D5"/>
    <w:rsid w:val="20693D04"/>
    <w:rsid w:val="2074D5FA"/>
    <w:rsid w:val="2077E6BA"/>
    <w:rsid w:val="208C98A6"/>
    <w:rsid w:val="208E1FCD"/>
    <w:rsid w:val="209EA62C"/>
    <w:rsid w:val="20A03D5A"/>
    <w:rsid w:val="20B315F6"/>
    <w:rsid w:val="20B41605"/>
    <w:rsid w:val="20BF8AA4"/>
    <w:rsid w:val="20D0DD38"/>
    <w:rsid w:val="20D4742E"/>
    <w:rsid w:val="20E00D83"/>
    <w:rsid w:val="20F46B92"/>
    <w:rsid w:val="20F73699"/>
    <w:rsid w:val="2107F876"/>
    <w:rsid w:val="211EDCA1"/>
    <w:rsid w:val="211F85B2"/>
    <w:rsid w:val="21263C4C"/>
    <w:rsid w:val="21379A30"/>
    <w:rsid w:val="214AC26D"/>
    <w:rsid w:val="215A2F95"/>
    <w:rsid w:val="21602E90"/>
    <w:rsid w:val="216D29D3"/>
    <w:rsid w:val="217176FC"/>
    <w:rsid w:val="217279D9"/>
    <w:rsid w:val="2174E23E"/>
    <w:rsid w:val="217956ED"/>
    <w:rsid w:val="218D24A7"/>
    <w:rsid w:val="21A8904E"/>
    <w:rsid w:val="21B0154E"/>
    <w:rsid w:val="21B2A999"/>
    <w:rsid w:val="21BB8534"/>
    <w:rsid w:val="21BDCE94"/>
    <w:rsid w:val="21CFBDB6"/>
    <w:rsid w:val="21D49911"/>
    <w:rsid w:val="21D63E62"/>
    <w:rsid w:val="21DFF134"/>
    <w:rsid w:val="21ED152E"/>
    <w:rsid w:val="220252BE"/>
    <w:rsid w:val="22274FD2"/>
    <w:rsid w:val="223541EC"/>
    <w:rsid w:val="224266AF"/>
    <w:rsid w:val="224A5204"/>
    <w:rsid w:val="224EC601"/>
    <w:rsid w:val="2258870C"/>
    <w:rsid w:val="22593410"/>
    <w:rsid w:val="225B3788"/>
    <w:rsid w:val="225D6C7F"/>
    <w:rsid w:val="226C0320"/>
    <w:rsid w:val="226CAD99"/>
    <w:rsid w:val="227091EB"/>
    <w:rsid w:val="22739D3F"/>
    <w:rsid w:val="22768A52"/>
    <w:rsid w:val="227B080D"/>
    <w:rsid w:val="228524E6"/>
    <w:rsid w:val="228A4763"/>
    <w:rsid w:val="229058DC"/>
    <w:rsid w:val="229538B3"/>
    <w:rsid w:val="22A3C8D7"/>
    <w:rsid w:val="22BDA836"/>
    <w:rsid w:val="22CA5142"/>
    <w:rsid w:val="22D7EED8"/>
    <w:rsid w:val="22D94B97"/>
    <w:rsid w:val="22DA6A7E"/>
    <w:rsid w:val="22EBC336"/>
    <w:rsid w:val="22EE38E7"/>
    <w:rsid w:val="22F1FACB"/>
    <w:rsid w:val="2305AEBD"/>
    <w:rsid w:val="2305C3F2"/>
    <w:rsid w:val="230A1DEA"/>
    <w:rsid w:val="230EC33A"/>
    <w:rsid w:val="2320BFEB"/>
    <w:rsid w:val="2324E421"/>
    <w:rsid w:val="23267A55"/>
    <w:rsid w:val="232A289B"/>
    <w:rsid w:val="2345DB69"/>
    <w:rsid w:val="2359BA09"/>
    <w:rsid w:val="23790B18"/>
    <w:rsid w:val="2392D188"/>
    <w:rsid w:val="239810DA"/>
    <w:rsid w:val="239BF810"/>
    <w:rsid w:val="23CDD65F"/>
    <w:rsid w:val="23CEC2A1"/>
    <w:rsid w:val="23F06F01"/>
    <w:rsid w:val="23F407F9"/>
    <w:rsid w:val="24024E73"/>
    <w:rsid w:val="2405B5A8"/>
    <w:rsid w:val="240E2C75"/>
    <w:rsid w:val="240EF9F6"/>
    <w:rsid w:val="24176CA3"/>
    <w:rsid w:val="242CE961"/>
    <w:rsid w:val="242E7EB7"/>
    <w:rsid w:val="243F9938"/>
    <w:rsid w:val="2442B1DB"/>
    <w:rsid w:val="246621A3"/>
    <w:rsid w:val="2468C3DA"/>
    <w:rsid w:val="24728945"/>
    <w:rsid w:val="2473A54A"/>
    <w:rsid w:val="247BEC57"/>
    <w:rsid w:val="24808D43"/>
    <w:rsid w:val="249C4CAE"/>
    <w:rsid w:val="24A19453"/>
    <w:rsid w:val="24A29D6B"/>
    <w:rsid w:val="24B693AF"/>
    <w:rsid w:val="24BAD8FA"/>
    <w:rsid w:val="24BEF4EA"/>
    <w:rsid w:val="24C5F8FC"/>
    <w:rsid w:val="24CAE243"/>
    <w:rsid w:val="24CB0C22"/>
    <w:rsid w:val="24D652AC"/>
    <w:rsid w:val="24D8E91D"/>
    <w:rsid w:val="24DAC7E2"/>
    <w:rsid w:val="24FC1FCE"/>
    <w:rsid w:val="24FF9671"/>
    <w:rsid w:val="250E0D71"/>
    <w:rsid w:val="25119407"/>
    <w:rsid w:val="2529CE31"/>
    <w:rsid w:val="252A19F5"/>
    <w:rsid w:val="25322399"/>
    <w:rsid w:val="2547CA46"/>
    <w:rsid w:val="255A8E8F"/>
    <w:rsid w:val="2566E5B2"/>
    <w:rsid w:val="256DFE84"/>
    <w:rsid w:val="25701540"/>
    <w:rsid w:val="2574EF06"/>
    <w:rsid w:val="25779DC3"/>
    <w:rsid w:val="2577B34F"/>
    <w:rsid w:val="257DA2B3"/>
    <w:rsid w:val="257DA402"/>
    <w:rsid w:val="25922C55"/>
    <w:rsid w:val="259BCE46"/>
    <w:rsid w:val="25A78C64"/>
    <w:rsid w:val="25B5F579"/>
    <w:rsid w:val="25B853F0"/>
    <w:rsid w:val="25CFE724"/>
    <w:rsid w:val="25D43410"/>
    <w:rsid w:val="25DA50ED"/>
    <w:rsid w:val="25E54E08"/>
    <w:rsid w:val="25E8768B"/>
    <w:rsid w:val="25EDD941"/>
    <w:rsid w:val="25F2AE0B"/>
    <w:rsid w:val="25F95131"/>
    <w:rsid w:val="2601D1CA"/>
    <w:rsid w:val="2601F204"/>
    <w:rsid w:val="2604943B"/>
    <w:rsid w:val="26160E93"/>
    <w:rsid w:val="261BEE59"/>
    <w:rsid w:val="261D8997"/>
    <w:rsid w:val="262085DD"/>
    <w:rsid w:val="26269710"/>
    <w:rsid w:val="26490094"/>
    <w:rsid w:val="26571421"/>
    <w:rsid w:val="265F7BB6"/>
    <w:rsid w:val="2666B2A4"/>
    <w:rsid w:val="26702ACF"/>
    <w:rsid w:val="26728F6A"/>
    <w:rsid w:val="267951F1"/>
    <w:rsid w:val="267C1A24"/>
    <w:rsid w:val="267DB198"/>
    <w:rsid w:val="267E01C2"/>
    <w:rsid w:val="267ED9E3"/>
    <w:rsid w:val="2683EFAD"/>
    <w:rsid w:val="2698717F"/>
    <w:rsid w:val="26A2B33B"/>
    <w:rsid w:val="26AD90E5"/>
    <w:rsid w:val="26C27800"/>
    <w:rsid w:val="26CA724A"/>
    <w:rsid w:val="26DDCD82"/>
    <w:rsid w:val="26EF0AB4"/>
    <w:rsid w:val="26F89BF4"/>
    <w:rsid w:val="26FA626D"/>
    <w:rsid w:val="2712133A"/>
    <w:rsid w:val="271689AE"/>
    <w:rsid w:val="271AED2C"/>
    <w:rsid w:val="2722B01E"/>
    <w:rsid w:val="2724B472"/>
    <w:rsid w:val="27291789"/>
    <w:rsid w:val="2730462A"/>
    <w:rsid w:val="2743F69B"/>
    <w:rsid w:val="274F8179"/>
    <w:rsid w:val="27536A41"/>
    <w:rsid w:val="2756E8C7"/>
    <w:rsid w:val="275BCE66"/>
    <w:rsid w:val="275CBCED"/>
    <w:rsid w:val="275E275B"/>
    <w:rsid w:val="27631EBD"/>
    <w:rsid w:val="2764B254"/>
    <w:rsid w:val="2777EB74"/>
    <w:rsid w:val="2788909A"/>
    <w:rsid w:val="278DB357"/>
    <w:rsid w:val="278FAE79"/>
    <w:rsid w:val="27AB460C"/>
    <w:rsid w:val="27B05A9D"/>
    <w:rsid w:val="27B959F8"/>
    <w:rsid w:val="27C25364"/>
    <w:rsid w:val="27CABDFE"/>
    <w:rsid w:val="27CDF9A3"/>
    <w:rsid w:val="27D1924D"/>
    <w:rsid w:val="27D1E168"/>
    <w:rsid w:val="27E10CCA"/>
    <w:rsid w:val="27EC7523"/>
    <w:rsid w:val="27EE3471"/>
    <w:rsid w:val="27F45475"/>
    <w:rsid w:val="27F695AC"/>
    <w:rsid w:val="27FAFD20"/>
    <w:rsid w:val="2800FE39"/>
    <w:rsid w:val="2801735C"/>
    <w:rsid w:val="28028305"/>
    <w:rsid w:val="2807CD9F"/>
    <w:rsid w:val="28100326"/>
    <w:rsid w:val="2829DEA6"/>
    <w:rsid w:val="282C8798"/>
    <w:rsid w:val="28414C2E"/>
    <w:rsid w:val="2851EA4E"/>
    <w:rsid w:val="28594351"/>
    <w:rsid w:val="2859BB82"/>
    <w:rsid w:val="285CB7AE"/>
    <w:rsid w:val="2862A8FE"/>
    <w:rsid w:val="286422A9"/>
    <w:rsid w:val="286C9084"/>
    <w:rsid w:val="28719442"/>
    <w:rsid w:val="2876C1C9"/>
    <w:rsid w:val="2876CE23"/>
    <w:rsid w:val="28809027"/>
    <w:rsid w:val="2880F6FF"/>
    <w:rsid w:val="2883E864"/>
    <w:rsid w:val="288F81FC"/>
    <w:rsid w:val="289107BE"/>
    <w:rsid w:val="289F326F"/>
    <w:rsid w:val="28B14617"/>
    <w:rsid w:val="28B544C4"/>
    <w:rsid w:val="28B6BD8D"/>
    <w:rsid w:val="28BE807F"/>
    <w:rsid w:val="28D9D99A"/>
    <w:rsid w:val="28DCA10A"/>
    <w:rsid w:val="28F8A11E"/>
    <w:rsid w:val="292B7BF6"/>
    <w:rsid w:val="29334879"/>
    <w:rsid w:val="29354A40"/>
    <w:rsid w:val="293C5391"/>
    <w:rsid w:val="293E0574"/>
    <w:rsid w:val="29478245"/>
    <w:rsid w:val="294D9024"/>
    <w:rsid w:val="295B04BA"/>
    <w:rsid w:val="295DD4EA"/>
    <w:rsid w:val="295E3CBB"/>
    <w:rsid w:val="2964FFB1"/>
    <w:rsid w:val="29684494"/>
    <w:rsid w:val="2978D24B"/>
    <w:rsid w:val="298943D4"/>
    <w:rsid w:val="29923A6F"/>
    <w:rsid w:val="29A854EB"/>
    <w:rsid w:val="29B18D92"/>
    <w:rsid w:val="29B1BBAA"/>
    <w:rsid w:val="29B61D11"/>
    <w:rsid w:val="29C454FF"/>
    <w:rsid w:val="29C7C48A"/>
    <w:rsid w:val="29D95DE9"/>
    <w:rsid w:val="29DB100F"/>
    <w:rsid w:val="29DDE904"/>
    <w:rsid w:val="29DEA8F3"/>
    <w:rsid w:val="29E6E1F6"/>
    <w:rsid w:val="29F7E8CD"/>
    <w:rsid w:val="2A021E19"/>
    <w:rsid w:val="2A0A4476"/>
    <w:rsid w:val="2A0F4283"/>
    <w:rsid w:val="2A56C96B"/>
    <w:rsid w:val="2A5CAF43"/>
    <w:rsid w:val="2A6881CE"/>
    <w:rsid w:val="2A6896D1"/>
    <w:rsid w:val="2A74BB9B"/>
    <w:rsid w:val="2A7739B8"/>
    <w:rsid w:val="2A800956"/>
    <w:rsid w:val="2A863CB7"/>
    <w:rsid w:val="2A8A770E"/>
    <w:rsid w:val="2A98EB59"/>
    <w:rsid w:val="2A9DB5A3"/>
    <w:rsid w:val="2AB18EB8"/>
    <w:rsid w:val="2AB3FB90"/>
    <w:rsid w:val="2AD951BA"/>
    <w:rsid w:val="2ADF32C0"/>
    <w:rsid w:val="2AF94ACC"/>
    <w:rsid w:val="2B114777"/>
    <w:rsid w:val="2B306421"/>
    <w:rsid w:val="2B337F4C"/>
    <w:rsid w:val="2B61F610"/>
    <w:rsid w:val="2B63C32D"/>
    <w:rsid w:val="2B730BD4"/>
    <w:rsid w:val="2B78D90A"/>
    <w:rsid w:val="2B791A0D"/>
    <w:rsid w:val="2B84000D"/>
    <w:rsid w:val="2B8A2787"/>
    <w:rsid w:val="2BDBF02B"/>
    <w:rsid w:val="2BE48DC6"/>
    <w:rsid w:val="2C0DF314"/>
    <w:rsid w:val="2C30EAEE"/>
    <w:rsid w:val="2C3FF1E0"/>
    <w:rsid w:val="2C453B01"/>
    <w:rsid w:val="2C48E37C"/>
    <w:rsid w:val="2C4908FB"/>
    <w:rsid w:val="2C4D286B"/>
    <w:rsid w:val="2C4E3AA2"/>
    <w:rsid w:val="2C54B527"/>
    <w:rsid w:val="2C66604C"/>
    <w:rsid w:val="2C782B6A"/>
    <w:rsid w:val="2C8D1E6C"/>
    <w:rsid w:val="2C9B4A02"/>
    <w:rsid w:val="2CAE0D79"/>
    <w:rsid w:val="2CB6B959"/>
    <w:rsid w:val="2CC9067D"/>
    <w:rsid w:val="2CD4F618"/>
    <w:rsid w:val="2CD5FB3F"/>
    <w:rsid w:val="2CE2DAD2"/>
    <w:rsid w:val="2CFF654C"/>
    <w:rsid w:val="2D072CB4"/>
    <w:rsid w:val="2D127FC4"/>
    <w:rsid w:val="2D1FB7FE"/>
    <w:rsid w:val="2D22AEA5"/>
    <w:rsid w:val="2D41E538"/>
    <w:rsid w:val="2D468C33"/>
    <w:rsid w:val="2D57D65B"/>
    <w:rsid w:val="2D659E83"/>
    <w:rsid w:val="2D715E1D"/>
    <w:rsid w:val="2D7FBAAC"/>
    <w:rsid w:val="2D8CDCCE"/>
    <w:rsid w:val="2DA29A19"/>
    <w:rsid w:val="2DA6B33E"/>
    <w:rsid w:val="2DD565FC"/>
    <w:rsid w:val="2DD7C1D2"/>
    <w:rsid w:val="2DE68AE8"/>
    <w:rsid w:val="2DF562A2"/>
    <w:rsid w:val="2E039CC3"/>
    <w:rsid w:val="2E10C209"/>
    <w:rsid w:val="2E16D382"/>
    <w:rsid w:val="2E31C4D2"/>
    <w:rsid w:val="2E3A65A8"/>
    <w:rsid w:val="2E507939"/>
    <w:rsid w:val="2E596367"/>
    <w:rsid w:val="2E5C44BD"/>
    <w:rsid w:val="2E6E29E3"/>
    <w:rsid w:val="2E7812FB"/>
    <w:rsid w:val="2E861B2D"/>
    <w:rsid w:val="2E9DF269"/>
    <w:rsid w:val="2E9FC9A4"/>
    <w:rsid w:val="2EA3EAA1"/>
    <w:rsid w:val="2EC0FCF1"/>
    <w:rsid w:val="2EDDB599"/>
    <w:rsid w:val="2EEA7936"/>
    <w:rsid w:val="2EFFD138"/>
    <w:rsid w:val="2F08C9EE"/>
    <w:rsid w:val="2F240E87"/>
    <w:rsid w:val="2F29F3DC"/>
    <w:rsid w:val="2F2EFD60"/>
    <w:rsid w:val="2F482CBE"/>
    <w:rsid w:val="2F4A7F91"/>
    <w:rsid w:val="2F509AAF"/>
    <w:rsid w:val="2F730271"/>
    <w:rsid w:val="2F7B932A"/>
    <w:rsid w:val="2F845B96"/>
    <w:rsid w:val="2F947B7D"/>
    <w:rsid w:val="2FDC0B6B"/>
    <w:rsid w:val="2FDC92C0"/>
    <w:rsid w:val="2FDDED91"/>
    <w:rsid w:val="2FFEDD16"/>
    <w:rsid w:val="3008ABA3"/>
    <w:rsid w:val="301561BE"/>
    <w:rsid w:val="30230D6C"/>
    <w:rsid w:val="3028F2EE"/>
    <w:rsid w:val="3029EB76"/>
    <w:rsid w:val="303056CC"/>
    <w:rsid w:val="3031FADF"/>
    <w:rsid w:val="304D2920"/>
    <w:rsid w:val="3051AC01"/>
    <w:rsid w:val="3052CA38"/>
    <w:rsid w:val="305E044F"/>
    <w:rsid w:val="307985FA"/>
    <w:rsid w:val="308B8D5F"/>
    <w:rsid w:val="308C05D6"/>
    <w:rsid w:val="309120E2"/>
    <w:rsid w:val="30933017"/>
    <w:rsid w:val="30991B9E"/>
    <w:rsid w:val="309CEA35"/>
    <w:rsid w:val="309F6D94"/>
    <w:rsid w:val="30AF3AC3"/>
    <w:rsid w:val="30B4F395"/>
    <w:rsid w:val="30B88709"/>
    <w:rsid w:val="30BBA811"/>
    <w:rsid w:val="30BCB5FB"/>
    <w:rsid w:val="30C9F806"/>
    <w:rsid w:val="30D6881F"/>
    <w:rsid w:val="30D72371"/>
    <w:rsid w:val="30DB58B3"/>
    <w:rsid w:val="30E35DC7"/>
    <w:rsid w:val="30E88F3E"/>
    <w:rsid w:val="30EECFF1"/>
    <w:rsid w:val="30F40BC3"/>
    <w:rsid w:val="30FA27ED"/>
    <w:rsid w:val="3102EE15"/>
    <w:rsid w:val="310CAB6A"/>
    <w:rsid w:val="31182DE8"/>
    <w:rsid w:val="311D4424"/>
    <w:rsid w:val="3120D0EF"/>
    <w:rsid w:val="312317EE"/>
    <w:rsid w:val="31250214"/>
    <w:rsid w:val="31256AC4"/>
    <w:rsid w:val="312800AF"/>
    <w:rsid w:val="313BE7BB"/>
    <w:rsid w:val="3142B628"/>
    <w:rsid w:val="314ACA0D"/>
    <w:rsid w:val="31536A2D"/>
    <w:rsid w:val="3157635B"/>
    <w:rsid w:val="31583CDC"/>
    <w:rsid w:val="3160CB93"/>
    <w:rsid w:val="316EBB25"/>
    <w:rsid w:val="317762CC"/>
    <w:rsid w:val="31857569"/>
    <w:rsid w:val="319B78F6"/>
    <w:rsid w:val="319B9001"/>
    <w:rsid w:val="31A89080"/>
    <w:rsid w:val="31A94240"/>
    <w:rsid w:val="31AA477B"/>
    <w:rsid w:val="31BCDC5D"/>
    <w:rsid w:val="31C06E27"/>
    <w:rsid w:val="31C5A29B"/>
    <w:rsid w:val="31CB4771"/>
    <w:rsid w:val="31D5287C"/>
    <w:rsid w:val="31DBE9DA"/>
    <w:rsid w:val="31E3A1AB"/>
    <w:rsid w:val="31E8F981"/>
    <w:rsid w:val="31EB3879"/>
    <w:rsid w:val="31ED7C62"/>
    <w:rsid w:val="31F768A1"/>
    <w:rsid w:val="320D2FFE"/>
    <w:rsid w:val="32119B4C"/>
    <w:rsid w:val="324AD608"/>
    <w:rsid w:val="324C3A14"/>
    <w:rsid w:val="3251E2F3"/>
    <w:rsid w:val="3257601E"/>
    <w:rsid w:val="32679383"/>
    <w:rsid w:val="3273C519"/>
    <w:rsid w:val="327CD996"/>
    <w:rsid w:val="3292D9E0"/>
    <w:rsid w:val="329683C3"/>
    <w:rsid w:val="32A40295"/>
    <w:rsid w:val="32AB057F"/>
    <w:rsid w:val="32B2EB1F"/>
    <w:rsid w:val="32C5ADCE"/>
    <w:rsid w:val="32D005A9"/>
    <w:rsid w:val="32DE6CB1"/>
    <w:rsid w:val="32ED4250"/>
    <w:rsid w:val="32F4CA34"/>
    <w:rsid w:val="3307EDF5"/>
    <w:rsid w:val="331130AE"/>
    <w:rsid w:val="331D7BD9"/>
    <w:rsid w:val="3323A099"/>
    <w:rsid w:val="33272408"/>
    <w:rsid w:val="332910FB"/>
    <w:rsid w:val="332DD767"/>
    <w:rsid w:val="332ECCC8"/>
    <w:rsid w:val="33345A93"/>
    <w:rsid w:val="33515117"/>
    <w:rsid w:val="3353E43A"/>
    <w:rsid w:val="335FFCDF"/>
    <w:rsid w:val="337CCC6E"/>
    <w:rsid w:val="337E1130"/>
    <w:rsid w:val="338FD802"/>
    <w:rsid w:val="33933902"/>
    <w:rsid w:val="339DC8E6"/>
    <w:rsid w:val="339F925F"/>
    <w:rsid w:val="33B9BC74"/>
    <w:rsid w:val="33C79714"/>
    <w:rsid w:val="33CA1547"/>
    <w:rsid w:val="33D87A7D"/>
    <w:rsid w:val="33E09FA1"/>
    <w:rsid w:val="33E3ECD7"/>
    <w:rsid w:val="33F53B1F"/>
    <w:rsid w:val="33F63AAB"/>
    <w:rsid w:val="33F6F8AE"/>
    <w:rsid w:val="33F88789"/>
    <w:rsid w:val="340D64BC"/>
    <w:rsid w:val="341F0503"/>
    <w:rsid w:val="34342F09"/>
    <w:rsid w:val="344D6446"/>
    <w:rsid w:val="34508430"/>
    <w:rsid w:val="3452DC9C"/>
    <w:rsid w:val="345EEEA5"/>
    <w:rsid w:val="345FA171"/>
    <w:rsid w:val="346B0A96"/>
    <w:rsid w:val="346DD72F"/>
    <w:rsid w:val="3471C675"/>
    <w:rsid w:val="348485EB"/>
    <w:rsid w:val="348ECA02"/>
    <w:rsid w:val="34941716"/>
    <w:rsid w:val="3497E48D"/>
    <w:rsid w:val="349BD8B6"/>
    <w:rsid w:val="34A15204"/>
    <w:rsid w:val="34C03E81"/>
    <w:rsid w:val="34C6A2D9"/>
    <w:rsid w:val="34CA5751"/>
    <w:rsid w:val="34DBC1E8"/>
    <w:rsid w:val="34DC1CC6"/>
    <w:rsid w:val="3515C518"/>
    <w:rsid w:val="35251D24"/>
    <w:rsid w:val="352B0DC7"/>
    <w:rsid w:val="3534588B"/>
    <w:rsid w:val="35381571"/>
    <w:rsid w:val="355C64CE"/>
    <w:rsid w:val="356858B8"/>
    <w:rsid w:val="356A7BBA"/>
    <w:rsid w:val="3574512F"/>
    <w:rsid w:val="35757A70"/>
    <w:rsid w:val="35772942"/>
    <w:rsid w:val="3577B4BA"/>
    <w:rsid w:val="3588C95F"/>
    <w:rsid w:val="35989CC6"/>
    <w:rsid w:val="359BB403"/>
    <w:rsid w:val="359BB552"/>
    <w:rsid w:val="35A7520F"/>
    <w:rsid w:val="35C8EF5E"/>
    <w:rsid w:val="35CFF747"/>
    <w:rsid w:val="35D3384B"/>
    <w:rsid w:val="35EC016D"/>
    <w:rsid w:val="35F19CCD"/>
    <w:rsid w:val="35F36C3B"/>
    <w:rsid w:val="3608B377"/>
    <w:rsid w:val="360DAA1D"/>
    <w:rsid w:val="3626D27A"/>
    <w:rsid w:val="362C6AF6"/>
    <w:rsid w:val="363DC7F8"/>
    <w:rsid w:val="363F1428"/>
    <w:rsid w:val="36556C69"/>
    <w:rsid w:val="3661DD27"/>
    <w:rsid w:val="36649041"/>
    <w:rsid w:val="3666F1FB"/>
    <w:rsid w:val="366EC566"/>
    <w:rsid w:val="3671D180"/>
    <w:rsid w:val="3678B6F8"/>
    <w:rsid w:val="36832F62"/>
    <w:rsid w:val="36896E6A"/>
    <w:rsid w:val="3693B3EF"/>
    <w:rsid w:val="36A2773A"/>
    <w:rsid w:val="36B0E3A3"/>
    <w:rsid w:val="36BBDFB5"/>
    <w:rsid w:val="36BCA4FF"/>
    <w:rsid w:val="36BCE1B8"/>
    <w:rsid w:val="36BE6FC7"/>
    <w:rsid w:val="36C32F11"/>
    <w:rsid w:val="36C39670"/>
    <w:rsid w:val="36C3B8E8"/>
    <w:rsid w:val="36C4FF23"/>
    <w:rsid w:val="36C6B2B4"/>
    <w:rsid w:val="36E28C96"/>
    <w:rsid w:val="36E4C210"/>
    <w:rsid w:val="36E9DBFA"/>
    <w:rsid w:val="36ED00F6"/>
    <w:rsid w:val="36F4423F"/>
    <w:rsid w:val="36FF2558"/>
    <w:rsid w:val="371201E4"/>
    <w:rsid w:val="371636FC"/>
    <w:rsid w:val="37169809"/>
    <w:rsid w:val="372B0763"/>
    <w:rsid w:val="373C1F89"/>
    <w:rsid w:val="3747363C"/>
    <w:rsid w:val="374FBBAA"/>
    <w:rsid w:val="3757EBD6"/>
    <w:rsid w:val="376B339A"/>
    <w:rsid w:val="376BF7FF"/>
    <w:rsid w:val="3773451B"/>
    <w:rsid w:val="379156AC"/>
    <w:rsid w:val="37A466E5"/>
    <w:rsid w:val="37B13E92"/>
    <w:rsid w:val="37B44B8E"/>
    <w:rsid w:val="37B928AE"/>
    <w:rsid w:val="37DD32A3"/>
    <w:rsid w:val="37DDF413"/>
    <w:rsid w:val="37E36B67"/>
    <w:rsid w:val="37E8FF76"/>
    <w:rsid w:val="37ED8164"/>
    <w:rsid w:val="37F1CDAE"/>
    <w:rsid w:val="37F27B94"/>
    <w:rsid w:val="37FEA610"/>
    <w:rsid w:val="37FFADAC"/>
    <w:rsid w:val="380A32C3"/>
    <w:rsid w:val="380B0DDF"/>
    <w:rsid w:val="3815887A"/>
    <w:rsid w:val="38161EA3"/>
    <w:rsid w:val="38241887"/>
    <w:rsid w:val="3824DCC5"/>
    <w:rsid w:val="38295BDD"/>
    <w:rsid w:val="382C1DE1"/>
    <w:rsid w:val="384CF828"/>
    <w:rsid w:val="38676088"/>
    <w:rsid w:val="387D76E7"/>
    <w:rsid w:val="3881D231"/>
    <w:rsid w:val="388EB1BE"/>
    <w:rsid w:val="38AC5698"/>
    <w:rsid w:val="38B78C0F"/>
    <w:rsid w:val="38B7C6AA"/>
    <w:rsid w:val="38F44D4A"/>
    <w:rsid w:val="38FA7F89"/>
    <w:rsid w:val="38FABC96"/>
    <w:rsid w:val="39005FC3"/>
    <w:rsid w:val="3907912F"/>
    <w:rsid w:val="3909BEF8"/>
    <w:rsid w:val="39211BAE"/>
    <w:rsid w:val="39308DCA"/>
    <w:rsid w:val="393CFFA2"/>
    <w:rsid w:val="39429AA6"/>
    <w:rsid w:val="397105FD"/>
    <w:rsid w:val="398B3EF9"/>
    <w:rsid w:val="39905C7C"/>
    <w:rsid w:val="399A21D4"/>
    <w:rsid w:val="39A6DE40"/>
    <w:rsid w:val="39A7B79A"/>
    <w:rsid w:val="39C6B1D6"/>
    <w:rsid w:val="39D91A8E"/>
    <w:rsid w:val="39DB3521"/>
    <w:rsid w:val="39ED138C"/>
    <w:rsid w:val="39EE52C3"/>
    <w:rsid w:val="3A02740B"/>
    <w:rsid w:val="3A03906A"/>
    <w:rsid w:val="3A10D5AD"/>
    <w:rsid w:val="3A17AAAE"/>
    <w:rsid w:val="3A2F15C2"/>
    <w:rsid w:val="3A3CE95E"/>
    <w:rsid w:val="3A4B25DD"/>
    <w:rsid w:val="3A4BC31A"/>
    <w:rsid w:val="3A59EC4F"/>
    <w:rsid w:val="3A65C3D6"/>
    <w:rsid w:val="3A686650"/>
    <w:rsid w:val="3A77E936"/>
    <w:rsid w:val="3A7C89DA"/>
    <w:rsid w:val="3A8F8C98"/>
    <w:rsid w:val="3A903555"/>
    <w:rsid w:val="3A92773F"/>
    <w:rsid w:val="3A9F77D2"/>
    <w:rsid w:val="3AA5C4F8"/>
    <w:rsid w:val="3AAA35B5"/>
    <w:rsid w:val="3AB2B449"/>
    <w:rsid w:val="3AB3C3AF"/>
    <w:rsid w:val="3AB9CC4F"/>
    <w:rsid w:val="3ABB6085"/>
    <w:rsid w:val="3ABB6541"/>
    <w:rsid w:val="3AC6B3D8"/>
    <w:rsid w:val="3ACCEC0C"/>
    <w:rsid w:val="3AD80924"/>
    <w:rsid w:val="3ADA4C1A"/>
    <w:rsid w:val="3ADC5993"/>
    <w:rsid w:val="3ADE6B07"/>
    <w:rsid w:val="3AE282F6"/>
    <w:rsid w:val="3B0CF0C2"/>
    <w:rsid w:val="3B207094"/>
    <w:rsid w:val="3B23EAE3"/>
    <w:rsid w:val="3B25C073"/>
    <w:rsid w:val="3B357EEA"/>
    <w:rsid w:val="3B38683F"/>
    <w:rsid w:val="3B5246E6"/>
    <w:rsid w:val="3B66B8F5"/>
    <w:rsid w:val="3B77AE29"/>
    <w:rsid w:val="3B793B4A"/>
    <w:rsid w:val="3B7ACFE8"/>
    <w:rsid w:val="3B806FD5"/>
    <w:rsid w:val="3B859DE5"/>
    <w:rsid w:val="3B8E9CA6"/>
    <w:rsid w:val="3B99798A"/>
    <w:rsid w:val="3B9C79A7"/>
    <w:rsid w:val="3B9E9BC4"/>
    <w:rsid w:val="3BA2E490"/>
    <w:rsid w:val="3BA450E9"/>
    <w:rsid w:val="3BAF6D94"/>
    <w:rsid w:val="3BCBE1A3"/>
    <w:rsid w:val="3BD550B2"/>
    <w:rsid w:val="3BD8EB98"/>
    <w:rsid w:val="3BECCD8B"/>
    <w:rsid w:val="3BEF9B33"/>
    <w:rsid w:val="3BF67D84"/>
    <w:rsid w:val="3C098DBB"/>
    <w:rsid w:val="3C10510D"/>
    <w:rsid w:val="3C1A3D79"/>
    <w:rsid w:val="3C20F043"/>
    <w:rsid w:val="3C358BE0"/>
    <w:rsid w:val="3C39FF14"/>
    <w:rsid w:val="3C4D18AD"/>
    <w:rsid w:val="3C54534B"/>
    <w:rsid w:val="3C5FB63B"/>
    <w:rsid w:val="3C6ED17A"/>
    <w:rsid w:val="3C6ED960"/>
    <w:rsid w:val="3C75CF54"/>
    <w:rsid w:val="3C899A91"/>
    <w:rsid w:val="3C8A19D9"/>
    <w:rsid w:val="3C8A54E7"/>
    <w:rsid w:val="3C91E70F"/>
    <w:rsid w:val="3CB5C0A7"/>
    <w:rsid w:val="3CBA1573"/>
    <w:rsid w:val="3CBC7DD8"/>
    <w:rsid w:val="3CD15DEF"/>
    <w:rsid w:val="3CDDC981"/>
    <w:rsid w:val="3CDF81CB"/>
    <w:rsid w:val="3CEAB8D2"/>
    <w:rsid w:val="3CF3F9FB"/>
    <w:rsid w:val="3D01B72F"/>
    <w:rsid w:val="3D0B5496"/>
    <w:rsid w:val="3D2256DE"/>
    <w:rsid w:val="3D320769"/>
    <w:rsid w:val="3D321598"/>
    <w:rsid w:val="3D3DE1BE"/>
    <w:rsid w:val="3D48D3BE"/>
    <w:rsid w:val="3D4F2789"/>
    <w:rsid w:val="3D53792E"/>
    <w:rsid w:val="3D57C51E"/>
    <w:rsid w:val="3D66EA8B"/>
    <w:rsid w:val="3D6776B3"/>
    <w:rsid w:val="3D68E098"/>
    <w:rsid w:val="3D7561A5"/>
    <w:rsid w:val="3D872A92"/>
    <w:rsid w:val="3DA026DC"/>
    <w:rsid w:val="3DA294EB"/>
    <w:rsid w:val="3DA3A658"/>
    <w:rsid w:val="3DA60ACC"/>
    <w:rsid w:val="3DB2F54A"/>
    <w:rsid w:val="3DC407BE"/>
    <w:rsid w:val="3DC6268A"/>
    <w:rsid w:val="3DCC2181"/>
    <w:rsid w:val="3DD432A9"/>
    <w:rsid w:val="3E0A7290"/>
    <w:rsid w:val="3E0C08C5"/>
    <w:rsid w:val="3E29085D"/>
    <w:rsid w:val="3E38AA66"/>
    <w:rsid w:val="3E38E0E1"/>
    <w:rsid w:val="3E5EA75C"/>
    <w:rsid w:val="3E6233FD"/>
    <w:rsid w:val="3E6F8540"/>
    <w:rsid w:val="3E7443C8"/>
    <w:rsid w:val="3E8E6A41"/>
    <w:rsid w:val="3E920C76"/>
    <w:rsid w:val="3E97E1A8"/>
    <w:rsid w:val="3EA842E5"/>
    <w:rsid w:val="3EB029C1"/>
    <w:rsid w:val="3EC35B2D"/>
    <w:rsid w:val="3EC42439"/>
    <w:rsid w:val="3EC84F0F"/>
    <w:rsid w:val="3ECA9BED"/>
    <w:rsid w:val="3ED69936"/>
    <w:rsid w:val="3ED91FD0"/>
    <w:rsid w:val="3ED9B21F"/>
    <w:rsid w:val="3EDB13AE"/>
    <w:rsid w:val="3EE0224A"/>
    <w:rsid w:val="3EE74700"/>
    <w:rsid w:val="3EF05E48"/>
    <w:rsid w:val="3EF113B5"/>
    <w:rsid w:val="3F1A95DE"/>
    <w:rsid w:val="3F1F343D"/>
    <w:rsid w:val="3F21A9EE"/>
    <w:rsid w:val="3F2A97B0"/>
    <w:rsid w:val="3F3230C3"/>
    <w:rsid w:val="3F3934F9"/>
    <w:rsid w:val="3F422060"/>
    <w:rsid w:val="3F423441"/>
    <w:rsid w:val="3F485729"/>
    <w:rsid w:val="3F569590"/>
    <w:rsid w:val="3F620658"/>
    <w:rsid w:val="3F6890E1"/>
    <w:rsid w:val="3F6FC452"/>
    <w:rsid w:val="3F74C17F"/>
    <w:rsid w:val="3F786C2E"/>
    <w:rsid w:val="3F79A273"/>
    <w:rsid w:val="3F80333A"/>
    <w:rsid w:val="3F8EB0C9"/>
    <w:rsid w:val="3F941852"/>
    <w:rsid w:val="3FA51160"/>
    <w:rsid w:val="3FA51C6A"/>
    <w:rsid w:val="3FA8EA64"/>
    <w:rsid w:val="3FAAFB2B"/>
    <w:rsid w:val="3FC8B3E3"/>
    <w:rsid w:val="3FD03BC7"/>
    <w:rsid w:val="3FE0F6E3"/>
    <w:rsid w:val="4007569A"/>
    <w:rsid w:val="4009683B"/>
    <w:rsid w:val="401544A8"/>
    <w:rsid w:val="403BEF01"/>
    <w:rsid w:val="403C3C47"/>
    <w:rsid w:val="4047F76B"/>
    <w:rsid w:val="404EFA12"/>
    <w:rsid w:val="406A623E"/>
    <w:rsid w:val="4078AE38"/>
    <w:rsid w:val="407AD742"/>
    <w:rsid w:val="408AEEBC"/>
    <w:rsid w:val="4090F1D7"/>
    <w:rsid w:val="4097E3AE"/>
    <w:rsid w:val="4097F82E"/>
    <w:rsid w:val="409FC86F"/>
    <w:rsid w:val="40A0BB85"/>
    <w:rsid w:val="40ADFF52"/>
    <w:rsid w:val="40B13968"/>
    <w:rsid w:val="40BC16FF"/>
    <w:rsid w:val="40C18089"/>
    <w:rsid w:val="40CBC463"/>
    <w:rsid w:val="40D4863F"/>
    <w:rsid w:val="40D5AE87"/>
    <w:rsid w:val="40DA285D"/>
    <w:rsid w:val="40E24D6C"/>
    <w:rsid w:val="40E8E612"/>
    <w:rsid w:val="40F52445"/>
    <w:rsid w:val="41046142"/>
    <w:rsid w:val="4113E224"/>
    <w:rsid w:val="41258281"/>
    <w:rsid w:val="412AB5D3"/>
    <w:rsid w:val="413838F2"/>
    <w:rsid w:val="413D2225"/>
    <w:rsid w:val="4150659A"/>
    <w:rsid w:val="4155B2B1"/>
    <w:rsid w:val="4156B3CF"/>
    <w:rsid w:val="416332D2"/>
    <w:rsid w:val="4176FE6E"/>
    <w:rsid w:val="4198E106"/>
    <w:rsid w:val="41A4C639"/>
    <w:rsid w:val="41B20F85"/>
    <w:rsid w:val="41B7CD6A"/>
    <w:rsid w:val="41BCAF27"/>
    <w:rsid w:val="41C5E209"/>
    <w:rsid w:val="41D98558"/>
    <w:rsid w:val="41DD6DDD"/>
    <w:rsid w:val="41EB0AE7"/>
    <w:rsid w:val="41EC2789"/>
    <w:rsid w:val="42086429"/>
    <w:rsid w:val="420D7441"/>
    <w:rsid w:val="4215AF7A"/>
    <w:rsid w:val="422553FD"/>
    <w:rsid w:val="4231841A"/>
    <w:rsid w:val="424B0FC9"/>
    <w:rsid w:val="426B6493"/>
    <w:rsid w:val="4273B0B2"/>
    <w:rsid w:val="4277C888"/>
    <w:rsid w:val="427BA3B8"/>
    <w:rsid w:val="427F9C79"/>
    <w:rsid w:val="4281337A"/>
    <w:rsid w:val="42832609"/>
    <w:rsid w:val="4292FD60"/>
    <w:rsid w:val="42953A64"/>
    <w:rsid w:val="429D42E2"/>
    <w:rsid w:val="42A74209"/>
    <w:rsid w:val="42AA2510"/>
    <w:rsid w:val="42CAC4D7"/>
    <w:rsid w:val="42CBE286"/>
    <w:rsid w:val="42EC5747"/>
    <w:rsid w:val="42ED279B"/>
    <w:rsid w:val="42F212E7"/>
    <w:rsid w:val="430322A3"/>
    <w:rsid w:val="4309E976"/>
    <w:rsid w:val="430BD40B"/>
    <w:rsid w:val="431D5987"/>
    <w:rsid w:val="4329FDDF"/>
    <w:rsid w:val="432E130E"/>
    <w:rsid w:val="4334B167"/>
    <w:rsid w:val="434734C1"/>
    <w:rsid w:val="435C0CAF"/>
    <w:rsid w:val="4366C99C"/>
    <w:rsid w:val="43721B01"/>
    <w:rsid w:val="43727B48"/>
    <w:rsid w:val="439B07E0"/>
    <w:rsid w:val="43A6E503"/>
    <w:rsid w:val="43A96063"/>
    <w:rsid w:val="43AE0AF5"/>
    <w:rsid w:val="43B8F042"/>
    <w:rsid w:val="43BAB823"/>
    <w:rsid w:val="43BC7A58"/>
    <w:rsid w:val="43C1245E"/>
    <w:rsid w:val="43CDBF17"/>
    <w:rsid w:val="43CFC788"/>
    <w:rsid w:val="43EEF810"/>
    <w:rsid w:val="43F53D26"/>
    <w:rsid w:val="440C2701"/>
    <w:rsid w:val="441E2579"/>
    <w:rsid w:val="442086D4"/>
    <w:rsid w:val="443A1071"/>
    <w:rsid w:val="4440AFA7"/>
    <w:rsid w:val="444CAD76"/>
    <w:rsid w:val="444E7BFF"/>
    <w:rsid w:val="4455D66D"/>
    <w:rsid w:val="4473F7D5"/>
    <w:rsid w:val="44747FCC"/>
    <w:rsid w:val="447DB2C1"/>
    <w:rsid w:val="447F9DC9"/>
    <w:rsid w:val="4487EEFB"/>
    <w:rsid w:val="449405AA"/>
    <w:rsid w:val="449BD99B"/>
    <w:rsid w:val="449E5015"/>
    <w:rsid w:val="449EF304"/>
    <w:rsid w:val="44B3EC81"/>
    <w:rsid w:val="44CA7B2A"/>
    <w:rsid w:val="44CD14DE"/>
    <w:rsid w:val="44D91833"/>
    <w:rsid w:val="44FD2F90"/>
    <w:rsid w:val="45070F76"/>
    <w:rsid w:val="4507C083"/>
    <w:rsid w:val="450D4AA1"/>
    <w:rsid w:val="45454491"/>
    <w:rsid w:val="4556A52A"/>
    <w:rsid w:val="455A2E7A"/>
    <w:rsid w:val="455BFA0B"/>
    <w:rsid w:val="455CFA44"/>
    <w:rsid w:val="455E6B2D"/>
    <w:rsid w:val="4567545F"/>
    <w:rsid w:val="4574F153"/>
    <w:rsid w:val="45859FBF"/>
    <w:rsid w:val="45AB348B"/>
    <w:rsid w:val="45B952CF"/>
    <w:rsid w:val="45CFF60E"/>
    <w:rsid w:val="45EFBDA1"/>
    <w:rsid w:val="45F8F3A4"/>
    <w:rsid w:val="45FDF24D"/>
    <w:rsid w:val="4607819C"/>
    <w:rsid w:val="461A9D0A"/>
    <w:rsid w:val="4626CE5A"/>
    <w:rsid w:val="46270C36"/>
    <w:rsid w:val="46358F20"/>
    <w:rsid w:val="464292C7"/>
    <w:rsid w:val="464A6080"/>
    <w:rsid w:val="46594071"/>
    <w:rsid w:val="466944A7"/>
    <w:rsid w:val="4679881B"/>
    <w:rsid w:val="46869F49"/>
    <w:rsid w:val="468C4B63"/>
    <w:rsid w:val="468EDDBF"/>
    <w:rsid w:val="4697E6E9"/>
    <w:rsid w:val="469C04C7"/>
    <w:rsid w:val="46A40989"/>
    <w:rsid w:val="46B401CE"/>
    <w:rsid w:val="46BE7C0A"/>
    <w:rsid w:val="46D99147"/>
    <w:rsid w:val="46E4EF78"/>
    <w:rsid w:val="46E9FC63"/>
    <w:rsid w:val="46EE1155"/>
    <w:rsid w:val="46F2758B"/>
    <w:rsid w:val="46FA7A46"/>
    <w:rsid w:val="4700173E"/>
    <w:rsid w:val="4728FF8E"/>
    <w:rsid w:val="47295CAB"/>
    <w:rsid w:val="4734D431"/>
    <w:rsid w:val="473C0B4F"/>
    <w:rsid w:val="47408BCF"/>
    <w:rsid w:val="476FCA75"/>
    <w:rsid w:val="4772772A"/>
    <w:rsid w:val="4783C3CF"/>
    <w:rsid w:val="4789A2FA"/>
    <w:rsid w:val="478AE9D4"/>
    <w:rsid w:val="478E1148"/>
    <w:rsid w:val="47924C98"/>
    <w:rsid w:val="4797B87E"/>
    <w:rsid w:val="47A8D4D7"/>
    <w:rsid w:val="47A8D533"/>
    <w:rsid w:val="47AA9D41"/>
    <w:rsid w:val="47ACE645"/>
    <w:rsid w:val="47B021F6"/>
    <w:rsid w:val="47B4136D"/>
    <w:rsid w:val="47BC4B39"/>
    <w:rsid w:val="47BDBC32"/>
    <w:rsid w:val="47C29EBB"/>
    <w:rsid w:val="47C63002"/>
    <w:rsid w:val="47D7A24D"/>
    <w:rsid w:val="47DCC8A9"/>
    <w:rsid w:val="47E446A5"/>
    <w:rsid w:val="47F0CAAA"/>
    <w:rsid w:val="47F50CE2"/>
    <w:rsid w:val="47F8EFFB"/>
    <w:rsid w:val="4804437B"/>
    <w:rsid w:val="48051508"/>
    <w:rsid w:val="480C74B6"/>
    <w:rsid w:val="48143DDF"/>
    <w:rsid w:val="4829BCDC"/>
    <w:rsid w:val="482D0D8D"/>
    <w:rsid w:val="4830481B"/>
    <w:rsid w:val="4834D052"/>
    <w:rsid w:val="483DD26A"/>
    <w:rsid w:val="484301C9"/>
    <w:rsid w:val="4844056F"/>
    <w:rsid w:val="484528CC"/>
    <w:rsid w:val="4856DC76"/>
    <w:rsid w:val="48589A45"/>
    <w:rsid w:val="485D2560"/>
    <w:rsid w:val="4882456B"/>
    <w:rsid w:val="4885CCC4"/>
    <w:rsid w:val="488DC783"/>
    <w:rsid w:val="4894D58B"/>
    <w:rsid w:val="48972B5E"/>
    <w:rsid w:val="4898FC5E"/>
    <w:rsid w:val="48B50FFC"/>
    <w:rsid w:val="48B5F4FA"/>
    <w:rsid w:val="48C31504"/>
    <w:rsid w:val="48F1CD71"/>
    <w:rsid w:val="48F64ACA"/>
    <w:rsid w:val="49118D64"/>
    <w:rsid w:val="4914F49C"/>
    <w:rsid w:val="492F05FB"/>
    <w:rsid w:val="4931EBE6"/>
    <w:rsid w:val="493A9DBB"/>
    <w:rsid w:val="4946BBF4"/>
    <w:rsid w:val="494ACEFA"/>
    <w:rsid w:val="494FE3CE"/>
    <w:rsid w:val="49543CE1"/>
    <w:rsid w:val="495741BA"/>
    <w:rsid w:val="495A244E"/>
    <w:rsid w:val="495FC1E3"/>
    <w:rsid w:val="496A0B98"/>
    <w:rsid w:val="496D2FE2"/>
    <w:rsid w:val="496F47D7"/>
    <w:rsid w:val="49703716"/>
    <w:rsid w:val="4971F4D5"/>
    <w:rsid w:val="498C9B0B"/>
    <w:rsid w:val="499B99BD"/>
    <w:rsid w:val="49A00336"/>
    <w:rsid w:val="49A73276"/>
    <w:rsid w:val="49A8E6A3"/>
    <w:rsid w:val="49A9C1A0"/>
    <w:rsid w:val="49AA0544"/>
    <w:rsid w:val="49C41325"/>
    <w:rsid w:val="49CEC7A3"/>
    <w:rsid w:val="49D1D9F8"/>
    <w:rsid w:val="49D442F6"/>
    <w:rsid w:val="49D75957"/>
    <w:rsid w:val="49E0BBC4"/>
    <w:rsid w:val="49E3DBDB"/>
    <w:rsid w:val="49E6A926"/>
    <w:rsid w:val="49FDA2F4"/>
    <w:rsid w:val="4A167503"/>
    <w:rsid w:val="4A19FBEF"/>
    <w:rsid w:val="4A20CF1E"/>
    <w:rsid w:val="4A3C8679"/>
    <w:rsid w:val="4A486276"/>
    <w:rsid w:val="4A50E05D"/>
    <w:rsid w:val="4A512226"/>
    <w:rsid w:val="4A5F3A8B"/>
    <w:rsid w:val="4A645C95"/>
    <w:rsid w:val="4A66819C"/>
    <w:rsid w:val="4A731998"/>
    <w:rsid w:val="4A7C03EA"/>
    <w:rsid w:val="4A87FE52"/>
    <w:rsid w:val="4A90B6B8"/>
    <w:rsid w:val="4A910285"/>
    <w:rsid w:val="4A92013F"/>
    <w:rsid w:val="4AA0000F"/>
    <w:rsid w:val="4AA1D44D"/>
    <w:rsid w:val="4AA76340"/>
    <w:rsid w:val="4ABA2B8C"/>
    <w:rsid w:val="4AC9F6E3"/>
    <w:rsid w:val="4ACA9BD7"/>
    <w:rsid w:val="4ACD76FE"/>
    <w:rsid w:val="4ADA13C9"/>
    <w:rsid w:val="4ADE6964"/>
    <w:rsid w:val="4AE637CA"/>
    <w:rsid w:val="4AF3FC2E"/>
    <w:rsid w:val="4AF4D83D"/>
    <w:rsid w:val="4B0C0777"/>
    <w:rsid w:val="4B2406C3"/>
    <w:rsid w:val="4B3C5662"/>
    <w:rsid w:val="4B5D1FB0"/>
    <w:rsid w:val="4B7F0DEF"/>
    <w:rsid w:val="4B818E54"/>
    <w:rsid w:val="4B82F3BD"/>
    <w:rsid w:val="4BAC508E"/>
    <w:rsid w:val="4BB4E4CA"/>
    <w:rsid w:val="4BCCB8FB"/>
    <w:rsid w:val="4BD7EFA8"/>
    <w:rsid w:val="4BDC1580"/>
    <w:rsid w:val="4BDCE3FC"/>
    <w:rsid w:val="4BE70499"/>
    <w:rsid w:val="4C142056"/>
    <w:rsid w:val="4C17D44B"/>
    <w:rsid w:val="4C277D3C"/>
    <w:rsid w:val="4C2A86F5"/>
    <w:rsid w:val="4C3BC1CC"/>
    <w:rsid w:val="4C48F377"/>
    <w:rsid w:val="4C5040A7"/>
    <w:rsid w:val="4C809B8F"/>
    <w:rsid w:val="4CA7879B"/>
    <w:rsid w:val="4CAC10CA"/>
    <w:rsid w:val="4CB72050"/>
    <w:rsid w:val="4CC920B4"/>
    <w:rsid w:val="4CE0F10B"/>
    <w:rsid w:val="4CE7A5E6"/>
    <w:rsid w:val="4CFBB3E7"/>
    <w:rsid w:val="4CFDB1D7"/>
    <w:rsid w:val="4D08ED83"/>
    <w:rsid w:val="4D0ADC7B"/>
    <w:rsid w:val="4D0AFBD9"/>
    <w:rsid w:val="4D12E30B"/>
    <w:rsid w:val="4D1393A9"/>
    <w:rsid w:val="4D176E26"/>
    <w:rsid w:val="4D2A7682"/>
    <w:rsid w:val="4D2C1B59"/>
    <w:rsid w:val="4D3BA33B"/>
    <w:rsid w:val="4D44E8D8"/>
    <w:rsid w:val="4D4D0F91"/>
    <w:rsid w:val="4D4FD36A"/>
    <w:rsid w:val="4D55AA1D"/>
    <w:rsid w:val="4D60BECA"/>
    <w:rsid w:val="4D8C5E4C"/>
    <w:rsid w:val="4D925140"/>
    <w:rsid w:val="4D9A50F4"/>
    <w:rsid w:val="4DA81A84"/>
    <w:rsid w:val="4DACBAA9"/>
    <w:rsid w:val="4DB15FB4"/>
    <w:rsid w:val="4DB3A4AC"/>
    <w:rsid w:val="4DB62E43"/>
    <w:rsid w:val="4DB88C0D"/>
    <w:rsid w:val="4DC34D9D"/>
    <w:rsid w:val="4DE8480A"/>
    <w:rsid w:val="4DEBD680"/>
    <w:rsid w:val="4DF324C1"/>
    <w:rsid w:val="4DFF08D1"/>
    <w:rsid w:val="4E02771E"/>
    <w:rsid w:val="4E087BE7"/>
    <w:rsid w:val="4E0975C1"/>
    <w:rsid w:val="4E1577C1"/>
    <w:rsid w:val="4E191577"/>
    <w:rsid w:val="4E25BDD3"/>
    <w:rsid w:val="4E2AD9A8"/>
    <w:rsid w:val="4E2C7B17"/>
    <w:rsid w:val="4E36235F"/>
    <w:rsid w:val="4E4160B4"/>
    <w:rsid w:val="4E45652C"/>
    <w:rsid w:val="4E559745"/>
    <w:rsid w:val="4E5875BF"/>
    <w:rsid w:val="4E682797"/>
    <w:rsid w:val="4E6D9677"/>
    <w:rsid w:val="4E7BF62D"/>
    <w:rsid w:val="4EA18B3F"/>
    <w:rsid w:val="4EAA0963"/>
    <w:rsid w:val="4EB0EA7E"/>
    <w:rsid w:val="4EB82FB4"/>
    <w:rsid w:val="4EBBBF0F"/>
    <w:rsid w:val="4EBF1DDE"/>
    <w:rsid w:val="4ECB0850"/>
    <w:rsid w:val="4ECBDF76"/>
    <w:rsid w:val="4EDCF904"/>
    <w:rsid w:val="4EEA1ACC"/>
    <w:rsid w:val="4EF44041"/>
    <w:rsid w:val="4EF5FCA8"/>
    <w:rsid w:val="4EFD0907"/>
    <w:rsid w:val="4F0C7AD5"/>
    <w:rsid w:val="4F0F2A5E"/>
    <w:rsid w:val="4F2AF5F8"/>
    <w:rsid w:val="4F35F63F"/>
    <w:rsid w:val="4F4B35E9"/>
    <w:rsid w:val="4F4EDAF7"/>
    <w:rsid w:val="4F5073E9"/>
    <w:rsid w:val="4F546005"/>
    <w:rsid w:val="4F55215C"/>
    <w:rsid w:val="4F5711A0"/>
    <w:rsid w:val="4F780C43"/>
    <w:rsid w:val="4FA00D4B"/>
    <w:rsid w:val="4FADF00E"/>
    <w:rsid w:val="4FB28246"/>
    <w:rsid w:val="4FBA79E1"/>
    <w:rsid w:val="4FBAA162"/>
    <w:rsid w:val="4FC06568"/>
    <w:rsid w:val="4FC2EDC4"/>
    <w:rsid w:val="4FC6A38E"/>
    <w:rsid w:val="4FC80DFC"/>
    <w:rsid w:val="4FCE70C4"/>
    <w:rsid w:val="4FD59E26"/>
    <w:rsid w:val="4FF08E7B"/>
    <w:rsid w:val="4FF908F2"/>
    <w:rsid w:val="50029841"/>
    <w:rsid w:val="5017C68E"/>
    <w:rsid w:val="5041D1E2"/>
    <w:rsid w:val="50537324"/>
    <w:rsid w:val="50742EF3"/>
    <w:rsid w:val="507A7080"/>
    <w:rsid w:val="5080C04A"/>
    <w:rsid w:val="5091CD09"/>
    <w:rsid w:val="5092AF26"/>
    <w:rsid w:val="50A343FA"/>
    <w:rsid w:val="50A772DA"/>
    <w:rsid w:val="50ABC39D"/>
    <w:rsid w:val="50AD0294"/>
    <w:rsid w:val="50B3EE8C"/>
    <w:rsid w:val="50B9F460"/>
    <w:rsid w:val="50BA75BC"/>
    <w:rsid w:val="50C3BCAE"/>
    <w:rsid w:val="50C40B9C"/>
    <w:rsid w:val="50E2423C"/>
    <w:rsid w:val="50E2EFAD"/>
    <w:rsid w:val="510CC00F"/>
    <w:rsid w:val="511B516B"/>
    <w:rsid w:val="511C649A"/>
    <w:rsid w:val="51200681"/>
    <w:rsid w:val="5131B367"/>
    <w:rsid w:val="5132D24E"/>
    <w:rsid w:val="51360D5F"/>
    <w:rsid w:val="513A17E0"/>
    <w:rsid w:val="51411683"/>
    <w:rsid w:val="514D8484"/>
    <w:rsid w:val="51505BE4"/>
    <w:rsid w:val="515118C8"/>
    <w:rsid w:val="515F4EC6"/>
    <w:rsid w:val="51624C2B"/>
    <w:rsid w:val="5171CEB8"/>
    <w:rsid w:val="518015FE"/>
    <w:rsid w:val="518D3807"/>
    <w:rsid w:val="51AB25C1"/>
    <w:rsid w:val="51ABA3D0"/>
    <w:rsid w:val="51BC838C"/>
    <w:rsid w:val="51C30850"/>
    <w:rsid w:val="51C942DF"/>
    <w:rsid w:val="51E7725F"/>
    <w:rsid w:val="51E86D2F"/>
    <w:rsid w:val="51FBA8C9"/>
    <w:rsid w:val="52138D1A"/>
    <w:rsid w:val="521C1B02"/>
    <w:rsid w:val="521D3D26"/>
    <w:rsid w:val="5231D9F3"/>
    <w:rsid w:val="523A28B3"/>
    <w:rsid w:val="52441671"/>
    <w:rsid w:val="5253C753"/>
    <w:rsid w:val="52773129"/>
    <w:rsid w:val="527E7744"/>
    <w:rsid w:val="527EF3EE"/>
    <w:rsid w:val="529235D1"/>
    <w:rsid w:val="52A309A3"/>
    <w:rsid w:val="52B46D36"/>
    <w:rsid w:val="52BCAF9D"/>
    <w:rsid w:val="52BFEDBF"/>
    <w:rsid w:val="52C3BE87"/>
    <w:rsid w:val="52CE40A9"/>
    <w:rsid w:val="52CEFF50"/>
    <w:rsid w:val="52D99C7C"/>
    <w:rsid w:val="52E6CEED"/>
    <w:rsid w:val="52EA46F2"/>
    <w:rsid w:val="52EE7E7F"/>
    <w:rsid w:val="52F4B130"/>
    <w:rsid w:val="53061186"/>
    <w:rsid w:val="531972D7"/>
    <w:rsid w:val="532194D4"/>
    <w:rsid w:val="532E3FEA"/>
    <w:rsid w:val="533B00FF"/>
    <w:rsid w:val="533FD3C4"/>
    <w:rsid w:val="534CCD6F"/>
    <w:rsid w:val="5352F6D2"/>
    <w:rsid w:val="535606C9"/>
    <w:rsid w:val="53567D68"/>
    <w:rsid w:val="535D4C1B"/>
    <w:rsid w:val="53651340"/>
    <w:rsid w:val="5365F732"/>
    <w:rsid w:val="53759B8B"/>
    <w:rsid w:val="5378A31E"/>
    <w:rsid w:val="53853FD6"/>
    <w:rsid w:val="538A1FD4"/>
    <w:rsid w:val="538AE922"/>
    <w:rsid w:val="53A103D0"/>
    <w:rsid w:val="53C51281"/>
    <w:rsid w:val="53E16DF6"/>
    <w:rsid w:val="53E1ADEA"/>
    <w:rsid w:val="53E6A767"/>
    <w:rsid w:val="53E8E670"/>
    <w:rsid w:val="53EEC722"/>
    <w:rsid w:val="53F13C74"/>
    <w:rsid w:val="53F83456"/>
    <w:rsid w:val="54068B60"/>
    <w:rsid w:val="5408E659"/>
    <w:rsid w:val="541F06C7"/>
    <w:rsid w:val="54333DB4"/>
    <w:rsid w:val="5436B07D"/>
    <w:rsid w:val="545D5F36"/>
    <w:rsid w:val="545D8F36"/>
    <w:rsid w:val="546A110A"/>
    <w:rsid w:val="546CC26E"/>
    <w:rsid w:val="5472115F"/>
    <w:rsid w:val="547479DA"/>
    <w:rsid w:val="5475F541"/>
    <w:rsid w:val="54764DAE"/>
    <w:rsid w:val="5476D2FE"/>
    <w:rsid w:val="547A729D"/>
    <w:rsid w:val="547B3493"/>
    <w:rsid w:val="547D7680"/>
    <w:rsid w:val="548AE16F"/>
    <w:rsid w:val="54963C79"/>
    <w:rsid w:val="54A1E1E7"/>
    <w:rsid w:val="54A617AC"/>
    <w:rsid w:val="54AA68F5"/>
    <w:rsid w:val="54AF58EC"/>
    <w:rsid w:val="54C38F3A"/>
    <w:rsid w:val="54D801A2"/>
    <w:rsid w:val="54FCD814"/>
    <w:rsid w:val="5506C5CC"/>
    <w:rsid w:val="551967D0"/>
    <w:rsid w:val="55200DF1"/>
    <w:rsid w:val="5523ABD4"/>
    <w:rsid w:val="5527A1D8"/>
    <w:rsid w:val="5534F4F3"/>
    <w:rsid w:val="55498CC6"/>
    <w:rsid w:val="555FC362"/>
    <w:rsid w:val="5567BFF6"/>
    <w:rsid w:val="5569DD9A"/>
    <w:rsid w:val="557B03DE"/>
    <w:rsid w:val="558B151D"/>
    <w:rsid w:val="55A47CE8"/>
    <w:rsid w:val="55A7939A"/>
    <w:rsid w:val="55BA89BE"/>
    <w:rsid w:val="55BC77A4"/>
    <w:rsid w:val="55BE0007"/>
    <w:rsid w:val="55C597AC"/>
    <w:rsid w:val="55CF8715"/>
    <w:rsid w:val="55D88F89"/>
    <w:rsid w:val="55DD6D6F"/>
    <w:rsid w:val="55EBAA8D"/>
    <w:rsid w:val="55F09714"/>
    <w:rsid w:val="561029A5"/>
    <w:rsid w:val="56277EBA"/>
    <w:rsid w:val="562C9266"/>
    <w:rsid w:val="563A5EC4"/>
    <w:rsid w:val="5643E319"/>
    <w:rsid w:val="564BC257"/>
    <w:rsid w:val="564F52B9"/>
    <w:rsid w:val="565C27B1"/>
    <w:rsid w:val="566B7F20"/>
    <w:rsid w:val="5681A9D2"/>
    <w:rsid w:val="56831C66"/>
    <w:rsid w:val="568A2FF0"/>
    <w:rsid w:val="568AE7E8"/>
    <w:rsid w:val="5695DE0B"/>
    <w:rsid w:val="569C6B1F"/>
    <w:rsid w:val="569FC7BF"/>
    <w:rsid w:val="56A4179B"/>
    <w:rsid w:val="56ADD78B"/>
    <w:rsid w:val="56BF7C35"/>
    <w:rsid w:val="56C27F36"/>
    <w:rsid w:val="56C5E846"/>
    <w:rsid w:val="56C69967"/>
    <w:rsid w:val="56CFA12B"/>
    <w:rsid w:val="56CFFF17"/>
    <w:rsid w:val="56D89DE8"/>
    <w:rsid w:val="56DAC97A"/>
    <w:rsid w:val="56DFA2BD"/>
    <w:rsid w:val="56E0DA89"/>
    <w:rsid w:val="56E1BC76"/>
    <w:rsid w:val="56EA272A"/>
    <w:rsid w:val="56F87EF7"/>
    <w:rsid w:val="570D98E3"/>
    <w:rsid w:val="570FCA9A"/>
    <w:rsid w:val="5715ADFB"/>
    <w:rsid w:val="57425D71"/>
    <w:rsid w:val="57492FD1"/>
    <w:rsid w:val="575717C6"/>
    <w:rsid w:val="57575BEA"/>
    <w:rsid w:val="575F2904"/>
    <w:rsid w:val="5760E2A3"/>
    <w:rsid w:val="5761D913"/>
    <w:rsid w:val="57689D58"/>
    <w:rsid w:val="576B5776"/>
    <w:rsid w:val="57735BEB"/>
    <w:rsid w:val="577DF9BD"/>
    <w:rsid w:val="577FE668"/>
    <w:rsid w:val="5780F27A"/>
    <w:rsid w:val="578C05DC"/>
    <w:rsid w:val="57915FA3"/>
    <w:rsid w:val="57981882"/>
    <w:rsid w:val="57A6CF60"/>
    <w:rsid w:val="57B33F28"/>
    <w:rsid w:val="57BFC58E"/>
    <w:rsid w:val="57C6616D"/>
    <w:rsid w:val="57D51DFD"/>
    <w:rsid w:val="57D84A14"/>
    <w:rsid w:val="57DCB224"/>
    <w:rsid w:val="57E6944F"/>
    <w:rsid w:val="57ED1C53"/>
    <w:rsid w:val="5807558A"/>
    <w:rsid w:val="58099D15"/>
    <w:rsid w:val="580F4197"/>
    <w:rsid w:val="58132E39"/>
    <w:rsid w:val="5837E035"/>
    <w:rsid w:val="583FD24B"/>
    <w:rsid w:val="5844AFBE"/>
    <w:rsid w:val="58499C59"/>
    <w:rsid w:val="585334DD"/>
    <w:rsid w:val="58540CB3"/>
    <w:rsid w:val="585B4C96"/>
    <w:rsid w:val="585BA864"/>
    <w:rsid w:val="586509E1"/>
    <w:rsid w:val="586D25A3"/>
    <w:rsid w:val="586D71DD"/>
    <w:rsid w:val="5875BA7E"/>
    <w:rsid w:val="587782A2"/>
    <w:rsid w:val="5884E323"/>
    <w:rsid w:val="589A0DF5"/>
    <w:rsid w:val="58A0A141"/>
    <w:rsid w:val="58A7F306"/>
    <w:rsid w:val="58AEF8FE"/>
    <w:rsid w:val="58B17E5C"/>
    <w:rsid w:val="58BD8AE0"/>
    <w:rsid w:val="58CCFE5F"/>
    <w:rsid w:val="58E328B7"/>
    <w:rsid w:val="58E75F78"/>
    <w:rsid w:val="58EDFF7A"/>
    <w:rsid w:val="58EEF425"/>
    <w:rsid w:val="58F32C4B"/>
    <w:rsid w:val="58FAB167"/>
    <w:rsid w:val="59010668"/>
    <w:rsid w:val="59096319"/>
    <w:rsid w:val="590E4E22"/>
    <w:rsid w:val="59202B51"/>
    <w:rsid w:val="59230877"/>
    <w:rsid w:val="59303D84"/>
    <w:rsid w:val="59338FF9"/>
    <w:rsid w:val="5935E02E"/>
    <w:rsid w:val="59374513"/>
    <w:rsid w:val="593C0A70"/>
    <w:rsid w:val="593F58DC"/>
    <w:rsid w:val="5948F70F"/>
    <w:rsid w:val="594A4382"/>
    <w:rsid w:val="594F4C56"/>
    <w:rsid w:val="5953A45F"/>
    <w:rsid w:val="5955672E"/>
    <w:rsid w:val="5960DBA0"/>
    <w:rsid w:val="59639F33"/>
    <w:rsid w:val="596B8D96"/>
    <w:rsid w:val="596D85D4"/>
    <w:rsid w:val="5971FF86"/>
    <w:rsid w:val="598CFE8F"/>
    <w:rsid w:val="5991E750"/>
    <w:rsid w:val="59A0853B"/>
    <w:rsid w:val="59B6E655"/>
    <w:rsid w:val="59B85AE5"/>
    <w:rsid w:val="59BA07FB"/>
    <w:rsid w:val="59D97367"/>
    <w:rsid w:val="59E0801F"/>
    <w:rsid w:val="59EC9AAB"/>
    <w:rsid w:val="59ECD8F3"/>
    <w:rsid w:val="59F30D5B"/>
    <w:rsid w:val="59F37F14"/>
    <w:rsid w:val="59FB6F3B"/>
    <w:rsid w:val="5A0179C7"/>
    <w:rsid w:val="5A092CAF"/>
    <w:rsid w:val="5A3FAE75"/>
    <w:rsid w:val="5A43D328"/>
    <w:rsid w:val="5A48001A"/>
    <w:rsid w:val="5A4F2D7C"/>
    <w:rsid w:val="5A595B41"/>
    <w:rsid w:val="5A7196D6"/>
    <w:rsid w:val="5A7CF1E0"/>
    <w:rsid w:val="5A89CFDB"/>
    <w:rsid w:val="5A914461"/>
    <w:rsid w:val="5A9681C8"/>
    <w:rsid w:val="5A9979D5"/>
    <w:rsid w:val="5ABA4402"/>
    <w:rsid w:val="5AC402DC"/>
    <w:rsid w:val="5AC57C87"/>
    <w:rsid w:val="5AD14DBA"/>
    <w:rsid w:val="5ADDC228"/>
    <w:rsid w:val="5AF1D5C2"/>
    <w:rsid w:val="5AF59378"/>
    <w:rsid w:val="5AF8B9C4"/>
    <w:rsid w:val="5AFC30D3"/>
    <w:rsid w:val="5AFCC081"/>
    <w:rsid w:val="5B0A9E64"/>
    <w:rsid w:val="5B0DCFE7"/>
    <w:rsid w:val="5B1119AA"/>
    <w:rsid w:val="5B17D301"/>
    <w:rsid w:val="5B28927D"/>
    <w:rsid w:val="5B3BD5E1"/>
    <w:rsid w:val="5B3FC29C"/>
    <w:rsid w:val="5B41975D"/>
    <w:rsid w:val="5B4F06B4"/>
    <w:rsid w:val="5B5A7935"/>
    <w:rsid w:val="5B700DD7"/>
    <w:rsid w:val="5B7FAAF2"/>
    <w:rsid w:val="5B813D1B"/>
    <w:rsid w:val="5B82BF9F"/>
    <w:rsid w:val="5B860D2C"/>
    <w:rsid w:val="5B861820"/>
    <w:rsid w:val="5B9126B0"/>
    <w:rsid w:val="5B92ED58"/>
    <w:rsid w:val="5B95F3F0"/>
    <w:rsid w:val="5B95FB07"/>
    <w:rsid w:val="5B967EB5"/>
    <w:rsid w:val="5B96D620"/>
    <w:rsid w:val="5B99ABEE"/>
    <w:rsid w:val="5B9A9D75"/>
    <w:rsid w:val="5B9C23E7"/>
    <w:rsid w:val="5BA0F28F"/>
    <w:rsid w:val="5BB1AF57"/>
    <w:rsid w:val="5BB42346"/>
    <w:rsid w:val="5BBD2327"/>
    <w:rsid w:val="5BD38D33"/>
    <w:rsid w:val="5BD47FB0"/>
    <w:rsid w:val="5BE3D07B"/>
    <w:rsid w:val="5BEAFDDD"/>
    <w:rsid w:val="5BEE3E33"/>
    <w:rsid w:val="5BEFA3F8"/>
    <w:rsid w:val="5BF0DCD5"/>
    <w:rsid w:val="5BF7739A"/>
    <w:rsid w:val="5C049F21"/>
    <w:rsid w:val="5C07147B"/>
    <w:rsid w:val="5C31A050"/>
    <w:rsid w:val="5C34B86D"/>
    <w:rsid w:val="5C4DC091"/>
    <w:rsid w:val="5C5F7E89"/>
    <w:rsid w:val="5C637014"/>
    <w:rsid w:val="5C69562F"/>
    <w:rsid w:val="5C7FD310"/>
    <w:rsid w:val="5C9D42E7"/>
    <w:rsid w:val="5C9EACDF"/>
    <w:rsid w:val="5CA67FF1"/>
    <w:rsid w:val="5CA9B997"/>
    <w:rsid w:val="5CAE2BE6"/>
    <w:rsid w:val="5CC0551D"/>
    <w:rsid w:val="5CCB0A96"/>
    <w:rsid w:val="5CDC9D91"/>
    <w:rsid w:val="5D06A8A1"/>
    <w:rsid w:val="5D16975F"/>
    <w:rsid w:val="5D1C016D"/>
    <w:rsid w:val="5D1E0713"/>
    <w:rsid w:val="5D1F5AFC"/>
    <w:rsid w:val="5D2937B5"/>
    <w:rsid w:val="5D384F23"/>
    <w:rsid w:val="5D3A06E4"/>
    <w:rsid w:val="5D3BBB81"/>
    <w:rsid w:val="5D478B6B"/>
    <w:rsid w:val="5D734094"/>
    <w:rsid w:val="5D7C49F0"/>
    <w:rsid w:val="5D88DAEB"/>
    <w:rsid w:val="5DA5A909"/>
    <w:rsid w:val="5DB83CAC"/>
    <w:rsid w:val="5DC0F79D"/>
    <w:rsid w:val="5DDBF24C"/>
    <w:rsid w:val="5DDC4937"/>
    <w:rsid w:val="5DE6E78A"/>
    <w:rsid w:val="5E0B3069"/>
    <w:rsid w:val="5E1B8B6B"/>
    <w:rsid w:val="5E1F27FC"/>
    <w:rsid w:val="5E1FD979"/>
    <w:rsid w:val="5E294AF7"/>
    <w:rsid w:val="5E2F922B"/>
    <w:rsid w:val="5E36C932"/>
    <w:rsid w:val="5E404C11"/>
    <w:rsid w:val="5E4AF10E"/>
    <w:rsid w:val="5E5258C9"/>
    <w:rsid w:val="5E56B257"/>
    <w:rsid w:val="5E5E29BF"/>
    <w:rsid w:val="5E67C782"/>
    <w:rsid w:val="5E6A874C"/>
    <w:rsid w:val="5E6FD771"/>
    <w:rsid w:val="5E7BE05E"/>
    <w:rsid w:val="5E88375D"/>
    <w:rsid w:val="5E8DA815"/>
    <w:rsid w:val="5E95F9CD"/>
    <w:rsid w:val="5EA69307"/>
    <w:rsid w:val="5EB98925"/>
    <w:rsid w:val="5ECDE2ED"/>
    <w:rsid w:val="5ED4088D"/>
    <w:rsid w:val="5ED78BE2"/>
    <w:rsid w:val="5EE2C9D9"/>
    <w:rsid w:val="5EF4687A"/>
    <w:rsid w:val="5F10C7AD"/>
    <w:rsid w:val="5F131F98"/>
    <w:rsid w:val="5F1B6C54"/>
    <w:rsid w:val="5F1EAA79"/>
    <w:rsid w:val="5F2652AD"/>
    <w:rsid w:val="5F3693AA"/>
    <w:rsid w:val="5F3991DE"/>
    <w:rsid w:val="5F3DCC73"/>
    <w:rsid w:val="5F492B03"/>
    <w:rsid w:val="5F506144"/>
    <w:rsid w:val="5F64B584"/>
    <w:rsid w:val="5F69D268"/>
    <w:rsid w:val="5F6D7035"/>
    <w:rsid w:val="5F70B8D9"/>
    <w:rsid w:val="5F70FE68"/>
    <w:rsid w:val="5F83548F"/>
    <w:rsid w:val="5F8D9895"/>
    <w:rsid w:val="5FA0F6F1"/>
    <w:rsid w:val="5FA16C54"/>
    <w:rsid w:val="5FC81A9B"/>
    <w:rsid w:val="5FDF2F4A"/>
    <w:rsid w:val="5FE15A59"/>
    <w:rsid w:val="5FE79D25"/>
    <w:rsid w:val="5FF3DCD6"/>
    <w:rsid w:val="5FF41395"/>
    <w:rsid w:val="5FF4417D"/>
    <w:rsid w:val="5FF4CD62"/>
    <w:rsid w:val="600B9C55"/>
    <w:rsid w:val="600F3430"/>
    <w:rsid w:val="60150FE0"/>
    <w:rsid w:val="601C377D"/>
    <w:rsid w:val="602550DD"/>
    <w:rsid w:val="6027C664"/>
    <w:rsid w:val="6046562E"/>
    <w:rsid w:val="6058C1B4"/>
    <w:rsid w:val="60655632"/>
    <w:rsid w:val="60735C43"/>
    <w:rsid w:val="609E241E"/>
    <w:rsid w:val="60AA57FC"/>
    <w:rsid w:val="60AF1ACE"/>
    <w:rsid w:val="60BDB8B6"/>
    <w:rsid w:val="60C6A487"/>
    <w:rsid w:val="60CA4E70"/>
    <w:rsid w:val="60D4007E"/>
    <w:rsid w:val="60DA1FFC"/>
    <w:rsid w:val="6106FAA0"/>
    <w:rsid w:val="6107649F"/>
    <w:rsid w:val="610AA833"/>
    <w:rsid w:val="612409C0"/>
    <w:rsid w:val="6148D972"/>
    <w:rsid w:val="61490896"/>
    <w:rsid w:val="6149D349"/>
    <w:rsid w:val="614B8389"/>
    <w:rsid w:val="614E7ED6"/>
    <w:rsid w:val="615A216E"/>
    <w:rsid w:val="616378C0"/>
    <w:rsid w:val="61660EF1"/>
    <w:rsid w:val="6172E2DA"/>
    <w:rsid w:val="6176F369"/>
    <w:rsid w:val="617EE817"/>
    <w:rsid w:val="618A11FE"/>
    <w:rsid w:val="61A5D049"/>
    <w:rsid w:val="61AB4957"/>
    <w:rsid w:val="61B91850"/>
    <w:rsid w:val="61CD4F27"/>
    <w:rsid w:val="61D8D8C6"/>
    <w:rsid w:val="61DEC5A8"/>
    <w:rsid w:val="61E54785"/>
    <w:rsid w:val="620F2CA4"/>
    <w:rsid w:val="621A35B8"/>
    <w:rsid w:val="621A9DEF"/>
    <w:rsid w:val="6229F6C7"/>
    <w:rsid w:val="622EA698"/>
    <w:rsid w:val="6240E372"/>
    <w:rsid w:val="6241F70E"/>
    <w:rsid w:val="624486EB"/>
    <w:rsid w:val="624842F0"/>
    <w:rsid w:val="624AC05A"/>
    <w:rsid w:val="624AEDBA"/>
    <w:rsid w:val="62522302"/>
    <w:rsid w:val="6263B40E"/>
    <w:rsid w:val="62644F20"/>
    <w:rsid w:val="6274576D"/>
    <w:rsid w:val="62809B68"/>
    <w:rsid w:val="628637EE"/>
    <w:rsid w:val="629D5116"/>
    <w:rsid w:val="62A77A7E"/>
    <w:rsid w:val="62A9430F"/>
    <w:rsid w:val="62BFB932"/>
    <w:rsid w:val="62EB2B40"/>
    <w:rsid w:val="62EDCC68"/>
    <w:rsid w:val="630557CC"/>
    <w:rsid w:val="6325FB44"/>
    <w:rsid w:val="632A12FE"/>
    <w:rsid w:val="6332227D"/>
    <w:rsid w:val="6346D4F2"/>
    <w:rsid w:val="634851A8"/>
    <w:rsid w:val="634E8ABE"/>
    <w:rsid w:val="635D006D"/>
    <w:rsid w:val="6365F43D"/>
    <w:rsid w:val="637D3057"/>
    <w:rsid w:val="6387D4F8"/>
    <w:rsid w:val="638A86D9"/>
    <w:rsid w:val="639B0274"/>
    <w:rsid w:val="63A8FA72"/>
    <w:rsid w:val="63AE7784"/>
    <w:rsid w:val="63CF2594"/>
    <w:rsid w:val="63CF5865"/>
    <w:rsid w:val="63E5C5EF"/>
    <w:rsid w:val="63E8C48A"/>
    <w:rsid w:val="63F05BDB"/>
    <w:rsid w:val="63F3C651"/>
    <w:rsid w:val="63F4984B"/>
    <w:rsid w:val="63F55978"/>
    <w:rsid w:val="63F9C3D0"/>
    <w:rsid w:val="63FB02CA"/>
    <w:rsid w:val="6412561B"/>
    <w:rsid w:val="641BA923"/>
    <w:rsid w:val="6424CF36"/>
    <w:rsid w:val="644C3389"/>
    <w:rsid w:val="644DFF9D"/>
    <w:rsid w:val="64637719"/>
    <w:rsid w:val="646C5C13"/>
    <w:rsid w:val="647346FF"/>
    <w:rsid w:val="647CB542"/>
    <w:rsid w:val="648A824D"/>
    <w:rsid w:val="64926A94"/>
    <w:rsid w:val="6492D3F7"/>
    <w:rsid w:val="649F39A8"/>
    <w:rsid w:val="64A06812"/>
    <w:rsid w:val="64A30650"/>
    <w:rsid w:val="64AA8FE2"/>
    <w:rsid w:val="64AFC31B"/>
    <w:rsid w:val="64B70EFE"/>
    <w:rsid w:val="64BB0E48"/>
    <w:rsid w:val="64CF58A6"/>
    <w:rsid w:val="64D92749"/>
    <w:rsid w:val="64DEEF16"/>
    <w:rsid w:val="64E0B9DB"/>
    <w:rsid w:val="64E12EE5"/>
    <w:rsid w:val="64E1F9FA"/>
    <w:rsid w:val="64E43011"/>
    <w:rsid w:val="64E88103"/>
    <w:rsid w:val="64F9DC30"/>
    <w:rsid w:val="64FA0897"/>
    <w:rsid w:val="6502F23C"/>
    <w:rsid w:val="65087193"/>
    <w:rsid w:val="6521BFDF"/>
    <w:rsid w:val="65298B37"/>
    <w:rsid w:val="652F461D"/>
    <w:rsid w:val="65344E9C"/>
    <w:rsid w:val="65357470"/>
    <w:rsid w:val="6536D2D5"/>
    <w:rsid w:val="6537ECEF"/>
    <w:rsid w:val="6539CF9E"/>
    <w:rsid w:val="653D2471"/>
    <w:rsid w:val="655ACF6A"/>
    <w:rsid w:val="657F9E7F"/>
    <w:rsid w:val="65813FF1"/>
    <w:rsid w:val="65819650"/>
    <w:rsid w:val="6591E023"/>
    <w:rsid w:val="65AF621F"/>
    <w:rsid w:val="65B57249"/>
    <w:rsid w:val="65C03058"/>
    <w:rsid w:val="65C924A9"/>
    <w:rsid w:val="65CDDA9E"/>
    <w:rsid w:val="65D15D54"/>
    <w:rsid w:val="65D262EE"/>
    <w:rsid w:val="65D43AEC"/>
    <w:rsid w:val="65DE8F82"/>
    <w:rsid w:val="65DF6692"/>
    <w:rsid w:val="65E0C72B"/>
    <w:rsid w:val="65E67A35"/>
    <w:rsid w:val="65E865DC"/>
    <w:rsid w:val="65EB6881"/>
    <w:rsid w:val="65F612C3"/>
    <w:rsid w:val="660A817B"/>
    <w:rsid w:val="66146A34"/>
    <w:rsid w:val="6618CE9A"/>
    <w:rsid w:val="661C4A95"/>
    <w:rsid w:val="66265390"/>
    <w:rsid w:val="662972DE"/>
    <w:rsid w:val="662CCE2C"/>
    <w:rsid w:val="6630E841"/>
    <w:rsid w:val="663C3873"/>
    <w:rsid w:val="663E9AF6"/>
    <w:rsid w:val="663F30C0"/>
    <w:rsid w:val="66443091"/>
    <w:rsid w:val="66498253"/>
    <w:rsid w:val="6651DAF4"/>
    <w:rsid w:val="6669DD04"/>
    <w:rsid w:val="667BCFD3"/>
    <w:rsid w:val="66815848"/>
    <w:rsid w:val="66A441F4"/>
    <w:rsid w:val="66A8F938"/>
    <w:rsid w:val="66B0ECC4"/>
    <w:rsid w:val="66C7CCD0"/>
    <w:rsid w:val="66CE42C6"/>
    <w:rsid w:val="66E56DE6"/>
    <w:rsid w:val="66EC9742"/>
    <w:rsid w:val="66EE0F12"/>
    <w:rsid w:val="66F4F880"/>
    <w:rsid w:val="6700BA08"/>
    <w:rsid w:val="672BCE71"/>
    <w:rsid w:val="6733A222"/>
    <w:rsid w:val="67367923"/>
    <w:rsid w:val="674DA53C"/>
    <w:rsid w:val="674FAD94"/>
    <w:rsid w:val="676407A2"/>
    <w:rsid w:val="676FC769"/>
    <w:rsid w:val="67700B4D"/>
    <w:rsid w:val="677DBFC1"/>
    <w:rsid w:val="67944AA1"/>
    <w:rsid w:val="679520A7"/>
    <w:rsid w:val="679E090B"/>
    <w:rsid w:val="67A34FA4"/>
    <w:rsid w:val="67A4FAB8"/>
    <w:rsid w:val="67C9F45F"/>
    <w:rsid w:val="67D5CFC0"/>
    <w:rsid w:val="67D61595"/>
    <w:rsid w:val="67EF190A"/>
    <w:rsid w:val="67F0DE8D"/>
    <w:rsid w:val="67F62632"/>
    <w:rsid w:val="67FB8647"/>
    <w:rsid w:val="6806F968"/>
    <w:rsid w:val="6813DA1A"/>
    <w:rsid w:val="68171542"/>
    <w:rsid w:val="6821C685"/>
    <w:rsid w:val="682C137B"/>
    <w:rsid w:val="683392E2"/>
    <w:rsid w:val="6842E890"/>
    <w:rsid w:val="6848138F"/>
    <w:rsid w:val="684E90DF"/>
    <w:rsid w:val="6856D69A"/>
    <w:rsid w:val="685CD67A"/>
    <w:rsid w:val="6863E6A0"/>
    <w:rsid w:val="686EE3BB"/>
    <w:rsid w:val="6874C533"/>
    <w:rsid w:val="6875C003"/>
    <w:rsid w:val="687DC541"/>
    <w:rsid w:val="68937A26"/>
    <w:rsid w:val="6894AB2B"/>
    <w:rsid w:val="6897D785"/>
    <w:rsid w:val="68983895"/>
    <w:rsid w:val="6899ADF1"/>
    <w:rsid w:val="689DE81C"/>
    <w:rsid w:val="68A07FE5"/>
    <w:rsid w:val="68BD62B2"/>
    <w:rsid w:val="68BF8FAC"/>
    <w:rsid w:val="68CE6DF8"/>
    <w:rsid w:val="68D0AE4D"/>
    <w:rsid w:val="68DE7298"/>
    <w:rsid w:val="68F146A4"/>
    <w:rsid w:val="68F605F6"/>
    <w:rsid w:val="68FA9E39"/>
    <w:rsid w:val="690746D8"/>
    <w:rsid w:val="690E002F"/>
    <w:rsid w:val="6913E4B8"/>
    <w:rsid w:val="69194B5C"/>
    <w:rsid w:val="69216B54"/>
    <w:rsid w:val="692E7371"/>
    <w:rsid w:val="693DABF8"/>
    <w:rsid w:val="6943F33D"/>
    <w:rsid w:val="6945408E"/>
    <w:rsid w:val="69465412"/>
    <w:rsid w:val="694F18A5"/>
    <w:rsid w:val="69512FEA"/>
    <w:rsid w:val="69578B0F"/>
    <w:rsid w:val="695930F7"/>
    <w:rsid w:val="6966D66B"/>
    <w:rsid w:val="6974BBEE"/>
    <w:rsid w:val="69795EF0"/>
    <w:rsid w:val="697AE211"/>
    <w:rsid w:val="697ED547"/>
    <w:rsid w:val="6983E5A2"/>
    <w:rsid w:val="6991A3B5"/>
    <w:rsid w:val="69A35541"/>
    <w:rsid w:val="69AE229C"/>
    <w:rsid w:val="69D627B2"/>
    <w:rsid w:val="69DE5A82"/>
    <w:rsid w:val="69EC066C"/>
    <w:rsid w:val="69ED597A"/>
    <w:rsid w:val="69EE08DC"/>
    <w:rsid w:val="69F3101B"/>
    <w:rsid w:val="69F6BEA4"/>
    <w:rsid w:val="69FE4A4B"/>
    <w:rsid w:val="69FF2769"/>
    <w:rsid w:val="69FFDA1F"/>
    <w:rsid w:val="6A1C7473"/>
    <w:rsid w:val="6A500C61"/>
    <w:rsid w:val="6A51C776"/>
    <w:rsid w:val="6A57CA7D"/>
    <w:rsid w:val="6A597952"/>
    <w:rsid w:val="6A5AC356"/>
    <w:rsid w:val="6A5C0BA9"/>
    <w:rsid w:val="6A6A3E59"/>
    <w:rsid w:val="6A6B600D"/>
    <w:rsid w:val="6A7720CD"/>
    <w:rsid w:val="6A7A2547"/>
    <w:rsid w:val="6A8626ED"/>
    <w:rsid w:val="6A8EB8CE"/>
    <w:rsid w:val="6A94B09B"/>
    <w:rsid w:val="6AA477AB"/>
    <w:rsid w:val="6AA6B998"/>
    <w:rsid w:val="6AA73732"/>
    <w:rsid w:val="6AB14ECC"/>
    <w:rsid w:val="6ACA51F0"/>
    <w:rsid w:val="6ACC6F67"/>
    <w:rsid w:val="6ADE3B81"/>
    <w:rsid w:val="6AE58A59"/>
    <w:rsid w:val="6AF7CC03"/>
    <w:rsid w:val="6B00D142"/>
    <w:rsid w:val="6B2C9605"/>
    <w:rsid w:val="6B331B76"/>
    <w:rsid w:val="6B5613C6"/>
    <w:rsid w:val="6B71B2B3"/>
    <w:rsid w:val="6B83B453"/>
    <w:rsid w:val="6B86F8AA"/>
    <w:rsid w:val="6B9B2B1E"/>
    <w:rsid w:val="6B9B3CA1"/>
    <w:rsid w:val="6BA1D793"/>
    <w:rsid w:val="6BA67C2D"/>
    <w:rsid w:val="6BACDEF5"/>
    <w:rsid w:val="6BAF3BAA"/>
    <w:rsid w:val="6BD5F525"/>
    <w:rsid w:val="6BD93B5A"/>
    <w:rsid w:val="6BDB3477"/>
    <w:rsid w:val="6BE07502"/>
    <w:rsid w:val="6BECE65D"/>
    <w:rsid w:val="6BEDDAC8"/>
    <w:rsid w:val="6BEDEAE8"/>
    <w:rsid w:val="6BF764A5"/>
    <w:rsid w:val="6BFF928C"/>
    <w:rsid w:val="6C0417CE"/>
    <w:rsid w:val="6C131D95"/>
    <w:rsid w:val="6C19056F"/>
    <w:rsid w:val="6C1C60AA"/>
    <w:rsid w:val="6C1E1BF1"/>
    <w:rsid w:val="6C26785D"/>
    <w:rsid w:val="6C333082"/>
    <w:rsid w:val="6C364A8B"/>
    <w:rsid w:val="6C3A8EB1"/>
    <w:rsid w:val="6C4B629C"/>
    <w:rsid w:val="6C5F755F"/>
    <w:rsid w:val="6C77A192"/>
    <w:rsid w:val="6C7A4F1D"/>
    <w:rsid w:val="6C7B93FF"/>
    <w:rsid w:val="6C993632"/>
    <w:rsid w:val="6C9AEA1F"/>
    <w:rsid w:val="6C9CA1A3"/>
    <w:rsid w:val="6CA4BAF1"/>
    <w:rsid w:val="6CB95222"/>
    <w:rsid w:val="6CBF3D3A"/>
    <w:rsid w:val="6CCADC5A"/>
    <w:rsid w:val="6CE191FB"/>
    <w:rsid w:val="6CE33D0F"/>
    <w:rsid w:val="6CF47ACD"/>
    <w:rsid w:val="6D0B37DC"/>
    <w:rsid w:val="6D21063A"/>
    <w:rsid w:val="6D33D97D"/>
    <w:rsid w:val="6D359078"/>
    <w:rsid w:val="6D36B45B"/>
    <w:rsid w:val="6D391C8A"/>
    <w:rsid w:val="6D4FDCB8"/>
    <w:rsid w:val="6D5B5F2D"/>
    <w:rsid w:val="6D671631"/>
    <w:rsid w:val="6D6B33A5"/>
    <w:rsid w:val="6D6CA96E"/>
    <w:rsid w:val="6D79986B"/>
    <w:rsid w:val="6D81F923"/>
    <w:rsid w:val="6D8C7755"/>
    <w:rsid w:val="6DAB7740"/>
    <w:rsid w:val="6DABC23B"/>
    <w:rsid w:val="6DADDA06"/>
    <w:rsid w:val="6DBFAA7D"/>
    <w:rsid w:val="6DC6E0E5"/>
    <w:rsid w:val="6DE707F6"/>
    <w:rsid w:val="6DF1F0C1"/>
    <w:rsid w:val="6E275C7A"/>
    <w:rsid w:val="6E27A5B9"/>
    <w:rsid w:val="6E355419"/>
    <w:rsid w:val="6E38F23F"/>
    <w:rsid w:val="6E3DA9E0"/>
    <w:rsid w:val="6E52A5A2"/>
    <w:rsid w:val="6E5CB327"/>
    <w:rsid w:val="6E69701F"/>
    <w:rsid w:val="6E69C7E6"/>
    <w:rsid w:val="6E6DD3B3"/>
    <w:rsid w:val="6E91A4AA"/>
    <w:rsid w:val="6E9AE2C0"/>
    <w:rsid w:val="6EB27FC3"/>
    <w:rsid w:val="6EB621C3"/>
    <w:rsid w:val="6EBB5515"/>
    <w:rsid w:val="6EC36C1E"/>
    <w:rsid w:val="6EC92BC2"/>
    <w:rsid w:val="6ECAB86E"/>
    <w:rsid w:val="6ECD260F"/>
    <w:rsid w:val="6ECD3CB0"/>
    <w:rsid w:val="6ED2150B"/>
    <w:rsid w:val="6EE08957"/>
    <w:rsid w:val="6EEA7FEB"/>
    <w:rsid w:val="6EF06368"/>
    <w:rsid w:val="6EF69373"/>
    <w:rsid w:val="6F016D1C"/>
    <w:rsid w:val="6F151726"/>
    <w:rsid w:val="6F1611DD"/>
    <w:rsid w:val="6F1F2657"/>
    <w:rsid w:val="6F2CA787"/>
    <w:rsid w:val="6F3C6DA1"/>
    <w:rsid w:val="6F52BCF0"/>
    <w:rsid w:val="6F53322F"/>
    <w:rsid w:val="6F579712"/>
    <w:rsid w:val="6F5A0E9E"/>
    <w:rsid w:val="6F5A5133"/>
    <w:rsid w:val="6F5D97B9"/>
    <w:rsid w:val="6F67E793"/>
    <w:rsid w:val="6F721E3B"/>
    <w:rsid w:val="6F758863"/>
    <w:rsid w:val="6F8A519A"/>
    <w:rsid w:val="6F907F73"/>
    <w:rsid w:val="6F942CD6"/>
    <w:rsid w:val="6F947686"/>
    <w:rsid w:val="6F95B2C5"/>
    <w:rsid w:val="6F9C00B4"/>
    <w:rsid w:val="6F9F2528"/>
    <w:rsid w:val="6FA63F1C"/>
    <w:rsid w:val="6FA851E8"/>
    <w:rsid w:val="6FADB88C"/>
    <w:rsid w:val="6FAFF0C0"/>
    <w:rsid w:val="6FB10876"/>
    <w:rsid w:val="6FB72D39"/>
    <w:rsid w:val="6FBD297D"/>
    <w:rsid w:val="6FC0F97B"/>
    <w:rsid w:val="6FC113DA"/>
    <w:rsid w:val="6FC519AA"/>
    <w:rsid w:val="6FC8AC64"/>
    <w:rsid w:val="6FD78286"/>
    <w:rsid w:val="6FDA4097"/>
    <w:rsid w:val="6FE26D29"/>
    <w:rsid w:val="6FEA50DE"/>
    <w:rsid w:val="6FF1AF4E"/>
    <w:rsid w:val="6FF1DB63"/>
    <w:rsid w:val="6FFF6E31"/>
    <w:rsid w:val="700611C7"/>
    <w:rsid w:val="70115CB4"/>
    <w:rsid w:val="70223829"/>
    <w:rsid w:val="702753E5"/>
    <w:rsid w:val="702A3BEB"/>
    <w:rsid w:val="70407A67"/>
    <w:rsid w:val="7048F34F"/>
    <w:rsid w:val="704C80F9"/>
    <w:rsid w:val="70521A01"/>
    <w:rsid w:val="706E2A1C"/>
    <w:rsid w:val="706EADC4"/>
    <w:rsid w:val="7079DF48"/>
    <w:rsid w:val="70A20E7E"/>
    <w:rsid w:val="70B3A443"/>
    <w:rsid w:val="70C49A57"/>
    <w:rsid w:val="70C7B383"/>
    <w:rsid w:val="70D14D96"/>
    <w:rsid w:val="70D7ECB3"/>
    <w:rsid w:val="7100C771"/>
    <w:rsid w:val="7105240A"/>
    <w:rsid w:val="710F8133"/>
    <w:rsid w:val="7135DCC5"/>
    <w:rsid w:val="713838E6"/>
    <w:rsid w:val="7168CD9E"/>
    <w:rsid w:val="7184D539"/>
    <w:rsid w:val="718E19E6"/>
    <w:rsid w:val="718F5B38"/>
    <w:rsid w:val="7190CBF1"/>
    <w:rsid w:val="71A15EC6"/>
    <w:rsid w:val="71A8DD1B"/>
    <w:rsid w:val="71B26DB6"/>
    <w:rsid w:val="71B5C934"/>
    <w:rsid w:val="71B5E551"/>
    <w:rsid w:val="71BB143E"/>
    <w:rsid w:val="71BD64CC"/>
    <w:rsid w:val="71C64F80"/>
    <w:rsid w:val="71C9456C"/>
    <w:rsid w:val="71D4F8F0"/>
    <w:rsid w:val="71DF415C"/>
    <w:rsid w:val="71EA34D8"/>
    <w:rsid w:val="71EB0E32"/>
    <w:rsid w:val="71FB8CF1"/>
    <w:rsid w:val="71FCB6E2"/>
    <w:rsid w:val="720A7E25"/>
    <w:rsid w:val="720A9939"/>
    <w:rsid w:val="72257C6B"/>
    <w:rsid w:val="72444EDD"/>
    <w:rsid w:val="725486D7"/>
    <w:rsid w:val="72576634"/>
    <w:rsid w:val="727AEC02"/>
    <w:rsid w:val="727E9A54"/>
    <w:rsid w:val="72827E76"/>
    <w:rsid w:val="7293F8BB"/>
    <w:rsid w:val="729401AD"/>
    <w:rsid w:val="72B2A528"/>
    <w:rsid w:val="72C516FF"/>
    <w:rsid w:val="72D1AD26"/>
    <w:rsid w:val="72EECD89"/>
    <w:rsid w:val="72F2ED3C"/>
    <w:rsid w:val="72F9594D"/>
    <w:rsid w:val="730358BA"/>
    <w:rsid w:val="7303F5A1"/>
    <w:rsid w:val="730EF190"/>
    <w:rsid w:val="731A5608"/>
    <w:rsid w:val="732A7A35"/>
    <w:rsid w:val="732EF9EF"/>
    <w:rsid w:val="733810F1"/>
    <w:rsid w:val="735B9EB4"/>
    <w:rsid w:val="735E837A"/>
    <w:rsid w:val="737929B0"/>
    <w:rsid w:val="73825B53"/>
    <w:rsid w:val="739EC87D"/>
    <w:rsid w:val="73D4B1BC"/>
    <w:rsid w:val="73E25637"/>
    <w:rsid w:val="73E3D878"/>
    <w:rsid w:val="74001906"/>
    <w:rsid w:val="74140429"/>
    <w:rsid w:val="743AF40F"/>
    <w:rsid w:val="7463F096"/>
    <w:rsid w:val="74658449"/>
    <w:rsid w:val="74687645"/>
    <w:rsid w:val="74774678"/>
    <w:rsid w:val="7477D9A1"/>
    <w:rsid w:val="74795E2A"/>
    <w:rsid w:val="747C923A"/>
    <w:rsid w:val="747E06F7"/>
    <w:rsid w:val="74873FFD"/>
    <w:rsid w:val="7491776C"/>
    <w:rsid w:val="749420C6"/>
    <w:rsid w:val="7496370F"/>
    <w:rsid w:val="749E7381"/>
    <w:rsid w:val="74B897A1"/>
    <w:rsid w:val="74BE31B5"/>
    <w:rsid w:val="74DA71D3"/>
    <w:rsid w:val="74DAAADC"/>
    <w:rsid w:val="74E55F5D"/>
    <w:rsid w:val="74EA8230"/>
    <w:rsid w:val="74EBA7C1"/>
    <w:rsid w:val="74F16B31"/>
    <w:rsid w:val="74F2AB47"/>
    <w:rsid w:val="74F58B41"/>
    <w:rsid w:val="74FAD45C"/>
    <w:rsid w:val="750C6783"/>
    <w:rsid w:val="75116E3C"/>
    <w:rsid w:val="751DE0D2"/>
    <w:rsid w:val="751EFF43"/>
    <w:rsid w:val="75279690"/>
    <w:rsid w:val="752F1002"/>
    <w:rsid w:val="75642CE0"/>
    <w:rsid w:val="7568EE60"/>
    <w:rsid w:val="756E21B2"/>
    <w:rsid w:val="756E6970"/>
    <w:rsid w:val="756FF06D"/>
    <w:rsid w:val="7579613B"/>
    <w:rsid w:val="757FEF8B"/>
    <w:rsid w:val="7585AAA2"/>
    <w:rsid w:val="75A18104"/>
    <w:rsid w:val="75A2516C"/>
    <w:rsid w:val="75A7A4B8"/>
    <w:rsid w:val="75C3E67E"/>
    <w:rsid w:val="75C788D8"/>
    <w:rsid w:val="75D1F948"/>
    <w:rsid w:val="75D792A9"/>
    <w:rsid w:val="75E6C5FF"/>
    <w:rsid w:val="75EA91E1"/>
    <w:rsid w:val="75F219DB"/>
    <w:rsid w:val="7608F21A"/>
    <w:rsid w:val="760E74F4"/>
    <w:rsid w:val="76175537"/>
    <w:rsid w:val="7617AEED"/>
    <w:rsid w:val="761E694A"/>
    <w:rsid w:val="762A8DFE"/>
    <w:rsid w:val="762C812C"/>
    <w:rsid w:val="762DEEBB"/>
    <w:rsid w:val="763C2FC6"/>
    <w:rsid w:val="7641EAE3"/>
    <w:rsid w:val="76522873"/>
    <w:rsid w:val="76566FC6"/>
    <w:rsid w:val="765BDFFE"/>
    <w:rsid w:val="7670F106"/>
    <w:rsid w:val="767405F6"/>
    <w:rsid w:val="767B35A6"/>
    <w:rsid w:val="76893A57"/>
    <w:rsid w:val="768D27C5"/>
    <w:rsid w:val="768E69B6"/>
    <w:rsid w:val="769A40DE"/>
    <w:rsid w:val="769E1447"/>
    <w:rsid w:val="76B0CA72"/>
    <w:rsid w:val="76D3209B"/>
    <w:rsid w:val="76D980A9"/>
    <w:rsid w:val="77056675"/>
    <w:rsid w:val="770E8233"/>
    <w:rsid w:val="77115D0E"/>
    <w:rsid w:val="771395F8"/>
    <w:rsid w:val="771F78A0"/>
    <w:rsid w:val="7728A9A4"/>
    <w:rsid w:val="77364D85"/>
    <w:rsid w:val="773683D4"/>
    <w:rsid w:val="77382110"/>
    <w:rsid w:val="773DF5A6"/>
    <w:rsid w:val="7753C404"/>
    <w:rsid w:val="7757BCEF"/>
    <w:rsid w:val="775D0587"/>
    <w:rsid w:val="7767126D"/>
    <w:rsid w:val="777808BB"/>
    <w:rsid w:val="77A164FE"/>
    <w:rsid w:val="77A1AB24"/>
    <w:rsid w:val="77B3F7BF"/>
    <w:rsid w:val="77C13EB3"/>
    <w:rsid w:val="77C585A4"/>
    <w:rsid w:val="77E4C2FB"/>
    <w:rsid w:val="77E68DC3"/>
    <w:rsid w:val="77F5A855"/>
    <w:rsid w:val="77FC81A0"/>
    <w:rsid w:val="7805EDE1"/>
    <w:rsid w:val="78079AB4"/>
    <w:rsid w:val="7812E316"/>
    <w:rsid w:val="781A23D3"/>
    <w:rsid w:val="781B8E57"/>
    <w:rsid w:val="782265CD"/>
    <w:rsid w:val="782871C1"/>
    <w:rsid w:val="78320D0D"/>
    <w:rsid w:val="7834046E"/>
    <w:rsid w:val="7836E0F7"/>
    <w:rsid w:val="785746ED"/>
    <w:rsid w:val="78662B9A"/>
    <w:rsid w:val="7871120D"/>
    <w:rsid w:val="78808519"/>
    <w:rsid w:val="788E19E4"/>
    <w:rsid w:val="78A4C8E0"/>
    <w:rsid w:val="78CE69D8"/>
    <w:rsid w:val="78D0BF52"/>
    <w:rsid w:val="78D21DE6"/>
    <w:rsid w:val="78FB9BED"/>
    <w:rsid w:val="7914E4E0"/>
    <w:rsid w:val="7928C1A8"/>
    <w:rsid w:val="792D0C33"/>
    <w:rsid w:val="793DB183"/>
    <w:rsid w:val="79441988"/>
    <w:rsid w:val="79520107"/>
    <w:rsid w:val="7953507A"/>
    <w:rsid w:val="7957EABC"/>
    <w:rsid w:val="795E0F0D"/>
    <w:rsid w:val="7961FC4E"/>
    <w:rsid w:val="796A1C46"/>
    <w:rsid w:val="7980935C"/>
    <w:rsid w:val="79905583"/>
    <w:rsid w:val="79935517"/>
    <w:rsid w:val="79A1E9E0"/>
    <w:rsid w:val="79A3C118"/>
    <w:rsid w:val="79ADEAED"/>
    <w:rsid w:val="79C5269A"/>
    <w:rsid w:val="79C55E4E"/>
    <w:rsid w:val="79CB7DB8"/>
    <w:rsid w:val="79D1922C"/>
    <w:rsid w:val="79D931E9"/>
    <w:rsid w:val="79E4F329"/>
    <w:rsid w:val="79ED87A8"/>
    <w:rsid w:val="79F3AE83"/>
    <w:rsid w:val="7A007977"/>
    <w:rsid w:val="7A05B846"/>
    <w:rsid w:val="7A08D467"/>
    <w:rsid w:val="7A109F39"/>
    <w:rsid w:val="7A11216B"/>
    <w:rsid w:val="7A18EB71"/>
    <w:rsid w:val="7A197A83"/>
    <w:rsid w:val="7A39E816"/>
    <w:rsid w:val="7A415E2C"/>
    <w:rsid w:val="7A45E8DD"/>
    <w:rsid w:val="7A5A6196"/>
    <w:rsid w:val="7A726FC0"/>
    <w:rsid w:val="7A730E26"/>
    <w:rsid w:val="7A868092"/>
    <w:rsid w:val="7AA02322"/>
    <w:rsid w:val="7AAA8A33"/>
    <w:rsid w:val="7AEA6725"/>
    <w:rsid w:val="7AEECB2C"/>
    <w:rsid w:val="7AFEC81B"/>
    <w:rsid w:val="7B10732C"/>
    <w:rsid w:val="7B293346"/>
    <w:rsid w:val="7B3DEFB3"/>
    <w:rsid w:val="7B3F9179"/>
    <w:rsid w:val="7B45C5D3"/>
    <w:rsid w:val="7B4AA591"/>
    <w:rsid w:val="7B5C0144"/>
    <w:rsid w:val="7B5CAFDA"/>
    <w:rsid w:val="7B6544DF"/>
    <w:rsid w:val="7B6CFB45"/>
    <w:rsid w:val="7B6D5B52"/>
    <w:rsid w:val="7B716BEE"/>
    <w:rsid w:val="7B7C0316"/>
    <w:rsid w:val="7B92EF09"/>
    <w:rsid w:val="7B972E49"/>
    <w:rsid w:val="7BB39803"/>
    <w:rsid w:val="7BC52D5E"/>
    <w:rsid w:val="7BE4EDA5"/>
    <w:rsid w:val="7BFD661A"/>
    <w:rsid w:val="7BFF4998"/>
    <w:rsid w:val="7C086014"/>
    <w:rsid w:val="7C0C9F0E"/>
    <w:rsid w:val="7C10589F"/>
    <w:rsid w:val="7C15B656"/>
    <w:rsid w:val="7C234D12"/>
    <w:rsid w:val="7C26B205"/>
    <w:rsid w:val="7C32660C"/>
    <w:rsid w:val="7C3E185A"/>
    <w:rsid w:val="7C58AB65"/>
    <w:rsid w:val="7C5D781C"/>
    <w:rsid w:val="7C5EB028"/>
    <w:rsid w:val="7C766321"/>
    <w:rsid w:val="7C783C31"/>
    <w:rsid w:val="7C84F618"/>
    <w:rsid w:val="7CA1BD08"/>
    <w:rsid w:val="7CAD0E6D"/>
    <w:rsid w:val="7CB23E95"/>
    <w:rsid w:val="7CC74FBC"/>
    <w:rsid w:val="7CCA681C"/>
    <w:rsid w:val="7CD94AF7"/>
    <w:rsid w:val="7CDC14E9"/>
    <w:rsid w:val="7CE2FDEA"/>
    <w:rsid w:val="7CE78BE9"/>
    <w:rsid w:val="7CF62327"/>
    <w:rsid w:val="7CFBC548"/>
    <w:rsid w:val="7D092651"/>
    <w:rsid w:val="7D264562"/>
    <w:rsid w:val="7D2D82A7"/>
    <w:rsid w:val="7D3194C8"/>
    <w:rsid w:val="7D34D992"/>
    <w:rsid w:val="7D39BD40"/>
    <w:rsid w:val="7D3E3F98"/>
    <w:rsid w:val="7D5450FB"/>
    <w:rsid w:val="7D54F41A"/>
    <w:rsid w:val="7D5D0313"/>
    <w:rsid w:val="7D730D5E"/>
    <w:rsid w:val="7D764232"/>
    <w:rsid w:val="7D7CDFA9"/>
    <w:rsid w:val="7D7FB04E"/>
    <w:rsid w:val="7D808933"/>
    <w:rsid w:val="7D809E92"/>
    <w:rsid w:val="7D8A6A51"/>
    <w:rsid w:val="7DAA1082"/>
    <w:rsid w:val="7DC0B232"/>
    <w:rsid w:val="7DC382A2"/>
    <w:rsid w:val="7DD0F0A1"/>
    <w:rsid w:val="7DD34440"/>
    <w:rsid w:val="7DD3E6D6"/>
    <w:rsid w:val="7DDEBA5E"/>
    <w:rsid w:val="7DE8E92F"/>
    <w:rsid w:val="7DEDBA49"/>
    <w:rsid w:val="7E183B2F"/>
    <w:rsid w:val="7E21BF83"/>
    <w:rsid w:val="7E32B4CF"/>
    <w:rsid w:val="7E3D366B"/>
    <w:rsid w:val="7E3D8D69"/>
    <w:rsid w:val="7E4193D0"/>
    <w:rsid w:val="7E4E0EF6"/>
    <w:rsid w:val="7E54E3CB"/>
    <w:rsid w:val="7E5785D2"/>
    <w:rsid w:val="7E69009D"/>
    <w:rsid w:val="7E69336E"/>
    <w:rsid w:val="7E6B80FF"/>
    <w:rsid w:val="7E702C80"/>
    <w:rsid w:val="7E77C861"/>
    <w:rsid w:val="7E7B23DF"/>
    <w:rsid w:val="7E8ABC6A"/>
    <w:rsid w:val="7E920F62"/>
    <w:rsid w:val="7E929D7B"/>
    <w:rsid w:val="7E944C3C"/>
    <w:rsid w:val="7EA06B68"/>
    <w:rsid w:val="7EAE487F"/>
    <w:rsid w:val="7EB8F410"/>
    <w:rsid w:val="7EC840BB"/>
    <w:rsid w:val="7ED26210"/>
    <w:rsid w:val="7EE54961"/>
    <w:rsid w:val="7EFE95CF"/>
    <w:rsid w:val="7EFF48E1"/>
    <w:rsid w:val="7F2AE855"/>
    <w:rsid w:val="7F3BA55F"/>
    <w:rsid w:val="7F47909D"/>
    <w:rsid w:val="7F4A5569"/>
    <w:rsid w:val="7F513115"/>
    <w:rsid w:val="7F5DF280"/>
    <w:rsid w:val="7F6036F2"/>
    <w:rsid w:val="7F62DB5A"/>
    <w:rsid w:val="7F6A1493"/>
    <w:rsid w:val="7F6B95EF"/>
    <w:rsid w:val="7F6F134F"/>
    <w:rsid w:val="7F74D61D"/>
    <w:rsid w:val="7F7C44E1"/>
    <w:rsid w:val="7F80C23D"/>
    <w:rsid w:val="7F866EB6"/>
    <w:rsid w:val="7F93B31C"/>
    <w:rsid w:val="7F93CAAA"/>
    <w:rsid w:val="7F97CE83"/>
    <w:rsid w:val="7F982ECA"/>
    <w:rsid w:val="7F98FC21"/>
    <w:rsid w:val="7FA95171"/>
    <w:rsid w:val="7FAC8C6F"/>
    <w:rsid w:val="7FACF307"/>
    <w:rsid w:val="7FAD1B24"/>
    <w:rsid w:val="7FCCFEBE"/>
    <w:rsid w:val="7FD38A83"/>
    <w:rsid w:val="7FD535A8"/>
    <w:rsid w:val="7FD95DCA"/>
    <w:rsid w:val="7FDB770E"/>
    <w:rsid w:val="7FE803AC"/>
    <w:rsid w:val="7FEDE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0AE4D"/>
  <w15:chartTrackingRefBased/>
  <w15:docId w15:val="{40223EEC-1DAB-4C2F-BE10-9D1A466CD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A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2E3496"/>
    <w:pPr>
      <w:spacing w:before="120"/>
    </w:pPr>
    <w:rPr>
      <w:rFonts w:cstheme="minorHAnsi"/>
      <w:b/>
      <w:bCs/>
      <w:i/>
      <w:iCs/>
    </w:rPr>
  </w:style>
  <w:style w:type="paragraph" w:styleId="TOC2">
    <w:name w:val="toc 2"/>
    <w:basedOn w:val="Normal"/>
    <w:next w:val="Normal"/>
    <w:autoRedefine/>
    <w:uiPriority w:val="39"/>
    <w:unhideWhenUsed/>
    <w:rsid w:val="002E3496"/>
    <w:pPr>
      <w:spacing w:before="120"/>
      <w:ind w:left="240"/>
    </w:pPr>
    <w:rPr>
      <w:rFonts w:cstheme="minorHAnsi"/>
      <w:b/>
      <w:bCs/>
      <w:sz w:val="22"/>
      <w:szCs w:val="22"/>
    </w:rPr>
  </w:style>
  <w:style w:type="paragraph" w:styleId="TOC3">
    <w:name w:val="toc 3"/>
    <w:basedOn w:val="Normal"/>
    <w:next w:val="Normal"/>
    <w:autoRedefine/>
    <w:uiPriority w:val="39"/>
    <w:unhideWhenUsed/>
    <w:rsid w:val="002E3496"/>
    <w:pPr>
      <w:ind w:left="480"/>
    </w:pPr>
    <w:rPr>
      <w:rFonts w:cstheme="minorHAnsi"/>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C833A4E"/>
    <w:pPr>
      <w:spacing w:beforeAutospacing="1" w:afterAutospacing="1"/>
    </w:pPr>
  </w:style>
  <w:style w:type="paragraph" w:styleId="ListParagraph">
    <w:name w:val="List Paragraph"/>
    <w:basedOn w:val="Normal"/>
    <w:uiPriority w:val="34"/>
    <w:qFormat/>
    <w:pPr>
      <w:ind w:left="720"/>
      <w:contextualSpacing/>
    </w:p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4458C7"/>
    <w:pPr>
      <w:spacing w:before="100" w:beforeAutospacing="1" w:after="100" w:afterAutospacing="1"/>
    </w:pPr>
  </w:style>
  <w:style w:type="paragraph" w:styleId="Revision">
    <w:name w:val="Revision"/>
    <w:hidden/>
    <w:uiPriority w:val="99"/>
    <w:semiHidden/>
    <w:rsid w:val="003047F2"/>
    <w:pPr>
      <w:spacing w:after="0" w:line="240" w:lineRule="auto"/>
    </w:pPr>
  </w:style>
  <w:style w:type="paragraph" w:styleId="CommentSubject">
    <w:name w:val="annotation subject"/>
    <w:basedOn w:val="CommentText"/>
    <w:next w:val="CommentText"/>
    <w:link w:val="CommentSubjectChar"/>
    <w:uiPriority w:val="99"/>
    <w:semiHidden/>
    <w:unhideWhenUsed/>
    <w:rsid w:val="007B138A"/>
    <w:rPr>
      <w:b/>
      <w:bCs/>
    </w:rPr>
  </w:style>
  <w:style w:type="character" w:customStyle="1" w:styleId="CommentSubjectChar">
    <w:name w:val="Comment Subject Char"/>
    <w:basedOn w:val="CommentTextChar"/>
    <w:link w:val="CommentSubject"/>
    <w:uiPriority w:val="99"/>
    <w:semiHidden/>
    <w:rsid w:val="007B138A"/>
    <w:rPr>
      <w:rFonts w:ascii="Times New Roman" w:eastAsia="Times New Roman" w:hAnsi="Times New Roman" w:cs="Times New Roman"/>
      <w:b/>
      <w:bCs/>
      <w:sz w:val="20"/>
      <w:szCs w:val="20"/>
    </w:rPr>
  </w:style>
  <w:style w:type="character" w:customStyle="1" w:styleId="normaltextrun">
    <w:name w:val="normaltextrun"/>
    <w:basedOn w:val="DefaultParagraphFont"/>
    <w:rsid w:val="00C72EF3"/>
  </w:style>
  <w:style w:type="character" w:customStyle="1" w:styleId="eop">
    <w:name w:val="eop"/>
    <w:basedOn w:val="DefaultParagraphFont"/>
    <w:rsid w:val="00C72EF3"/>
  </w:style>
  <w:style w:type="character" w:styleId="FollowedHyperlink">
    <w:name w:val="FollowedHyperlink"/>
    <w:basedOn w:val="DefaultParagraphFont"/>
    <w:uiPriority w:val="99"/>
    <w:semiHidden/>
    <w:unhideWhenUsed/>
    <w:rsid w:val="00686C8F"/>
    <w:rPr>
      <w:color w:val="954F72" w:themeColor="followedHyperlink"/>
      <w:u w:val="single"/>
    </w:rPr>
  </w:style>
  <w:style w:type="character" w:styleId="PlaceholderText">
    <w:name w:val="Placeholder Text"/>
    <w:basedOn w:val="DefaultParagraphFont"/>
    <w:uiPriority w:val="99"/>
    <w:semiHidden/>
    <w:rsid w:val="00CE46BA"/>
    <w:rPr>
      <w:color w:val="808080"/>
    </w:rPr>
  </w:style>
  <w:style w:type="paragraph" w:customStyle="1" w:styleId="EndNoteBibliographyTitle">
    <w:name w:val="EndNote Bibliography Title"/>
    <w:basedOn w:val="Normal"/>
    <w:link w:val="EndNoteBibliographyTitleChar"/>
    <w:rsid w:val="00044EB8"/>
    <w:pPr>
      <w:jc w:val="center"/>
    </w:pPr>
  </w:style>
  <w:style w:type="character" w:customStyle="1" w:styleId="EndNoteBibliographyTitleChar">
    <w:name w:val="EndNote Bibliography Title Char"/>
    <w:basedOn w:val="DefaultParagraphFont"/>
    <w:link w:val="EndNoteBibliographyTitle"/>
    <w:rsid w:val="00044EB8"/>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044EB8"/>
  </w:style>
  <w:style w:type="character" w:customStyle="1" w:styleId="EndNoteBibliographyChar">
    <w:name w:val="EndNote Bibliography Char"/>
    <w:basedOn w:val="DefaultParagraphFont"/>
    <w:link w:val="EndNoteBibliography"/>
    <w:rsid w:val="00044EB8"/>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C6BCE"/>
    <w:rPr>
      <w:color w:val="605E5C"/>
      <w:shd w:val="clear" w:color="auto" w:fill="E1DFDD"/>
    </w:rPr>
  </w:style>
  <w:style w:type="paragraph" w:customStyle="1" w:styleId="ICDBodyText">
    <w:name w:val="ICD Body Text"/>
    <w:basedOn w:val="Normal"/>
    <w:link w:val="ICDBodyTextChar"/>
    <w:qFormat/>
    <w:rsid w:val="002527AC"/>
    <w:rPr>
      <w:rFonts w:eastAsiaTheme="minorHAnsi" w:cstheme="minorBidi"/>
      <w:color w:val="000000"/>
      <w:szCs w:val="22"/>
    </w:rPr>
  </w:style>
  <w:style w:type="paragraph" w:customStyle="1" w:styleId="ICDBodyInsertionText">
    <w:name w:val="ICD Body Insertion Text"/>
    <w:basedOn w:val="ICDBodyText"/>
    <w:next w:val="ICDBodyText"/>
    <w:link w:val="ICDBodyInsertionTextChar"/>
    <w:autoRedefine/>
    <w:qFormat/>
    <w:rsid w:val="002527AC"/>
    <w:pPr>
      <w:shd w:val="clear" w:color="auto" w:fill="FFFF00"/>
    </w:pPr>
  </w:style>
  <w:style w:type="paragraph" w:customStyle="1" w:styleId="ICDTitleforPatients">
    <w:name w:val="ICD Title for Patients"/>
    <w:basedOn w:val="Normal"/>
    <w:next w:val="ICDBodyText"/>
    <w:link w:val="ICDTitleforPatientsChar"/>
    <w:qFormat/>
    <w:rsid w:val="002527AC"/>
    <w:pPr>
      <w:contextualSpacing/>
      <w:jc w:val="center"/>
      <w:outlineLvl w:val="0"/>
    </w:pPr>
    <w:rPr>
      <w:rFonts w:eastAsiaTheme="majorEastAsia" w:cstheme="majorBidi"/>
      <w:b/>
      <w:color w:val="000000"/>
      <w:spacing w:val="-10"/>
      <w:kern w:val="28"/>
      <w:sz w:val="28"/>
      <w:szCs w:val="56"/>
    </w:rPr>
  </w:style>
  <w:style w:type="paragraph" w:customStyle="1" w:styleId="ICDSectionHeaderforPatients">
    <w:name w:val="ICD Section Header for Patients"/>
    <w:basedOn w:val="ICDTitleforPatients"/>
    <w:next w:val="ICDBodyText"/>
    <w:link w:val="ICDSectionHeaderforPatientsChar"/>
    <w:qFormat/>
    <w:rsid w:val="002527AC"/>
    <w:pPr>
      <w:jc w:val="left"/>
    </w:pPr>
  </w:style>
  <w:style w:type="paragraph" w:customStyle="1" w:styleId="ICDExampleTextHeaders">
    <w:name w:val="ICD Example Text Headers"/>
    <w:basedOn w:val="ICDBodyText"/>
    <w:next w:val="ICDBodyText"/>
    <w:qFormat/>
    <w:rsid w:val="002527AC"/>
    <w:pPr>
      <w:shd w:val="clear" w:color="auto" w:fill="DBDBDB" w:themeFill="accent3" w:themeFillTint="66"/>
    </w:pPr>
  </w:style>
  <w:style w:type="character" w:customStyle="1" w:styleId="ICDBodyTextChar">
    <w:name w:val="ICD Body Text Char"/>
    <w:basedOn w:val="DefaultParagraphFont"/>
    <w:link w:val="ICDBodyText"/>
    <w:rsid w:val="002527AC"/>
    <w:rPr>
      <w:rFonts w:ascii="Times New Roman" w:hAnsi="Times New Roman"/>
      <w:color w:val="000000"/>
      <w:sz w:val="24"/>
    </w:rPr>
  </w:style>
  <w:style w:type="character" w:customStyle="1" w:styleId="ICDBodyInsertionTextChar">
    <w:name w:val="ICD Body Insertion Text Char"/>
    <w:basedOn w:val="ICDBodyTextChar"/>
    <w:link w:val="ICDBodyInsertionText"/>
    <w:rsid w:val="002527AC"/>
    <w:rPr>
      <w:rFonts w:ascii="Times New Roman" w:hAnsi="Times New Roman"/>
      <w:color w:val="000000"/>
      <w:sz w:val="24"/>
      <w:shd w:val="clear" w:color="auto" w:fill="FFFF00"/>
    </w:rPr>
  </w:style>
  <w:style w:type="character" w:customStyle="1" w:styleId="ICDInstructionWithinParagraph">
    <w:name w:val="ICD Instruction Within Paragraph"/>
    <w:basedOn w:val="ICDBodyInsertionTextChar"/>
    <w:uiPriority w:val="1"/>
    <w:qFormat/>
    <w:rsid w:val="002527AC"/>
    <w:rPr>
      <w:rFonts w:ascii="Times New Roman" w:hAnsi="Times New Roman"/>
      <w:color w:val="000000"/>
      <w:sz w:val="24"/>
      <w:bdr w:val="none" w:sz="0" w:space="0" w:color="auto"/>
      <w:shd w:val="clear" w:color="auto" w:fill="FFCC99"/>
    </w:rPr>
  </w:style>
  <w:style w:type="character" w:styleId="Strong">
    <w:name w:val="Strong"/>
    <w:basedOn w:val="DefaultParagraphFont"/>
    <w:uiPriority w:val="22"/>
    <w:qFormat/>
    <w:rsid w:val="002527AC"/>
    <w:rPr>
      <w:b/>
    </w:rPr>
  </w:style>
  <w:style w:type="character" w:styleId="Emphasis">
    <w:name w:val="Emphasis"/>
    <w:basedOn w:val="DefaultParagraphFont"/>
    <w:uiPriority w:val="20"/>
    <w:qFormat/>
    <w:rsid w:val="002527AC"/>
    <w:rPr>
      <w:i/>
    </w:rPr>
  </w:style>
  <w:style w:type="character" w:customStyle="1" w:styleId="ICDTitleforPatientsChar">
    <w:name w:val="ICD Title for Patients Char"/>
    <w:basedOn w:val="DefaultParagraphFont"/>
    <w:link w:val="ICDTitleforPatients"/>
    <w:rsid w:val="002527AC"/>
    <w:rPr>
      <w:rFonts w:ascii="Times New Roman" w:eastAsiaTheme="majorEastAsia" w:hAnsi="Times New Roman" w:cstheme="majorBidi"/>
      <w:b/>
      <w:color w:val="000000"/>
      <w:spacing w:val="-10"/>
      <w:kern w:val="28"/>
      <w:sz w:val="28"/>
      <w:szCs w:val="56"/>
    </w:rPr>
  </w:style>
  <w:style w:type="character" w:customStyle="1" w:styleId="ICDSectionHeaderforPatientsChar">
    <w:name w:val="ICD Section Header for Patients Char"/>
    <w:basedOn w:val="ICDTitleforPatientsChar"/>
    <w:link w:val="ICDSectionHeaderforPatients"/>
    <w:rsid w:val="002527AC"/>
    <w:rPr>
      <w:rFonts w:ascii="Times New Roman" w:eastAsiaTheme="majorEastAsia" w:hAnsi="Times New Roman" w:cstheme="majorBidi"/>
      <w:b/>
      <w:color w:val="000000"/>
      <w:spacing w:val="-10"/>
      <w:kern w:val="28"/>
      <w:sz w:val="28"/>
      <w:szCs w:val="56"/>
    </w:rPr>
  </w:style>
  <w:style w:type="paragraph" w:customStyle="1" w:styleId="ICDPatientSub-Header">
    <w:name w:val="ICD Patient Sub-Header"/>
    <w:basedOn w:val="ICDBodyText"/>
    <w:link w:val="ICDPatientSub-HeaderChar"/>
    <w:qFormat/>
    <w:rsid w:val="002527AC"/>
    <w:pPr>
      <w:outlineLvl w:val="1"/>
    </w:pPr>
    <w:rPr>
      <w:b/>
    </w:rPr>
  </w:style>
  <w:style w:type="character" w:customStyle="1" w:styleId="ICDPatientSub-HeaderChar">
    <w:name w:val="ICD Patient Sub-Header Char"/>
    <w:basedOn w:val="ICDBodyTextChar"/>
    <w:link w:val="ICDPatientSub-Header"/>
    <w:rsid w:val="002527AC"/>
    <w:rPr>
      <w:rFonts w:ascii="Times New Roman" w:hAnsi="Times New Roman"/>
      <w:b/>
      <w:color w:val="000000"/>
      <w:sz w:val="24"/>
    </w:rPr>
  </w:style>
  <w:style w:type="paragraph" w:styleId="TOCHeading">
    <w:name w:val="TOC Heading"/>
    <w:basedOn w:val="Heading1"/>
    <w:next w:val="Normal"/>
    <w:uiPriority w:val="39"/>
    <w:unhideWhenUsed/>
    <w:qFormat/>
    <w:rsid w:val="00093296"/>
    <w:pPr>
      <w:spacing w:before="480" w:line="276" w:lineRule="auto"/>
      <w:outlineLvl w:val="9"/>
    </w:pPr>
    <w:rPr>
      <w:b/>
      <w:bCs/>
      <w:sz w:val="28"/>
      <w:szCs w:val="28"/>
    </w:rPr>
  </w:style>
  <w:style w:type="paragraph" w:styleId="TOC4">
    <w:name w:val="toc 4"/>
    <w:basedOn w:val="Normal"/>
    <w:next w:val="Normal"/>
    <w:autoRedefine/>
    <w:uiPriority w:val="39"/>
    <w:unhideWhenUsed/>
    <w:rsid w:val="0009329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9329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9329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9329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9329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93296"/>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090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9238">
      <w:bodyDiv w:val="1"/>
      <w:marLeft w:val="0"/>
      <w:marRight w:val="0"/>
      <w:marTop w:val="0"/>
      <w:marBottom w:val="0"/>
      <w:divBdr>
        <w:top w:val="none" w:sz="0" w:space="0" w:color="auto"/>
        <w:left w:val="none" w:sz="0" w:space="0" w:color="auto"/>
        <w:bottom w:val="none" w:sz="0" w:space="0" w:color="auto"/>
        <w:right w:val="none" w:sz="0" w:space="0" w:color="auto"/>
      </w:divBdr>
      <w:divsChild>
        <w:div w:id="2114395121">
          <w:marLeft w:val="0"/>
          <w:marRight w:val="0"/>
          <w:marTop w:val="0"/>
          <w:marBottom w:val="0"/>
          <w:divBdr>
            <w:top w:val="none" w:sz="0" w:space="0" w:color="auto"/>
            <w:left w:val="none" w:sz="0" w:space="0" w:color="auto"/>
            <w:bottom w:val="none" w:sz="0" w:space="0" w:color="auto"/>
            <w:right w:val="none" w:sz="0" w:space="0" w:color="auto"/>
          </w:divBdr>
          <w:divsChild>
            <w:div w:id="1140882751">
              <w:marLeft w:val="0"/>
              <w:marRight w:val="0"/>
              <w:marTop w:val="0"/>
              <w:marBottom w:val="0"/>
              <w:divBdr>
                <w:top w:val="none" w:sz="0" w:space="0" w:color="auto"/>
                <w:left w:val="none" w:sz="0" w:space="0" w:color="auto"/>
                <w:bottom w:val="none" w:sz="0" w:space="0" w:color="auto"/>
                <w:right w:val="none" w:sz="0" w:space="0" w:color="auto"/>
              </w:divBdr>
              <w:divsChild>
                <w:div w:id="460534132">
                  <w:marLeft w:val="0"/>
                  <w:marRight w:val="0"/>
                  <w:marTop w:val="0"/>
                  <w:marBottom w:val="0"/>
                  <w:divBdr>
                    <w:top w:val="none" w:sz="0" w:space="0" w:color="auto"/>
                    <w:left w:val="none" w:sz="0" w:space="0" w:color="auto"/>
                    <w:bottom w:val="none" w:sz="0" w:space="0" w:color="auto"/>
                    <w:right w:val="none" w:sz="0" w:space="0" w:color="auto"/>
                  </w:divBdr>
                  <w:divsChild>
                    <w:div w:id="112164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3608">
      <w:bodyDiv w:val="1"/>
      <w:marLeft w:val="0"/>
      <w:marRight w:val="0"/>
      <w:marTop w:val="0"/>
      <w:marBottom w:val="0"/>
      <w:divBdr>
        <w:top w:val="none" w:sz="0" w:space="0" w:color="auto"/>
        <w:left w:val="none" w:sz="0" w:space="0" w:color="auto"/>
        <w:bottom w:val="none" w:sz="0" w:space="0" w:color="auto"/>
        <w:right w:val="none" w:sz="0" w:space="0" w:color="auto"/>
      </w:divBdr>
      <w:divsChild>
        <w:div w:id="1085884758">
          <w:marLeft w:val="0"/>
          <w:marRight w:val="0"/>
          <w:marTop w:val="0"/>
          <w:marBottom w:val="0"/>
          <w:divBdr>
            <w:top w:val="none" w:sz="0" w:space="0" w:color="auto"/>
            <w:left w:val="none" w:sz="0" w:space="0" w:color="auto"/>
            <w:bottom w:val="none" w:sz="0" w:space="0" w:color="auto"/>
            <w:right w:val="none" w:sz="0" w:space="0" w:color="auto"/>
          </w:divBdr>
          <w:divsChild>
            <w:div w:id="691498634">
              <w:marLeft w:val="0"/>
              <w:marRight w:val="0"/>
              <w:marTop w:val="0"/>
              <w:marBottom w:val="0"/>
              <w:divBdr>
                <w:top w:val="none" w:sz="0" w:space="0" w:color="auto"/>
                <w:left w:val="none" w:sz="0" w:space="0" w:color="auto"/>
                <w:bottom w:val="none" w:sz="0" w:space="0" w:color="auto"/>
                <w:right w:val="none" w:sz="0" w:space="0" w:color="auto"/>
              </w:divBdr>
              <w:divsChild>
                <w:div w:id="16578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0075">
      <w:bodyDiv w:val="1"/>
      <w:marLeft w:val="0"/>
      <w:marRight w:val="0"/>
      <w:marTop w:val="0"/>
      <w:marBottom w:val="0"/>
      <w:divBdr>
        <w:top w:val="none" w:sz="0" w:space="0" w:color="auto"/>
        <w:left w:val="none" w:sz="0" w:space="0" w:color="auto"/>
        <w:bottom w:val="none" w:sz="0" w:space="0" w:color="auto"/>
        <w:right w:val="none" w:sz="0" w:space="0" w:color="auto"/>
      </w:divBdr>
      <w:divsChild>
        <w:div w:id="1527399722">
          <w:marLeft w:val="0"/>
          <w:marRight w:val="0"/>
          <w:marTop w:val="0"/>
          <w:marBottom w:val="0"/>
          <w:divBdr>
            <w:top w:val="none" w:sz="0" w:space="0" w:color="auto"/>
            <w:left w:val="none" w:sz="0" w:space="0" w:color="auto"/>
            <w:bottom w:val="none" w:sz="0" w:space="0" w:color="auto"/>
            <w:right w:val="none" w:sz="0" w:space="0" w:color="auto"/>
          </w:divBdr>
          <w:divsChild>
            <w:div w:id="540165691">
              <w:marLeft w:val="0"/>
              <w:marRight w:val="0"/>
              <w:marTop w:val="0"/>
              <w:marBottom w:val="0"/>
              <w:divBdr>
                <w:top w:val="none" w:sz="0" w:space="0" w:color="auto"/>
                <w:left w:val="none" w:sz="0" w:space="0" w:color="auto"/>
                <w:bottom w:val="none" w:sz="0" w:space="0" w:color="auto"/>
                <w:right w:val="none" w:sz="0" w:space="0" w:color="auto"/>
              </w:divBdr>
              <w:divsChild>
                <w:div w:id="18617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0143">
      <w:bodyDiv w:val="1"/>
      <w:marLeft w:val="0"/>
      <w:marRight w:val="0"/>
      <w:marTop w:val="0"/>
      <w:marBottom w:val="0"/>
      <w:divBdr>
        <w:top w:val="none" w:sz="0" w:space="0" w:color="auto"/>
        <w:left w:val="none" w:sz="0" w:space="0" w:color="auto"/>
        <w:bottom w:val="none" w:sz="0" w:space="0" w:color="auto"/>
        <w:right w:val="none" w:sz="0" w:space="0" w:color="auto"/>
      </w:divBdr>
    </w:div>
    <w:div w:id="128744051">
      <w:bodyDiv w:val="1"/>
      <w:marLeft w:val="0"/>
      <w:marRight w:val="0"/>
      <w:marTop w:val="0"/>
      <w:marBottom w:val="0"/>
      <w:divBdr>
        <w:top w:val="none" w:sz="0" w:space="0" w:color="auto"/>
        <w:left w:val="none" w:sz="0" w:space="0" w:color="auto"/>
        <w:bottom w:val="none" w:sz="0" w:space="0" w:color="auto"/>
        <w:right w:val="none" w:sz="0" w:space="0" w:color="auto"/>
      </w:divBdr>
    </w:div>
    <w:div w:id="151917863">
      <w:bodyDiv w:val="1"/>
      <w:marLeft w:val="0"/>
      <w:marRight w:val="0"/>
      <w:marTop w:val="0"/>
      <w:marBottom w:val="0"/>
      <w:divBdr>
        <w:top w:val="none" w:sz="0" w:space="0" w:color="auto"/>
        <w:left w:val="none" w:sz="0" w:space="0" w:color="auto"/>
        <w:bottom w:val="none" w:sz="0" w:space="0" w:color="auto"/>
        <w:right w:val="none" w:sz="0" w:space="0" w:color="auto"/>
      </w:divBdr>
      <w:divsChild>
        <w:div w:id="943877528">
          <w:marLeft w:val="0"/>
          <w:marRight w:val="0"/>
          <w:marTop w:val="0"/>
          <w:marBottom w:val="0"/>
          <w:divBdr>
            <w:top w:val="none" w:sz="0" w:space="0" w:color="auto"/>
            <w:left w:val="none" w:sz="0" w:space="0" w:color="auto"/>
            <w:bottom w:val="none" w:sz="0" w:space="0" w:color="auto"/>
            <w:right w:val="none" w:sz="0" w:space="0" w:color="auto"/>
          </w:divBdr>
          <w:divsChild>
            <w:div w:id="106242879">
              <w:marLeft w:val="0"/>
              <w:marRight w:val="0"/>
              <w:marTop w:val="0"/>
              <w:marBottom w:val="0"/>
              <w:divBdr>
                <w:top w:val="none" w:sz="0" w:space="0" w:color="auto"/>
                <w:left w:val="none" w:sz="0" w:space="0" w:color="auto"/>
                <w:bottom w:val="none" w:sz="0" w:space="0" w:color="auto"/>
                <w:right w:val="none" w:sz="0" w:space="0" w:color="auto"/>
              </w:divBdr>
              <w:divsChild>
                <w:div w:id="6521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2854">
      <w:bodyDiv w:val="1"/>
      <w:marLeft w:val="0"/>
      <w:marRight w:val="0"/>
      <w:marTop w:val="0"/>
      <w:marBottom w:val="0"/>
      <w:divBdr>
        <w:top w:val="none" w:sz="0" w:space="0" w:color="auto"/>
        <w:left w:val="none" w:sz="0" w:space="0" w:color="auto"/>
        <w:bottom w:val="none" w:sz="0" w:space="0" w:color="auto"/>
        <w:right w:val="none" w:sz="0" w:space="0" w:color="auto"/>
      </w:divBdr>
    </w:div>
    <w:div w:id="181362442">
      <w:bodyDiv w:val="1"/>
      <w:marLeft w:val="0"/>
      <w:marRight w:val="0"/>
      <w:marTop w:val="0"/>
      <w:marBottom w:val="0"/>
      <w:divBdr>
        <w:top w:val="none" w:sz="0" w:space="0" w:color="auto"/>
        <w:left w:val="none" w:sz="0" w:space="0" w:color="auto"/>
        <w:bottom w:val="none" w:sz="0" w:space="0" w:color="auto"/>
        <w:right w:val="none" w:sz="0" w:space="0" w:color="auto"/>
      </w:divBdr>
    </w:div>
    <w:div w:id="214974606">
      <w:bodyDiv w:val="1"/>
      <w:marLeft w:val="0"/>
      <w:marRight w:val="0"/>
      <w:marTop w:val="0"/>
      <w:marBottom w:val="0"/>
      <w:divBdr>
        <w:top w:val="none" w:sz="0" w:space="0" w:color="auto"/>
        <w:left w:val="none" w:sz="0" w:space="0" w:color="auto"/>
        <w:bottom w:val="none" w:sz="0" w:space="0" w:color="auto"/>
        <w:right w:val="none" w:sz="0" w:space="0" w:color="auto"/>
      </w:divBdr>
    </w:div>
    <w:div w:id="226958443">
      <w:bodyDiv w:val="1"/>
      <w:marLeft w:val="0"/>
      <w:marRight w:val="0"/>
      <w:marTop w:val="0"/>
      <w:marBottom w:val="0"/>
      <w:divBdr>
        <w:top w:val="none" w:sz="0" w:space="0" w:color="auto"/>
        <w:left w:val="none" w:sz="0" w:space="0" w:color="auto"/>
        <w:bottom w:val="none" w:sz="0" w:space="0" w:color="auto"/>
        <w:right w:val="none" w:sz="0" w:space="0" w:color="auto"/>
      </w:divBdr>
    </w:div>
    <w:div w:id="245923385">
      <w:bodyDiv w:val="1"/>
      <w:marLeft w:val="0"/>
      <w:marRight w:val="0"/>
      <w:marTop w:val="0"/>
      <w:marBottom w:val="0"/>
      <w:divBdr>
        <w:top w:val="none" w:sz="0" w:space="0" w:color="auto"/>
        <w:left w:val="none" w:sz="0" w:space="0" w:color="auto"/>
        <w:bottom w:val="none" w:sz="0" w:space="0" w:color="auto"/>
        <w:right w:val="none" w:sz="0" w:space="0" w:color="auto"/>
      </w:divBdr>
      <w:divsChild>
        <w:div w:id="182937607">
          <w:marLeft w:val="0"/>
          <w:marRight w:val="0"/>
          <w:marTop w:val="0"/>
          <w:marBottom w:val="0"/>
          <w:divBdr>
            <w:top w:val="none" w:sz="0" w:space="0" w:color="auto"/>
            <w:left w:val="none" w:sz="0" w:space="0" w:color="auto"/>
            <w:bottom w:val="none" w:sz="0" w:space="0" w:color="auto"/>
            <w:right w:val="none" w:sz="0" w:space="0" w:color="auto"/>
          </w:divBdr>
          <w:divsChild>
            <w:div w:id="1911428188">
              <w:marLeft w:val="0"/>
              <w:marRight w:val="0"/>
              <w:marTop w:val="0"/>
              <w:marBottom w:val="0"/>
              <w:divBdr>
                <w:top w:val="none" w:sz="0" w:space="0" w:color="auto"/>
                <w:left w:val="none" w:sz="0" w:space="0" w:color="auto"/>
                <w:bottom w:val="none" w:sz="0" w:space="0" w:color="auto"/>
                <w:right w:val="none" w:sz="0" w:space="0" w:color="auto"/>
              </w:divBdr>
              <w:divsChild>
                <w:div w:id="1078357423">
                  <w:marLeft w:val="0"/>
                  <w:marRight w:val="0"/>
                  <w:marTop w:val="0"/>
                  <w:marBottom w:val="0"/>
                  <w:divBdr>
                    <w:top w:val="none" w:sz="0" w:space="0" w:color="auto"/>
                    <w:left w:val="none" w:sz="0" w:space="0" w:color="auto"/>
                    <w:bottom w:val="none" w:sz="0" w:space="0" w:color="auto"/>
                    <w:right w:val="none" w:sz="0" w:space="0" w:color="auto"/>
                  </w:divBdr>
                  <w:divsChild>
                    <w:div w:id="5236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411831">
      <w:bodyDiv w:val="1"/>
      <w:marLeft w:val="0"/>
      <w:marRight w:val="0"/>
      <w:marTop w:val="0"/>
      <w:marBottom w:val="0"/>
      <w:divBdr>
        <w:top w:val="none" w:sz="0" w:space="0" w:color="auto"/>
        <w:left w:val="none" w:sz="0" w:space="0" w:color="auto"/>
        <w:bottom w:val="none" w:sz="0" w:space="0" w:color="auto"/>
        <w:right w:val="none" w:sz="0" w:space="0" w:color="auto"/>
      </w:divBdr>
      <w:divsChild>
        <w:div w:id="1514026939">
          <w:marLeft w:val="0"/>
          <w:marRight w:val="0"/>
          <w:marTop w:val="0"/>
          <w:marBottom w:val="0"/>
          <w:divBdr>
            <w:top w:val="none" w:sz="0" w:space="0" w:color="auto"/>
            <w:left w:val="none" w:sz="0" w:space="0" w:color="auto"/>
            <w:bottom w:val="none" w:sz="0" w:space="0" w:color="auto"/>
            <w:right w:val="none" w:sz="0" w:space="0" w:color="auto"/>
          </w:divBdr>
          <w:divsChild>
            <w:div w:id="1109470497">
              <w:marLeft w:val="0"/>
              <w:marRight w:val="0"/>
              <w:marTop w:val="0"/>
              <w:marBottom w:val="0"/>
              <w:divBdr>
                <w:top w:val="none" w:sz="0" w:space="0" w:color="auto"/>
                <w:left w:val="none" w:sz="0" w:space="0" w:color="auto"/>
                <w:bottom w:val="none" w:sz="0" w:space="0" w:color="auto"/>
                <w:right w:val="none" w:sz="0" w:space="0" w:color="auto"/>
              </w:divBdr>
              <w:divsChild>
                <w:div w:id="624241385">
                  <w:marLeft w:val="0"/>
                  <w:marRight w:val="0"/>
                  <w:marTop w:val="0"/>
                  <w:marBottom w:val="0"/>
                  <w:divBdr>
                    <w:top w:val="none" w:sz="0" w:space="0" w:color="auto"/>
                    <w:left w:val="none" w:sz="0" w:space="0" w:color="auto"/>
                    <w:bottom w:val="none" w:sz="0" w:space="0" w:color="auto"/>
                    <w:right w:val="none" w:sz="0" w:space="0" w:color="auto"/>
                  </w:divBdr>
                  <w:divsChild>
                    <w:div w:id="20524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0557">
      <w:bodyDiv w:val="1"/>
      <w:marLeft w:val="0"/>
      <w:marRight w:val="0"/>
      <w:marTop w:val="0"/>
      <w:marBottom w:val="0"/>
      <w:divBdr>
        <w:top w:val="none" w:sz="0" w:space="0" w:color="auto"/>
        <w:left w:val="none" w:sz="0" w:space="0" w:color="auto"/>
        <w:bottom w:val="none" w:sz="0" w:space="0" w:color="auto"/>
        <w:right w:val="none" w:sz="0" w:space="0" w:color="auto"/>
      </w:divBdr>
    </w:div>
    <w:div w:id="292178497">
      <w:bodyDiv w:val="1"/>
      <w:marLeft w:val="0"/>
      <w:marRight w:val="0"/>
      <w:marTop w:val="0"/>
      <w:marBottom w:val="0"/>
      <w:divBdr>
        <w:top w:val="none" w:sz="0" w:space="0" w:color="auto"/>
        <w:left w:val="none" w:sz="0" w:space="0" w:color="auto"/>
        <w:bottom w:val="none" w:sz="0" w:space="0" w:color="auto"/>
        <w:right w:val="none" w:sz="0" w:space="0" w:color="auto"/>
      </w:divBdr>
    </w:div>
    <w:div w:id="314115191">
      <w:bodyDiv w:val="1"/>
      <w:marLeft w:val="0"/>
      <w:marRight w:val="0"/>
      <w:marTop w:val="0"/>
      <w:marBottom w:val="0"/>
      <w:divBdr>
        <w:top w:val="none" w:sz="0" w:space="0" w:color="auto"/>
        <w:left w:val="none" w:sz="0" w:space="0" w:color="auto"/>
        <w:bottom w:val="none" w:sz="0" w:space="0" w:color="auto"/>
        <w:right w:val="none" w:sz="0" w:space="0" w:color="auto"/>
      </w:divBdr>
    </w:div>
    <w:div w:id="329799922">
      <w:bodyDiv w:val="1"/>
      <w:marLeft w:val="0"/>
      <w:marRight w:val="0"/>
      <w:marTop w:val="0"/>
      <w:marBottom w:val="0"/>
      <w:divBdr>
        <w:top w:val="none" w:sz="0" w:space="0" w:color="auto"/>
        <w:left w:val="none" w:sz="0" w:space="0" w:color="auto"/>
        <w:bottom w:val="none" w:sz="0" w:space="0" w:color="auto"/>
        <w:right w:val="none" w:sz="0" w:space="0" w:color="auto"/>
      </w:divBdr>
    </w:div>
    <w:div w:id="330716161">
      <w:bodyDiv w:val="1"/>
      <w:marLeft w:val="0"/>
      <w:marRight w:val="0"/>
      <w:marTop w:val="0"/>
      <w:marBottom w:val="0"/>
      <w:divBdr>
        <w:top w:val="none" w:sz="0" w:space="0" w:color="auto"/>
        <w:left w:val="none" w:sz="0" w:space="0" w:color="auto"/>
        <w:bottom w:val="none" w:sz="0" w:space="0" w:color="auto"/>
        <w:right w:val="none" w:sz="0" w:space="0" w:color="auto"/>
      </w:divBdr>
    </w:div>
    <w:div w:id="331299868">
      <w:bodyDiv w:val="1"/>
      <w:marLeft w:val="0"/>
      <w:marRight w:val="0"/>
      <w:marTop w:val="0"/>
      <w:marBottom w:val="0"/>
      <w:divBdr>
        <w:top w:val="none" w:sz="0" w:space="0" w:color="auto"/>
        <w:left w:val="none" w:sz="0" w:space="0" w:color="auto"/>
        <w:bottom w:val="none" w:sz="0" w:space="0" w:color="auto"/>
        <w:right w:val="none" w:sz="0" w:space="0" w:color="auto"/>
      </w:divBdr>
    </w:div>
    <w:div w:id="348219904">
      <w:bodyDiv w:val="1"/>
      <w:marLeft w:val="0"/>
      <w:marRight w:val="0"/>
      <w:marTop w:val="0"/>
      <w:marBottom w:val="0"/>
      <w:divBdr>
        <w:top w:val="none" w:sz="0" w:space="0" w:color="auto"/>
        <w:left w:val="none" w:sz="0" w:space="0" w:color="auto"/>
        <w:bottom w:val="none" w:sz="0" w:space="0" w:color="auto"/>
        <w:right w:val="none" w:sz="0" w:space="0" w:color="auto"/>
      </w:divBdr>
    </w:div>
    <w:div w:id="383022144">
      <w:bodyDiv w:val="1"/>
      <w:marLeft w:val="0"/>
      <w:marRight w:val="0"/>
      <w:marTop w:val="0"/>
      <w:marBottom w:val="0"/>
      <w:divBdr>
        <w:top w:val="none" w:sz="0" w:space="0" w:color="auto"/>
        <w:left w:val="none" w:sz="0" w:space="0" w:color="auto"/>
        <w:bottom w:val="none" w:sz="0" w:space="0" w:color="auto"/>
        <w:right w:val="none" w:sz="0" w:space="0" w:color="auto"/>
      </w:divBdr>
    </w:div>
    <w:div w:id="384527682">
      <w:bodyDiv w:val="1"/>
      <w:marLeft w:val="0"/>
      <w:marRight w:val="0"/>
      <w:marTop w:val="0"/>
      <w:marBottom w:val="0"/>
      <w:divBdr>
        <w:top w:val="none" w:sz="0" w:space="0" w:color="auto"/>
        <w:left w:val="none" w:sz="0" w:space="0" w:color="auto"/>
        <w:bottom w:val="none" w:sz="0" w:space="0" w:color="auto"/>
        <w:right w:val="none" w:sz="0" w:space="0" w:color="auto"/>
      </w:divBdr>
    </w:div>
    <w:div w:id="386607472">
      <w:bodyDiv w:val="1"/>
      <w:marLeft w:val="0"/>
      <w:marRight w:val="0"/>
      <w:marTop w:val="0"/>
      <w:marBottom w:val="0"/>
      <w:divBdr>
        <w:top w:val="none" w:sz="0" w:space="0" w:color="auto"/>
        <w:left w:val="none" w:sz="0" w:space="0" w:color="auto"/>
        <w:bottom w:val="none" w:sz="0" w:space="0" w:color="auto"/>
        <w:right w:val="none" w:sz="0" w:space="0" w:color="auto"/>
      </w:divBdr>
    </w:div>
    <w:div w:id="389768439">
      <w:bodyDiv w:val="1"/>
      <w:marLeft w:val="0"/>
      <w:marRight w:val="0"/>
      <w:marTop w:val="0"/>
      <w:marBottom w:val="0"/>
      <w:divBdr>
        <w:top w:val="none" w:sz="0" w:space="0" w:color="auto"/>
        <w:left w:val="none" w:sz="0" w:space="0" w:color="auto"/>
        <w:bottom w:val="none" w:sz="0" w:space="0" w:color="auto"/>
        <w:right w:val="none" w:sz="0" w:space="0" w:color="auto"/>
      </w:divBdr>
    </w:div>
    <w:div w:id="405536899">
      <w:bodyDiv w:val="1"/>
      <w:marLeft w:val="0"/>
      <w:marRight w:val="0"/>
      <w:marTop w:val="0"/>
      <w:marBottom w:val="0"/>
      <w:divBdr>
        <w:top w:val="none" w:sz="0" w:space="0" w:color="auto"/>
        <w:left w:val="none" w:sz="0" w:space="0" w:color="auto"/>
        <w:bottom w:val="none" w:sz="0" w:space="0" w:color="auto"/>
        <w:right w:val="none" w:sz="0" w:space="0" w:color="auto"/>
      </w:divBdr>
      <w:divsChild>
        <w:div w:id="25520109">
          <w:marLeft w:val="0"/>
          <w:marRight w:val="0"/>
          <w:marTop w:val="0"/>
          <w:marBottom w:val="0"/>
          <w:divBdr>
            <w:top w:val="none" w:sz="0" w:space="0" w:color="auto"/>
            <w:left w:val="none" w:sz="0" w:space="0" w:color="auto"/>
            <w:bottom w:val="none" w:sz="0" w:space="0" w:color="auto"/>
            <w:right w:val="none" w:sz="0" w:space="0" w:color="auto"/>
          </w:divBdr>
          <w:divsChild>
            <w:div w:id="814564961">
              <w:marLeft w:val="0"/>
              <w:marRight w:val="0"/>
              <w:marTop w:val="0"/>
              <w:marBottom w:val="0"/>
              <w:divBdr>
                <w:top w:val="none" w:sz="0" w:space="0" w:color="auto"/>
                <w:left w:val="none" w:sz="0" w:space="0" w:color="auto"/>
                <w:bottom w:val="none" w:sz="0" w:space="0" w:color="auto"/>
                <w:right w:val="none" w:sz="0" w:space="0" w:color="auto"/>
              </w:divBdr>
              <w:divsChild>
                <w:div w:id="4649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08473">
      <w:bodyDiv w:val="1"/>
      <w:marLeft w:val="0"/>
      <w:marRight w:val="0"/>
      <w:marTop w:val="0"/>
      <w:marBottom w:val="0"/>
      <w:divBdr>
        <w:top w:val="none" w:sz="0" w:space="0" w:color="auto"/>
        <w:left w:val="none" w:sz="0" w:space="0" w:color="auto"/>
        <w:bottom w:val="none" w:sz="0" w:space="0" w:color="auto"/>
        <w:right w:val="none" w:sz="0" w:space="0" w:color="auto"/>
      </w:divBdr>
    </w:div>
    <w:div w:id="471480527">
      <w:bodyDiv w:val="1"/>
      <w:marLeft w:val="0"/>
      <w:marRight w:val="0"/>
      <w:marTop w:val="0"/>
      <w:marBottom w:val="0"/>
      <w:divBdr>
        <w:top w:val="none" w:sz="0" w:space="0" w:color="auto"/>
        <w:left w:val="none" w:sz="0" w:space="0" w:color="auto"/>
        <w:bottom w:val="none" w:sz="0" w:space="0" w:color="auto"/>
        <w:right w:val="none" w:sz="0" w:space="0" w:color="auto"/>
      </w:divBdr>
    </w:div>
    <w:div w:id="497770926">
      <w:bodyDiv w:val="1"/>
      <w:marLeft w:val="0"/>
      <w:marRight w:val="0"/>
      <w:marTop w:val="0"/>
      <w:marBottom w:val="0"/>
      <w:divBdr>
        <w:top w:val="none" w:sz="0" w:space="0" w:color="auto"/>
        <w:left w:val="none" w:sz="0" w:space="0" w:color="auto"/>
        <w:bottom w:val="none" w:sz="0" w:space="0" w:color="auto"/>
        <w:right w:val="none" w:sz="0" w:space="0" w:color="auto"/>
      </w:divBdr>
    </w:div>
    <w:div w:id="516188958">
      <w:bodyDiv w:val="1"/>
      <w:marLeft w:val="0"/>
      <w:marRight w:val="0"/>
      <w:marTop w:val="0"/>
      <w:marBottom w:val="0"/>
      <w:divBdr>
        <w:top w:val="none" w:sz="0" w:space="0" w:color="auto"/>
        <w:left w:val="none" w:sz="0" w:space="0" w:color="auto"/>
        <w:bottom w:val="none" w:sz="0" w:space="0" w:color="auto"/>
        <w:right w:val="none" w:sz="0" w:space="0" w:color="auto"/>
      </w:divBdr>
    </w:div>
    <w:div w:id="518468768">
      <w:bodyDiv w:val="1"/>
      <w:marLeft w:val="0"/>
      <w:marRight w:val="0"/>
      <w:marTop w:val="0"/>
      <w:marBottom w:val="0"/>
      <w:divBdr>
        <w:top w:val="none" w:sz="0" w:space="0" w:color="auto"/>
        <w:left w:val="none" w:sz="0" w:space="0" w:color="auto"/>
        <w:bottom w:val="none" w:sz="0" w:space="0" w:color="auto"/>
        <w:right w:val="none" w:sz="0" w:space="0" w:color="auto"/>
      </w:divBdr>
      <w:divsChild>
        <w:div w:id="535197295">
          <w:marLeft w:val="0"/>
          <w:marRight w:val="0"/>
          <w:marTop w:val="0"/>
          <w:marBottom w:val="0"/>
          <w:divBdr>
            <w:top w:val="none" w:sz="0" w:space="0" w:color="auto"/>
            <w:left w:val="none" w:sz="0" w:space="0" w:color="auto"/>
            <w:bottom w:val="none" w:sz="0" w:space="0" w:color="auto"/>
            <w:right w:val="none" w:sz="0" w:space="0" w:color="auto"/>
          </w:divBdr>
          <w:divsChild>
            <w:div w:id="1997997327">
              <w:marLeft w:val="0"/>
              <w:marRight w:val="0"/>
              <w:marTop w:val="0"/>
              <w:marBottom w:val="0"/>
              <w:divBdr>
                <w:top w:val="none" w:sz="0" w:space="0" w:color="auto"/>
                <w:left w:val="none" w:sz="0" w:space="0" w:color="auto"/>
                <w:bottom w:val="none" w:sz="0" w:space="0" w:color="auto"/>
                <w:right w:val="none" w:sz="0" w:space="0" w:color="auto"/>
              </w:divBdr>
              <w:divsChild>
                <w:div w:id="4514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40">
      <w:bodyDiv w:val="1"/>
      <w:marLeft w:val="0"/>
      <w:marRight w:val="0"/>
      <w:marTop w:val="0"/>
      <w:marBottom w:val="0"/>
      <w:divBdr>
        <w:top w:val="none" w:sz="0" w:space="0" w:color="auto"/>
        <w:left w:val="none" w:sz="0" w:space="0" w:color="auto"/>
        <w:bottom w:val="none" w:sz="0" w:space="0" w:color="auto"/>
        <w:right w:val="none" w:sz="0" w:space="0" w:color="auto"/>
      </w:divBdr>
    </w:div>
    <w:div w:id="577204179">
      <w:bodyDiv w:val="1"/>
      <w:marLeft w:val="0"/>
      <w:marRight w:val="0"/>
      <w:marTop w:val="0"/>
      <w:marBottom w:val="0"/>
      <w:divBdr>
        <w:top w:val="none" w:sz="0" w:space="0" w:color="auto"/>
        <w:left w:val="none" w:sz="0" w:space="0" w:color="auto"/>
        <w:bottom w:val="none" w:sz="0" w:space="0" w:color="auto"/>
        <w:right w:val="none" w:sz="0" w:space="0" w:color="auto"/>
      </w:divBdr>
      <w:divsChild>
        <w:div w:id="1730759159">
          <w:marLeft w:val="0"/>
          <w:marRight w:val="0"/>
          <w:marTop w:val="0"/>
          <w:marBottom w:val="0"/>
          <w:divBdr>
            <w:top w:val="none" w:sz="0" w:space="0" w:color="auto"/>
            <w:left w:val="none" w:sz="0" w:space="0" w:color="auto"/>
            <w:bottom w:val="none" w:sz="0" w:space="0" w:color="auto"/>
            <w:right w:val="none" w:sz="0" w:space="0" w:color="auto"/>
          </w:divBdr>
          <w:divsChild>
            <w:div w:id="594752021">
              <w:marLeft w:val="0"/>
              <w:marRight w:val="0"/>
              <w:marTop w:val="0"/>
              <w:marBottom w:val="0"/>
              <w:divBdr>
                <w:top w:val="none" w:sz="0" w:space="0" w:color="auto"/>
                <w:left w:val="none" w:sz="0" w:space="0" w:color="auto"/>
                <w:bottom w:val="none" w:sz="0" w:space="0" w:color="auto"/>
                <w:right w:val="none" w:sz="0" w:space="0" w:color="auto"/>
              </w:divBdr>
              <w:divsChild>
                <w:div w:id="9335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05251">
      <w:bodyDiv w:val="1"/>
      <w:marLeft w:val="0"/>
      <w:marRight w:val="0"/>
      <w:marTop w:val="0"/>
      <w:marBottom w:val="0"/>
      <w:divBdr>
        <w:top w:val="none" w:sz="0" w:space="0" w:color="auto"/>
        <w:left w:val="none" w:sz="0" w:space="0" w:color="auto"/>
        <w:bottom w:val="none" w:sz="0" w:space="0" w:color="auto"/>
        <w:right w:val="none" w:sz="0" w:space="0" w:color="auto"/>
      </w:divBdr>
    </w:div>
    <w:div w:id="597256049">
      <w:bodyDiv w:val="1"/>
      <w:marLeft w:val="0"/>
      <w:marRight w:val="0"/>
      <w:marTop w:val="0"/>
      <w:marBottom w:val="0"/>
      <w:divBdr>
        <w:top w:val="none" w:sz="0" w:space="0" w:color="auto"/>
        <w:left w:val="none" w:sz="0" w:space="0" w:color="auto"/>
        <w:bottom w:val="none" w:sz="0" w:space="0" w:color="auto"/>
        <w:right w:val="none" w:sz="0" w:space="0" w:color="auto"/>
      </w:divBdr>
    </w:div>
    <w:div w:id="617953272">
      <w:bodyDiv w:val="1"/>
      <w:marLeft w:val="0"/>
      <w:marRight w:val="0"/>
      <w:marTop w:val="0"/>
      <w:marBottom w:val="0"/>
      <w:divBdr>
        <w:top w:val="none" w:sz="0" w:space="0" w:color="auto"/>
        <w:left w:val="none" w:sz="0" w:space="0" w:color="auto"/>
        <w:bottom w:val="none" w:sz="0" w:space="0" w:color="auto"/>
        <w:right w:val="none" w:sz="0" w:space="0" w:color="auto"/>
      </w:divBdr>
    </w:div>
    <w:div w:id="645739365">
      <w:bodyDiv w:val="1"/>
      <w:marLeft w:val="0"/>
      <w:marRight w:val="0"/>
      <w:marTop w:val="0"/>
      <w:marBottom w:val="0"/>
      <w:divBdr>
        <w:top w:val="none" w:sz="0" w:space="0" w:color="auto"/>
        <w:left w:val="none" w:sz="0" w:space="0" w:color="auto"/>
        <w:bottom w:val="none" w:sz="0" w:space="0" w:color="auto"/>
        <w:right w:val="none" w:sz="0" w:space="0" w:color="auto"/>
      </w:divBdr>
    </w:div>
    <w:div w:id="671447085">
      <w:bodyDiv w:val="1"/>
      <w:marLeft w:val="0"/>
      <w:marRight w:val="0"/>
      <w:marTop w:val="0"/>
      <w:marBottom w:val="0"/>
      <w:divBdr>
        <w:top w:val="none" w:sz="0" w:space="0" w:color="auto"/>
        <w:left w:val="none" w:sz="0" w:space="0" w:color="auto"/>
        <w:bottom w:val="none" w:sz="0" w:space="0" w:color="auto"/>
        <w:right w:val="none" w:sz="0" w:space="0" w:color="auto"/>
      </w:divBdr>
      <w:divsChild>
        <w:div w:id="1871143554">
          <w:marLeft w:val="0"/>
          <w:marRight w:val="0"/>
          <w:marTop w:val="0"/>
          <w:marBottom w:val="0"/>
          <w:divBdr>
            <w:top w:val="none" w:sz="0" w:space="0" w:color="auto"/>
            <w:left w:val="none" w:sz="0" w:space="0" w:color="auto"/>
            <w:bottom w:val="none" w:sz="0" w:space="0" w:color="auto"/>
            <w:right w:val="none" w:sz="0" w:space="0" w:color="auto"/>
          </w:divBdr>
          <w:divsChild>
            <w:div w:id="981226501">
              <w:marLeft w:val="0"/>
              <w:marRight w:val="0"/>
              <w:marTop w:val="0"/>
              <w:marBottom w:val="0"/>
              <w:divBdr>
                <w:top w:val="none" w:sz="0" w:space="0" w:color="auto"/>
                <w:left w:val="none" w:sz="0" w:space="0" w:color="auto"/>
                <w:bottom w:val="none" w:sz="0" w:space="0" w:color="auto"/>
                <w:right w:val="none" w:sz="0" w:space="0" w:color="auto"/>
              </w:divBdr>
              <w:divsChild>
                <w:div w:id="5111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57090">
      <w:bodyDiv w:val="1"/>
      <w:marLeft w:val="0"/>
      <w:marRight w:val="0"/>
      <w:marTop w:val="0"/>
      <w:marBottom w:val="0"/>
      <w:divBdr>
        <w:top w:val="none" w:sz="0" w:space="0" w:color="auto"/>
        <w:left w:val="none" w:sz="0" w:space="0" w:color="auto"/>
        <w:bottom w:val="none" w:sz="0" w:space="0" w:color="auto"/>
        <w:right w:val="none" w:sz="0" w:space="0" w:color="auto"/>
      </w:divBdr>
    </w:div>
    <w:div w:id="730468305">
      <w:bodyDiv w:val="1"/>
      <w:marLeft w:val="0"/>
      <w:marRight w:val="0"/>
      <w:marTop w:val="0"/>
      <w:marBottom w:val="0"/>
      <w:divBdr>
        <w:top w:val="none" w:sz="0" w:space="0" w:color="auto"/>
        <w:left w:val="none" w:sz="0" w:space="0" w:color="auto"/>
        <w:bottom w:val="none" w:sz="0" w:space="0" w:color="auto"/>
        <w:right w:val="none" w:sz="0" w:space="0" w:color="auto"/>
      </w:divBdr>
    </w:div>
    <w:div w:id="750929323">
      <w:bodyDiv w:val="1"/>
      <w:marLeft w:val="0"/>
      <w:marRight w:val="0"/>
      <w:marTop w:val="0"/>
      <w:marBottom w:val="0"/>
      <w:divBdr>
        <w:top w:val="none" w:sz="0" w:space="0" w:color="auto"/>
        <w:left w:val="none" w:sz="0" w:space="0" w:color="auto"/>
        <w:bottom w:val="none" w:sz="0" w:space="0" w:color="auto"/>
        <w:right w:val="none" w:sz="0" w:space="0" w:color="auto"/>
      </w:divBdr>
      <w:divsChild>
        <w:div w:id="1856069243">
          <w:marLeft w:val="0"/>
          <w:marRight w:val="0"/>
          <w:marTop w:val="0"/>
          <w:marBottom w:val="0"/>
          <w:divBdr>
            <w:top w:val="none" w:sz="0" w:space="0" w:color="auto"/>
            <w:left w:val="none" w:sz="0" w:space="0" w:color="auto"/>
            <w:bottom w:val="none" w:sz="0" w:space="0" w:color="auto"/>
            <w:right w:val="none" w:sz="0" w:space="0" w:color="auto"/>
          </w:divBdr>
          <w:divsChild>
            <w:div w:id="621615112">
              <w:marLeft w:val="0"/>
              <w:marRight w:val="0"/>
              <w:marTop w:val="0"/>
              <w:marBottom w:val="0"/>
              <w:divBdr>
                <w:top w:val="none" w:sz="0" w:space="0" w:color="auto"/>
                <w:left w:val="none" w:sz="0" w:space="0" w:color="auto"/>
                <w:bottom w:val="none" w:sz="0" w:space="0" w:color="auto"/>
                <w:right w:val="none" w:sz="0" w:space="0" w:color="auto"/>
              </w:divBdr>
              <w:divsChild>
                <w:div w:id="15889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9469">
      <w:bodyDiv w:val="1"/>
      <w:marLeft w:val="0"/>
      <w:marRight w:val="0"/>
      <w:marTop w:val="0"/>
      <w:marBottom w:val="0"/>
      <w:divBdr>
        <w:top w:val="none" w:sz="0" w:space="0" w:color="auto"/>
        <w:left w:val="none" w:sz="0" w:space="0" w:color="auto"/>
        <w:bottom w:val="none" w:sz="0" w:space="0" w:color="auto"/>
        <w:right w:val="none" w:sz="0" w:space="0" w:color="auto"/>
      </w:divBdr>
      <w:divsChild>
        <w:div w:id="1592621002">
          <w:marLeft w:val="0"/>
          <w:marRight w:val="0"/>
          <w:marTop w:val="0"/>
          <w:marBottom w:val="0"/>
          <w:divBdr>
            <w:top w:val="none" w:sz="0" w:space="0" w:color="auto"/>
            <w:left w:val="none" w:sz="0" w:space="0" w:color="auto"/>
            <w:bottom w:val="none" w:sz="0" w:space="0" w:color="auto"/>
            <w:right w:val="none" w:sz="0" w:space="0" w:color="auto"/>
          </w:divBdr>
          <w:divsChild>
            <w:div w:id="2046132199">
              <w:marLeft w:val="0"/>
              <w:marRight w:val="0"/>
              <w:marTop w:val="0"/>
              <w:marBottom w:val="0"/>
              <w:divBdr>
                <w:top w:val="none" w:sz="0" w:space="0" w:color="auto"/>
                <w:left w:val="none" w:sz="0" w:space="0" w:color="auto"/>
                <w:bottom w:val="none" w:sz="0" w:space="0" w:color="auto"/>
                <w:right w:val="none" w:sz="0" w:space="0" w:color="auto"/>
              </w:divBdr>
              <w:divsChild>
                <w:div w:id="12152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6714">
      <w:bodyDiv w:val="1"/>
      <w:marLeft w:val="0"/>
      <w:marRight w:val="0"/>
      <w:marTop w:val="0"/>
      <w:marBottom w:val="0"/>
      <w:divBdr>
        <w:top w:val="none" w:sz="0" w:space="0" w:color="auto"/>
        <w:left w:val="none" w:sz="0" w:space="0" w:color="auto"/>
        <w:bottom w:val="none" w:sz="0" w:space="0" w:color="auto"/>
        <w:right w:val="none" w:sz="0" w:space="0" w:color="auto"/>
      </w:divBdr>
    </w:div>
    <w:div w:id="827356949">
      <w:bodyDiv w:val="1"/>
      <w:marLeft w:val="0"/>
      <w:marRight w:val="0"/>
      <w:marTop w:val="0"/>
      <w:marBottom w:val="0"/>
      <w:divBdr>
        <w:top w:val="none" w:sz="0" w:space="0" w:color="auto"/>
        <w:left w:val="none" w:sz="0" w:space="0" w:color="auto"/>
        <w:bottom w:val="none" w:sz="0" w:space="0" w:color="auto"/>
        <w:right w:val="none" w:sz="0" w:space="0" w:color="auto"/>
      </w:divBdr>
    </w:div>
    <w:div w:id="871189917">
      <w:bodyDiv w:val="1"/>
      <w:marLeft w:val="0"/>
      <w:marRight w:val="0"/>
      <w:marTop w:val="0"/>
      <w:marBottom w:val="0"/>
      <w:divBdr>
        <w:top w:val="none" w:sz="0" w:space="0" w:color="auto"/>
        <w:left w:val="none" w:sz="0" w:space="0" w:color="auto"/>
        <w:bottom w:val="none" w:sz="0" w:space="0" w:color="auto"/>
        <w:right w:val="none" w:sz="0" w:space="0" w:color="auto"/>
      </w:divBdr>
    </w:div>
    <w:div w:id="878931513">
      <w:bodyDiv w:val="1"/>
      <w:marLeft w:val="0"/>
      <w:marRight w:val="0"/>
      <w:marTop w:val="0"/>
      <w:marBottom w:val="0"/>
      <w:divBdr>
        <w:top w:val="none" w:sz="0" w:space="0" w:color="auto"/>
        <w:left w:val="none" w:sz="0" w:space="0" w:color="auto"/>
        <w:bottom w:val="none" w:sz="0" w:space="0" w:color="auto"/>
        <w:right w:val="none" w:sz="0" w:space="0" w:color="auto"/>
      </w:divBdr>
      <w:divsChild>
        <w:div w:id="1297252205">
          <w:marLeft w:val="0"/>
          <w:marRight w:val="0"/>
          <w:marTop w:val="0"/>
          <w:marBottom w:val="0"/>
          <w:divBdr>
            <w:top w:val="none" w:sz="0" w:space="0" w:color="auto"/>
            <w:left w:val="none" w:sz="0" w:space="0" w:color="auto"/>
            <w:bottom w:val="none" w:sz="0" w:space="0" w:color="auto"/>
            <w:right w:val="none" w:sz="0" w:space="0" w:color="auto"/>
          </w:divBdr>
          <w:divsChild>
            <w:div w:id="40636913">
              <w:marLeft w:val="0"/>
              <w:marRight w:val="0"/>
              <w:marTop w:val="0"/>
              <w:marBottom w:val="0"/>
              <w:divBdr>
                <w:top w:val="none" w:sz="0" w:space="0" w:color="auto"/>
                <w:left w:val="none" w:sz="0" w:space="0" w:color="auto"/>
                <w:bottom w:val="none" w:sz="0" w:space="0" w:color="auto"/>
                <w:right w:val="none" w:sz="0" w:space="0" w:color="auto"/>
              </w:divBdr>
              <w:divsChild>
                <w:div w:id="1996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54267">
      <w:bodyDiv w:val="1"/>
      <w:marLeft w:val="0"/>
      <w:marRight w:val="0"/>
      <w:marTop w:val="0"/>
      <w:marBottom w:val="0"/>
      <w:divBdr>
        <w:top w:val="none" w:sz="0" w:space="0" w:color="auto"/>
        <w:left w:val="none" w:sz="0" w:space="0" w:color="auto"/>
        <w:bottom w:val="none" w:sz="0" w:space="0" w:color="auto"/>
        <w:right w:val="none" w:sz="0" w:space="0" w:color="auto"/>
      </w:divBdr>
      <w:divsChild>
        <w:div w:id="7756764">
          <w:marLeft w:val="0"/>
          <w:marRight w:val="0"/>
          <w:marTop w:val="0"/>
          <w:marBottom w:val="0"/>
          <w:divBdr>
            <w:top w:val="none" w:sz="0" w:space="0" w:color="auto"/>
            <w:left w:val="none" w:sz="0" w:space="0" w:color="auto"/>
            <w:bottom w:val="none" w:sz="0" w:space="0" w:color="auto"/>
            <w:right w:val="none" w:sz="0" w:space="0" w:color="auto"/>
          </w:divBdr>
          <w:divsChild>
            <w:div w:id="1991668734">
              <w:marLeft w:val="0"/>
              <w:marRight w:val="0"/>
              <w:marTop w:val="0"/>
              <w:marBottom w:val="0"/>
              <w:divBdr>
                <w:top w:val="none" w:sz="0" w:space="0" w:color="auto"/>
                <w:left w:val="none" w:sz="0" w:space="0" w:color="auto"/>
                <w:bottom w:val="none" w:sz="0" w:space="0" w:color="auto"/>
                <w:right w:val="none" w:sz="0" w:space="0" w:color="auto"/>
              </w:divBdr>
            </w:div>
          </w:divsChild>
        </w:div>
        <w:div w:id="36899778">
          <w:marLeft w:val="0"/>
          <w:marRight w:val="0"/>
          <w:marTop w:val="0"/>
          <w:marBottom w:val="0"/>
          <w:divBdr>
            <w:top w:val="none" w:sz="0" w:space="0" w:color="auto"/>
            <w:left w:val="none" w:sz="0" w:space="0" w:color="auto"/>
            <w:bottom w:val="none" w:sz="0" w:space="0" w:color="auto"/>
            <w:right w:val="none" w:sz="0" w:space="0" w:color="auto"/>
          </w:divBdr>
          <w:divsChild>
            <w:div w:id="1270358298">
              <w:marLeft w:val="0"/>
              <w:marRight w:val="0"/>
              <w:marTop w:val="0"/>
              <w:marBottom w:val="0"/>
              <w:divBdr>
                <w:top w:val="none" w:sz="0" w:space="0" w:color="auto"/>
                <w:left w:val="none" w:sz="0" w:space="0" w:color="auto"/>
                <w:bottom w:val="none" w:sz="0" w:space="0" w:color="auto"/>
                <w:right w:val="none" w:sz="0" w:space="0" w:color="auto"/>
              </w:divBdr>
            </w:div>
          </w:divsChild>
        </w:div>
        <w:div w:id="40055950">
          <w:marLeft w:val="0"/>
          <w:marRight w:val="0"/>
          <w:marTop w:val="0"/>
          <w:marBottom w:val="0"/>
          <w:divBdr>
            <w:top w:val="none" w:sz="0" w:space="0" w:color="auto"/>
            <w:left w:val="none" w:sz="0" w:space="0" w:color="auto"/>
            <w:bottom w:val="none" w:sz="0" w:space="0" w:color="auto"/>
            <w:right w:val="none" w:sz="0" w:space="0" w:color="auto"/>
          </w:divBdr>
          <w:divsChild>
            <w:div w:id="978223076">
              <w:marLeft w:val="0"/>
              <w:marRight w:val="0"/>
              <w:marTop w:val="0"/>
              <w:marBottom w:val="0"/>
              <w:divBdr>
                <w:top w:val="none" w:sz="0" w:space="0" w:color="auto"/>
                <w:left w:val="none" w:sz="0" w:space="0" w:color="auto"/>
                <w:bottom w:val="none" w:sz="0" w:space="0" w:color="auto"/>
                <w:right w:val="none" w:sz="0" w:space="0" w:color="auto"/>
              </w:divBdr>
            </w:div>
          </w:divsChild>
        </w:div>
        <w:div w:id="72119696">
          <w:marLeft w:val="0"/>
          <w:marRight w:val="0"/>
          <w:marTop w:val="0"/>
          <w:marBottom w:val="0"/>
          <w:divBdr>
            <w:top w:val="none" w:sz="0" w:space="0" w:color="auto"/>
            <w:left w:val="none" w:sz="0" w:space="0" w:color="auto"/>
            <w:bottom w:val="none" w:sz="0" w:space="0" w:color="auto"/>
            <w:right w:val="none" w:sz="0" w:space="0" w:color="auto"/>
          </w:divBdr>
          <w:divsChild>
            <w:div w:id="997541666">
              <w:marLeft w:val="0"/>
              <w:marRight w:val="0"/>
              <w:marTop w:val="0"/>
              <w:marBottom w:val="0"/>
              <w:divBdr>
                <w:top w:val="none" w:sz="0" w:space="0" w:color="auto"/>
                <w:left w:val="none" w:sz="0" w:space="0" w:color="auto"/>
                <w:bottom w:val="none" w:sz="0" w:space="0" w:color="auto"/>
                <w:right w:val="none" w:sz="0" w:space="0" w:color="auto"/>
              </w:divBdr>
            </w:div>
          </w:divsChild>
        </w:div>
        <w:div w:id="86274722">
          <w:marLeft w:val="0"/>
          <w:marRight w:val="0"/>
          <w:marTop w:val="0"/>
          <w:marBottom w:val="0"/>
          <w:divBdr>
            <w:top w:val="none" w:sz="0" w:space="0" w:color="auto"/>
            <w:left w:val="none" w:sz="0" w:space="0" w:color="auto"/>
            <w:bottom w:val="none" w:sz="0" w:space="0" w:color="auto"/>
            <w:right w:val="none" w:sz="0" w:space="0" w:color="auto"/>
          </w:divBdr>
          <w:divsChild>
            <w:div w:id="779303707">
              <w:marLeft w:val="0"/>
              <w:marRight w:val="0"/>
              <w:marTop w:val="0"/>
              <w:marBottom w:val="0"/>
              <w:divBdr>
                <w:top w:val="none" w:sz="0" w:space="0" w:color="auto"/>
                <w:left w:val="none" w:sz="0" w:space="0" w:color="auto"/>
                <w:bottom w:val="none" w:sz="0" w:space="0" w:color="auto"/>
                <w:right w:val="none" w:sz="0" w:space="0" w:color="auto"/>
              </w:divBdr>
            </w:div>
          </w:divsChild>
        </w:div>
        <w:div w:id="119888313">
          <w:marLeft w:val="0"/>
          <w:marRight w:val="0"/>
          <w:marTop w:val="0"/>
          <w:marBottom w:val="0"/>
          <w:divBdr>
            <w:top w:val="none" w:sz="0" w:space="0" w:color="auto"/>
            <w:left w:val="none" w:sz="0" w:space="0" w:color="auto"/>
            <w:bottom w:val="none" w:sz="0" w:space="0" w:color="auto"/>
            <w:right w:val="none" w:sz="0" w:space="0" w:color="auto"/>
          </w:divBdr>
          <w:divsChild>
            <w:div w:id="62722209">
              <w:marLeft w:val="0"/>
              <w:marRight w:val="0"/>
              <w:marTop w:val="0"/>
              <w:marBottom w:val="0"/>
              <w:divBdr>
                <w:top w:val="none" w:sz="0" w:space="0" w:color="auto"/>
                <w:left w:val="none" w:sz="0" w:space="0" w:color="auto"/>
                <w:bottom w:val="none" w:sz="0" w:space="0" w:color="auto"/>
                <w:right w:val="none" w:sz="0" w:space="0" w:color="auto"/>
              </w:divBdr>
            </w:div>
          </w:divsChild>
        </w:div>
        <w:div w:id="120851297">
          <w:marLeft w:val="0"/>
          <w:marRight w:val="0"/>
          <w:marTop w:val="0"/>
          <w:marBottom w:val="0"/>
          <w:divBdr>
            <w:top w:val="none" w:sz="0" w:space="0" w:color="auto"/>
            <w:left w:val="none" w:sz="0" w:space="0" w:color="auto"/>
            <w:bottom w:val="none" w:sz="0" w:space="0" w:color="auto"/>
            <w:right w:val="none" w:sz="0" w:space="0" w:color="auto"/>
          </w:divBdr>
          <w:divsChild>
            <w:div w:id="861473840">
              <w:marLeft w:val="0"/>
              <w:marRight w:val="0"/>
              <w:marTop w:val="0"/>
              <w:marBottom w:val="0"/>
              <w:divBdr>
                <w:top w:val="none" w:sz="0" w:space="0" w:color="auto"/>
                <w:left w:val="none" w:sz="0" w:space="0" w:color="auto"/>
                <w:bottom w:val="none" w:sz="0" w:space="0" w:color="auto"/>
                <w:right w:val="none" w:sz="0" w:space="0" w:color="auto"/>
              </w:divBdr>
            </w:div>
          </w:divsChild>
        </w:div>
        <w:div w:id="160972841">
          <w:marLeft w:val="0"/>
          <w:marRight w:val="0"/>
          <w:marTop w:val="0"/>
          <w:marBottom w:val="0"/>
          <w:divBdr>
            <w:top w:val="none" w:sz="0" w:space="0" w:color="auto"/>
            <w:left w:val="none" w:sz="0" w:space="0" w:color="auto"/>
            <w:bottom w:val="none" w:sz="0" w:space="0" w:color="auto"/>
            <w:right w:val="none" w:sz="0" w:space="0" w:color="auto"/>
          </w:divBdr>
          <w:divsChild>
            <w:div w:id="2005936555">
              <w:marLeft w:val="0"/>
              <w:marRight w:val="0"/>
              <w:marTop w:val="0"/>
              <w:marBottom w:val="0"/>
              <w:divBdr>
                <w:top w:val="none" w:sz="0" w:space="0" w:color="auto"/>
                <w:left w:val="none" w:sz="0" w:space="0" w:color="auto"/>
                <w:bottom w:val="none" w:sz="0" w:space="0" w:color="auto"/>
                <w:right w:val="none" w:sz="0" w:space="0" w:color="auto"/>
              </w:divBdr>
            </w:div>
          </w:divsChild>
        </w:div>
        <w:div w:id="168058529">
          <w:marLeft w:val="0"/>
          <w:marRight w:val="0"/>
          <w:marTop w:val="0"/>
          <w:marBottom w:val="0"/>
          <w:divBdr>
            <w:top w:val="none" w:sz="0" w:space="0" w:color="auto"/>
            <w:left w:val="none" w:sz="0" w:space="0" w:color="auto"/>
            <w:bottom w:val="none" w:sz="0" w:space="0" w:color="auto"/>
            <w:right w:val="none" w:sz="0" w:space="0" w:color="auto"/>
          </w:divBdr>
          <w:divsChild>
            <w:div w:id="1703242323">
              <w:marLeft w:val="0"/>
              <w:marRight w:val="0"/>
              <w:marTop w:val="0"/>
              <w:marBottom w:val="0"/>
              <w:divBdr>
                <w:top w:val="none" w:sz="0" w:space="0" w:color="auto"/>
                <w:left w:val="none" w:sz="0" w:space="0" w:color="auto"/>
                <w:bottom w:val="none" w:sz="0" w:space="0" w:color="auto"/>
                <w:right w:val="none" w:sz="0" w:space="0" w:color="auto"/>
              </w:divBdr>
            </w:div>
          </w:divsChild>
        </w:div>
        <w:div w:id="221721694">
          <w:marLeft w:val="0"/>
          <w:marRight w:val="0"/>
          <w:marTop w:val="0"/>
          <w:marBottom w:val="0"/>
          <w:divBdr>
            <w:top w:val="none" w:sz="0" w:space="0" w:color="auto"/>
            <w:left w:val="none" w:sz="0" w:space="0" w:color="auto"/>
            <w:bottom w:val="none" w:sz="0" w:space="0" w:color="auto"/>
            <w:right w:val="none" w:sz="0" w:space="0" w:color="auto"/>
          </w:divBdr>
          <w:divsChild>
            <w:div w:id="1469208289">
              <w:marLeft w:val="0"/>
              <w:marRight w:val="0"/>
              <w:marTop w:val="0"/>
              <w:marBottom w:val="0"/>
              <w:divBdr>
                <w:top w:val="none" w:sz="0" w:space="0" w:color="auto"/>
                <w:left w:val="none" w:sz="0" w:space="0" w:color="auto"/>
                <w:bottom w:val="none" w:sz="0" w:space="0" w:color="auto"/>
                <w:right w:val="none" w:sz="0" w:space="0" w:color="auto"/>
              </w:divBdr>
            </w:div>
          </w:divsChild>
        </w:div>
        <w:div w:id="229539787">
          <w:marLeft w:val="0"/>
          <w:marRight w:val="0"/>
          <w:marTop w:val="0"/>
          <w:marBottom w:val="0"/>
          <w:divBdr>
            <w:top w:val="none" w:sz="0" w:space="0" w:color="auto"/>
            <w:left w:val="none" w:sz="0" w:space="0" w:color="auto"/>
            <w:bottom w:val="none" w:sz="0" w:space="0" w:color="auto"/>
            <w:right w:val="none" w:sz="0" w:space="0" w:color="auto"/>
          </w:divBdr>
          <w:divsChild>
            <w:div w:id="322586879">
              <w:marLeft w:val="0"/>
              <w:marRight w:val="0"/>
              <w:marTop w:val="0"/>
              <w:marBottom w:val="0"/>
              <w:divBdr>
                <w:top w:val="none" w:sz="0" w:space="0" w:color="auto"/>
                <w:left w:val="none" w:sz="0" w:space="0" w:color="auto"/>
                <w:bottom w:val="none" w:sz="0" w:space="0" w:color="auto"/>
                <w:right w:val="none" w:sz="0" w:space="0" w:color="auto"/>
              </w:divBdr>
            </w:div>
          </w:divsChild>
        </w:div>
        <w:div w:id="274945753">
          <w:marLeft w:val="0"/>
          <w:marRight w:val="0"/>
          <w:marTop w:val="0"/>
          <w:marBottom w:val="0"/>
          <w:divBdr>
            <w:top w:val="none" w:sz="0" w:space="0" w:color="auto"/>
            <w:left w:val="none" w:sz="0" w:space="0" w:color="auto"/>
            <w:bottom w:val="none" w:sz="0" w:space="0" w:color="auto"/>
            <w:right w:val="none" w:sz="0" w:space="0" w:color="auto"/>
          </w:divBdr>
          <w:divsChild>
            <w:div w:id="1657101602">
              <w:marLeft w:val="0"/>
              <w:marRight w:val="0"/>
              <w:marTop w:val="0"/>
              <w:marBottom w:val="0"/>
              <w:divBdr>
                <w:top w:val="none" w:sz="0" w:space="0" w:color="auto"/>
                <w:left w:val="none" w:sz="0" w:space="0" w:color="auto"/>
                <w:bottom w:val="none" w:sz="0" w:space="0" w:color="auto"/>
                <w:right w:val="none" w:sz="0" w:space="0" w:color="auto"/>
              </w:divBdr>
            </w:div>
          </w:divsChild>
        </w:div>
        <w:div w:id="279185410">
          <w:marLeft w:val="0"/>
          <w:marRight w:val="0"/>
          <w:marTop w:val="0"/>
          <w:marBottom w:val="0"/>
          <w:divBdr>
            <w:top w:val="none" w:sz="0" w:space="0" w:color="auto"/>
            <w:left w:val="none" w:sz="0" w:space="0" w:color="auto"/>
            <w:bottom w:val="none" w:sz="0" w:space="0" w:color="auto"/>
            <w:right w:val="none" w:sz="0" w:space="0" w:color="auto"/>
          </w:divBdr>
          <w:divsChild>
            <w:div w:id="1192573456">
              <w:marLeft w:val="0"/>
              <w:marRight w:val="0"/>
              <w:marTop w:val="0"/>
              <w:marBottom w:val="0"/>
              <w:divBdr>
                <w:top w:val="none" w:sz="0" w:space="0" w:color="auto"/>
                <w:left w:val="none" w:sz="0" w:space="0" w:color="auto"/>
                <w:bottom w:val="none" w:sz="0" w:space="0" w:color="auto"/>
                <w:right w:val="none" w:sz="0" w:space="0" w:color="auto"/>
              </w:divBdr>
            </w:div>
          </w:divsChild>
        </w:div>
        <w:div w:id="282734857">
          <w:marLeft w:val="0"/>
          <w:marRight w:val="0"/>
          <w:marTop w:val="0"/>
          <w:marBottom w:val="0"/>
          <w:divBdr>
            <w:top w:val="none" w:sz="0" w:space="0" w:color="auto"/>
            <w:left w:val="none" w:sz="0" w:space="0" w:color="auto"/>
            <w:bottom w:val="none" w:sz="0" w:space="0" w:color="auto"/>
            <w:right w:val="none" w:sz="0" w:space="0" w:color="auto"/>
          </w:divBdr>
          <w:divsChild>
            <w:div w:id="1279798429">
              <w:marLeft w:val="0"/>
              <w:marRight w:val="0"/>
              <w:marTop w:val="0"/>
              <w:marBottom w:val="0"/>
              <w:divBdr>
                <w:top w:val="none" w:sz="0" w:space="0" w:color="auto"/>
                <w:left w:val="none" w:sz="0" w:space="0" w:color="auto"/>
                <w:bottom w:val="none" w:sz="0" w:space="0" w:color="auto"/>
                <w:right w:val="none" w:sz="0" w:space="0" w:color="auto"/>
              </w:divBdr>
            </w:div>
          </w:divsChild>
        </w:div>
        <w:div w:id="302128450">
          <w:marLeft w:val="0"/>
          <w:marRight w:val="0"/>
          <w:marTop w:val="0"/>
          <w:marBottom w:val="0"/>
          <w:divBdr>
            <w:top w:val="none" w:sz="0" w:space="0" w:color="auto"/>
            <w:left w:val="none" w:sz="0" w:space="0" w:color="auto"/>
            <w:bottom w:val="none" w:sz="0" w:space="0" w:color="auto"/>
            <w:right w:val="none" w:sz="0" w:space="0" w:color="auto"/>
          </w:divBdr>
          <w:divsChild>
            <w:div w:id="1983002088">
              <w:marLeft w:val="0"/>
              <w:marRight w:val="0"/>
              <w:marTop w:val="0"/>
              <w:marBottom w:val="0"/>
              <w:divBdr>
                <w:top w:val="none" w:sz="0" w:space="0" w:color="auto"/>
                <w:left w:val="none" w:sz="0" w:space="0" w:color="auto"/>
                <w:bottom w:val="none" w:sz="0" w:space="0" w:color="auto"/>
                <w:right w:val="none" w:sz="0" w:space="0" w:color="auto"/>
              </w:divBdr>
            </w:div>
          </w:divsChild>
        </w:div>
        <w:div w:id="308024331">
          <w:marLeft w:val="0"/>
          <w:marRight w:val="0"/>
          <w:marTop w:val="0"/>
          <w:marBottom w:val="0"/>
          <w:divBdr>
            <w:top w:val="none" w:sz="0" w:space="0" w:color="auto"/>
            <w:left w:val="none" w:sz="0" w:space="0" w:color="auto"/>
            <w:bottom w:val="none" w:sz="0" w:space="0" w:color="auto"/>
            <w:right w:val="none" w:sz="0" w:space="0" w:color="auto"/>
          </w:divBdr>
          <w:divsChild>
            <w:div w:id="1460033095">
              <w:marLeft w:val="0"/>
              <w:marRight w:val="0"/>
              <w:marTop w:val="0"/>
              <w:marBottom w:val="0"/>
              <w:divBdr>
                <w:top w:val="none" w:sz="0" w:space="0" w:color="auto"/>
                <w:left w:val="none" w:sz="0" w:space="0" w:color="auto"/>
                <w:bottom w:val="none" w:sz="0" w:space="0" w:color="auto"/>
                <w:right w:val="none" w:sz="0" w:space="0" w:color="auto"/>
              </w:divBdr>
            </w:div>
          </w:divsChild>
        </w:div>
        <w:div w:id="334578982">
          <w:marLeft w:val="0"/>
          <w:marRight w:val="0"/>
          <w:marTop w:val="0"/>
          <w:marBottom w:val="0"/>
          <w:divBdr>
            <w:top w:val="none" w:sz="0" w:space="0" w:color="auto"/>
            <w:left w:val="none" w:sz="0" w:space="0" w:color="auto"/>
            <w:bottom w:val="none" w:sz="0" w:space="0" w:color="auto"/>
            <w:right w:val="none" w:sz="0" w:space="0" w:color="auto"/>
          </w:divBdr>
          <w:divsChild>
            <w:div w:id="834608144">
              <w:marLeft w:val="0"/>
              <w:marRight w:val="0"/>
              <w:marTop w:val="0"/>
              <w:marBottom w:val="0"/>
              <w:divBdr>
                <w:top w:val="none" w:sz="0" w:space="0" w:color="auto"/>
                <w:left w:val="none" w:sz="0" w:space="0" w:color="auto"/>
                <w:bottom w:val="none" w:sz="0" w:space="0" w:color="auto"/>
                <w:right w:val="none" w:sz="0" w:space="0" w:color="auto"/>
              </w:divBdr>
            </w:div>
          </w:divsChild>
        </w:div>
        <w:div w:id="336427593">
          <w:marLeft w:val="0"/>
          <w:marRight w:val="0"/>
          <w:marTop w:val="0"/>
          <w:marBottom w:val="0"/>
          <w:divBdr>
            <w:top w:val="none" w:sz="0" w:space="0" w:color="auto"/>
            <w:left w:val="none" w:sz="0" w:space="0" w:color="auto"/>
            <w:bottom w:val="none" w:sz="0" w:space="0" w:color="auto"/>
            <w:right w:val="none" w:sz="0" w:space="0" w:color="auto"/>
          </w:divBdr>
          <w:divsChild>
            <w:div w:id="557058406">
              <w:marLeft w:val="0"/>
              <w:marRight w:val="0"/>
              <w:marTop w:val="0"/>
              <w:marBottom w:val="0"/>
              <w:divBdr>
                <w:top w:val="none" w:sz="0" w:space="0" w:color="auto"/>
                <w:left w:val="none" w:sz="0" w:space="0" w:color="auto"/>
                <w:bottom w:val="none" w:sz="0" w:space="0" w:color="auto"/>
                <w:right w:val="none" w:sz="0" w:space="0" w:color="auto"/>
              </w:divBdr>
            </w:div>
          </w:divsChild>
        </w:div>
        <w:div w:id="349765958">
          <w:marLeft w:val="0"/>
          <w:marRight w:val="0"/>
          <w:marTop w:val="0"/>
          <w:marBottom w:val="0"/>
          <w:divBdr>
            <w:top w:val="none" w:sz="0" w:space="0" w:color="auto"/>
            <w:left w:val="none" w:sz="0" w:space="0" w:color="auto"/>
            <w:bottom w:val="none" w:sz="0" w:space="0" w:color="auto"/>
            <w:right w:val="none" w:sz="0" w:space="0" w:color="auto"/>
          </w:divBdr>
          <w:divsChild>
            <w:div w:id="1348826998">
              <w:marLeft w:val="0"/>
              <w:marRight w:val="0"/>
              <w:marTop w:val="0"/>
              <w:marBottom w:val="0"/>
              <w:divBdr>
                <w:top w:val="none" w:sz="0" w:space="0" w:color="auto"/>
                <w:left w:val="none" w:sz="0" w:space="0" w:color="auto"/>
                <w:bottom w:val="none" w:sz="0" w:space="0" w:color="auto"/>
                <w:right w:val="none" w:sz="0" w:space="0" w:color="auto"/>
              </w:divBdr>
            </w:div>
          </w:divsChild>
        </w:div>
        <w:div w:id="364183584">
          <w:marLeft w:val="0"/>
          <w:marRight w:val="0"/>
          <w:marTop w:val="0"/>
          <w:marBottom w:val="0"/>
          <w:divBdr>
            <w:top w:val="none" w:sz="0" w:space="0" w:color="auto"/>
            <w:left w:val="none" w:sz="0" w:space="0" w:color="auto"/>
            <w:bottom w:val="none" w:sz="0" w:space="0" w:color="auto"/>
            <w:right w:val="none" w:sz="0" w:space="0" w:color="auto"/>
          </w:divBdr>
          <w:divsChild>
            <w:div w:id="1834759869">
              <w:marLeft w:val="0"/>
              <w:marRight w:val="0"/>
              <w:marTop w:val="0"/>
              <w:marBottom w:val="0"/>
              <w:divBdr>
                <w:top w:val="none" w:sz="0" w:space="0" w:color="auto"/>
                <w:left w:val="none" w:sz="0" w:space="0" w:color="auto"/>
                <w:bottom w:val="none" w:sz="0" w:space="0" w:color="auto"/>
                <w:right w:val="none" w:sz="0" w:space="0" w:color="auto"/>
              </w:divBdr>
            </w:div>
          </w:divsChild>
        </w:div>
        <w:div w:id="411125244">
          <w:marLeft w:val="0"/>
          <w:marRight w:val="0"/>
          <w:marTop w:val="0"/>
          <w:marBottom w:val="0"/>
          <w:divBdr>
            <w:top w:val="none" w:sz="0" w:space="0" w:color="auto"/>
            <w:left w:val="none" w:sz="0" w:space="0" w:color="auto"/>
            <w:bottom w:val="none" w:sz="0" w:space="0" w:color="auto"/>
            <w:right w:val="none" w:sz="0" w:space="0" w:color="auto"/>
          </w:divBdr>
          <w:divsChild>
            <w:div w:id="2112167382">
              <w:marLeft w:val="0"/>
              <w:marRight w:val="0"/>
              <w:marTop w:val="0"/>
              <w:marBottom w:val="0"/>
              <w:divBdr>
                <w:top w:val="none" w:sz="0" w:space="0" w:color="auto"/>
                <w:left w:val="none" w:sz="0" w:space="0" w:color="auto"/>
                <w:bottom w:val="none" w:sz="0" w:space="0" w:color="auto"/>
                <w:right w:val="none" w:sz="0" w:space="0" w:color="auto"/>
              </w:divBdr>
            </w:div>
          </w:divsChild>
        </w:div>
        <w:div w:id="445081981">
          <w:marLeft w:val="0"/>
          <w:marRight w:val="0"/>
          <w:marTop w:val="0"/>
          <w:marBottom w:val="0"/>
          <w:divBdr>
            <w:top w:val="none" w:sz="0" w:space="0" w:color="auto"/>
            <w:left w:val="none" w:sz="0" w:space="0" w:color="auto"/>
            <w:bottom w:val="none" w:sz="0" w:space="0" w:color="auto"/>
            <w:right w:val="none" w:sz="0" w:space="0" w:color="auto"/>
          </w:divBdr>
          <w:divsChild>
            <w:div w:id="1092312902">
              <w:marLeft w:val="0"/>
              <w:marRight w:val="0"/>
              <w:marTop w:val="0"/>
              <w:marBottom w:val="0"/>
              <w:divBdr>
                <w:top w:val="none" w:sz="0" w:space="0" w:color="auto"/>
                <w:left w:val="none" w:sz="0" w:space="0" w:color="auto"/>
                <w:bottom w:val="none" w:sz="0" w:space="0" w:color="auto"/>
                <w:right w:val="none" w:sz="0" w:space="0" w:color="auto"/>
              </w:divBdr>
            </w:div>
          </w:divsChild>
        </w:div>
        <w:div w:id="445972814">
          <w:marLeft w:val="0"/>
          <w:marRight w:val="0"/>
          <w:marTop w:val="0"/>
          <w:marBottom w:val="0"/>
          <w:divBdr>
            <w:top w:val="none" w:sz="0" w:space="0" w:color="auto"/>
            <w:left w:val="none" w:sz="0" w:space="0" w:color="auto"/>
            <w:bottom w:val="none" w:sz="0" w:space="0" w:color="auto"/>
            <w:right w:val="none" w:sz="0" w:space="0" w:color="auto"/>
          </w:divBdr>
          <w:divsChild>
            <w:div w:id="1221553457">
              <w:marLeft w:val="0"/>
              <w:marRight w:val="0"/>
              <w:marTop w:val="0"/>
              <w:marBottom w:val="0"/>
              <w:divBdr>
                <w:top w:val="none" w:sz="0" w:space="0" w:color="auto"/>
                <w:left w:val="none" w:sz="0" w:space="0" w:color="auto"/>
                <w:bottom w:val="none" w:sz="0" w:space="0" w:color="auto"/>
                <w:right w:val="none" w:sz="0" w:space="0" w:color="auto"/>
              </w:divBdr>
            </w:div>
          </w:divsChild>
        </w:div>
        <w:div w:id="455300638">
          <w:marLeft w:val="0"/>
          <w:marRight w:val="0"/>
          <w:marTop w:val="0"/>
          <w:marBottom w:val="0"/>
          <w:divBdr>
            <w:top w:val="none" w:sz="0" w:space="0" w:color="auto"/>
            <w:left w:val="none" w:sz="0" w:space="0" w:color="auto"/>
            <w:bottom w:val="none" w:sz="0" w:space="0" w:color="auto"/>
            <w:right w:val="none" w:sz="0" w:space="0" w:color="auto"/>
          </w:divBdr>
          <w:divsChild>
            <w:div w:id="1740246264">
              <w:marLeft w:val="0"/>
              <w:marRight w:val="0"/>
              <w:marTop w:val="0"/>
              <w:marBottom w:val="0"/>
              <w:divBdr>
                <w:top w:val="none" w:sz="0" w:space="0" w:color="auto"/>
                <w:left w:val="none" w:sz="0" w:space="0" w:color="auto"/>
                <w:bottom w:val="none" w:sz="0" w:space="0" w:color="auto"/>
                <w:right w:val="none" w:sz="0" w:space="0" w:color="auto"/>
              </w:divBdr>
            </w:div>
          </w:divsChild>
        </w:div>
        <w:div w:id="479270792">
          <w:marLeft w:val="0"/>
          <w:marRight w:val="0"/>
          <w:marTop w:val="0"/>
          <w:marBottom w:val="0"/>
          <w:divBdr>
            <w:top w:val="none" w:sz="0" w:space="0" w:color="auto"/>
            <w:left w:val="none" w:sz="0" w:space="0" w:color="auto"/>
            <w:bottom w:val="none" w:sz="0" w:space="0" w:color="auto"/>
            <w:right w:val="none" w:sz="0" w:space="0" w:color="auto"/>
          </w:divBdr>
          <w:divsChild>
            <w:div w:id="1832140431">
              <w:marLeft w:val="0"/>
              <w:marRight w:val="0"/>
              <w:marTop w:val="0"/>
              <w:marBottom w:val="0"/>
              <w:divBdr>
                <w:top w:val="none" w:sz="0" w:space="0" w:color="auto"/>
                <w:left w:val="none" w:sz="0" w:space="0" w:color="auto"/>
                <w:bottom w:val="none" w:sz="0" w:space="0" w:color="auto"/>
                <w:right w:val="none" w:sz="0" w:space="0" w:color="auto"/>
              </w:divBdr>
            </w:div>
          </w:divsChild>
        </w:div>
        <w:div w:id="483936418">
          <w:marLeft w:val="0"/>
          <w:marRight w:val="0"/>
          <w:marTop w:val="0"/>
          <w:marBottom w:val="0"/>
          <w:divBdr>
            <w:top w:val="none" w:sz="0" w:space="0" w:color="auto"/>
            <w:left w:val="none" w:sz="0" w:space="0" w:color="auto"/>
            <w:bottom w:val="none" w:sz="0" w:space="0" w:color="auto"/>
            <w:right w:val="none" w:sz="0" w:space="0" w:color="auto"/>
          </w:divBdr>
          <w:divsChild>
            <w:div w:id="1955746786">
              <w:marLeft w:val="0"/>
              <w:marRight w:val="0"/>
              <w:marTop w:val="0"/>
              <w:marBottom w:val="0"/>
              <w:divBdr>
                <w:top w:val="none" w:sz="0" w:space="0" w:color="auto"/>
                <w:left w:val="none" w:sz="0" w:space="0" w:color="auto"/>
                <w:bottom w:val="none" w:sz="0" w:space="0" w:color="auto"/>
                <w:right w:val="none" w:sz="0" w:space="0" w:color="auto"/>
              </w:divBdr>
            </w:div>
          </w:divsChild>
        </w:div>
        <w:div w:id="504634575">
          <w:marLeft w:val="0"/>
          <w:marRight w:val="0"/>
          <w:marTop w:val="0"/>
          <w:marBottom w:val="0"/>
          <w:divBdr>
            <w:top w:val="none" w:sz="0" w:space="0" w:color="auto"/>
            <w:left w:val="none" w:sz="0" w:space="0" w:color="auto"/>
            <w:bottom w:val="none" w:sz="0" w:space="0" w:color="auto"/>
            <w:right w:val="none" w:sz="0" w:space="0" w:color="auto"/>
          </w:divBdr>
          <w:divsChild>
            <w:div w:id="1142236227">
              <w:marLeft w:val="0"/>
              <w:marRight w:val="0"/>
              <w:marTop w:val="0"/>
              <w:marBottom w:val="0"/>
              <w:divBdr>
                <w:top w:val="none" w:sz="0" w:space="0" w:color="auto"/>
                <w:left w:val="none" w:sz="0" w:space="0" w:color="auto"/>
                <w:bottom w:val="none" w:sz="0" w:space="0" w:color="auto"/>
                <w:right w:val="none" w:sz="0" w:space="0" w:color="auto"/>
              </w:divBdr>
            </w:div>
          </w:divsChild>
        </w:div>
        <w:div w:id="545722298">
          <w:marLeft w:val="0"/>
          <w:marRight w:val="0"/>
          <w:marTop w:val="0"/>
          <w:marBottom w:val="0"/>
          <w:divBdr>
            <w:top w:val="none" w:sz="0" w:space="0" w:color="auto"/>
            <w:left w:val="none" w:sz="0" w:space="0" w:color="auto"/>
            <w:bottom w:val="none" w:sz="0" w:space="0" w:color="auto"/>
            <w:right w:val="none" w:sz="0" w:space="0" w:color="auto"/>
          </w:divBdr>
          <w:divsChild>
            <w:div w:id="1709723334">
              <w:marLeft w:val="0"/>
              <w:marRight w:val="0"/>
              <w:marTop w:val="0"/>
              <w:marBottom w:val="0"/>
              <w:divBdr>
                <w:top w:val="none" w:sz="0" w:space="0" w:color="auto"/>
                <w:left w:val="none" w:sz="0" w:space="0" w:color="auto"/>
                <w:bottom w:val="none" w:sz="0" w:space="0" w:color="auto"/>
                <w:right w:val="none" w:sz="0" w:space="0" w:color="auto"/>
              </w:divBdr>
            </w:div>
          </w:divsChild>
        </w:div>
        <w:div w:id="549223958">
          <w:marLeft w:val="0"/>
          <w:marRight w:val="0"/>
          <w:marTop w:val="0"/>
          <w:marBottom w:val="0"/>
          <w:divBdr>
            <w:top w:val="none" w:sz="0" w:space="0" w:color="auto"/>
            <w:left w:val="none" w:sz="0" w:space="0" w:color="auto"/>
            <w:bottom w:val="none" w:sz="0" w:space="0" w:color="auto"/>
            <w:right w:val="none" w:sz="0" w:space="0" w:color="auto"/>
          </w:divBdr>
          <w:divsChild>
            <w:div w:id="1399012564">
              <w:marLeft w:val="0"/>
              <w:marRight w:val="0"/>
              <w:marTop w:val="0"/>
              <w:marBottom w:val="0"/>
              <w:divBdr>
                <w:top w:val="none" w:sz="0" w:space="0" w:color="auto"/>
                <w:left w:val="none" w:sz="0" w:space="0" w:color="auto"/>
                <w:bottom w:val="none" w:sz="0" w:space="0" w:color="auto"/>
                <w:right w:val="none" w:sz="0" w:space="0" w:color="auto"/>
              </w:divBdr>
            </w:div>
          </w:divsChild>
        </w:div>
        <w:div w:id="575868426">
          <w:marLeft w:val="0"/>
          <w:marRight w:val="0"/>
          <w:marTop w:val="0"/>
          <w:marBottom w:val="0"/>
          <w:divBdr>
            <w:top w:val="none" w:sz="0" w:space="0" w:color="auto"/>
            <w:left w:val="none" w:sz="0" w:space="0" w:color="auto"/>
            <w:bottom w:val="none" w:sz="0" w:space="0" w:color="auto"/>
            <w:right w:val="none" w:sz="0" w:space="0" w:color="auto"/>
          </w:divBdr>
          <w:divsChild>
            <w:div w:id="1531801532">
              <w:marLeft w:val="0"/>
              <w:marRight w:val="0"/>
              <w:marTop w:val="0"/>
              <w:marBottom w:val="0"/>
              <w:divBdr>
                <w:top w:val="none" w:sz="0" w:space="0" w:color="auto"/>
                <w:left w:val="none" w:sz="0" w:space="0" w:color="auto"/>
                <w:bottom w:val="none" w:sz="0" w:space="0" w:color="auto"/>
                <w:right w:val="none" w:sz="0" w:space="0" w:color="auto"/>
              </w:divBdr>
            </w:div>
          </w:divsChild>
        </w:div>
        <w:div w:id="597494197">
          <w:marLeft w:val="0"/>
          <w:marRight w:val="0"/>
          <w:marTop w:val="0"/>
          <w:marBottom w:val="0"/>
          <w:divBdr>
            <w:top w:val="none" w:sz="0" w:space="0" w:color="auto"/>
            <w:left w:val="none" w:sz="0" w:space="0" w:color="auto"/>
            <w:bottom w:val="none" w:sz="0" w:space="0" w:color="auto"/>
            <w:right w:val="none" w:sz="0" w:space="0" w:color="auto"/>
          </w:divBdr>
          <w:divsChild>
            <w:div w:id="851259062">
              <w:marLeft w:val="0"/>
              <w:marRight w:val="0"/>
              <w:marTop w:val="0"/>
              <w:marBottom w:val="0"/>
              <w:divBdr>
                <w:top w:val="none" w:sz="0" w:space="0" w:color="auto"/>
                <w:left w:val="none" w:sz="0" w:space="0" w:color="auto"/>
                <w:bottom w:val="none" w:sz="0" w:space="0" w:color="auto"/>
                <w:right w:val="none" w:sz="0" w:space="0" w:color="auto"/>
              </w:divBdr>
            </w:div>
          </w:divsChild>
        </w:div>
        <w:div w:id="598368165">
          <w:marLeft w:val="0"/>
          <w:marRight w:val="0"/>
          <w:marTop w:val="0"/>
          <w:marBottom w:val="0"/>
          <w:divBdr>
            <w:top w:val="none" w:sz="0" w:space="0" w:color="auto"/>
            <w:left w:val="none" w:sz="0" w:space="0" w:color="auto"/>
            <w:bottom w:val="none" w:sz="0" w:space="0" w:color="auto"/>
            <w:right w:val="none" w:sz="0" w:space="0" w:color="auto"/>
          </w:divBdr>
          <w:divsChild>
            <w:div w:id="1799369893">
              <w:marLeft w:val="0"/>
              <w:marRight w:val="0"/>
              <w:marTop w:val="0"/>
              <w:marBottom w:val="0"/>
              <w:divBdr>
                <w:top w:val="none" w:sz="0" w:space="0" w:color="auto"/>
                <w:left w:val="none" w:sz="0" w:space="0" w:color="auto"/>
                <w:bottom w:val="none" w:sz="0" w:space="0" w:color="auto"/>
                <w:right w:val="none" w:sz="0" w:space="0" w:color="auto"/>
              </w:divBdr>
            </w:div>
          </w:divsChild>
        </w:div>
        <w:div w:id="617301348">
          <w:marLeft w:val="0"/>
          <w:marRight w:val="0"/>
          <w:marTop w:val="0"/>
          <w:marBottom w:val="0"/>
          <w:divBdr>
            <w:top w:val="none" w:sz="0" w:space="0" w:color="auto"/>
            <w:left w:val="none" w:sz="0" w:space="0" w:color="auto"/>
            <w:bottom w:val="none" w:sz="0" w:space="0" w:color="auto"/>
            <w:right w:val="none" w:sz="0" w:space="0" w:color="auto"/>
          </w:divBdr>
          <w:divsChild>
            <w:div w:id="631328701">
              <w:marLeft w:val="0"/>
              <w:marRight w:val="0"/>
              <w:marTop w:val="0"/>
              <w:marBottom w:val="0"/>
              <w:divBdr>
                <w:top w:val="none" w:sz="0" w:space="0" w:color="auto"/>
                <w:left w:val="none" w:sz="0" w:space="0" w:color="auto"/>
                <w:bottom w:val="none" w:sz="0" w:space="0" w:color="auto"/>
                <w:right w:val="none" w:sz="0" w:space="0" w:color="auto"/>
              </w:divBdr>
            </w:div>
          </w:divsChild>
        </w:div>
        <w:div w:id="666790127">
          <w:marLeft w:val="0"/>
          <w:marRight w:val="0"/>
          <w:marTop w:val="0"/>
          <w:marBottom w:val="0"/>
          <w:divBdr>
            <w:top w:val="none" w:sz="0" w:space="0" w:color="auto"/>
            <w:left w:val="none" w:sz="0" w:space="0" w:color="auto"/>
            <w:bottom w:val="none" w:sz="0" w:space="0" w:color="auto"/>
            <w:right w:val="none" w:sz="0" w:space="0" w:color="auto"/>
          </w:divBdr>
          <w:divsChild>
            <w:div w:id="927036852">
              <w:marLeft w:val="0"/>
              <w:marRight w:val="0"/>
              <w:marTop w:val="0"/>
              <w:marBottom w:val="0"/>
              <w:divBdr>
                <w:top w:val="none" w:sz="0" w:space="0" w:color="auto"/>
                <w:left w:val="none" w:sz="0" w:space="0" w:color="auto"/>
                <w:bottom w:val="none" w:sz="0" w:space="0" w:color="auto"/>
                <w:right w:val="none" w:sz="0" w:space="0" w:color="auto"/>
              </w:divBdr>
            </w:div>
          </w:divsChild>
        </w:div>
        <w:div w:id="687214209">
          <w:marLeft w:val="0"/>
          <w:marRight w:val="0"/>
          <w:marTop w:val="0"/>
          <w:marBottom w:val="0"/>
          <w:divBdr>
            <w:top w:val="none" w:sz="0" w:space="0" w:color="auto"/>
            <w:left w:val="none" w:sz="0" w:space="0" w:color="auto"/>
            <w:bottom w:val="none" w:sz="0" w:space="0" w:color="auto"/>
            <w:right w:val="none" w:sz="0" w:space="0" w:color="auto"/>
          </w:divBdr>
          <w:divsChild>
            <w:div w:id="1265266837">
              <w:marLeft w:val="0"/>
              <w:marRight w:val="0"/>
              <w:marTop w:val="0"/>
              <w:marBottom w:val="0"/>
              <w:divBdr>
                <w:top w:val="none" w:sz="0" w:space="0" w:color="auto"/>
                <w:left w:val="none" w:sz="0" w:space="0" w:color="auto"/>
                <w:bottom w:val="none" w:sz="0" w:space="0" w:color="auto"/>
                <w:right w:val="none" w:sz="0" w:space="0" w:color="auto"/>
              </w:divBdr>
            </w:div>
          </w:divsChild>
        </w:div>
        <w:div w:id="692808742">
          <w:marLeft w:val="0"/>
          <w:marRight w:val="0"/>
          <w:marTop w:val="0"/>
          <w:marBottom w:val="0"/>
          <w:divBdr>
            <w:top w:val="none" w:sz="0" w:space="0" w:color="auto"/>
            <w:left w:val="none" w:sz="0" w:space="0" w:color="auto"/>
            <w:bottom w:val="none" w:sz="0" w:space="0" w:color="auto"/>
            <w:right w:val="none" w:sz="0" w:space="0" w:color="auto"/>
          </w:divBdr>
          <w:divsChild>
            <w:div w:id="1455128439">
              <w:marLeft w:val="0"/>
              <w:marRight w:val="0"/>
              <w:marTop w:val="0"/>
              <w:marBottom w:val="0"/>
              <w:divBdr>
                <w:top w:val="none" w:sz="0" w:space="0" w:color="auto"/>
                <w:left w:val="none" w:sz="0" w:space="0" w:color="auto"/>
                <w:bottom w:val="none" w:sz="0" w:space="0" w:color="auto"/>
                <w:right w:val="none" w:sz="0" w:space="0" w:color="auto"/>
              </w:divBdr>
            </w:div>
          </w:divsChild>
        </w:div>
        <w:div w:id="710689464">
          <w:marLeft w:val="0"/>
          <w:marRight w:val="0"/>
          <w:marTop w:val="0"/>
          <w:marBottom w:val="0"/>
          <w:divBdr>
            <w:top w:val="none" w:sz="0" w:space="0" w:color="auto"/>
            <w:left w:val="none" w:sz="0" w:space="0" w:color="auto"/>
            <w:bottom w:val="none" w:sz="0" w:space="0" w:color="auto"/>
            <w:right w:val="none" w:sz="0" w:space="0" w:color="auto"/>
          </w:divBdr>
          <w:divsChild>
            <w:div w:id="247616028">
              <w:marLeft w:val="0"/>
              <w:marRight w:val="0"/>
              <w:marTop w:val="0"/>
              <w:marBottom w:val="0"/>
              <w:divBdr>
                <w:top w:val="none" w:sz="0" w:space="0" w:color="auto"/>
                <w:left w:val="none" w:sz="0" w:space="0" w:color="auto"/>
                <w:bottom w:val="none" w:sz="0" w:space="0" w:color="auto"/>
                <w:right w:val="none" w:sz="0" w:space="0" w:color="auto"/>
              </w:divBdr>
            </w:div>
          </w:divsChild>
        </w:div>
        <w:div w:id="729429314">
          <w:marLeft w:val="0"/>
          <w:marRight w:val="0"/>
          <w:marTop w:val="0"/>
          <w:marBottom w:val="0"/>
          <w:divBdr>
            <w:top w:val="none" w:sz="0" w:space="0" w:color="auto"/>
            <w:left w:val="none" w:sz="0" w:space="0" w:color="auto"/>
            <w:bottom w:val="none" w:sz="0" w:space="0" w:color="auto"/>
            <w:right w:val="none" w:sz="0" w:space="0" w:color="auto"/>
          </w:divBdr>
          <w:divsChild>
            <w:div w:id="1075785966">
              <w:marLeft w:val="0"/>
              <w:marRight w:val="0"/>
              <w:marTop w:val="0"/>
              <w:marBottom w:val="0"/>
              <w:divBdr>
                <w:top w:val="none" w:sz="0" w:space="0" w:color="auto"/>
                <w:left w:val="none" w:sz="0" w:space="0" w:color="auto"/>
                <w:bottom w:val="none" w:sz="0" w:space="0" w:color="auto"/>
                <w:right w:val="none" w:sz="0" w:space="0" w:color="auto"/>
              </w:divBdr>
            </w:div>
          </w:divsChild>
        </w:div>
        <w:div w:id="734428531">
          <w:marLeft w:val="0"/>
          <w:marRight w:val="0"/>
          <w:marTop w:val="0"/>
          <w:marBottom w:val="0"/>
          <w:divBdr>
            <w:top w:val="none" w:sz="0" w:space="0" w:color="auto"/>
            <w:left w:val="none" w:sz="0" w:space="0" w:color="auto"/>
            <w:bottom w:val="none" w:sz="0" w:space="0" w:color="auto"/>
            <w:right w:val="none" w:sz="0" w:space="0" w:color="auto"/>
          </w:divBdr>
          <w:divsChild>
            <w:div w:id="1232885617">
              <w:marLeft w:val="0"/>
              <w:marRight w:val="0"/>
              <w:marTop w:val="0"/>
              <w:marBottom w:val="0"/>
              <w:divBdr>
                <w:top w:val="none" w:sz="0" w:space="0" w:color="auto"/>
                <w:left w:val="none" w:sz="0" w:space="0" w:color="auto"/>
                <w:bottom w:val="none" w:sz="0" w:space="0" w:color="auto"/>
                <w:right w:val="none" w:sz="0" w:space="0" w:color="auto"/>
              </w:divBdr>
            </w:div>
          </w:divsChild>
        </w:div>
        <w:div w:id="759452982">
          <w:marLeft w:val="0"/>
          <w:marRight w:val="0"/>
          <w:marTop w:val="0"/>
          <w:marBottom w:val="0"/>
          <w:divBdr>
            <w:top w:val="none" w:sz="0" w:space="0" w:color="auto"/>
            <w:left w:val="none" w:sz="0" w:space="0" w:color="auto"/>
            <w:bottom w:val="none" w:sz="0" w:space="0" w:color="auto"/>
            <w:right w:val="none" w:sz="0" w:space="0" w:color="auto"/>
          </w:divBdr>
          <w:divsChild>
            <w:div w:id="1863590665">
              <w:marLeft w:val="0"/>
              <w:marRight w:val="0"/>
              <w:marTop w:val="0"/>
              <w:marBottom w:val="0"/>
              <w:divBdr>
                <w:top w:val="none" w:sz="0" w:space="0" w:color="auto"/>
                <w:left w:val="none" w:sz="0" w:space="0" w:color="auto"/>
                <w:bottom w:val="none" w:sz="0" w:space="0" w:color="auto"/>
                <w:right w:val="none" w:sz="0" w:space="0" w:color="auto"/>
              </w:divBdr>
            </w:div>
          </w:divsChild>
        </w:div>
        <w:div w:id="775754342">
          <w:marLeft w:val="0"/>
          <w:marRight w:val="0"/>
          <w:marTop w:val="0"/>
          <w:marBottom w:val="0"/>
          <w:divBdr>
            <w:top w:val="none" w:sz="0" w:space="0" w:color="auto"/>
            <w:left w:val="none" w:sz="0" w:space="0" w:color="auto"/>
            <w:bottom w:val="none" w:sz="0" w:space="0" w:color="auto"/>
            <w:right w:val="none" w:sz="0" w:space="0" w:color="auto"/>
          </w:divBdr>
          <w:divsChild>
            <w:div w:id="1179931862">
              <w:marLeft w:val="0"/>
              <w:marRight w:val="0"/>
              <w:marTop w:val="0"/>
              <w:marBottom w:val="0"/>
              <w:divBdr>
                <w:top w:val="none" w:sz="0" w:space="0" w:color="auto"/>
                <w:left w:val="none" w:sz="0" w:space="0" w:color="auto"/>
                <w:bottom w:val="none" w:sz="0" w:space="0" w:color="auto"/>
                <w:right w:val="none" w:sz="0" w:space="0" w:color="auto"/>
              </w:divBdr>
            </w:div>
          </w:divsChild>
        </w:div>
        <w:div w:id="778522502">
          <w:marLeft w:val="0"/>
          <w:marRight w:val="0"/>
          <w:marTop w:val="0"/>
          <w:marBottom w:val="0"/>
          <w:divBdr>
            <w:top w:val="none" w:sz="0" w:space="0" w:color="auto"/>
            <w:left w:val="none" w:sz="0" w:space="0" w:color="auto"/>
            <w:bottom w:val="none" w:sz="0" w:space="0" w:color="auto"/>
            <w:right w:val="none" w:sz="0" w:space="0" w:color="auto"/>
          </w:divBdr>
          <w:divsChild>
            <w:div w:id="1658415476">
              <w:marLeft w:val="0"/>
              <w:marRight w:val="0"/>
              <w:marTop w:val="0"/>
              <w:marBottom w:val="0"/>
              <w:divBdr>
                <w:top w:val="none" w:sz="0" w:space="0" w:color="auto"/>
                <w:left w:val="none" w:sz="0" w:space="0" w:color="auto"/>
                <w:bottom w:val="none" w:sz="0" w:space="0" w:color="auto"/>
                <w:right w:val="none" w:sz="0" w:space="0" w:color="auto"/>
              </w:divBdr>
            </w:div>
          </w:divsChild>
        </w:div>
        <w:div w:id="797843990">
          <w:marLeft w:val="0"/>
          <w:marRight w:val="0"/>
          <w:marTop w:val="0"/>
          <w:marBottom w:val="0"/>
          <w:divBdr>
            <w:top w:val="none" w:sz="0" w:space="0" w:color="auto"/>
            <w:left w:val="none" w:sz="0" w:space="0" w:color="auto"/>
            <w:bottom w:val="none" w:sz="0" w:space="0" w:color="auto"/>
            <w:right w:val="none" w:sz="0" w:space="0" w:color="auto"/>
          </w:divBdr>
          <w:divsChild>
            <w:div w:id="1902790665">
              <w:marLeft w:val="0"/>
              <w:marRight w:val="0"/>
              <w:marTop w:val="0"/>
              <w:marBottom w:val="0"/>
              <w:divBdr>
                <w:top w:val="none" w:sz="0" w:space="0" w:color="auto"/>
                <w:left w:val="none" w:sz="0" w:space="0" w:color="auto"/>
                <w:bottom w:val="none" w:sz="0" w:space="0" w:color="auto"/>
                <w:right w:val="none" w:sz="0" w:space="0" w:color="auto"/>
              </w:divBdr>
            </w:div>
          </w:divsChild>
        </w:div>
        <w:div w:id="803501690">
          <w:marLeft w:val="0"/>
          <w:marRight w:val="0"/>
          <w:marTop w:val="0"/>
          <w:marBottom w:val="0"/>
          <w:divBdr>
            <w:top w:val="none" w:sz="0" w:space="0" w:color="auto"/>
            <w:left w:val="none" w:sz="0" w:space="0" w:color="auto"/>
            <w:bottom w:val="none" w:sz="0" w:space="0" w:color="auto"/>
            <w:right w:val="none" w:sz="0" w:space="0" w:color="auto"/>
          </w:divBdr>
          <w:divsChild>
            <w:div w:id="113837434">
              <w:marLeft w:val="0"/>
              <w:marRight w:val="0"/>
              <w:marTop w:val="0"/>
              <w:marBottom w:val="0"/>
              <w:divBdr>
                <w:top w:val="none" w:sz="0" w:space="0" w:color="auto"/>
                <w:left w:val="none" w:sz="0" w:space="0" w:color="auto"/>
                <w:bottom w:val="none" w:sz="0" w:space="0" w:color="auto"/>
                <w:right w:val="none" w:sz="0" w:space="0" w:color="auto"/>
              </w:divBdr>
            </w:div>
          </w:divsChild>
        </w:div>
        <w:div w:id="805774922">
          <w:marLeft w:val="0"/>
          <w:marRight w:val="0"/>
          <w:marTop w:val="0"/>
          <w:marBottom w:val="0"/>
          <w:divBdr>
            <w:top w:val="none" w:sz="0" w:space="0" w:color="auto"/>
            <w:left w:val="none" w:sz="0" w:space="0" w:color="auto"/>
            <w:bottom w:val="none" w:sz="0" w:space="0" w:color="auto"/>
            <w:right w:val="none" w:sz="0" w:space="0" w:color="auto"/>
          </w:divBdr>
          <w:divsChild>
            <w:div w:id="436759697">
              <w:marLeft w:val="0"/>
              <w:marRight w:val="0"/>
              <w:marTop w:val="0"/>
              <w:marBottom w:val="0"/>
              <w:divBdr>
                <w:top w:val="none" w:sz="0" w:space="0" w:color="auto"/>
                <w:left w:val="none" w:sz="0" w:space="0" w:color="auto"/>
                <w:bottom w:val="none" w:sz="0" w:space="0" w:color="auto"/>
                <w:right w:val="none" w:sz="0" w:space="0" w:color="auto"/>
              </w:divBdr>
            </w:div>
          </w:divsChild>
        </w:div>
        <w:div w:id="830146868">
          <w:marLeft w:val="0"/>
          <w:marRight w:val="0"/>
          <w:marTop w:val="0"/>
          <w:marBottom w:val="0"/>
          <w:divBdr>
            <w:top w:val="none" w:sz="0" w:space="0" w:color="auto"/>
            <w:left w:val="none" w:sz="0" w:space="0" w:color="auto"/>
            <w:bottom w:val="none" w:sz="0" w:space="0" w:color="auto"/>
            <w:right w:val="none" w:sz="0" w:space="0" w:color="auto"/>
          </w:divBdr>
          <w:divsChild>
            <w:div w:id="1352948880">
              <w:marLeft w:val="0"/>
              <w:marRight w:val="0"/>
              <w:marTop w:val="0"/>
              <w:marBottom w:val="0"/>
              <w:divBdr>
                <w:top w:val="none" w:sz="0" w:space="0" w:color="auto"/>
                <w:left w:val="none" w:sz="0" w:space="0" w:color="auto"/>
                <w:bottom w:val="none" w:sz="0" w:space="0" w:color="auto"/>
                <w:right w:val="none" w:sz="0" w:space="0" w:color="auto"/>
              </w:divBdr>
            </w:div>
          </w:divsChild>
        </w:div>
        <w:div w:id="850290992">
          <w:marLeft w:val="0"/>
          <w:marRight w:val="0"/>
          <w:marTop w:val="0"/>
          <w:marBottom w:val="0"/>
          <w:divBdr>
            <w:top w:val="none" w:sz="0" w:space="0" w:color="auto"/>
            <w:left w:val="none" w:sz="0" w:space="0" w:color="auto"/>
            <w:bottom w:val="none" w:sz="0" w:space="0" w:color="auto"/>
            <w:right w:val="none" w:sz="0" w:space="0" w:color="auto"/>
          </w:divBdr>
          <w:divsChild>
            <w:div w:id="984701623">
              <w:marLeft w:val="0"/>
              <w:marRight w:val="0"/>
              <w:marTop w:val="0"/>
              <w:marBottom w:val="0"/>
              <w:divBdr>
                <w:top w:val="none" w:sz="0" w:space="0" w:color="auto"/>
                <w:left w:val="none" w:sz="0" w:space="0" w:color="auto"/>
                <w:bottom w:val="none" w:sz="0" w:space="0" w:color="auto"/>
                <w:right w:val="none" w:sz="0" w:space="0" w:color="auto"/>
              </w:divBdr>
            </w:div>
          </w:divsChild>
        </w:div>
        <w:div w:id="882180243">
          <w:marLeft w:val="0"/>
          <w:marRight w:val="0"/>
          <w:marTop w:val="0"/>
          <w:marBottom w:val="0"/>
          <w:divBdr>
            <w:top w:val="none" w:sz="0" w:space="0" w:color="auto"/>
            <w:left w:val="none" w:sz="0" w:space="0" w:color="auto"/>
            <w:bottom w:val="none" w:sz="0" w:space="0" w:color="auto"/>
            <w:right w:val="none" w:sz="0" w:space="0" w:color="auto"/>
          </w:divBdr>
          <w:divsChild>
            <w:div w:id="887494992">
              <w:marLeft w:val="0"/>
              <w:marRight w:val="0"/>
              <w:marTop w:val="0"/>
              <w:marBottom w:val="0"/>
              <w:divBdr>
                <w:top w:val="none" w:sz="0" w:space="0" w:color="auto"/>
                <w:left w:val="none" w:sz="0" w:space="0" w:color="auto"/>
                <w:bottom w:val="none" w:sz="0" w:space="0" w:color="auto"/>
                <w:right w:val="none" w:sz="0" w:space="0" w:color="auto"/>
              </w:divBdr>
            </w:div>
          </w:divsChild>
        </w:div>
        <w:div w:id="890843914">
          <w:marLeft w:val="0"/>
          <w:marRight w:val="0"/>
          <w:marTop w:val="0"/>
          <w:marBottom w:val="0"/>
          <w:divBdr>
            <w:top w:val="none" w:sz="0" w:space="0" w:color="auto"/>
            <w:left w:val="none" w:sz="0" w:space="0" w:color="auto"/>
            <w:bottom w:val="none" w:sz="0" w:space="0" w:color="auto"/>
            <w:right w:val="none" w:sz="0" w:space="0" w:color="auto"/>
          </w:divBdr>
          <w:divsChild>
            <w:div w:id="403644309">
              <w:marLeft w:val="0"/>
              <w:marRight w:val="0"/>
              <w:marTop w:val="0"/>
              <w:marBottom w:val="0"/>
              <w:divBdr>
                <w:top w:val="none" w:sz="0" w:space="0" w:color="auto"/>
                <w:left w:val="none" w:sz="0" w:space="0" w:color="auto"/>
                <w:bottom w:val="none" w:sz="0" w:space="0" w:color="auto"/>
                <w:right w:val="none" w:sz="0" w:space="0" w:color="auto"/>
              </w:divBdr>
            </w:div>
          </w:divsChild>
        </w:div>
        <w:div w:id="918901658">
          <w:marLeft w:val="0"/>
          <w:marRight w:val="0"/>
          <w:marTop w:val="0"/>
          <w:marBottom w:val="0"/>
          <w:divBdr>
            <w:top w:val="none" w:sz="0" w:space="0" w:color="auto"/>
            <w:left w:val="none" w:sz="0" w:space="0" w:color="auto"/>
            <w:bottom w:val="none" w:sz="0" w:space="0" w:color="auto"/>
            <w:right w:val="none" w:sz="0" w:space="0" w:color="auto"/>
          </w:divBdr>
          <w:divsChild>
            <w:div w:id="171770244">
              <w:marLeft w:val="0"/>
              <w:marRight w:val="0"/>
              <w:marTop w:val="0"/>
              <w:marBottom w:val="0"/>
              <w:divBdr>
                <w:top w:val="none" w:sz="0" w:space="0" w:color="auto"/>
                <w:left w:val="none" w:sz="0" w:space="0" w:color="auto"/>
                <w:bottom w:val="none" w:sz="0" w:space="0" w:color="auto"/>
                <w:right w:val="none" w:sz="0" w:space="0" w:color="auto"/>
              </w:divBdr>
            </w:div>
          </w:divsChild>
        </w:div>
        <w:div w:id="921333052">
          <w:marLeft w:val="0"/>
          <w:marRight w:val="0"/>
          <w:marTop w:val="0"/>
          <w:marBottom w:val="0"/>
          <w:divBdr>
            <w:top w:val="none" w:sz="0" w:space="0" w:color="auto"/>
            <w:left w:val="none" w:sz="0" w:space="0" w:color="auto"/>
            <w:bottom w:val="none" w:sz="0" w:space="0" w:color="auto"/>
            <w:right w:val="none" w:sz="0" w:space="0" w:color="auto"/>
          </w:divBdr>
          <w:divsChild>
            <w:div w:id="1884058073">
              <w:marLeft w:val="0"/>
              <w:marRight w:val="0"/>
              <w:marTop w:val="0"/>
              <w:marBottom w:val="0"/>
              <w:divBdr>
                <w:top w:val="none" w:sz="0" w:space="0" w:color="auto"/>
                <w:left w:val="none" w:sz="0" w:space="0" w:color="auto"/>
                <w:bottom w:val="none" w:sz="0" w:space="0" w:color="auto"/>
                <w:right w:val="none" w:sz="0" w:space="0" w:color="auto"/>
              </w:divBdr>
            </w:div>
          </w:divsChild>
        </w:div>
        <w:div w:id="925462918">
          <w:marLeft w:val="0"/>
          <w:marRight w:val="0"/>
          <w:marTop w:val="0"/>
          <w:marBottom w:val="0"/>
          <w:divBdr>
            <w:top w:val="none" w:sz="0" w:space="0" w:color="auto"/>
            <w:left w:val="none" w:sz="0" w:space="0" w:color="auto"/>
            <w:bottom w:val="none" w:sz="0" w:space="0" w:color="auto"/>
            <w:right w:val="none" w:sz="0" w:space="0" w:color="auto"/>
          </w:divBdr>
          <w:divsChild>
            <w:div w:id="1497723850">
              <w:marLeft w:val="0"/>
              <w:marRight w:val="0"/>
              <w:marTop w:val="0"/>
              <w:marBottom w:val="0"/>
              <w:divBdr>
                <w:top w:val="none" w:sz="0" w:space="0" w:color="auto"/>
                <w:left w:val="none" w:sz="0" w:space="0" w:color="auto"/>
                <w:bottom w:val="none" w:sz="0" w:space="0" w:color="auto"/>
                <w:right w:val="none" w:sz="0" w:space="0" w:color="auto"/>
              </w:divBdr>
            </w:div>
          </w:divsChild>
        </w:div>
        <w:div w:id="932712902">
          <w:marLeft w:val="0"/>
          <w:marRight w:val="0"/>
          <w:marTop w:val="0"/>
          <w:marBottom w:val="0"/>
          <w:divBdr>
            <w:top w:val="none" w:sz="0" w:space="0" w:color="auto"/>
            <w:left w:val="none" w:sz="0" w:space="0" w:color="auto"/>
            <w:bottom w:val="none" w:sz="0" w:space="0" w:color="auto"/>
            <w:right w:val="none" w:sz="0" w:space="0" w:color="auto"/>
          </w:divBdr>
          <w:divsChild>
            <w:div w:id="845944294">
              <w:marLeft w:val="0"/>
              <w:marRight w:val="0"/>
              <w:marTop w:val="0"/>
              <w:marBottom w:val="0"/>
              <w:divBdr>
                <w:top w:val="none" w:sz="0" w:space="0" w:color="auto"/>
                <w:left w:val="none" w:sz="0" w:space="0" w:color="auto"/>
                <w:bottom w:val="none" w:sz="0" w:space="0" w:color="auto"/>
                <w:right w:val="none" w:sz="0" w:space="0" w:color="auto"/>
              </w:divBdr>
            </w:div>
          </w:divsChild>
        </w:div>
        <w:div w:id="950209855">
          <w:marLeft w:val="0"/>
          <w:marRight w:val="0"/>
          <w:marTop w:val="0"/>
          <w:marBottom w:val="0"/>
          <w:divBdr>
            <w:top w:val="none" w:sz="0" w:space="0" w:color="auto"/>
            <w:left w:val="none" w:sz="0" w:space="0" w:color="auto"/>
            <w:bottom w:val="none" w:sz="0" w:space="0" w:color="auto"/>
            <w:right w:val="none" w:sz="0" w:space="0" w:color="auto"/>
          </w:divBdr>
          <w:divsChild>
            <w:div w:id="2061591771">
              <w:marLeft w:val="0"/>
              <w:marRight w:val="0"/>
              <w:marTop w:val="0"/>
              <w:marBottom w:val="0"/>
              <w:divBdr>
                <w:top w:val="none" w:sz="0" w:space="0" w:color="auto"/>
                <w:left w:val="none" w:sz="0" w:space="0" w:color="auto"/>
                <w:bottom w:val="none" w:sz="0" w:space="0" w:color="auto"/>
                <w:right w:val="none" w:sz="0" w:space="0" w:color="auto"/>
              </w:divBdr>
            </w:div>
          </w:divsChild>
        </w:div>
        <w:div w:id="961838293">
          <w:marLeft w:val="0"/>
          <w:marRight w:val="0"/>
          <w:marTop w:val="0"/>
          <w:marBottom w:val="0"/>
          <w:divBdr>
            <w:top w:val="none" w:sz="0" w:space="0" w:color="auto"/>
            <w:left w:val="none" w:sz="0" w:space="0" w:color="auto"/>
            <w:bottom w:val="none" w:sz="0" w:space="0" w:color="auto"/>
            <w:right w:val="none" w:sz="0" w:space="0" w:color="auto"/>
          </w:divBdr>
          <w:divsChild>
            <w:div w:id="536746237">
              <w:marLeft w:val="0"/>
              <w:marRight w:val="0"/>
              <w:marTop w:val="0"/>
              <w:marBottom w:val="0"/>
              <w:divBdr>
                <w:top w:val="none" w:sz="0" w:space="0" w:color="auto"/>
                <w:left w:val="none" w:sz="0" w:space="0" w:color="auto"/>
                <w:bottom w:val="none" w:sz="0" w:space="0" w:color="auto"/>
                <w:right w:val="none" w:sz="0" w:space="0" w:color="auto"/>
              </w:divBdr>
            </w:div>
          </w:divsChild>
        </w:div>
        <w:div w:id="966548919">
          <w:marLeft w:val="0"/>
          <w:marRight w:val="0"/>
          <w:marTop w:val="0"/>
          <w:marBottom w:val="0"/>
          <w:divBdr>
            <w:top w:val="none" w:sz="0" w:space="0" w:color="auto"/>
            <w:left w:val="none" w:sz="0" w:space="0" w:color="auto"/>
            <w:bottom w:val="none" w:sz="0" w:space="0" w:color="auto"/>
            <w:right w:val="none" w:sz="0" w:space="0" w:color="auto"/>
          </w:divBdr>
          <w:divsChild>
            <w:div w:id="422453415">
              <w:marLeft w:val="0"/>
              <w:marRight w:val="0"/>
              <w:marTop w:val="0"/>
              <w:marBottom w:val="0"/>
              <w:divBdr>
                <w:top w:val="none" w:sz="0" w:space="0" w:color="auto"/>
                <w:left w:val="none" w:sz="0" w:space="0" w:color="auto"/>
                <w:bottom w:val="none" w:sz="0" w:space="0" w:color="auto"/>
                <w:right w:val="none" w:sz="0" w:space="0" w:color="auto"/>
              </w:divBdr>
            </w:div>
          </w:divsChild>
        </w:div>
        <w:div w:id="984700731">
          <w:marLeft w:val="0"/>
          <w:marRight w:val="0"/>
          <w:marTop w:val="0"/>
          <w:marBottom w:val="0"/>
          <w:divBdr>
            <w:top w:val="none" w:sz="0" w:space="0" w:color="auto"/>
            <w:left w:val="none" w:sz="0" w:space="0" w:color="auto"/>
            <w:bottom w:val="none" w:sz="0" w:space="0" w:color="auto"/>
            <w:right w:val="none" w:sz="0" w:space="0" w:color="auto"/>
          </w:divBdr>
          <w:divsChild>
            <w:div w:id="1121798631">
              <w:marLeft w:val="0"/>
              <w:marRight w:val="0"/>
              <w:marTop w:val="0"/>
              <w:marBottom w:val="0"/>
              <w:divBdr>
                <w:top w:val="none" w:sz="0" w:space="0" w:color="auto"/>
                <w:left w:val="none" w:sz="0" w:space="0" w:color="auto"/>
                <w:bottom w:val="none" w:sz="0" w:space="0" w:color="auto"/>
                <w:right w:val="none" w:sz="0" w:space="0" w:color="auto"/>
              </w:divBdr>
            </w:div>
          </w:divsChild>
        </w:div>
        <w:div w:id="988362463">
          <w:marLeft w:val="0"/>
          <w:marRight w:val="0"/>
          <w:marTop w:val="0"/>
          <w:marBottom w:val="0"/>
          <w:divBdr>
            <w:top w:val="none" w:sz="0" w:space="0" w:color="auto"/>
            <w:left w:val="none" w:sz="0" w:space="0" w:color="auto"/>
            <w:bottom w:val="none" w:sz="0" w:space="0" w:color="auto"/>
            <w:right w:val="none" w:sz="0" w:space="0" w:color="auto"/>
          </w:divBdr>
          <w:divsChild>
            <w:div w:id="1874491722">
              <w:marLeft w:val="0"/>
              <w:marRight w:val="0"/>
              <w:marTop w:val="0"/>
              <w:marBottom w:val="0"/>
              <w:divBdr>
                <w:top w:val="none" w:sz="0" w:space="0" w:color="auto"/>
                <w:left w:val="none" w:sz="0" w:space="0" w:color="auto"/>
                <w:bottom w:val="none" w:sz="0" w:space="0" w:color="auto"/>
                <w:right w:val="none" w:sz="0" w:space="0" w:color="auto"/>
              </w:divBdr>
            </w:div>
          </w:divsChild>
        </w:div>
        <w:div w:id="991443830">
          <w:marLeft w:val="0"/>
          <w:marRight w:val="0"/>
          <w:marTop w:val="0"/>
          <w:marBottom w:val="0"/>
          <w:divBdr>
            <w:top w:val="none" w:sz="0" w:space="0" w:color="auto"/>
            <w:left w:val="none" w:sz="0" w:space="0" w:color="auto"/>
            <w:bottom w:val="none" w:sz="0" w:space="0" w:color="auto"/>
            <w:right w:val="none" w:sz="0" w:space="0" w:color="auto"/>
          </w:divBdr>
          <w:divsChild>
            <w:div w:id="332874698">
              <w:marLeft w:val="0"/>
              <w:marRight w:val="0"/>
              <w:marTop w:val="0"/>
              <w:marBottom w:val="0"/>
              <w:divBdr>
                <w:top w:val="none" w:sz="0" w:space="0" w:color="auto"/>
                <w:left w:val="none" w:sz="0" w:space="0" w:color="auto"/>
                <w:bottom w:val="none" w:sz="0" w:space="0" w:color="auto"/>
                <w:right w:val="none" w:sz="0" w:space="0" w:color="auto"/>
              </w:divBdr>
            </w:div>
          </w:divsChild>
        </w:div>
        <w:div w:id="1005136812">
          <w:marLeft w:val="0"/>
          <w:marRight w:val="0"/>
          <w:marTop w:val="0"/>
          <w:marBottom w:val="0"/>
          <w:divBdr>
            <w:top w:val="none" w:sz="0" w:space="0" w:color="auto"/>
            <w:left w:val="none" w:sz="0" w:space="0" w:color="auto"/>
            <w:bottom w:val="none" w:sz="0" w:space="0" w:color="auto"/>
            <w:right w:val="none" w:sz="0" w:space="0" w:color="auto"/>
          </w:divBdr>
          <w:divsChild>
            <w:div w:id="587692422">
              <w:marLeft w:val="0"/>
              <w:marRight w:val="0"/>
              <w:marTop w:val="0"/>
              <w:marBottom w:val="0"/>
              <w:divBdr>
                <w:top w:val="none" w:sz="0" w:space="0" w:color="auto"/>
                <w:left w:val="none" w:sz="0" w:space="0" w:color="auto"/>
                <w:bottom w:val="none" w:sz="0" w:space="0" w:color="auto"/>
                <w:right w:val="none" w:sz="0" w:space="0" w:color="auto"/>
              </w:divBdr>
            </w:div>
          </w:divsChild>
        </w:div>
        <w:div w:id="1028066697">
          <w:marLeft w:val="0"/>
          <w:marRight w:val="0"/>
          <w:marTop w:val="0"/>
          <w:marBottom w:val="0"/>
          <w:divBdr>
            <w:top w:val="none" w:sz="0" w:space="0" w:color="auto"/>
            <w:left w:val="none" w:sz="0" w:space="0" w:color="auto"/>
            <w:bottom w:val="none" w:sz="0" w:space="0" w:color="auto"/>
            <w:right w:val="none" w:sz="0" w:space="0" w:color="auto"/>
          </w:divBdr>
          <w:divsChild>
            <w:div w:id="586035842">
              <w:marLeft w:val="0"/>
              <w:marRight w:val="0"/>
              <w:marTop w:val="0"/>
              <w:marBottom w:val="0"/>
              <w:divBdr>
                <w:top w:val="none" w:sz="0" w:space="0" w:color="auto"/>
                <w:left w:val="none" w:sz="0" w:space="0" w:color="auto"/>
                <w:bottom w:val="none" w:sz="0" w:space="0" w:color="auto"/>
                <w:right w:val="none" w:sz="0" w:space="0" w:color="auto"/>
              </w:divBdr>
            </w:div>
          </w:divsChild>
        </w:div>
        <w:div w:id="1028144663">
          <w:marLeft w:val="0"/>
          <w:marRight w:val="0"/>
          <w:marTop w:val="0"/>
          <w:marBottom w:val="0"/>
          <w:divBdr>
            <w:top w:val="none" w:sz="0" w:space="0" w:color="auto"/>
            <w:left w:val="none" w:sz="0" w:space="0" w:color="auto"/>
            <w:bottom w:val="none" w:sz="0" w:space="0" w:color="auto"/>
            <w:right w:val="none" w:sz="0" w:space="0" w:color="auto"/>
          </w:divBdr>
          <w:divsChild>
            <w:div w:id="932517054">
              <w:marLeft w:val="0"/>
              <w:marRight w:val="0"/>
              <w:marTop w:val="0"/>
              <w:marBottom w:val="0"/>
              <w:divBdr>
                <w:top w:val="none" w:sz="0" w:space="0" w:color="auto"/>
                <w:left w:val="none" w:sz="0" w:space="0" w:color="auto"/>
                <w:bottom w:val="none" w:sz="0" w:space="0" w:color="auto"/>
                <w:right w:val="none" w:sz="0" w:space="0" w:color="auto"/>
              </w:divBdr>
            </w:div>
          </w:divsChild>
        </w:div>
        <w:div w:id="1048455722">
          <w:marLeft w:val="0"/>
          <w:marRight w:val="0"/>
          <w:marTop w:val="0"/>
          <w:marBottom w:val="0"/>
          <w:divBdr>
            <w:top w:val="none" w:sz="0" w:space="0" w:color="auto"/>
            <w:left w:val="none" w:sz="0" w:space="0" w:color="auto"/>
            <w:bottom w:val="none" w:sz="0" w:space="0" w:color="auto"/>
            <w:right w:val="none" w:sz="0" w:space="0" w:color="auto"/>
          </w:divBdr>
          <w:divsChild>
            <w:div w:id="1391344422">
              <w:marLeft w:val="0"/>
              <w:marRight w:val="0"/>
              <w:marTop w:val="0"/>
              <w:marBottom w:val="0"/>
              <w:divBdr>
                <w:top w:val="none" w:sz="0" w:space="0" w:color="auto"/>
                <w:left w:val="none" w:sz="0" w:space="0" w:color="auto"/>
                <w:bottom w:val="none" w:sz="0" w:space="0" w:color="auto"/>
                <w:right w:val="none" w:sz="0" w:space="0" w:color="auto"/>
              </w:divBdr>
            </w:div>
          </w:divsChild>
        </w:div>
        <w:div w:id="1058632501">
          <w:marLeft w:val="0"/>
          <w:marRight w:val="0"/>
          <w:marTop w:val="0"/>
          <w:marBottom w:val="0"/>
          <w:divBdr>
            <w:top w:val="none" w:sz="0" w:space="0" w:color="auto"/>
            <w:left w:val="none" w:sz="0" w:space="0" w:color="auto"/>
            <w:bottom w:val="none" w:sz="0" w:space="0" w:color="auto"/>
            <w:right w:val="none" w:sz="0" w:space="0" w:color="auto"/>
          </w:divBdr>
          <w:divsChild>
            <w:div w:id="550270379">
              <w:marLeft w:val="0"/>
              <w:marRight w:val="0"/>
              <w:marTop w:val="0"/>
              <w:marBottom w:val="0"/>
              <w:divBdr>
                <w:top w:val="none" w:sz="0" w:space="0" w:color="auto"/>
                <w:left w:val="none" w:sz="0" w:space="0" w:color="auto"/>
                <w:bottom w:val="none" w:sz="0" w:space="0" w:color="auto"/>
                <w:right w:val="none" w:sz="0" w:space="0" w:color="auto"/>
              </w:divBdr>
            </w:div>
          </w:divsChild>
        </w:div>
        <w:div w:id="1059131865">
          <w:marLeft w:val="0"/>
          <w:marRight w:val="0"/>
          <w:marTop w:val="0"/>
          <w:marBottom w:val="0"/>
          <w:divBdr>
            <w:top w:val="none" w:sz="0" w:space="0" w:color="auto"/>
            <w:left w:val="none" w:sz="0" w:space="0" w:color="auto"/>
            <w:bottom w:val="none" w:sz="0" w:space="0" w:color="auto"/>
            <w:right w:val="none" w:sz="0" w:space="0" w:color="auto"/>
          </w:divBdr>
          <w:divsChild>
            <w:div w:id="155999640">
              <w:marLeft w:val="0"/>
              <w:marRight w:val="0"/>
              <w:marTop w:val="0"/>
              <w:marBottom w:val="0"/>
              <w:divBdr>
                <w:top w:val="none" w:sz="0" w:space="0" w:color="auto"/>
                <w:left w:val="none" w:sz="0" w:space="0" w:color="auto"/>
                <w:bottom w:val="none" w:sz="0" w:space="0" w:color="auto"/>
                <w:right w:val="none" w:sz="0" w:space="0" w:color="auto"/>
              </w:divBdr>
            </w:div>
          </w:divsChild>
        </w:div>
        <w:div w:id="1075664023">
          <w:marLeft w:val="0"/>
          <w:marRight w:val="0"/>
          <w:marTop w:val="0"/>
          <w:marBottom w:val="0"/>
          <w:divBdr>
            <w:top w:val="none" w:sz="0" w:space="0" w:color="auto"/>
            <w:left w:val="none" w:sz="0" w:space="0" w:color="auto"/>
            <w:bottom w:val="none" w:sz="0" w:space="0" w:color="auto"/>
            <w:right w:val="none" w:sz="0" w:space="0" w:color="auto"/>
          </w:divBdr>
          <w:divsChild>
            <w:div w:id="462357339">
              <w:marLeft w:val="0"/>
              <w:marRight w:val="0"/>
              <w:marTop w:val="0"/>
              <w:marBottom w:val="0"/>
              <w:divBdr>
                <w:top w:val="none" w:sz="0" w:space="0" w:color="auto"/>
                <w:left w:val="none" w:sz="0" w:space="0" w:color="auto"/>
                <w:bottom w:val="none" w:sz="0" w:space="0" w:color="auto"/>
                <w:right w:val="none" w:sz="0" w:space="0" w:color="auto"/>
              </w:divBdr>
            </w:div>
          </w:divsChild>
        </w:div>
        <w:div w:id="1080444035">
          <w:marLeft w:val="0"/>
          <w:marRight w:val="0"/>
          <w:marTop w:val="0"/>
          <w:marBottom w:val="0"/>
          <w:divBdr>
            <w:top w:val="none" w:sz="0" w:space="0" w:color="auto"/>
            <w:left w:val="none" w:sz="0" w:space="0" w:color="auto"/>
            <w:bottom w:val="none" w:sz="0" w:space="0" w:color="auto"/>
            <w:right w:val="none" w:sz="0" w:space="0" w:color="auto"/>
          </w:divBdr>
          <w:divsChild>
            <w:div w:id="971130493">
              <w:marLeft w:val="0"/>
              <w:marRight w:val="0"/>
              <w:marTop w:val="0"/>
              <w:marBottom w:val="0"/>
              <w:divBdr>
                <w:top w:val="none" w:sz="0" w:space="0" w:color="auto"/>
                <w:left w:val="none" w:sz="0" w:space="0" w:color="auto"/>
                <w:bottom w:val="none" w:sz="0" w:space="0" w:color="auto"/>
                <w:right w:val="none" w:sz="0" w:space="0" w:color="auto"/>
              </w:divBdr>
            </w:div>
          </w:divsChild>
        </w:div>
        <w:div w:id="1146049586">
          <w:marLeft w:val="0"/>
          <w:marRight w:val="0"/>
          <w:marTop w:val="0"/>
          <w:marBottom w:val="0"/>
          <w:divBdr>
            <w:top w:val="none" w:sz="0" w:space="0" w:color="auto"/>
            <w:left w:val="none" w:sz="0" w:space="0" w:color="auto"/>
            <w:bottom w:val="none" w:sz="0" w:space="0" w:color="auto"/>
            <w:right w:val="none" w:sz="0" w:space="0" w:color="auto"/>
          </w:divBdr>
          <w:divsChild>
            <w:div w:id="215776593">
              <w:marLeft w:val="0"/>
              <w:marRight w:val="0"/>
              <w:marTop w:val="0"/>
              <w:marBottom w:val="0"/>
              <w:divBdr>
                <w:top w:val="none" w:sz="0" w:space="0" w:color="auto"/>
                <w:left w:val="none" w:sz="0" w:space="0" w:color="auto"/>
                <w:bottom w:val="none" w:sz="0" w:space="0" w:color="auto"/>
                <w:right w:val="none" w:sz="0" w:space="0" w:color="auto"/>
              </w:divBdr>
            </w:div>
          </w:divsChild>
        </w:div>
        <w:div w:id="1155805618">
          <w:marLeft w:val="0"/>
          <w:marRight w:val="0"/>
          <w:marTop w:val="0"/>
          <w:marBottom w:val="0"/>
          <w:divBdr>
            <w:top w:val="none" w:sz="0" w:space="0" w:color="auto"/>
            <w:left w:val="none" w:sz="0" w:space="0" w:color="auto"/>
            <w:bottom w:val="none" w:sz="0" w:space="0" w:color="auto"/>
            <w:right w:val="none" w:sz="0" w:space="0" w:color="auto"/>
          </w:divBdr>
          <w:divsChild>
            <w:div w:id="970355582">
              <w:marLeft w:val="0"/>
              <w:marRight w:val="0"/>
              <w:marTop w:val="0"/>
              <w:marBottom w:val="0"/>
              <w:divBdr>
                <w:top w:val="none" w:sz="0" w:space="0" w:color="auto"/>
                <w:left w:val="none" w:sz="0" w:space="0" w:color="auto"/>
                <w:bottom w:val="none" w:sz="0" w:space="0" w:color="auto"/>
                <w:right w:val="none" w:sz="0" w:space="0" w:color="auto"/>
              </w:divBdr>
            </w:div>
          </w:divsChild>
        </w:div>
        <w:div w:id="1156536741">
          <w:marLeft w:val="0"/>
          <w:marRight w:val="0"/>
          <w:marTop w:val="0"/>
          <w:marBottom w:val="0"/>
          <w:divBdr>
            <w:top w:val="none" w:sz="0" w:space="0" w:color="auto"/>
            <w:left w:val="none" w:sz="0" w:space="0" w:color="auto"/>
            <w:bottom w:val="none" w:sz="0" w:space="0" w:color="auto"/>
            <w:right w:val="none" w:sz="0" w:space="0" w:color="auto"/>
          </w:divBdr>
          <w:divsChild>
            <w:div w:id="1738548468">
              <w:marLeft w:val="0"/>
              <w:marRight w:val="0"/>
              <w:marTop w:val="0"/>
              <w:marBottom w:val="0"/>
              <w:divBdr>
                <w:top w:val="none" w:sz="0" w:space="0" w:color="auto"/>
                <w:left w:val="none" w:sz="0" w:space="0" w:color="auto"/>
                <w:bottom w:val="none" w:sz="0" w:space="0" w:color="auto"/>
                <w:right w:val="none" w:sz="0" w:space="0" w:color="auto"/>
              </w:divBdr>
            </w:div>
          </w:divsChild>
        </w:div>
        <w:div w:id="1168397941">
          <w:marLeft w:val="0"/>
          <w:marRight w:val="0"/>
          <w:marTop w:val="0"/>
          <w:marBottom w:val="0"/>
          <w:divBdr>
            <w:top w:val="none" w:sz="0" w:space="0" w:color="auto"/>
            <w:left w:val="none" w:sz="0" w:space="0" w:color="auto"/>
            <w:bottom w:val="none" w:sz="0" w:space="0" w:color="auto"/>
            <w:right w:val="none" w:sz="0" w:space="0" w:color="auto"/>
          </w:divBdr>
          <w:divsChild>
            <w:div w:id="361634409">
              <w:marLeft w:val="0"/>
              <w:marRight w:val="0"/>
              <w:marTop w:val="0"/>
              <w:marBottom w:val="0"/>
              <w:divBdr>
                <w:top w:val="none" w:sz="0" w:space="0" w:color="auto"/>
                <w:left w:val="none" w:sz="0" w:space="0" w:color="auto"/>
                <w:bottom w:val="none" w:sz="0" w:space="0" w:color="auto"/>
                <w:right w:val="none" w:sz="0" w:space="0" w:color="auto"/>
              </w:divBdr>
            </w:div>
          </w:divsChild>
        </w:div>
        <w:div w:id="1199321960">
          <w:marLeft w:val="0"/>
          <w:marRight w:val="0"/>
          <w:marTop w:val="0"/>
          <w:marBottom w:val="0"/>
          <w:divBdr>
            <w:top w:val="none" w:sz="0" w:space="0" w:color="auto"/>
            <w:left w:val="none" w:sz="0" w:space="0" w:color="auto"/>
            <w:bottom w:val="none" w:sz="0" w:space="0" w:color="auto"/>
            <w:right w:val="none" w:sz="0" w:space="0" w:color="auto"/>
          </w:divBdr>
          <w:divsChild>
            <w:div w:id="158234471">
              <w:marLeft w:val="0"/>
              <w:marRight w:val="0"/>
              <w:marTop w:val="0"/>
              <w:marBottom w:val="0"/>
              <w:divBdr>
                <w:top w:val="none" w:sz="0" w:space="0" w:color="auto"/>
                <w:left w:val="none" w:sz="0" w:space="0" w:color="auto"/>
                <w:bottom w:val="none" w:sz="0" w:space="0" w:color="auto"/>
                <w:right w:val="none" w:sz="0" w:space="0" w:color="auto"/>
              </w:divBdr>
            </w:div>
          </w:divsChild>
        </w:div>
        <w:div w:id="1201356352">
          <w:marLeft w:val="0"/>
          <w:marRight w:val="0"/>
          <w:marTop w:val="0"/>
          <w:marBottom w:val="0"/>
          <w:divBdr>
            <w:top w:val="none" w:sz="0" w:space="0" w:color="auto"/>
            <w:left w:val="none" w:sz="0" w:space="0" w:color="auto"/>
            <w:bottom w:val="none" w:sz="0" w:space="0" w:color="auto"/>
            <w:right w:val="none" w:sz="0" w:space="0" w:color="auto"/>
          </w:divBdr>
          <w:divsChild>
            <w:div w:id="14116970">
              <w:marLeft w:val="0"/>
              <w:marRight w:val="0"/>
              <w:marTop w:val="0"/>
              <w:marBottom w:val="0"/>
              <w:divBdr>
                <w:top w:val="none" w:sz="0" w:space="0" w:color="auto"/>
                <w:left w:val="none" w:sz="0" w:space="0" w:color="auto"/>
                <w:bottom w:val="none" w:sz="0" w:space="0" w:color="auto"/>
                <w:right w:val="none" w:sz="0" w:space="0" w:color="auto"/>
              </w:divBdr>
            </w:div>
          </w:divsChild>
        </w:div>
        <w:div w:id="1225676420">
          <w:marLeft w:val="0"/>
          <w:marRight w:val="0"/>
          <w:marTop w:val="0"/>
          <w:marBottom w:val="0"/>
          <w:divBdr>
            <w:top w:val="none" w:sz="0" w:space="0" w:color="auto"/>
            <w:left w:val="none" w:sz="0" w:space="0" w:color="auto"/>
            <w:bottom w:val="none" w:sz="0" w:space="0" w:color="auto"/>
            <w:right w:val="none" w:sz="0" w:space="0" w:color="auto"/>
          </w:divBdr>
          <w:divsChild>
            <w:div w:id="820275396">
              <w:marLeft w:val="0"/>
              <w:marRight w:val="0"/>
              <w:marTop w:val="0"/>
              <w:marBottom w:val="0"/>
              <w:divBdr>
                <w:top w:val="none" w:sz="0" w:space="0" w:color="auto"/>
                <w:left w:val="none" w:sz="0" w:space="0" w:color="auto"/>
                <w:bottom w:val="none" w:sz="0" w:space="0" w:color="auto"/>
                <w:right w:val="none" w:sz="0" w:space="0" w:color="auto"/>
              </w:divBdr>
            </w:div>
          </w:divsChild>
        </w:div>
        <w:div w:id="1239292299">
          <w:marLeft w:val="0"/>
          <w:marRight w:val="0"/>
          <w:marTop w:val="0"/>
          <w:marBottom w:val="0"/>
          <w:divBdr>
            <w:top w:val="none" w:sz="0" w:space="0" w:color="auto"/>
            <w:left w:val="none" w:sz="0" w:space="0" w:color="auto"/>
            <w:bottom w:val="none" w:sz="0" w:space="0" w:color="auto"/>
            <w:right w:val="none" w:sz="0" w:space="0" w:color="auto"/>
          </w:divBdr>
          <w:divsChild>
            <w:div w:id="1509439414">
              <w:marLeft w:val="0"/>
              <w:marRight w:val="0"/>
              <w:marTop w:val="0"/>
              <w:marBottom w:val="0"/>
              <w:divBdr>
                <w:top w:val="none" w:sz="0" w:space="0" w:color="auto"/>
                <w:left w:val="none" w:sz="0" w:space="0" w:color="auto"/>
                <w:bottom w:val="none" w:sz="0" w:space="0" w:color="auto"/>
                <w:right w:val="none" w:sz="0" w:space="0" w:color="auto"/>
              </w:divBdr>
            </w:div>
          </w:divsChild>
        </w:div>
        <w:div w:id="1241213165">
          <w:marLeft w:val="0"/>
          <w:marRight w:val="0"/>
          <w:marTop w:val="0"/>
          <w:marBottom w:val="0"/>
          <w:divBdr>
            <w:top w:val="none" w:sz="0" w:space="0" w:color="auto"/>
            <w:left w:val="none" w:sz="0" w:space="0" w:color="auto"/>
            <w:bottom w:val="none" w:sz="0" w:space="0" w:color="auto"/>
            <w:right w:val="none" w:sz="0" w:space="0" w:color="auto"/>
          </w:divBdr>
          <w:divsChild>
            <w:div w:id="530383844">
              <w:marLeft w:val="0"/>
              <w:marRight w:val="0"/>
              <w:marTop w:val="0"/>
              <w:marBottom w:val="0"/>
              <w:divBdr>
                <w:top w:val="none" w:sz="0" w:space="0" w:color="auto"/>
                <w:left w:val="none" w:sz="0" w:space="0" w:color="auto"/>
                <w:bottom w:val="none" w:sz="0" w:space="0" w:color="auto"/>
                <w:right w:val="none" w:sz="0" w:space="0" w:color="auto"/>
              </w:divBdr>
            </w:div>
          </w:divsChild>
        </w:div>
        <w:div w:id="1248150338">
          <w:marLeft w:val="0"/>
          <w:marRight w:val="0"/>
          <w:marTop w:val="0"/>
          <w:marBottom w:val="0"/>
          <w:divBdr>
            <w:top w:val="none" w:sz="0" w:space="0" w:color="auto"/>
            <w:left w:val="none" w:sz="0" w:space="0" w:color="auto"/>
            <w:bottom w:val="none" w:sz="0" w:space="0" w:color="auto"/>
            <w:right w:val="none" w:sz="0" w:space="0" w:color="auto"/>
          </w:divBdr>
          <w:divsChild>
            <w:div w:id="1883977126">
              <w:marLeft w:val="0"/>
              <w:marRight w:val="0"/>
              <w:marTop w:val="0"/>
              <w:marBottom w:val="0"/>
              <w:divBdr>
                <w:top w:val="none" w:sz="0" w:space="0" w:color="auto"/>
                <w:left w:val="none" w:sz="0" w:space="0" w:color="auto"/>
                <w:bottom w:val="none" w:sz="0" w:space="0" w:color="auto"/>
                <w:right w:val="none" w:sz="0" w:space="0" w:color="auto"/>
              </w:divBdr>
            </w:div>
          </w:divsChild>
        </w:div>
        <w:div w:id="1275484528">
          <w:marLeft w:val="0"/>
          <w:marRight w:val="0"/>
          <w:marTop w:val="0"/>
          <w:marBottom w:val="0"/>
          <w:divBdr>
            <w:top w:val="none" w:sz="0" w:space="0" w:color="auto"/>
            <w:left w:val="none" w:sz="0" w:space="0" w:color="auto"/>
            <w:bottom w:val="none" w:sz="0" w:space="0" w:color="auto"/>
            <w:right w:val="none" w:sz="0" w:space="0" w:color="auto"/>
          </w:divBdr>
          <w:divsChild>
            <w:div w:id="10185684">
              <w:marLeft w:val="0"/>
              <w:marRight w:val="0"/>
              <w:marTop w:val="0"/>
              <w:marBottom w:val="0"/>
              <w:divBdr>
                <w:top w:val="none" w:sz="0" w:space="0" w:color="auto"/>
                <w:left w:val="none" w:sz="0" w:space="0" w:color="auto"/>
                <w:bottom w:val="none" w:sz="0" w:space="0" w:color="auto"/>
                <w:right w:val="none" w:sz="0" w:space="0" w:color="auto"/>
              </w:divBdr>
            </w:div>
          </w:divsChild>
        </w:div>
        <w:div w:id="1287735403">
          <w:marLeft w:val="0"/>
          <w:marRight w:val="0"/>
          <w:marTop w:val="0"/>
          <w:marBottom w:val="0"/>
          <w:divBdr>
            <w:top w:val="none" w:sz="0" w:space="0" w:color="auto"/>
            <w:left w:val="none" w:sz="0" w:space="0" w:color="auto"/>
            <w:bottom w:val="none" w:sz="0" w:space="0" w:color="auto"/>
            <w:right w:val="none" w:sz="0" w:space="0" w:color="auto"/>
          </w:divBdr>
          <w:divsChild>
            <w:div w:id="1700425080">
              <w:marLeft w:val="0"/>
              <w:marRight w:val="0"/>
              <w:marTop w:val="0"/>
              <w:marBottom w:val="0"/>
              <w:divBdr>
                <w:top w:val="none" w:sz="0" w:space="0" w:color="auto"/>
                <w:left w:val="none" w:sz="0" w:space="0" w:color="auto"/>
                <w:bottom w:val="none" w:sz="0" w:space="0" w:color="auto"/>
                <w:right w:val="none" w:sz="0" w:space="0" w:color="auto"/>
              </w:divBdr>
            </w:div>
          </w:divsChild>
        </w:div>
        <w:div w:id="1308820372">
          <w:marLeft w:val="0"/>
          <w:marRight w:val="0"/>
          <w:marTop w:val="0"/>
          <w:marBottom w:val="0"/>
          <w:divBdr>
            <w:top w:val="none" w:sz="0" w:space="0" w:color="auto"/>
            <w:left w:val="none" w:sz="0" w:space="0" w:color="auto"/>
            <w:bottom w:val="none" w:sz="0" w:space="0" w:color="auto"/>
            <w:right w:val="none" w:sz="0" w:space="0" w:color="auto"/>
          </w:divBdr>
          <w:divsChild>
            <w:div w:id="2041935489">
              <w:marLeft w:val="0"/>
              <w:marRight w:val="0"/>
              <w:marTop w:val="0"/>
              <w:marBottom w:val="0"/>
              <w:divBdr>
                <w:top w:val="none" w:sz="0" w:space="0" w:color="auto"/>
                <w:left w:val="none" w:sz="0" w:space="0" w:color="auto"/>
                <w:bottom w:val="none" w:sz="0" w:space="0" w:color="auto"/>
                <w:right w:val="none" w:sz="0" w:space="0" w:color="auto"/>
              </w:divBdr>
            </w:div>
          </w:divsChild>
        </w:div>
        <w:div w:id="1325822472">
          <w:marLeft w:val="0"/>
          <w:marRight w:val="0"/>
          <w:marTop w:val="0"/>
          <w:marBottom w:val="0"/>
          <w:divBdr>
            <w:top w:val="none" w:sz="0" w:space="0" w:color="auto"/>
            <w:left w:val="none" w:sz="0" w:space="0" w:color="auto"/>
            <w:bottom w:val="none" w:sz="0" w:space="0" w:color="auto"/>
            <w:right w:val="none" w:sz="0" w:space="0" w:color="auto"/>
          </w:divBdr>
          <w:divsChild>
            <w:div w:id="1127158801">
              <w:marLeft w:val="0"/>
              <w:marRight w:val="0"/>
              <w:marTop w:val="0"/>
              <w:marBottom w:val="0"/>
              <w:divBdr>
                <w:top w:val="none" w:sz="0" w:space="0" w:color="auto"/>
                <w:left w:val="none" w:sz="0" w:space="0" w:color="auto"/>
                <w:bottom w:val="none" w:sz="0" w:space="0" w:color="auto"/>
                <w:right w:val="none" w:sz="0" w:space="0" w:color="auto"/>
              </w:divBdr>
            </w:div>
          </w:divsChild>
        </w:div>
        <w:div w:id="1331323603">
          <w:marLeft w:val="0"/>
          <w:marRight w:val="0"/>
          <w:marTop w:val="0"/>
          <w:marBottom w:val="0"/>
          <w:divBdr>
            <w:top w:val="none" w:sz="0" w:space="0" w:color="auto"/>
            <w:left w:val="none" w:sz="0" w:space="0" w:color="auto"/>
            <w:bottom w:val="none" w:sz="0" w:space="0" w:color="auto"/>
            <w:right w:val="none" w:sz="0" w:space="0" w:color="auto"/>
          </w:divBdr>
          <w:divsChild>
            <w:div w:id="973607749">
              <w:marLeft w:val="0"/>
              <w:marRight w:val="0"/>
              <w:marTop w:val="0"/>
              <w:marBottom w:val="0"/>
              <w:divBdr>
                <w:top w:val="none" w:sz="0" w:space="0" w:color="auto"/>
                <w:left w:val="none" w:sz="0" w:space="0" w:color="auto"/>
                <w:bottom w:val="none" w:sz="0" w:space="0" w:color="auto"/>
                <w:right w:val="none" w:sz="0" w:space="0" w:color="auto"/>
              </w:divBdr>
            </w:div>
          </w:divsChild>
        </w:div>
        <w:div w:id="1351100721">
          <w:marLeft w:val="0"/>
          <w:marRight w:val="0"/>
          <w:marTop w:val="0"/>
          <w:marBottom w:val="0"/>
          <w:divBdr>
            <w:top w:val="none" w:sz="0" w:space="0" w:color="auto"/>
            <w:left w:val="none" w:sz="0" w:space="0" w:color="auto"/>
            <w:bottom w:val="none" w:sz="0" w:space="0" w:color="auto"/>
            <w:right w:val="none" w:sz="0" w:space="0" w:color="auto"/>
          </w:divBdr>
          <w:divsChild>
            <w:div w:id="993754847">
              <w:marLeft w:val="0"/>
              <w:marRight w:val="0"/>
              <w:marTop w:val="0"/>
              <w:marBottom w:val="0"/>
              <w:divBdr>
                <w:top w:val="none" w:sz="0" w:space="0" w:color="auto"/>
                <w:left w:val="none" w:sz="0" w:space="0" w:color="auto"/>
                <w:bottom w:val="none" w:sz="0" w:space="0" w:color="auto"/>
                <w:right w:val="none" w:sz="0" w:space="0" w:color="auto"/>
              </w:divBdr>
            </w:div>
          </w:divsChild>
        </w:div>
        <w:div w:id="1369144668">
          <w:marLeft w:val="0"/>
          <w:marRight w:val="0"/>
          <w:marTop w:val="0"/>
          <w:marBottom w:val="0"/>
          <w:divBdr>
            <w:top w:val="none" w:sz="0" w:space="0" w:color="auto"/>
            <w:left w:val="none" w:sz="0" w:space="0" w:color="auto"/>
            <w:bottom w:val="none" w:sz="0" w:space="0" w:color="auto"/>
            <w:right w:val="none" w:sz="0" w:space="0" w:color="auto"/>
          </w:divBdr>
          <w:divsChild>
            <w:div w:id="964118065">
              <w:marLeft w:val="0"/>
              <w:marRight w:val="0"/>
              <w:marTop w:val="0"/>
              <w:marBottom w:val="0"/>
              <w:divBdr>
                <w:top w:val="none" w:sz="0" w:space="0" w:color="auto"/>
                <w:left w:val="none" w:sz="0" w:space="0" w:color="auto"/>
                <w:bottom w:val="none" w:sz="0" w:space="0" w:color="auto"/>
                <w:right w:val="none" w:sz="0" w:space="0" w:color="auto"/>
              </w:divBdr>
            </w:div>
          </w:divsChild>
        </w:div>
        <w:div w:id="1374497523">
          <w:marLeft w:val="0"/>
          <w:marRight w:val="0"/>
          <w:marTop w:val="0"/>
          <w:marBottom w:val="0"/>
          <w:divBdr>
            <w:top w:val="none" w:sz="0" w:space="0" w:color="auto"/>
            <w:left w:val="none" w:sz="0" w:space="0" w:color="auto"/>
            <w:bottom w:val="none" w:sz="0" w:space="0" w:color="auto"/>
            <w:right w:val="none" w:sz="0" w:space="0" w:color="auto"/>
          </w:divBdr>
          <w:divsChild>
            <w:div w:id="241990730">
              <w:marLeft w:val="0"/>
              <w:marRight w:val="0"/>
              <w:marTop w:val="0"/>
              <w:marBottom w:val="0"/>
              <w:divBdr>
                <w:top w:val="none" w:sz="0" w:space="0" w:color="auto"/>
                <w:left w:val="none" w:sz="0" w:space="0" w:color="auto"/>
                <w:bottom w:val="none" w:sz="0" w:space="0" w:color="auto"/>
                <w:right w:val="none" w:sz="0" w:space="0" w:color="auto"/>
              </w:divBdr>
            </w:div>
          </w:divsChild>
        </w:div>
        <w:div w:id="1394430979">
          <w:marLeft w:val="0"/>
          <w:marRight w:val="0"/>
          <w:marTop w:val="0"/>
          <w:marBottom w:val="0"/>
          <w:divBdr>
            <w:top w:val="none" w:sz="0" w:space="0" w:color="auto"/>
            <w:left w:val="none" w:sz="0" w:space="0" w:color="auto"/>
            <w:bottom w:val="none" w:sz="0" w:space="0" w:color="auto"/>
            <w:right w:val="none" w:sz="0" w:space="0" w:color="auto"/>
          </w:divBdr>
          <w:divsChild>
            <w:div w:id="6374704">
              <w:marLeft w:val="0"/>
              <w:marRight w:val="0"/>
              <w:marTop w:val="0"/>
              <w:marBottom w:val="0"/>
              <w:divBdr>
                <w:top w:val="none" w:sz="0" w:space="0" w:color="auto"/>
                <w:left w:val="none" w:sz="0" w:space="0" w:color="auto"/>
                <w:bottom w:val="none" w:sz="0" w:space="0" w:color="auto"/>
                <w:right w:val="none" w:sz="0" w:space="0" w:color="auto"/>
              </w:divBdr>
            </w:div>
          </w:divsChild>
        </w:div>
        <w:div w:id="1422524722">
          <w:marLeft w:val="0"/>
          <w:marRight w:val="0"/>
          <w:marTop w:val="0"/>
          <w:marBottom w:val="0"/>
          <w:divBdr>
            <w:top w:val="none" w:sz="0" w:space="0" w:color="auto"/>
            <w:left w:val="none" w:sz="0" w:space="0" w:color="auto"/>
            <w:bottom w:val="none" w:sz="0" w:space="0" w:color="auto"/>
            <w:right w:val="none" w:sz="0" w:space="0" w:color="auto"/>
          </w:divBdr>
          <w:divsChild>
            <w:div w:id="1334187942">
              <w:marLeft w:val="0"/>
              <w:marRight w:val="0"/>
              <w:marTop w:val="0"/>
              <w:marBottom w:val="0"/>
              <w:divBdr>
                <w:top w:val="none" w:sz="0" w:space="0" w:color="auto"/>
                <w:left w:val="none" w:sz="0" w:space="0" w:color="auto"/>
                <w:bottom w:val="none" w:sz="0" w:space="0" w:color="auto"/>
                <w:right w:val="none" w:sz="0" w:space="0" w:color="auto"/>
              </w:divBdr>
            </w:div>
          </w:divsChild>
        </w:div>
        <w:div w:id="1422796646">
          <w:marLeft w:val="0"/>
          <w:marRight w:val="0"/>
          <w:marTop w:val="0"/>
          <w:marBottom w:val="0"/>
          <w:divBdr>
            <w:top w:val="none" w:sz="0" w:space="0" w:color="auto"/>
            <w:left w:val="none" w:sz="0" w:space="0" w:color="auto"/>
            <w:bottom w:val="none" w:sz="0" w:space="0" w:color="auto"/>
            <w:right w:val="none" w:sz="0" w:space="0" w:color="auto"/>
          </w:divBdr>
          <w:divsChild>
            <w:div w:id="1383865391">
              <w:marLeft w:val="0"/>
              <w:marRight w:val="0"/>
              <w:marTop w:val="0"/>
              <w:marBottom w:val="0"/>
              <w:divBdr>
                <w:top w:val="none" w:sz="0" w:space="0" w:color="auto"/>
                <w:left w:val="none" w:sz="0" w:space="0" w:color="auto"/>
                <w:bottom w:val="none" w:sz="0" w:space="0" w:color="auto"/>
                <w:right w:val="none" w:sz="0" w:space="0" w:color="auto"/>
              </w:divBdr>
            </w:div>
          </w:divsChild>
        </w:div>
        <w:div w:id="1431201248">
          <w:marLeft w:val="0"/>
          <w:marRight w:val="0"/>
          <w:marTop w:val="0"/>
          <w:marBottom w:val="0"/>
          <w:divBdr>
            <w:top w:val="none" w:sz="0" w:space="0" w:color="auto"/>
            <w:left w:val="none" w:sz="0" w:space="0" w:color="auto"/>
            <w:bottom w:val="none" w:sz="0" w:space="0" w:color="auto"/>
            <w:right w:val="none" w:sz="0" w:space="0" w:color="auto"/>
          </w:divBdr>
          <w:divsChild>
            <w:div w:id="1467553842">
              <w:marLeft w:val="0"/>
              <w:marRight w:val="0"/>
              <w:marTop w:val="0"/>
              <w:marBottom w:val="0"/>
              <w:divBdr>
                <w:top w:val="none" w:sz="0" w:space="0" w:color="auto"/>
                <w:left w:val="none" w:sz="0" w:space="0" w:color="auto"/>
                <w:bottom w:val="none" w:sz="0" w:space="0" w:color="auto"/>
                <w:right w:val="none" w:sz="0" w:space="0" w:color="auto"/>
              </w:divBdr>
            </w:div>
          </w:divsChild>
        </w:div>
        <w:div w:id="1485314110">
          <w:marLeft w:val="0"/>
          <w:marRight w:val="0"/>
          <w:marTop w:val="0"/>
          <w:marBottom w:val="0"/>
          <w:divBdr>
            <w:top w:val="none" w:sz="0" w:space="0" w:color="auto"/>
            <w:left w:val="none" w:sz="0" w:space="0" w:color="auto"/>
            <w:bottom w:val="none" w:sz="0" w:space="0" w:color="auto"/>
            <w:right w:val="none" w:sz="0" w:space="0" w:color="auto"/>
          </w:divBdr>
          <w:divsChild>
            <w:div w:id="1182621068">
              <w:marLeft w:val="0"/>
              <w:marRight w:val="0"/>
              <w:marTop w:val="0"/>
              <w:marBottom w:val="0"/>
              <w:divBdr>
                <w:top w:val="none" w:sz="0" w:space="0" w:color="auto"/>
                <w:left w:val="none" w:sz="0" w:space="0" w:color="auto"/>
                <w:bottom w:val="none" w:sz="0" w:space="0" w:color="auto"/>
                <w:right w:val="none" w:sz="0" w:space="0" w:color="auto"/>
              </w:divBdr>
            </w:div>
          </w:divsChild>
        </w:div>
        <w:div w:id="1486780589">
          <w:marLeft w:val="0"/>
          <w:marRight w:val="0"/>
          <w:marTop w:val="0"/>
          <w:marBottom w:val="0"/>
          <w:divBdr>
            <w:top w:val="none" w:sz="0" w:space="0" w:color="auto"/>
            <w:left w:val="none" w:sz="0" w:space="0" w:color="auto"/>
            <w:bottom w:val="none" w:sz="0" w:space="0" w:color="auto"/>
            <w:right w:val="none" w:sz="0" w:space="0" w:color="auto"/>
          </w:divBdr>
          <w:divsChild>
            <w:div w:id="1896696793">
              <w:marLeft w:val="0"/>
              <w:marRight w:val="0"/>
              <w:marTop w:val="0"/>
              <w:marBottom w:val="0"/>
              <w:divBdr>
                <w:top w:val="none" w:sz="0" w:space="0" w:color="auto"/>
                <w:left w:val="none" w:sz="0" w:space="0" w:color="auto"/>
                <w:bottom w:val="none" w:sz="0" w:space="0" w:color="auto"/>
                <w:right w:val="none" w:sz="0" w:space="0" w:color="auto"/>
              </w:divBdr>
            </w:div>
          </w:divsChild>
        </w:div>
        <w:div w:id="1517311390">
          <w:marLeft w:val="0"/>
          <w:marRight w:val="0"/>
          <w:marTop w:val="0"/>
          <w:marBottom w:val="0"/>
          <w:divBdr>
            <w:top w:val="none" w:sz="0" w:space="0" w:color="auto"/>
            <w:left w:val="none" w:sz="0" w:space="0" w:color="auto"/>
            <w:bottom w:val="none" w:sz="0" w:space="0" w:color="auto"/>
            <w:right w:val="none" w:sz="0" w:space="0" w:color="auto"/>
          </w:divBdr>
          <w:divsChild>
            <w:div w:id="107118356">
              <w:marLeft w:val="0"/>
              <w:marRight w:val="0"/>
              <w:marTop w:val="0"/>
              <w:marBottom w:val="0"/>
              <w:divBdr>
                <w:top w:val="none" w:sz="0" w:space="0" w:color="auto"/>
                <w:left w:val="none" w:sz="0" w:space="0" w:color="auto"/>
                <w:bottom w:val="none" w:sz="0" w:space="0" w:color="auto"/>
                <w:right w:val="none" w:sz="0" w:space="0" w:color="auto"/>
              </w:divBdr>
            </w:div>
          </w:divsChild>
        </w:div>
        <w:div w:id="1554151971">
          <w:marLeft w:val="0"/>
          <w:marRight w:val="0"/>
          <w:marTop w:val="0"/>
          <w:marBottom w:val="0"/>
          <w:divBdr>
            <w:top w:val="none" w:sz="0" w:space="0" w:color="auto"/>
            <w:left w:val="none" w:sz="0" w:space="0" w:color="auto"/>
            <w:bottom w:val="none" w:sz="0" w:space="0" w:color="auto"/>
            <w:right w:val="none" w:sz="0" w:space="0" w:color="auto"/>
          </w:divBdr>
          <w:divsChild>
            <w:div w:id="1317153007">
              <w:marLeft w:val="0"/>
              <w:marRight w:val="0"/>
              <w:marTop w:val="0"/>
              <w:marBottom w:val="0"/>
              <w:divBdr>
                <w:top w:val="none" w:sz="0" w:space="0" w:color="auto"/>
                <w:left w:val="none" w:sz="0" w:space="0" w:color="auto"/>
                <w:bottom w:val="none" w:sz="0" w:space="0" w:color="auto"/>
                <w:right w:val="none" w:sz="0" w:space="0" w:color="auto"/>
              </w:divBdr>
            </w:div>
          </w:divsChild>
        </w:div>
        <w:div w:id="1564029184">
          <w:marLeft w:val="0"/>
          <w:marRight w:val="0"/>
          <w:marTop w:val="0"/>
          <w:marBottom w:val="0"/>
          <w:divBdr>
            <w:top w:val="none" w:sz="0" w:space="0" w:color="auto"/>
            <w:left w:val="none" w:sz="0" w:space="0" w:color="auto"/>
            <w:bottom w:val="none" w:sz="0" w:space="0" w:color="auto"/>
            <w:right w:val="none" w:sz="0" w:space="0" w:color="auto"/>
          </w:divBdr>
          <w:divsChild>
            <w:div w:id="870730603">
              <w:marLeft w:val="0"/>
              <w:marRight w:val="0"/>
              <w:marTop w:val="0"/>
              <w:marBottom w:val="0"/>
              <w:divBdr>
                <w:top w:val="none" w:sz="0" w:space="0" w:color="auto"/>
                <w:left w:val="none" w:sz="0" w:space="0" w:color="auto"/>
                <w:bottom w:val="none" w:sz="0" w:space="0" w:color="auto"/>
                <w:right w:val="none" w:sz="0" w:space="0" w:color="auto"/>
              </w:divBdr>
            </w:div>
          </w:divsChild>
        </w:div>
        <w:div w:id="1588271325">
          <w:marLeft w:val="0"/>
          <w:marRight w:val="0"/>
          <w:marTop w:val="0"/>
          <w:marBottom w:val="0"/>
          <w:divBdr>
            <w:top w:val="none" w:sz="0" w:space="0" w:color="auto"/>
            <w:left w:val="none" w:sz="0" w:space="0" w:color="auto"/>
            <w:bottom w:val="none" w:sz="0" w:space="0" w:color="auto"/>
            <w:right w:val="none" w:sz="0" w:space="0" w:color="auto"/>
          </w:divBdr>
          <w:divsChild>
            <w:div w:id="537398462">
              <w:marLeft w:val="0"/>
              <w:marRight w:val="0"/>
              <w:marTop w:val="0"/>
              <w:marBottom w:val="0"/>
              <w:divBdr>
                <w:top w:val="none" w:sz="0" w:space="0" w:color="auto"/>
                <w:left w:val="none" w:sz="0" w:space="0" w:color="auto"/>
                <w:bottom w:val="none" w:sz="0" w:space="0" w:color="auto"/>
                <w:right w:val="none" w:sz="0" w:space="0" w:color="auto"/>
              </w:divBdr>
            </w:div>
          </w:divsChild>
        </w:div>
        <w:div w:id="1590457205">
          <w:marLeft w:val="0"/>
          <w:marRight w:val="0"/>
          <w:marTop w:val="0"/>
          <w:marBottom w:val="0"/>
          <w:divBdr>
            <w:top w:val="none" w:sz="0" w:space="0" w:color="auto"/>
            <w:left w:val="none" w:sz="0" w:space="0" w:color="auto"/>
            <w:bottom w:val="none" w:sz="0" w:space="0" w:color="auto"/>
            <w:right w:val="none" w:sz="0" w:space="0" w:color="auto"/>
          </w:divBdr>
          <w:divsChild>
            <w:div w:id="744960937">
              <w:marLeft w:val="0"/>
              <w:marRight w:val="0"/>
              <w:marTop w:val="0"/>
              <w:marBottom w:val="0"/>
              <w:divBdr>
                <w:top w:val="none" w:sz="0" w:space="0" w:color="auto"/>
                <w:left w:val="none" w:sz="0" w:space="0" w:color="auto"/>
                <w:bottom w:val="none" w:sz="0" w:space="0" w:color="auto"/>
                <w:right w:val="none" w:sz="0" w:space="0" w:color="auto"/>
              </w:divBdr>
            </w:div>
          </w:divsChild>
        </w:div>
        <w:div w:id="1603881216">
          <w:marLeft w:val="0"/>
          <w:marRight w:val="0"/>
          <w:marTop w:val="0"/>
          <w:marBottom w:val="0"/>
          <w:divBdr>
            <w:top w:val="none" w:sz="0" w:space="0" w:color="auto"/>
            <w:left w:val="none" w:sz="0" w:space="0" w:color="auto"/>
            <w:bottom w:val="none" w:sz="0" w:space="0" w:color="auto"/>
            <w:right w:val="none" w:sz="0" w:space="0" w:color="auto"/>
          </w:divBdr>
          <w:divsChild>
            <w:div w:id="1886914883">
              <w:marLeft w:val="0"/>
              <w:marRight w:val="0"/>
              <w:marTop w:val="0"/>
              <w:marBottom w:val="0"/>
              <w:divBdr>
                <w:top w:val="none" w:sz="0" w:space="0" w:color="auto"/>
                <w:left w:val="none" w:sz="0" w:space="0" w:color="auto"/>
                <w:bottom w:val="none" w:sz="0" w:space="0" w:color="auto"/>
                <w:right w:val="none" w:sz="0" w:space="0" w:color="auto"/>
              </w:divBdr>
            </w:div>
          </w:divsChild>
        </w:div>
        <w:div w:id="1604461231">
          <w:marLeft w:val="0"/>
          <w:marRight w:val="0"/>
          <w:marTop w:val="0"/>
          <w:marBottom w:val="0"/>
          <w:divBdr>
            <w:top w:val="none" w:sz="0" w:space="0" w:color="auto"/>
            <w:left w:val="none" w:sz="0" w:space="0" w:color="auto"/>
            <w:bottom w:val="none" w:sz="0" w:space="0" w:color="auto"/>
            <w:right w:val="none" w:sz="0" w:space="0" w:color="auto"/>
          </w:divBdr>
          <w:divsChild>
            <w:div w:id="829368966">
              <w:marLeft w:val="0"/>
              <w:marRight w:val="0"/>
              <w:marTop w:val="0"/>
              <w:marBottom w:val="0"/>
              <w:divBdr>
                <w:top w:val="none" w:sz="0" w:space="0" w:color="auto"/>
                <w:left w:val="none" w:sz="0" w:space="0" w:color="auto"/>
                <w:bottom w:val="none" w:sz="0" w:space="0" w:color="auto"/>
                <w:right w:val="none" w:sz="0" w:space="0" w:color="auto"/>
              </w:divBdr>
            </w:div>
          </w:divsChild>
        </w:div>
        <w:div w:id="1610773542">
          <w:marLeft w:val="0"/>
          <w:marRight w:val="0"/>
          <w:marTop w:val="0"/>
          <w:marBottom w:val="0"/>
          <w:divBdr>
            <w:top w:val="none" w:sz="0" w:space="0" w:color="auto"/>
            <w:left w:val="none" w:sz="0" w:space="0" w:color="auto"/>
            <w:bottom w:val="none" w:sz="0" w:space="0" w:color="auto"/>
            <w:right w:val="none" w:sz="0" w:space="0" w:color="auto"/>
          </w:divBdr>
          <w:divsChild>
            <w:div w:id="134683913">
              <w:marLeft w:val="0"/>
              <w:marRight w:val="0"/>
              <w:marTop w:val="0"/>
              <w:marBottom w:val="0"/>
              <w:divBdr>
                <w:top w:val="none" w:sz="0" w:space="0" w:color="auto"/>
                <w:left w:val="none" w:sz="0" w:space="0" w:color="auto"/>
                <w:bottom w:val="none" w:sz="0" w:space="0" w:color="auto"/>
                <w:right w:val="none" w:sz="0" w:space="0" w:color="auto"/>
              </w:divBdr>
            </w:div>
          </w:divsChild>
        </w:div>
        <w:div w:id="1617176450">
          <w:marLeft w:val="0"/>
          <w:marRight w:val="0"/>
          <w:marTop w:val="0"/>
          <w:marBottom w:val="0"/>
          <w:divBdr>
            <w:top w:val="none" w:sz="0" w:space="0" w:color="auto"/>
            <w:left w:val="none" w:sz="0" w:space="0" w:color="auto"/>
            <w:bottom w:val="none" w:sz="0" w:space="0" w:color="auto"/>
            <w:right w:val="none" w:sz="0" w:space="0" w:color="auto"/>
          </w:divBdr>
          <w:divsChild>
            <w:div w:id="715932939">
              <w:marLeft w:val="0"/>
              <w:marRight w:val="0"/>
              <w:marTop w:val="0"/>
              <w:marBottom w:val="0"/>
              <w:divBdr>
                <w:top w:val="none" w:sz="0" w:space="0" w:color="auto"/>
                <w:left w:val="none" w:sz="0" w:space="0" w:color="auto"/>
                <w:bottom w:val="none" w:sz="0" w:space="0" w:color="auto"/>
                <w:right w:val="none" w:sz="0" w:space="0" w:color="auto"/>
              </w:divBdr>
            </w:div>
          </w:divsChild>
        </w:div>
        <w:div w:id="1619337173">
          <w:marLeft w:val="0"/>
          <w:marRight w:val="0"/>
          <w:marTop w:val="0"/>
          <w:marBottom w:val="0"/>
          <w:divBdr>
            <w:top w:val="none" w:sz="0" w:space="0" w:color="auto"/>
            <w:left w:val="none" w:sz="0" w:space="0" w:color="auto"/>
            <w:bottom w:val="none" w:sz="0" w:space="0" w:color="auto"/>
            <w:right w:val="none" w:sz="0" w:space="0" w:color="auto"/>
          </w:divBdr>
          <w:divsChild>
            <w:div w:id="1764641256">
              <w:marLeft w:val="0"/>
              <w:marRight w:val="0"/>
              <w:marTop w:val="0"/>
              <w:marBottom w:val="0"/>
              <w:divBdr>
                <w:top w:val="none" w:sz="0" w:space="0" w:color="auto"/>
                <w:left w:val="none" w:sz="0" w:space="0" w:color="auto"/>
                <w:bottom w:val="none" w:sz="0" w:space="0" w:color="auto"/>
                <w:right w:val="none" w:sz="0" w:space="0" w:color="auto"/>
              </w:divBdr>
            </w:div>
          </w:divsChild>
        </w:div>
        <w:div w:id="1652443775">
          <w:marLeft w:val="0"/>
          <w:marRight w:val="0"/>
          <w:marTop w:val="0"/>
          <w:marBottom w:val="0"/>
          <w:divBdr>
            <w:top w:val="none" w:sz="0" w:space="0" w:color="auto"/>
            <w:left w:val="none" w:sz="0" w:space="0" w:color="auto"/>
            <w:bottom w:val="none" w:sz="0" w:space="0" w:color="auto"/>
            <w:right w:val="none" w:sz="0" w:space="0" w:color="auto"/>
          </w:divBdr>
          <w:divsChild>
            <w:div w:id="31853211">
              <w:marLeft w:val="0"/>
              <w:marRight w:val="0"/>
              <w:marTop w:val="0"/>
              <w:marBottom w:val="0"/>
              <w:divBdr>
                <w:top w:val="none" w:sz="0" w:space="0" w:color="auto"/>
                <w:left w:val="none" w:sz="0" w:space="0" w:color="auto"/>
                <w:bottom w:val="none" w:sz="0" w:space="0" w:color="auto"/>
                <w:right w:val="none" w:sz="0" w:space="0" w:color="auto"/>
              </w:divBdr>
            </w:div>
          </w:divsChild>
        </w:div>
        <w:div w:id="1669944448">
          <w:marLeft w:val="0"/>
          <w:marRight w:val="0"/>
          <w:marTop w:val="0"/>
          <w:marBottom w:val="0"/>
          <w:divBdr>
            <w:top w:val="none" w:sz="0" w:space="0" w:color="auto"/>
            <w:left w:val="none" w:sz="0" w:space="0" w:color="auto"/>
            <w:bottom w:val="none" w:sz="0" w:space="0" w:color="auto"/>
            <w:right w:val="none" w:sz="0" w:space="0" w:color="auto"/>
          </w:divBdr>
          <w:divsChild>
            <w:div w:id="1470323597">
              <w:marLeft w:val="0"/>
              <w:marRight w:val="0"/>
              <w:marTop w:val="0"/>
              <w:marBottom w:val="0"/>
              <w:divBdr>
                <w:top w:val="none" w:sz="0" w:space="0" w:color="auto"/>
                <w:left w:val="none" w:sz="0" w:space="0" w:color="auto"/>
                <w:bottom w:val="none" w:sz="0" w:space="0" w:color="auto"/>
                <w:right w:val="none" w:sz="0" w:space="0" w:color="auto"/>
              </w:divBdr>
            </w:div>
          </w:divsChild>
        </w:div>
        <w:div w:id="1680304156">
          <w:marLeft w:val="0"/>
          <w:marRight w:val="0"/>
          <w:marTop w:val="0"/>
          <w:marBottom w:val="0"/>
          <w:divBdr>
            <w:top w:val="none" w:sz="0" w:space="0" w:color="auto"/>
            <w:left w:val="none" w:sz="0" w:space="0" w:color="auto"/>
            <w:bottom w:val="none" w:sz="0" w:space="0" w:color="auto"/>
            <w:right w:val="none" w:sz="0" w:space="0" w:color="auto"/>
          </w:divBdr>
          <w:divsChild>
            <w:div w:id="706295921">
              <w:marLeft w:val="0"/>
              <w:marRight w:val="0"/>
              <w:marTop w:val="0"/>
              <w:marBottom w:val="0"/>
              <w:divBdr>
                <w:top w:val="none" w:sz="0" w:space="0" w:color="auto"/>
                <w:left w:val="none" w:sz="0" w:space="0" w:color="auto"/>
                <w:bottom w:val="none" w:sz="0" w:space="0" w:color="auto"/>
                <w:right w:val="none" w:sz="0" w:space="0" w:color="auto"/>
              </w:divBdr>
            </w:div>
          </w:divsChild>
        </w:div>
        <w:div w:id="1682124328">
          <w:marLeft w:val="0"/>
          <w:marRight w:val="0"/>
          <w:marTop w:val="0"/>
          <w:marBottom w:val="0"/>
          <w:divBdr>
            <w:top w:val="none" w:sz="0" w:space="0" w:color="auto"/>
            <w:left w:val="none" w:sz="0" w:space="0" w:color="auto"/>
            <w:bottom w:val="none" w:sz="0" w:space="0" w:color="auto"/>
            <w:right w:val="none" w:sz="0" w:space="0" w:color="auto"/>
          </w:divBdr>
          <w:divsChild>
            <w:div w:id="1669820646">
              <w:marLeft w:val="0"/>
              <w:marRight w:val="0"/>
              <w:marTop w:val="0"/>
              <w:marBottom w:val="0"/>
              <w:divBdr>
                <w:top w:val="none" w:sz="0" w:space="0" w:color="auto"/>
                <w:left w:val="none" w:sz="0" w:space="0" w:color="auto"/>
                <w:bottom w:val="none" w:sz="0" w:space="0" w:color="auto"/>
                <w:right w:val="none" w:sz="0" w:space="0" w:color="auto"/>
              </w:divBdr>
            </w:div>
          </w:divsChild>
        </w:div>
        <w:div w:id="1687559806">
          <w:marLeft w:val="0"/>
          <w:marRight w:val="0"/>
          <w:marTop w:val="0"/>
          <w:marBottom w:val="0"/>
          <w:divBdr>
            <w:top w:val="none" w:sz="0" w:space="0" w:color="auto"/>
            <w:left w:val="none" w:sz="0" w:space="0" w:color="auto"/>
            <w:bottom w:val="none" w:sz="0" w:space="0" w:color="auto"/>
            <w:right w:val="none" w:sz="0" w:space="0" w:color="auto"/>
          </w:divBdr>
          <w:divsChild>
            <w:div w:id="1846899302">
              <w:marLeft w:val="0"/>
              <w:marRight w:val="0"/>
              <w:marTop w:val="0"/>
              <w:marBottom w:val="0"/>
              <w:divBdr>
                <w:top w:val="none" w:sz="0" w:space="0" w:color="auto"/>
                <w:left w:val="none" w:sz="0" w:space="0" w:color="auto"/>
                <w:bottom w:val="none" w:sz="0" w:space="0" w:color="auto"/>
                <w:right w:val="none" w:sz="0" w:space="0" w:color="auto"/>
              </w:divBdr>
            </w:div>
          </w:divsChild>
        </w:div>
        <w:div w:id="1688487305">
          <w:marLeft w:val="0"/>
          <w:marRight w:val="0"/>
          <w:marTop w:val="0"/>
          <w:marBottom w:val="0"/>
          <w:divBdr>
            <w:top w:val="none" w:sz="0" w:space="0" w:color="auto"/>
            <w:left w:val="none" w:sz="0" w:space="0" w:color="auto"/>
            <w:bottom w:val="none" w:sz="0" w:space="0" w:color="auto"/>
            <w:right w:val="none" w:sz="0" w:space="0" w:color="auto"/>
          </w:divBdr>
          <w:divsChild>
            <w:div w:id="1590263392">
              <w:marLeft w:val="0"/>
              <w:marRight w:val="0"/>
              <w:marTop w:val="0"/>
              <w:marBottom w:val="0"/>
              <w:divBdr>
                <w:top w:val="none" w:sz="0" w:space="0" w:color="auto"/>
                <w:left w:val="none" w:sz="0" w:space="0" w:color="auto"/>
                <w:bottom w:val="none" w:sz="0" w:space="0" w:color="auto"/>
                <w:right w:val="none" w:sz="0" w:space="0" w:color="auto"/>
              </w:divBdr>
            </w:div>
          </w:divsChild>
        </w:div>
        <w:div w:id="1689411515">
          <w:marLeft w:val="0"/>
          <w:marRight w:val="0"/>
          <w:marTop w:val="0"/>
          <w:marBottom w:val="0"/>
          <w:divBdr>
            <w:top w:val="none" w:sz="0" w:space="0" w:color="auto"/>
            <w:left w:val="none" w:sz="0" w:space="0" w:color="auto"/>
            <w:bottom w:val="none" w:sz="0" w:space="0" w:color="auto"/>
            <w:right w:val="none" w:sz="0" w:space="0" w:color="auto"/>
          </w:divBdr>
          <w:divsChild>
            <w:div w:id="237328323">
              <w:marLeft w:val="0"/>
              <w:marRight w:val="0"/>
              <w:marTop w:val="0"/>
              <w:marBottom w:val="0"/>
              <w:divBdr>
                <w:top w:val="none" w:sz="0" w:space="0" w:color="auto"/>
                <w:left w:val="none" w:sz="0" w:space="0" w:color="auto"/>
                <w:bottom w:val="none" w:sz="0" w:space="0" w:color="auto"/>
                <w:right w:val="none" w:sz="0" w:space="0" w:color="auto"/>
              </w:divBdr>
            </w:div>
          </w:divsChild>
        </w:div>
        <w:div w:id="1707944994">
          <w:marLeft w:val="0"/>
          <w:marRight w:val="0"/>
          <w:marTop w:val="0"/>
          <w:marBottom w:val="0"/>
          <w:divBdr>
            <w:top w:val="none" w:sz="0" w:space="0" w:color="auto"/>
            <w:left w:val="none" w:sz="0" w:space="0" w:color="auto"/>
            <w:bottom w:val="none" w:sz="0" w:space="0" w:color="auto"/>
            <w:right w:val="none" w:sz="0" w:space="0" w:color="auto"/>
          </w:divBdr>
          <w:divsChild>
            <w:div w:id="901864200">
              <w:marLeft w:val="0"/>
              <w:marRight w:val="0"/>
              <w:marTop w:val="0"/>
              <w:marBottom w:val="0"/>
              <w:divBdr>
                <w:top w:val="none" w:sz="0" w:space="0" w:color="auto"/>
                <w:left w:val="none" w:sz="0" w:space="0" w:color="auto"/>
                <w:bottom w:val="none" w:sz="0" w:space="0" w:color="auto"/>
                <w:right w:val="none" w:sz="0" w:space="0" w:color="auto"/>
              </w:divBdr>
            </w:div>
          </w:divsChild>
        </w:div>
        <w:div w:id="1711497182">
          <w:marLeft w:val="0"/>
          <w:marRight w:val="0"/>
          <w:marTop w:val="0"/>
          <w:marBottom w:val="0"/>
          <w:divBdr>
            <w:top w:val="none" w:sz="0" w:space="0" w:color="auto"/>
            <w:left w:val="none" w:sz="0" w:space="0" w:color="auto"/>
            <w:bottom w:val="none" w:sz="0" w:space="0" w:color="auto"/>
            <w:right w:val="none" w:sz="0" w:space="0" w:color="auto"/>
          </w:divBdr>
          <w:divsChild>
            <w:div w:id="1448084830">
              <w:marLeft w:val="0"/>
              <w:marRight w:val="0"/>
              <w:marTop w:val="0"/>
              <w:marBottom w:val="0"/>
              <w:divBdr>
                <w:top w:val="none" w:sz="0" w:space="0" w:color="auto"/>
                <w:left w:val="none" w:sz="0" w:space="0" w:color="auto"/>
                <w:bottom w:val="none" w:sz="0" w:space="0" w:color="auto"/>
                <w:right w:val="none" w:sz="0" w:space="0" w:color="auto"/>
              </w:divBdr>
            </w:div>
          </w:divsChild>
        </w:div>
        <w:div w:id="1801724402">
          <w:marLeft w:val="0"/>
          <w:marRight w:val="0"/>
          <w:marTop w:val="0"/>
          <w:marBottom w:val="0"/>
          <w:divBdr>
            <w:top w:val="none" w:sz="0" w:space="0" w:color="auto"/>
            <w:left w:val="none" w:sz="0" w:space="0" w:color="auto"/>
            <w:bottom w:val="none" w:sz="0" w:space="0" w:color="auto"/>
            <w:right w:val="none" w:sz="0" w:space="0" w:color="auto"/>
          </w:divBdr>
          <w:divsChild>
            <w:div w:id="1492597523">
              <w:marLeft w:val="0"/>
              <w:marRight w:val="0"/>
              <w:marTop w:val="0"/>
              <w:marBottom w:val="0"/>
              <w:divBdr>
                <w:top w:val="none" w:sz="0" w:space="0" w:color="auto"/>
                <w:left w:val="none" w:sz="0" w:space="0" w:color="auto"/>
                <w:bottom w:val="none" w:sz="0" w:space="0" w:color="auto"/>
                <w:right w:val="none" w:sz="0" w:space="0" w:color="auto"/>
              </w:divBdr>
            </w:div>
          </w:divsChild>
        </w:div>
        <w:div w:id="1811481662">
          <w:marLeft w:val="0"/>
          <w:marRight w:val="0"/>
          <w:marTop w:val="0"/>
          <w:marBottom w:val="0"/>
          <w:divBdr>
            <w:top w:val="none" w:sz="0" w:space="0" w:color="auto"/>
            <w:left w:val="none" w:sz="0" w:space="0" w:color="auto"/>
            <w:bottom w:val="none" w:sz="0" w:space="0" w:color="auto"/>
            <w:right w:val="none" w:sz="0" w:space="0" w:color="auto"/>
          </w:divBdr>
          <w:divsChild>
            <w:div w:id="1354190783">
              <w:marLeft w:val="0"/>
              <w:marRight w:val="0"/>
              <w:marTop w:val="0"/>
              <w:marBottom w:val="0"/>
              <w:divBdr>
                <w:top w:val="none" w:sz="0" w:space="0" w:color="auto"/>
                <w:left w:val="none" w:sz="0" w:space="0" w:color="auto"/>
                <w:bottom w:val="none" w:sz="0" w:space="0" w:color="auto"/>
                <w:right w:val="none" w:sz="0" w:space="0" w:color="auto"/>
              </w:divBdr>
            </w:div>
          </w:divsChild>
        </w:div>
        <w:div w:id="1822383157">
          <w:marLeft w:val="0"/>
          <w:marRight w:val="0"/>
          <w:marTop w:val="0"/>
          <w:marBottom w:val="0"/>
          <w:divBdr>
            <w:top w:val="none" w:sz="0" w:space="0" w:color="auto"/>
            <w:left w:val="none" w:sz="0" w:space="0" w:color="auto"/>
            <w:bottom w:val="none" w:sz="0" w:space="0" w:color="auto"/>
            <w:right w:val="none" w:sz="0" w:space="0" w:color="auto"/>
          </w:divBdr>
          <w:divsChild>
            <w:div w:id="683895751">
              <w:marLeft w:val="0"/>
              <w:marRight w:val="0"/>
              <w:marTop w:val="0"/>
              <w:marBottom w:val="0"/>
              <w:divBdr>
                <w:top w:val="none" w:sz="0" w:space="0" w:color="auto"/>
                <w:left w:val="none" w:sz="0" w:space="0" w:color="auto"/>
                <w:bottom w:val="none" w:sz="0" w:space="0" w:color="auto"/>
                <w:right w:val="none" w:sz="0" w:space="0" w:color="auto"/>
              </w:divBdr>
            </w:div>
          </w:divsChild>
        </w:div>
        <w:div w:id="1837727186">
          <w:marLeft w:val="0"/>
          <w:marRight w:val="0"/>
          <w:marTop w:val="0"/>
          <w:marBottom w:val="0"/>
          <w:divBdr>
            <w:top w:val="none" w:sz="0" w:space="0" w:color="auto"/>
            <w:left w:val="none" w:sz="0" w:space="0" w:color="auto"/>
            <w:bottom w:val="none" w:sz="0" w:space="0" w:color="auto"/>
            <w:right w:val="none" w:sz="0" w:space="0" w:color="auto"/>
          </w:divBdr>
          <w:divsChild>
            <w:div w:id="1493712910">
              <w:marLeft w:val="0"/>
              <w:marRight w:val="0"/>
              <w:marTop w:val="0"/>
              <w:marBottom w:val="0"/>
              <w:divBdr>
                <w:top w:val="none" w:sz="0" w:space="0" w:color="auto"/>
                <w:left w:val="none" w:sz="0" w:space="0" w:color="auto"/>
                <w:bottom w:val="none" w:sz="0" w:space="0" w:color="auto"/>
                <w:right w:val="none" w:sz="0" w:space="0" w:color="auto"/>
              </w:divBdr>
            </w:div>
          </w:divsChild>
        </w:div>
        <w:div w:id="1839466647">
          <w:marLeft w:val="0"/>
          <w:marRight w:val="0"/>
          <w:marTop w:val="0"/>
          <w:marBottom w:val="0"/>
          <w:divBdr>
            <w:top w:val="none" w:sz="0" w:space="0" w:color="auto"/>
            <w:left w:val="none" w:sz="0" w:space="0" w:color="auto"/>
            <w:bottom w:val="none" w:sz="0" w:space="0" w:color="auto"/>
            <w:right w:val="none" w:sz="0" w:space="0" w:color="auto"/>
          </w:divBdr>
          <w:divsChild>
            <w:div w:id="1415008474">
              <w:marLeft w:val="0"/>
              <w:marRight w:val="0"/>
              <w:marTop w:val="0"/>
              <w:marBottom w:val="0"/>
              <w:divBdr>
                <w:top w:val="none" w:sz="0" w:space="0" w:color="auto"/>
                <w:left w:val="none" w:sz="0" w:space="0" w:color="auto"/>
                <w:bottom w:val="none" w:sz="0" w:space="0" w:color="auto"/>
                <w:right w:val="none" w:sz="0" w:space="0" w:color="auto"/>
              </w:divBdr>
            </w:div>
          </w:divsChild>
        </w:div>
        <w:div w:id="1864979988">
          <w:marLeft w:val="0"/>
          <w:marRight w:val="0"/>
          <w:marTop w:val="0"/>
          <w:marBottom w:val="0"/>
          <w:divBdr>
            <w:top w:val="none" w:sz="0" w:space="0" w:color="auto"/>
            <w:left w:val="none" w:sz="0" w:space="0" w:color="auto"/>
            <w:bottom w:val="none" w:sz="0" w:space="0" w:color="auto"/>
            <w:right w:val="none" w:sz="0" w:space="0" w:color="auto"/>
          </w:divBdr>
          <w:divsChild>
            <w:div w:id="526800401">
              <w:marLeft w:val="0"/>
              <w:marRight w:val="0"/>
              <w:marTop w:val="0"/>
              <w:marBottom w:val="0"/>
              <w:divBdr>
                <w:top w:val="none" w:sz="0" w:space="0" w:color="auto"/>
                <w:left w:val="none" w:sz="0" w:space="0" w:color="auto"/>
                <w:bottom w:val="none" w:sz="0" w:space="0" w:color="auto"/>
                <w:right w:val="none" w:sz="0" w:space="0" w:color="auto"/>
              </w:divBdr>
            </w:div>
          </w:divsChild>
        </w:div>
        <w:div w:id="1904829101">
          <w:marLeft w:val="0"/>
          <w:marRight w:val="0"/>
          <w:marTop w:val="0"/>
          <w:marBottom w:val="0"/>
          <w:divBdr>
            <w:top w:val="none" w:sz="0" w:space="0" w:color="auto"/>
            <w:left w:val="none" w:sz="0" w:space="0" w:color="auto"/>
            <w:bottom w:val="none" w:sz="0" w:space="0" w:color="auto"/>
            <w:right w:val="none" w:sz="0" w:space="0" w:color="auto"/>
          </w:divBdr>
          <w:divsChild>
            <w:div w:id="1830289871">
              <w:marLeft w:val="0"/>
              <w:marRight w:val="0"/>
              <w:marTop w:val="0"/>
              <w:marBottom w:val="0"/>
              <w:divBdr>
                <w:top w:val="none" w:sz="0" w:space="0" w:color="auto"/>
                <w:left w:val="none" w:sz="0" w:space="0" w:color="auto"/>
                <w:bottom w:val="none" w:sz="0" w:space="0" w:color="auto"/>
                <w:right w:val="none" w:sz="0" w:space="0" w:color="auto"/>
              </w:divBdr>
            </w:div>
          </w:divsChild>
        </w:div>
        <w:div w:id="1913153089">
          <w:marLeft w:val="0"/>
          <w:marRight w:val="0"/>
          <w:marTop w:val="0"/>
          <w:marBottom w:val="0"/>
          <w:divBdr>
            <w:top w:val="none" w:sz="0" w:space="0" w:color="auto"/>
            <w:left w:val="none" w:sz="0" w:space="0" w:color="auto"/>
            <w:bottom w:val="none" w:sz="0" w:space="0" w:color="auto"/>
            <w:right w:val="none" w:sz="0" w:space="0" w:color="auto"/>
          </w:divBdr>
          <w:divsChild>
            <w:div w:id="1511522991">
              <w:marLeft w:val="0"/>
              <w:marRight w:val="0"/>
              <w:marTop w:val="0"/>
              <w:marBottom w:val="0"/>
              <w:divBdr>
                <w:top w:val="none" w:sz="0" w:space="0" w:color="auto"/>
                <w:left w:val="none" w:sz="0" w:space="0" w:color="auto"/>
                <w:bottom w:val="none" w:sz="0" w:space="0" w:color="auto"/>
                <w:right w:val="none" w:sz="0" w:space="0" w:color="auto"/>
              </w:divBdr>
            </w:div>
          </w:divsChild>
        </w:div>
        <w:div w:id="1913155962">
          <w:marLeft w:val="0"/>
          <w:marRight w:val="0"/>
          <w:marTop w:val="0"/>
          <w:marBottom w:val="0"/>
          <w:divBdr>
            <w:top w:val="none" w:sz="0" w:space="0" w:color="auto"/>
            <w:left w:val="none" w:sz="0" w:space="0" w:color="auto"/>
            <w:bottom w:val="none" w:sz="0" w:space="0" w:color="auto"/>
            <w:right w:val="none" w:sz="0" w:space="0" w:color="auto"/>
          </w:divBdr>
          <w:divsChild>
            <w:div w:id="1165316788">
              <w:marLeft w:val="0"/>
              <w:marRight w:val="0"/>
              <w:marTop w:val="0"/>
              <w:marBottom w:val="0"/>
              <w:divBdr>
                <w:top w:val="none" w:sz="0" w:space="0" w:color="auto"/>
                <w:left w:val="none" w:sz="0" w:space="0" w:color="auto"/>
                <w:bottom w:val="none" w:sz="0" w:space="0" w:color="auto"/>
                <w:right w:val="none" w:sz="0" w:space="0" w:color="auto"/>
              </w:divBdr>
            </w:div>
          </w:divsChild>
        </w:div>
        <w:div w:id="1917350622">
          <w:marLeft w:val="0"/>
          <w:marRight w:val="0"/>
          <w:marTop w:val="0"/>
          <w:marBottom w:val="0"/>
          <w:divBdr>
            <w:top w:val="none" w:sz="0" w:space="0" w:color="auto"/>
            <w:left w:val="none" w:sz="0" w:space="0" w:color="auto"/>
            <w:bottom w:val="none" w:sz="0" w:space="0" w:color="auto"/>
            <w:right w:val="none" w:sz="0" w:space="0" w:color="auto"/>
          </w:divBdr>
          <w:divsChild>
            <w:div w:id="1388450170">
              <w:marLeft w:val="0"/>
              <w:marRight w:val="0"/>
              <w:marTop w:val="0"/>
              <w:marBottom w:val="0"/>
              <w:divBdr>
                <w:top w:val="none" w:sz="0" w:space="0" w:color="auto"/>
                <w:left w:val="none" w:sz="0" w:space="0" w:color="auto"/>
                <w:bottom w:val="none" w:sz="0" w:space="0" w:color="auto"/>
                <w:right w:val="none" w:sz="0" w:space="0" w:color="auto"/>
              </w:divBdr>
            </w:div>
          </w:divsChild>
        </w:div>
        <w:div w:id="1934700965">
          <w:marLeft w:val="0"/>
          <w:marRight w:val="0"/>
          <w:marTop w:val="0"/>
          <w:marBottom w:val="0"/>
          <w:divBdr>
            <w:top w:val="none" w:sz="0" w:space="0" w:color="auto"/>
            <w:left w:val="none" w:sz="0" w:space="0" w:color="auto"/>
            <w:bottom w:val="none" w:sz="0" w:space="0" w:color="auto"/>
            <w:right w:val="none" w:sz="0" w:space="0" w:color="auto"/>
          </w:divBdr>
          <w:divsChild>
            <w:div w:id="1741907791">
              <w:marLeft w:val="0"/>
              <w:marRight w:val="0"/>
              <w:marTop w:val="0"/>
              <w:marBottom w:val="0"/>
              <w:divBdr>
                <w:top w:val="none" w:sz="0" w:space="0" w:color="auto"/>
                <w:left w:val="none" w:sz="0" w:space="0" w:color="auto"/>
                <w:bottom w:val="none" w:sz="0" w:space="0" w:color="auto"/>
                <w:right w:val="none" w:sz="0" w:space="0" w:color="auto"/>
              </w:divBdr>
            </w:div>
          </w:divsChild>
        </w:div>
        <w:div w:id="1941833199">
          <w:marLeft w:val="0"/>
          <w:marRight w:val="0"/>
          <w:marTop w:val="0"/>
          <w:marBottom w:val="0"/>
          <w:divBdr>
            <w:top w:val="none" w:sz="0" w:space="0" w:color="auto"/>
            <w:left w:val="none" w:sz="0" w:space="0" w:color="auto"/>
            <w:bottom w:val="none" w:sz="0" w:space="0" w:color="auto"/>
            <w:right w:val="none" w:sz="0" w:space="0" w:color="auto"/>
          </w:divBdr>
          <w:divsChild>
            <w:div w:id="2054889314">
              <w:marLeft w:val="0"/>
              <w:marRight w:val="0"/>
              <w:marTop w:val="0"/>
              <w:marBottom w:val="0"/>
              <w:divBdr>
                <w:top w:val="none" w:sz="0" w:space="0" w:color="auto"/>
                <w:left w:val="none" w:sz="0" w:space="0" w:color="auto"/>
                <w:bottom w:val="none" w:sz="0" w:space="0" w:color="auto"/>
                <w:right w:val="none" w:sz="0" w:space="0" w:color="auto"/>
              </w:divBdr>
            </w:div>
          </w:divsChild>
        </w:div>
        <w:div w:id="1953780729">
          <w:marLeft w:val="0"/>
          <w:marRight w:val="0"/>
          <w:marTop w:val="0"/>
          <w:marBottom w:val="0"/>
          <w:divBdr>
            <w:top w:val="none" w:sz="0" w:space="0" w:color="auto"/>
            <w:left w:val="none" w:sz="0" w:space="0" w:color="auto"/>
            <w:bottom w:val="none" w:sz="0" w:space="0" w:color="auto"/>
            <w:right w:val="none" w:sz="0" w:space="0" w:color="auto"/>
          </w:divBdr>
          <w:divsChild>
            <w:div w:id="364451618">
              <w:marLeft w:val="0"/>
              <w:marRight w:val="0"/>
              <w:marTop w:val="0"/>
              <w:marBottom w:val="0"/>
              <w:divBdr>
                <w:top w:val="none" w:sz="0" w:space="0" w:color="auto"/>
                <w:left w:val="none" w:sz="0" w:space="0" w:color="auto"/>
                <w:bottom w:val="none" w:sz="0" w:space="0" w:color="auto"/>
                <w:right w:val="none" w:sz="0" w:space="0" w:color="auto"/>
              </w:divBdr>
            </w:div>
          </w:divsChild>
        </w:div>
        <w:div w:id="1973440743">
          <w:marLeft w:val="0"/>
          <w:marRight w:val="0"/>
          <w:marTop w:val="0"/>
          <w:marBottom w:val="0"/>
          <w:divBdr>
            <w:top w:val="none" w:sz="0" w:space="0" w:color="auto"/>
            <w:left w:val="none" w:sz="0" w:space="0" w:color="auto"/>
            <w:bottom w:val="none" w:sz="0" w:space="0" w:color="auto"/>
            <w:right w:val="none" w:sz="0" w:space="0" w:color="auto"/>
          </w:divBdr>
          <w:divsChild>
            <w:div w:id="1472819968">
              <w:marLeft w:val="0"/>
              <w:marRight w:val="0"/>
              <w:marTop w:val="0"/>
              <w:marBottom w:val="0"/>
              <w:divBdr>
                <w:top w:val="none" w:sz="0" w:space="0" w:color="auto"/>
                <w:left w:val="none" w:sz="0" w:space="0" w:color="auto"/>
                <w:bottom w:val="none" w:sz="0" w:space="0" w:color="auto"/>
                <w:right w:val="none" w:sz="0" w:space="0" w:color="auto"/>
              </w:divBdr>
            </w:div>
          </w:divsChild>
        </w:div>
        <w:div w:id="2005279334">
          <w:marLeft w:val="0"/>
          <w:marRight w:val="0"/>
          <w:marTop w:val="0"/>
          <w:marBottom w:val="0"/>
          <w:divBdr>
            <w:top w:val="none" w:sz="0" w:space="0" w:color="auto"/>
            <w:left w:val="none" w:sz="0" w:space="0" w:color="auto"/>
            <w:bottom w:val="none" w:sz="0" w:space="0" w:color="auto"/>
            <w:right w:val="none" w:sz="0" w:space="0" w:color="auto"/>
          </w:divBdr>
          <w:divsChild>
            <w:div w:id="1587760413">
              <w:marLeft w:val="0"/>
              <w:marRight w:val="0"/>
              <w:marTop w:val="0"/>
              <w:marBottom w:val="0"/>
              <w:divBdr>
                <w:top w:val="none" w:sz="0" w:space="0" w:color="auto"/>
                <w:left w:val="none" w:sz="0" w:space="0" w:color="auto"/>
                <w:bottom w:val="none" w:sz="0" w:space="0" w:color="auto"/>
                <w:right w:val="none" w:sz="0" w:space="0" w:color="auto"/>
              </w:divBdr>
            </w:div>
          </w:divsChild>
        </w:div>
        <w:div w:id="2021659513">
          <w:marLeft w:val="0"/>
          <w:marRight w:val="0"/>
          <w:marTop w:val="0"/>
          <w:marBottom w:val="0"/>
          <w:divBdr>
            <w:top w:val="none" w:sz="0" w:space="0" w:color="auto"/>
            <w:left w:val="none" w:sz="0" w:space="0" w:color="auto"/>
            <w:bottom w:val="none" w:sz="0" w:space="0" w:color="auto"/>
            <w:right w:val="none" w:sz="0" w:space="0" w:color="auto"/>
          </w:divBdr>
          <w:divsChild>
            <w:div w:id="1932273026">
              <w:marLeft w:val="0"/>
              <w:marRight w:val="0"/>
              <w:marTop w:val="0"/>
              <w:marBottom w:val="0"/>
              <w:divBdr>
                <w:top w:val="none" w:sz="0" w:space="0" w:color="auto"/>
                <w:left w:val="none" w:sz="0" w:space="0" w:color="auto"/>
                <w:bottom w:val="none" w:sz="0" w:space="0" w:color="auto"/>
                <w:right w:val="none" w:sz="0" w:space="0" w:color="auto"/>
              </w:divBdr>
            </w:div>
          </w:divsChild>
        </w:div>
        <w:div w:id="2036539008">
          <w:marLeft w:val="0"/>
          <w:marRight w:val="0"/>
          <w:marTop w:val="0"/>
          <w:marBottom w:val="0"/>
          <w:divBdr>
            <w:top w:val="none" w:sz="0" w:space="0" w:color="auto"/>
            <w:left w:val="none" w:sz="0" w:space="0" w:color="auto"/>
            <w:bottom w:val="none" w:sz="0" w:space="0" w:color="auto"/>
            <w:right w:val="none" w:sz="0" w:space="0" w:color="auto"/>
          </w:divBdr>
          <w:divsChild>
            <w:div w:id="1338383525">
              <w:marLeft w:val="0"/>
              <w:marRight w:val="0"/>
              <w:marTop w:val="0"/>
              <w:marBottom w:val="0"/>
              <w:divBdr>
                <w:top w:val="none" w:sz="0" w:space="0" w:color="auto"/>
                <w:left w:val="none" w:sz="0" w:space="0" w:color="auto"/>
                <w:bottom w:val="none" w:sz="0" w:space="0" w:color="auto"/>
                <w:right w:val="none" w:sz="0" w:space="0" w:color="auto"/>
              </w:divBdr>
            </w:div>
          </w:divsChild>
        </w:div>
        <w:div w:id="2039774345">
          <w:marLeft w:val="0"/>
          <w:marRight w:val="0"/>
          <w:marTop w:val="0"/>
          <w:marBottom w:val="0"/>
          <w:divBdr>
            <w:top w:val="none" w:sz="0" w:space="0" w:color="auto"/>
            <w:left w:val="none" w:sz="0" w:space="0" w:color="auto"/>
            <w:bottom w:val="none" w:sz="0" w:space="0" w:color="auto"/>
            <w:right w:val="none" w:sz="0" w:space="0" w:color="auto"/>
          </w:divBdr>
          <w:divsChild>
            <w:div w:id="310449854">
              <w:marLeft w:val="0"/>
              <w:marRight w:val="0"/>
              <w:marTop w:val="0"/>
              <w:marBottom w:val="0"/>
              <w:divBdr>
                <w:top w:val="none" w:sz="0" w:space="0" w:color="auto"/>
                <w:left w:val="none" w:sz="0" w:space="0" w:color="auto"/>
                <w:bottom w:val="none" w:sz="0" w:space="0" w:color="auto"/>
                <w:right w:val="none" w:sz="0" w:space="0" w:color="auto"/>
              </w:divBdr>
            </w:div>
          </w:divsChild>
        </w:div>
        <w:div w:id="2047219319">
          <w:marLeft w:val="0"/>
          <w:marRight w:val="0"/>
          <w:marTop w:val="0"/>
          <w:marBottom w:val="0"/>
          <w:divBdr>
            <w:top w:val="none" w:sz="0" w:space="0" w:color="auto"/>
            <w:left w:val="none" w:sz="0" w:space="0" w:color="auto"/>
            <w:bottom w:val="none" w:sz="0" w:space="0" w:color="auto"/>
            <w:right w:val="none" w:sz="0" w:space="0" w:color="auto"/>
          </w:divBdr>
          <w:divsChild>
            <w:div w:id="1810779094">
              <w:marLeft w:val="0"/>
              <w:marRight w:val="0"/>
              <w:marTop w:val="0"/>
              <w:marBottom w:val="0"/>
              <w:divBdr>
                <w:top w:val="none" w:sz="0" w:space="0" w:color="auto"/>
                <w:left w:val="none" w:sz="0" w:space="0" w:color="auto"/>
                <w:bottom w:val="none" w:sz="0" w:space="0" w:color="auto"/>
                <w:right w:val="none" w:sz="0" w:space="0" w:color="auto"/>
              </w:divBdr>
            </w:div>
          </w:divsChild>
        </w:div>
        <w:div w:id="2055157957">
          <w:marLeft w:val="0"/>
          <w:marRight w:val="0"/>
          <w:marTop w:val="0"/>
          <w:marBottom w:val="0"/>
          <w:divBdr>
            <w:top w:val="none" w:sz="0" w:space="0" w:color="auto"/>
            <w:left w:val="none" w:sz="0" w:space="0" w:color="auto"/>
            <w:bottom w:val="none" w:sz="0" w:space="0" w:color="auto"/>
            <w:right w:val="none" w:sz="0" w:space="0" w:color="auto"/>
          </w:divBdr>
          <w:divsChild>
            <w:div w:id="420642171">
              <w:marLeft w:val="0"/>
              <w:marRight w:val="0"/>
              <w:marTop w:val="0"/>
              <w:marBottom w:val="0"/>
              <w:divBdr>
                <w:top w:val="none" w:sz="0" w:space="0" w:color="auto"/>
                <w:left w:val="none" w:sz="0" w:space="0" w:color="auto"/>
                <w:bottom w:val="none" w:sz="0" w:space="0" w:color="auto"/>
                <w:right w:val="none" w:sz="0" w:space="0" w:color="auto"/>
              </w:divBdr>
            </w:div>
          </w:divsChild>
        </w:div>
        <w:div w:id="2057195231">
          <w:marLeft w:val="0"/>
          <w:marRight w:val="0"/>
          <w:marTop w:val="0"/>
          <w:marBottom w:val="0"/>
          <w:divBdr>
            <w:top w:val="none" w:sz="0" w:space="0" w:color="auto"/>
            <w:left w:val="none" w:sz="0" w:space="0" w:color="auto"/>
            <w:bottom w:val="none" w:sz="0" w:space="0" w:color="auto"/>
            <w:right w:val="none" w:sz="0" w:space="0" w:color="auto"/>
          </w:divBdr>
          <w:divsChild>
            <w:div w:id="747338884">
              <w:marLeft w:val="0"/>
              <w:marRight w:val="0"/>
              <w:marTop w:val="0"/>
              <w:marBottom w:val="0"/>
              <w:divBdr>
                <w:top w:val="none" w:sz="0" w:space="0" w:color="auto"/>
                <w:left w:val="none" w:sz="0" w:space="0" w:color="auto"/>
                <w:bottom w:val="none" w:sz="0" w:space="0" w:color="auto"/>
                <w:right w:val="none" w:sz="0" w:space="0" w:color="auto"/>
              </w:divBdr>
            </w:div>
          </w:divsChild>
        </w:div>
        <w:div w:id="2057505400">
          <w:marLeft w:val="0"/>
          <w:marRight w:val="0"/>
          <w:marTop w:val="0"/>
          <w:marBottom w:val="0"/>
          <w:divBdr>
            <w:top w:val="none" w:sz="0" w:space="0" w:color="auto"/>
            <w:left w:val="none" w:sz="0" w:space="0" w:color="auto"/>
            <w:bottom w:val="none" w:sz="0" w:space="0" w:color="auto"/>
            <w:right w:val="none" w:sz="0" w:space="0" w:color="auto"/>
          </w:divBdr>
          <w:divsChild>
            <w:div w:id="1551379889">
              <w:marLeft w:val="0"/>
              <w:marRight w:val="0"/>
              <w:marTop w:val="0"/>
              <w:marBottom w:val="0"/>
              <w:divBdr>
                <w:top w:val="none" w:sz="0" w:space="0" w:color="auto"/>
                <w:left w:val="none" w:sz="0" w:space="0" w:color="auto"/>
                <w:bottom w:val="none" w:sz="0" w:space="0" w:color="auto"/>
                <w:right w:val="none" w:sz="0" w:space="0" w:color="auto"/>
              </w:divBdr>
            </w:div>
          </w:divsChild>
        </w:div>
        <w:div w:id="2084255838">
          <w:marLeft w:val="0"/>
          <w:marRight w:val="0"/>
          <w:marTop w:val="0"/>
          <w:marBottom w:val="0"/>
          <w:divBdr>
            <w:top w:val="none" w:sz="0" w:space="0" w:color="auto"/>
            <w:left w:val="none" w:sz="0" w:space="0" w:color="auto"/>
            <w:bottom w:val="none" w:sz="0" w:space="0" w:color="auto"/>
            <w:right w:val="none" w:sz="0" w:space="0" w:color="auto"/>
          </w:divBdr>
          <w:divsChild>
            <w:div w:id="1760760439">
              <w:marLeft w:val="0"/>
              <w:marRight w:val="0"/>
              <w:marTop w:val="0"/>
              <w:marBottom w:val="0"/>
              <w:divBdr>
                <w:top w:val="none" w:sz="0" w:space="0" w:color="auto"/>
                <w:left w:val="none" w:sz="0" w:space="0" w:color="auto"/>
                <w:bottom w:val="none" w:sz="0" w:space="0" w:color="auto"/>
                <w:right w:val="none" w:sz="0" w:space="0" w:color="auto"/>
              </w:divBdr>
            </w:div>
          </w:divsChild>
        </w:div>
        <w:div w:id="2087149497">
          <w:marLeft w:val="0"/>
          <w:marRight w:val="0"/>
          <w:marTop w:val="0"/>
          <w:marBottom w:val="0"/>
          <w:divBdr>
            <w:top w:val="none" w:sz="0" w:space="0" w:color="auto"/>
            <w:left w:val="none" w:sz="0" w:space="0" w:color="auto"/>
            <w:bottom w:val="none" w:sz="0" w:space="0" w:color="auto"/>
            <w:right w:val="none" w:sz="0" w:space="0" w:color="auto"/>
          </w:divBdr>
          <w:divsChild>
            <w:div w:id="1169709622">
              <w:marLeft w:val="0"/>
              <w:marRight w:val="0"/>
              <w:marTop w:val="0"/>
              <w:marBottom w:val="0"/>
              <w:divBdr>
                <w:top w:val="none" w:sz="0" w:space="0" w:color="auto"/>
                <w:left w:val="none" w:sz="0" w:space="0" w:color="auto"/>
                <w:bottom w:val="none" w:sz="0" w:space="0" w:color="auto"/>
                <w:right w:val="none" w:sz="0" w:space="0" w:color="auto"/>
              </w:divBdr>
            </w:div>
          </w:divsChild>
        </w:div>
        <w:div w:id="2099205915">
          <w:marLeft w:val="0"/>
          <w:marRight w:val="0"/>
          <w:marTop w:val="0"/>
          <w:marBottom w:val="0"/>
          <w:divBdr>
            <w:top w:val="none" w:sz="0" w:space="0" w:color="auto"/>
            <w:left w:val="none" w:sz="0" w:space="0" w:color="auto"/>
            <w:bottom w:val="none" w:sz="0" w:space="0" w:color="auto"/>
            <w:right w:val="none" w:sz="0" w:space="0" w:color="auto"/>
          </w:divBdr>
          <w:divsChild>
            <w:div w:id="192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5823">
      <w:bodyDiv w:val="1"/>
      <w:marLeft w:val="0"/>
      <w:marRight w:val="0"/>
      <w:marTop w:val="0"/>
      <w:marBottom w:val="0"/>
      <w:divBdr>
        <w:top w:val="none" w:sz="0" w:space="0" w:color="auto"/>
        <w:left w:val="none" w:sz="0" w:space="0" w:color="auto"/>
        <w:bottom w:val="none" w:sz="0" w:space="0" w:color="auto"/>
        <w:right w:val="none" w:sz="0" w:space="0" w:color="auto"/>
      </w:divBdr>
    </w:div>
    <w:div w:id="977228060">
      <w:bodyDiv w:val="1"/>
      <w:marLeft w:val="0"/>
      <w:marRight w:val="0"/>
      <w:marTop w:val="0"/>
      <w:marBottom w:val="0"/>
      <w:divBdr>
        <w:top w:val="none" w:sz="0" w:space="0" w:color="auto"/>
        <w:left w:val="none" w:sz="0" w:space="0" w:color="auto"/>
        <w:bottom w:val="none" w:sz="0" w:space="0" w:color="auto"/>
        <w:right w:val="none" w:sz="0" w:space="0" w:color="auto"/>
      </w:divBdr>
    </w:div>
    <w:div w:id="1012879359">
      <w:bodyDiv w:val="1"/>
      <w:marLeft w:val="0"/>
      <w:marRight w:val="0"/>
      <w:marTop w:val="0"/>
      <w:marBottom w:val="0"/>
      <w:divBdr>
        <w:top w:val="none" w:sz="0" w:space="0" w:color="auto"/>
        <w:left w:val="none" w:sz="0" w:space="0" w:color="auto"/>
        <w:bottom w:val="none" w:sz="0" w:space="0" w:color="auto"/>
        <w:right w:val="none" w:sz="0" w:space="0" w:color="auto"/>
      </w:divBdr>
      <w:divsChild>
        <w:div w:id="1194078126">
          <w:marLeft w:val="0"/>
          <w:marRight w:val="0"/>
          <w:marTop w:val="0"/>
          <w:marBottom w:val="0"/>
          <w:divBdr>
            <w:top w:val="none" w:sz="0" w:space="0" w:color="auto"/>
            <w:left w:val="none" w:sz="0" w:space="0" w:color="auto"/>
            <w:bottom w:val="none" w:sz="0" w:space="0" w:color="auto"/>
            <w:right w:val="none" w:sz="0" w:space="0" w:color="auto"/>
          </w:divBdr>
          <w:divsChild>
            <w:div w:id="54741503">
              <w:marLeft w:val="0"/>
              <w:marRight w:val="0"/>
              <w:marTop w:val="0"/>
              <w:marBottom w:val="0"/>
              <w:divBdr>
                <w:top w:val="none" w:sz="0" w:space="0" w:color="auto"/>
                <w:left w:val="none" w:sz="0" w:space="0" w:color="auto"/>
                <w:bottom w:val="none" w:sz="0" w:space="0" w:color="auto"/>
                <w:right w:val="none" w:sz="0" w:space="0" w:color="auto"/>
              </w:divBdr>
              <w:divsChild>
                <w:div w:id="1907451364">
                  <w:marLeft w:val="0"/>
                  <w:marRight w:val="0"/>
                  <w:marTop w:val="0"/>
                  <w:marBottom w:val="0"/>
                  <w:divBdr>
                    <w:top w:val="none" w:sz="0" w:space="0" w:color="auto"/>
                    <w:left w:val="none" w:sz="0" w:space="0" w:color="auto"/>
                    <w:bottom w:val="none" w:sz="0" w:space="0" w:color="auto"/>
                    <w:right w:val="none" w:sz="0" w:space="0" w:color="auto"/>
                  </w:divBdr>
                  <w:divsChild>
                    <w:div w:id="8054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738357">
      <w:bodyDiv w:val="1"/>
      <w:marLeft w:val="0"/>
      <w:marRight w:val="0"/>
      <w:marTop w:val="0"/>
      <w:marBottom w:val="0"/>
      <w:divBdr>
        <w:top w:val="none" w:sz="0" w:space="0" w:color="auto"/>
        <w:left w:val="none" w:sz="0" w:space="0" w:color="auto"/>
        <w:bottom w:val="none" w:sz="0" w:space="0" w:color="auto"/>
        <w:right w:val="none" w:sz="0" w:space="0" w:color="auto"/>
      </w:divBdr>
    </w:div>
    <w:div w:id="1046494189">
      <w:bodyDiv w:val="1"/>
      <w:marLeft w:val="0"/>
      <w:marRight w:val="0"/>
      <w:marTop w:val="0"/>
      <w:marBottom w:val="0"/>
      <w:divBdr>
        <w:top w:val="none" w:sz="0" w:space="0" w:color="auto"/>
        <w:left w:val="none" w:sz="0" w:space="0" w:color="auto"/>
        <w:bottom w:val="none" w:sz="0" w:space="0" w:color="auto"/>
        <w:right w:val="none" w:sz="0" w:space="0" w:color="auto"/>
      </w:divBdr>
    </w:div>
    <w:div w:id="1066729954">
      <w:bodyDiv w:val="1"/>
      <w:marLeft w:val="0"/>
      <w:marRight w:val="0"/>
      <w:marTop w:val="0"/>
      <w:marBottom w:val="0"/>
      <w:divBdr>
        <w:top w:val="none" w:sz="0" w:space="0" w:color="auto"/>
        <w:left w:val="none" w:sz="0" w:space="0" w:color="auto"/>
        <w:bottom w:val="none" w:sz="0" w:space="0" w:color="auto"/>
        <w:right w:val="none" w:sz="0" w:space="0" w:color="auto"/>
      </w:divBdr>
    </w:div>
    <w:div w:id="1070008126">
      <w:bodyDiv w:val="1"/>
      <w:marLeft w:val="0"/>
      <w:marRight w:val="0"/>
      <w:marTop w:val="0"/>
      <w:marBottom w:val="0"/>
      <w:divBdr>
        <w:top w:val="none" w:sz="0" w:space="0" w:color="auto"/>
        <w:left w:val="none" w:sz="0" w:space="0" w:color="auto"/>
        <w:bottom w:val="none" w:sz="0" w:space="0" w:color="auto"/>
        <w:right w:val="none" w:sz="0" w:space="0" w:color="auto"/>
      </w:divBdr>
      <w:divsChild>
        <w:div w:id="510921186">
          <w:marLeft w:val="0"/>
          <w:marRight w:val="0"/>
          <w:marTop w:val="0"/>
          <w:marBottom w:val="0"/>
          <w:divBdr>
            <w:top w:val="none" w:sz="0" w:space="0" w:color="auto"/>
            <w:left w:val="none" w:sz="0" w:space="0" w:color="auto"/>
            <w:bottom w:val="none" w:sz="0" w:space="0" w:color="auto"/>
            <w:right w:val="none" w:sz="0" w:space="0" w:color="auto"/>
          </w:divBdr>
          <w:divsChild>
            <w:div w:id="531043020">
              <w:marLeft w:val="0"/>
              <w:marRight w:val="0"/>
              <w:marTop w:val="0"/>
              <w:marBottom w:val="0"/>
              <w:divBdr>
                <w:top w:val="none" w:sz="0" w:space="0" w:color="auto"/>
                <w:left w:val="none" w:sz="0" w:space="0" w:color="auto"/>
                <w:bottom w:val="none" w:sz="0" w:space="0" w:color="auto"/>
                <w:right w:val="none" w:sz="0" w:space="0" w:color="auto"/>
              </w:divBdr>
              <w:divsChild>
                <w:div w:id="1969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3386">
      <w:bodyDiv w:val="1"/>
      <w:marLeft w:val="0"/>
      <w:marRight w:val="0"/>
      <w:marTop w:val="0"/>
      <w:marBottom w:val="0"/>
      <w:divBdr>
        <w:top w:val="none" w:sz="0" w:space="0" w:color="auto"/>
        <w:left w:val="none" w:sz="0" w:space="0" w:color="auto"/>
        <w:bottom w:val="none" w:sz="0" w:space="0" w:color="auto"/>
        <w:right w:val="none" w:sz="0" w:space="0" w:color="auto"/>
      </w:divBdr>
    </w:div>
    <w:div w:id="1134642914">
      <w:bodyDiv w:val="1"/>
      <w:marLeft w:val="0"/>
      <w:marRight w:val="0"/>
      <w:marTop w:val="0"/>
      <w:marBottom w:val="0"/>
      <w:divBdr>
        <w:top w:val="none" w:sz="0" w:space="0" w:color="auto"/>
        <w:left w:val="none" w:sz="0" w:space="0" w:color="auto"/>
        <w:bottom w:val="none" w:sz="0" w:space="0" w:color="auto"/>
        <w:right w:val="none" w:sz="0" w:space="0" w:color="auto"/>
      </w:divBdr>
    </w:div>
    <w:div w:id="1164706324">
      <w:bodyDiv w:val="1"/>
      <w:marLeft w:val="0"/>
      <w:marRight w:val="0"/>
      <w:marTop w:val="0"/>
      <w:marBottom w:val="0"/>
      <w:divBdr>
        <w:top w:val="none" w:sz="0" w:space="0" w:color="auto"/>
        <w:left w:val="none" w:sz="0" w:space="0" w:color="auto"/>
        <w:bottom w:val="none" w:sz="0" w:space="0" w:color="auto"/>
        <w:right w:val="none" w:sz="0" w:space="0" w:color="auto"/>
      </w:divBdr>
    </w:div>
    <w:div w:id="1175656493">
      <w:bodyDiv w:val="1"/>
      <w:marLeft w:val="0"/>
      <w:marRight w:val="0"/>
      <w:marTop w:val="0"/>
      <w:marBottom w:val="0"/>
      <w:divBdr>
        <w:top w:val="none" w:sz="0" w:space="0" w:color="auto"/>
        <w:left w:val="none" w:sz="0" w:space="0" w:color="auto"/>
        <w:bottom w:val="none" w:sz="0" w:space="0" w:color="auto"/>
        <w:right w:val="none" w:sz="0" w:space="0" w:color="auto"/>
      </w:divBdr>
    </w:div>
    <w:div w:id="1202086601">
      <w:bodyDiv w:val="1"/>
      <w:marLeft w:val="0"/>
      <w:marRight w:val="0"/>
      <w:marTop w:val="0"/>
      <w:marBottom w:val="0"/>
      <w:divBdr>
        <w:top w:val="none" w:sz="0" w:space="0" w:color="auto"/>
        <w:left w:val="none" w:sz="0" w:space="0" w:color="auto"/>
        <w:bottom w:val="none" w:sz="0" w:space="0" w:color="auto"/>
        <w:right w:val="none" w:sz="0" w:space="0" w:color="auto"/>
      </w:divBdr>
    </w:div>
    <w:div w:id="1278873562">
      <w:bodyDiv w:val="1"/>
      <w:marLeft w:val="0"/>
      <w:marRight w:val="0"/>
      <w:marTop w:val="0"/>
      <w:marBottom w:val="0"/>
      <w:divBdr>
        <w:top w:val="none" w:sz="0" w:space="0" w:color="auto"/>
        <w:left w:val="none" w:sz="0" w:space="0" w:color="auto"/>
        <w:bottom w:val="none" w:sz="0" w:space="0" w:color="auto"/>
        <w:right w:val="none" w:sz="0" w:space="0" w:color="auto"/>
      </w:divBdr>
    </w:div>
    <w:div w:id="1326006039">
      <w:bodyDiv w:val="1"/>
      <w:marLeft w:val="0"/>
      <w:marRight w:val="0"/>
      <w:marTop w:val="0"/>
      <w:marBottom w:val="0"/>
      <w:divBdr>
        <w:top w:val="none" w:sz="0" w:space="0" w:color="auto"/>
        <w:left w:val="none" w:sz="0" w:space="0" w:color="auto"/>
        <w:bottom w:val="none" w:sz="0" w:space="0" w:color="auto"/>
        <w:right w:val="none" w:sz="0" w:space="0" w:color="auto"/>
      </w:divBdr>
    </w:div>
    <w:div w:id="1333993457">
      <w:bodyDiv w:val="1"/>
      <w:marLeft w:val="0"/>
      <w:marRight w:val="0"/>
      <w:marTop w:val="0"/>
      <w:marBottom w:val="0"/>
      <w:divBdr>
        <w:top w:val="none" w:sz="0" w:space="0" w:color="auto"/>
        <w:left w:val="none" w:sz="0" w:space="0" w:color="auto"/>
        <w:bottom w:val="none" w:sz="0" w:space="0" w:color="auto"/>
        <w:right w:val="none" w:sz="0" w:space="0" w:color="auto"/>
      </w:divBdr>
    </w:div>
    <w:div w:id="1340814797">
      <w:bodyDiv w:val="1"/>
      <w:marLeft w:val="0"/>
      <w:marRight w:val="0"/>
      <w:marTop w:val="0"/>
      <w:marBottom w:val="0"/>
      <w:divBdr>
        <w:top w:val="none" w:sz="0" w:space="0" w:color="auto"/>
        <w:left w:val="none" w:sz="0" w:space="0" w:color="auto"/>
        <w:bottom w:val="none" w:sz="0" w:space="0" w:color="auto"/>
        <w:right w:val="none" w:sz="0" w:space="0" w:color="auto"/>
      </w:divBdr>
      <w:divsChild>
        <w:div w:id="2066370935">
          <w:marLeft w:val="0"/>
          <w:marRight w:val="0"/>
          <w:marTop w:val="0"/>
          <w:marBottom w:val="0"/>
          <w:divBdr>
            <w:top w:val="none" w:sz="0" w:space="0" w:color="auto"/>
            <w:left w:val="none" w:sz="0" w:space="0" w:color="auto"/>
            <w:bottom w:val="none" w:sz="0" w:space="0" w:color="auto"/>
            <w:right w:val="none" w:sz="0" w:space="0" w:color="auto"/>
          </w:divBdr>
          <w:divsChild>
            <w:div w:id="1924415856">
              <w:marLeft w:val="0"/>
              <w:marRight w:val="0"/>
              <w:marTop w:val="0"/>
              <w:marBottom w:val="0"/>
              <w:divBdr>
                <w:top w:val="none" w:sz="0" w:space="0" w:color="auto"/>
                <w:left w:val="none" w:sz="0" w:space="0" w:color="auto"/>
                <w:bottom w:val="none" w:sz="0" w:space="0" w:color="auto"/>
                <w:right w:val="none" w:sz="0" w:space="0" w:color="auto"/>
              </w:divBdr>
              <w:divsChild>
                <w:div w:id="16359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2527">
      <w:bodyDiv w:val="1"/>
      <w:marLeft w:val="0"/>
      <w:marRight w:val="0"/>
      <w:marTop w:val="0"/>
      <w:marBottom w:val="0"/>
      <w:divBdr>
        <w:top w:val="none" w:sz="0" w:space="0" w:color="auto"/>
        <w:left w:val="none" w:sz="0" w:space="0" w:color="auto"/>
        <w:bottom w:val="none" w:sz="0" w:space="0" w:color="auto"/>
        <w:right w:val="none" w:sz="0" w:space="0" w:color="auto"/>
      </w:divBdr>
    </w:div>
    <w:div w:id="1353603572">
      <w:bodyDiv w:val="1"/>
      <w:marLeft w:val="0"/>
      <w:marRight w:val="0"/>
      <w:marTop w:val="0"/>
      <w:marBottom w:val="0"/>
      <w:divBdr>
        <w:top w:val="none" w:sz="0" w:space="0" w:color="auto"/>
        <w:left w:val="none" w:sz="0" w:space="0" w:color="auto"/>
        <w:bottom w:val="none" w:sz="0" w:space="0" w:color="auto"/>
        <w:right w:val="none" w:sz="0" w:space="0" w:color="auto"/>
      </w:divBdr>
    </w:div>
    <w:div w:id="1355379370">
      <w:bodyDiv w:val="1"/>
      <w:marLeft w:val="0"/>
      <w:marRight w:val="0"/>
      <w:marTop w:val="0"/>
      <w:marBottom w:val="0"/>
      <w:divBdr>
        <w:top w:val="none" w:sz="0" w:space="0" w:color="auto"/>
        <w:left w:val="none" w:sz="0" w:space="0" w:color="auto"/>
        <w:bottom w:val="none" w:sz="0" w:space="0" w:color="auto"/>
        <w:right w:val="none" w:sz="0" w:space="0" w:color="auto"/>
      </w:divBdr>
    </w:div>
    <w:div w:id="1388262707">
      <w:bodyDiv w:val="1"/>
      <w:marLeft w:val="0"/>
      <w:marRight w:val="0"/>
      <w:marTop w:val="0"/>
      <w:marBottom w:val="0"/>
      <w:divBdr>
        <w:top w:val="none" w:sz="0" w:space="0" w:color="auto"/>
        <w:left w:val="none" w:sz="0" w:space="0" w:color="auto"/>
        <w:bottom w:val="none" w:sz="0" w:space="0" w:color="auto"/>
        <w:right w:val="none" w:sz="0" w:space="0" w:color="auto"/>
      </w:divBdr>
      <w:divsChild>
        <w:div w:id="1369528086">
          <w:marLeft w:val="0"/>
          <w:marRight w:val="0"/>
          <w:marTop w:val="0"/>
          <w:marBottom w:val="0"/>
          <w:divBdr>
            <w:top w:val="none" w:sz="0" w:space="0" w:color="auto"/>
            <w:left w:val="none" w:sz="0" w:space="0" w:color="auto"/>
            <w:bottom w:val="none" w:sz="0" w:space="0" w:color="auto"/>
            <w:right w:val="none" w:sz="0" w:space="0" w:color="auto"/>
          </w:divBdr>
        </w:div>
        <w:div w:id="46077402">
          <w:marLeft w:val="0"/>
          <w:marRight w:val="0"/>
          <w:marTop w:val="0"/>
          <w:marBottom w:val="0"/>
          <w:divBdr>
            <w:top w:val="none" w:sz="0" w:space="0" w:color="auto"/>
            <w:left w:val="none" w:sz="0" w:space="0" w:color="auto"/>
            <w:bottom w:val="none" w:sz="0" w:space="0" w:color="auto"/>
            <w:right w:val="none" w:sz="0" w:space="0" w:color="auto"/>
          </w:divBdr>
        </w:div>
        <w:div w:id="1285186519">
          <w:marLeft w:val="0"/>
          <w:marRight w:val="0"/>
          <w:marTop w:val="0"/>
          <w:marBottom w:val="0"/>
          <w:divBdr>
            <w:top w:val="none" w:sz="0" w:space="0" w:color="auto"/>
            <w:left w:val="none" w:sz="0" w:space="0" w:color="auto"/>
            <w:bottom w:val="none" w:sz="0" w:space="0" w:color="auto"/>
            <w:right w:val="none" w:sz="0" w:space="0" w:color="auto"/>
          </w:divBdr>
        </w:div>
      </w:divsChild>
    </w:div>
    <w:div w:id="1435397693">
      <w:bodyDiv w:val="1"/>
      <w:marLeft w:val="0"/>
      <w:marRight w:val="0"/>
      <w:marTop w:val="0"/>
      <w:marBottom w:val="0"/>
      <w:divBdr>
        <w:top w:val="none" w:sz="0" w:space="0" w:color="auto"/>
        <w:left w:val="none" w:sz="0" w:space="0" w:color="auto"/>
        <w:bottom w:val="none" w:sz="0" w:space="0" w:color="auto"/>
        <w:right w:val="none" w:sz="0" w:space="0" w:color="auto"/>
      </w:divBdr>
    </w:div>
    <w:div w:id="1438258723">
      <w:bodyDiv w:val="1"/>
      <w:marLeft w:val="0"/>
      <w:marRight w:val="0"/>
      <w:marTop w:val="0"/>
      <w:marBottom w:val="0"/>
      <w:divBdr>
        <w:top w:val="none" w:sz="0" w:space="0" w:color="auto"/>
        <w:left w:val="none" w:sz="0" w:space="0" w:color="auto"/>
        <w:bottom w:val="none" w:sz="0" w:space="0" w:color="auto"/>
        <w:right w:val="none" w:sz="0" w:space="0" w:color="auto"/>
      </w:divBdr>
    </w:div>
    <w:div w:id="1444810451">
      <w:bodyDiv w:val="1"/>
      <w:marLeft w:val="0"/>
      <w:marRight w:val="0"/>
      <w:marTop w:val="0"/>
      <w:marBottom w:val="0"/>
      <w:divBdr>
        <w:top w:val="none" w:sz="0" w:space="0" w:color="auto"/>
        <w:left w:val="none" w:sz="0" w:space="0" w:color="auto"/>
        <w:bottom w:val="none" w:sz="0" w:space="0" w:color="auto"/>
        <w:right w:val="none" w:sz="0" w:space="0" w:color="auto"/>
      </w:divBdr>
      <w:divsChild>
        <w:div w:id="1422407039">
          <w:marLeft w:val="0"/>
          <w:marRight w:val="0"/>
          <w:marTop w:val="0"/>
          <w:marBottom w:val="0"/>
          <w:divBdr>
            <w:top w:val="none" w:sz="0" w:space="0" w:color="auto"/>
            <w:left w:val="none" w:sz="0" w:space="0" w:color="auto"/>
            <w:bottom w:val="none" w:sz="0" w:space="0" w:color="auto"/>
            <w:right w:val="none" w:sz="0" w:space="0" w:color="auto"/>
          </w:divBdr>
          <w:divsChild>
            <w:div w:id="254293688">
              <w:marLeft w:val="0"/>
              <w:marRight w:val="0"/>
              <w:marTop w:val="0"/>
              <w:marBottom w:val="0"/>
              <w:divBdr>
                <w:top w:val="none" w:sz="0" w:space="0" w:color="auto"/>
                <w:left w:val="none" w:sz="0" w:space="0" w:color="auto"/>
                <w:bottom w:val="none" w:sz="0" w:space="0" w:color="auto"/>
                <w:right w:val="none" w:sz="0" w:space="0" w:color="auto"/>
              </w:divBdr>
              <w:divsChild>
                <w:div w:id="588781810">
                  <w:marLeft w:val="0"/>
                  <w:marRight w:val="0"/>
                  <w:marTop w:val="0"/>
                  <w:marBottom w:val="0"/>
                  <w:divBdr>
                    <w:top w:val="none" w:sz="0" w:space="0" w:color="auto"/>
                    <w:left w:val="none" w:sz="0" w:space="0" w:color="auto"/>
                    <w:bottom w:val="none" w:sz="0" w:space="0" w:color="auto"/>
                    <w:right w:val="none" w:sz="0" w:space="0" w:color="auto"/>
                  </w:divBdr>
                  <w:divsChild>
                    <w:div w:id="13646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525579">
      <w:bodyDiv w:val="1"/>
      <w:marLeft w:val="0"/>
      <w:marRight w:val="0"/>
      <w:marTop w:val="0"/>
      <w:marBottom w:val="0"/>
      <w:divBdr>
        <w:top w:val="none" w:sz="0" w:space="0" w:color="auto"/>
        <w:left w:val="none" w:sz="0" w:space="0" w:color="auto"/>
        <w:bottom w:val="none" w:sz="0" w:space="0" w:color="auto"/>
        <w:right w:val="none" w:sz="0" w:space="0" w:color="auto"/>
      </w:divBdr>
    </w:div>
    <w:div w:id="1485198946">
      <w:bodyDiv w:val="1"/>
      <w:marLeft w:val="0"/>
      <w:marRight w:val="0"/>
      <w:marTop w:val="0"/>
      <w:marBottom w:val="0"/>
      <w:divBdr>
        <w:top w:val="none" w:sz="0" w:space="0" w:color="auto"/>
        <w:left w:val="none" w:sz="0" w:space="0" w:color="auto"/>
        <w:bottom w:val="none" w:sz="0" w:space="0" w:color="auto"/>
        <w:right w:val="none" w:sz="0" w:space="0" w:color="auto"/>
      </w:divBdr>
      <w:divsChild>
        <w:div w:id="561138702">
          <w:marLeft w:val="0"/>
          <w:marRight w:val="0"/>
          <w:marTop w:val="0"/>
          <w:marBottom w:val="0"/>
          <w:divBdr>
            <w:top w:val="none" w:sz="0" w:space="0" w:color="auto"/>
            <w:left w:val="none" w:sz="0" w:space="0" w:color="auto"/>
            <w:bottom w:val="none" w:sz="0" w:space="0" w:color="auto"/>
            <w:right w:val="none" w:sz="0" w:space="0" w:color="auto"/>
          </w:divBdr>
          <w:divsChild>
            <w:div w:id="1209337070">
              <w:marLeft w:val="0"/>
              <w:marRight w:val="0"/>
              <w:marTop w:val="0"/>
              <w:marBottom w:val="0"/>
              <w:divBdr>
                <w:top w:val="none" w:sz="0" w:space="0" w:color="auto"/>
                <w:left w:val="none" w:sz="0" w:space="0" w:color="auto"/>
                <w:bottom w:val="none" w:sz="0" w:space="0" w:color="auto"/>
                <w:right w:val="none" w:sz="0" w:space="0" w:color="auto"/>
              </w:divBdr>
              <w:divsChild>
                <w:div w:id="7515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10814">
      <w:bodyDiv w:val="1"/>
      <w:marLeft w:val="0"/>
      <w:marRight w:val="0"/>
      <w:marTop w:val="0"/>
      <w:marBottom w:val="0"/>
      <w:divBdr>
        <w:top w:val="none" w:sz="0" w:space="0" w:color="auto"/>
        <w:left w:val="none" w:sz="0" w:space="0" w:color="auto"/>
        <w:bottom w:val="none" w:sz="0" w:space="0" w:color="auto"/>
        <w:right w:val="none" w:sz="0" w:space="0" w:color="auto"/>
      </w:divBdr>
    </w:div>
    <w:div w:id="1503423556">
      <w:bodyDiv w:val="1"/>
      <w:marLeft w:val="0"/>
      <w:marRight w:val="0"/>
      <w:marTop w:val="0"/>
      <w:marBottom w:val="0"/>
      <w:divBdr>
        <w:top w:val="none" w:sz="0" w:space="0" w:color="auto"/>
        <w:left w:val="none" w:sz="0" w:space="0" w:color="auto"/>
        <w:bottom w:val="none" w:sz="0" w:space="0" w:color="auto"/>
        <w:right w:val="none" w:sz="0" w:space="0" w:color="auto"/>
      </w:divBdr>
    </w:div>
    <w:div w:id="1521159930">
      <w:bodyDiv w:val="1"/>
      <w:marLeft w:val="0"/>
      <w:marRight w:val="0"/>
      <w:marTop w:val="0"/>
      <w:marBottom w:val="0"/>
      <w:divBdr>
        <w:top w:val="none" w:sz="0" w:space="0" w:color="auto"/>
        <w:left w:val="none" w:sz="0" w:space="0" w:color="auto"/>
        <w:bottom w:val="none" w:sz="0" w:space="0" w:color="auto"/>
        <w:right w:val="none" w:sz="0" w:space="0" w:color="auto"/>
      </w:divBdr>
    </w:div>
    <w:div w:id="1530534495">
      <w:bodyDiv w:val="1"/>
      <w:marLeft w:val="0"/>
      <w:marRight w:val="0"/>
      <w:marTop w:val="0"/>
      <w:marBottom w:val="0"/>
      <w:divBdr>
        <w:top w:val="none" w:sz="0" w:space="0" w:color="auto"/>
        <w:left w:val="none" w:sz="0" w:space="0" w:color="auto"/>
        <w:bottom w:val="none" w:sz="0" w:space="0" w:color="auto"/>
        <w:right w:val="none" w:sz="0" w:space="0" w:color="auto"/>
      </w:divBdr>
    </w:div>
    <w:div w:id="1549800072">
      <w:bodyDiv w:val="1"/>
      <w:marLeft w:val="0"/>
      <w:marRight w:val="0"/>
      <w:marTop w:val="0"/>
      <w:marBottom w:val="0"/>
      <w:divBdr>
        <w:top w:val="none" w:sz="0" w:space="0" w:color="auto"/>
        <w:left w:val="none" w:sz="0" w:space="0" w:color="auto"/>
        <w:bottom w:val="none" w:sz="0" w:space="0" w:color="auto"/>
        <w:right w:val="none" w:sz="0" w:space="0" w:color="auto"/>
      </w:divBdr>
    </w:div>
    <w:div w:id="1553224007">
      <w:bodyDiv w:val="1"/>
      <w:marLeft w:val="0"/>
      <w:marRight w:val="0"/>
      <w:marTop w:val="0"/>
      <w:marBottom w:val="0"/>
      <w:divBdr>
        <w:top w:val="none" w:sz="0" w:space="0" w:color="auto"/>
        <w:left w:val="none" w:sz="0" w:space="0" w:color="auto"/>
        <w:bottom w:val="none" w:sz="0" w:space="0" w:color="auto"/>
        <w:right w:val="none" w:sz="0" w:space="0" w:color="auto"/>
      </w:divBdr>
      <w:divsChild>
        <w:div w:id="1388185219">
          <w:marLeft w:val="0"/>
          <w:marRight w:val="0"/>
          <w:marTop w:val="0"/>
          <w:marBottom w:val="0"/>
          <w:divBdr>
            <w:top w:val="none" w:sz="0" w:space="0" w:color="auto"/>
            <w:left w:val="none" w:sz="0" w:space="0" w:color="auto"/>
            <w:bottom w:val="none" w:sz="0" w:space="0" w:color="auto"/>
            <w:right w:val="none" w:sz="0" w:space="0" w:color="auto"/>
          </w:divBdr>
          <w:divsChild>
            <w:div w:id="1149900844">
              <w:marLeft w:val="0"/>
              <w:marRight w:val="0"/>
              <w:marTop w:val="0"/>
              <w:marBottom w:val="0"/>
              <w:divBdr>
                <w:top w:val="none" w:sz="0" w:space="0" w:color="auto"/>
                <w:left w:val="none" w:sz="0" w:space="0" w:color="auto"/>
                <w:bottom w:val="none" w:sz="0" w:space="0" w:color="auto"/>
                <w:right w:val="none" w:sz="0" w:space="0" w:color="auto"/>
              </w:divBdr>
              <w:divsChild>
                <w:div w:id="6395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5266">
      <w:bodyDiv w:val="1"/>
      <w:marLeft w:val="0"/>
      <w:marRight w:val="0"/>
      <w:marTop w:val="0"/>
      <w:marBottom w:val="0"/>
      <w:divBdr>
        <w:top w:val="none" w:sz="0" w:space="0" w:color="auto"/>
        <w:left w:val="none" w:sz="0" w:space="0" w:color="auto"/>
        <w:bottom w:val="none" w:sz="0" w:space="0" w:color="auto"/>
        <w:right w:val="none" w:sz="0" w:space="0" w:color="auto"/>
      </w:divBdr>
    </w:div>
    <w:div w:id="1584142996">
      <w:bodyDiv w:val="1"/>
      <w:marLeft w:val="0"/>
      <w:marRight w:val="0"/>
      <w:marTop w:val="0"/>
      <w:marBottom w:val="0"/>
      <w:divBdr>
        <w:top w:val="none" w:sz="0" w:space="0" w:color="auto"/>
        <w:left w:val="none" w:sz="0" w:space="0" w:color="auto"/>
        <w:bottom w:val="none" w:sz="0" w:space="0" w:color="auto"/>
        <w:right w:val="none" w:sz="0" w:space="0" w:color="auto"/>
      </w:divBdr>
      <w:divsChild>
        <w:div w:id="756171890">
          <w:marLeft w:val="0"/>
          <w:marRight w:val="0"/>
          <w:marTop w:val="0"/>
          <w:marBottom w:val="0"/>
          <w:divBdr>
            <w:top w:val="none" w:sz="0" w:space="0" w:color="auto"/>
            <w:left w:val="none" w:sz="0" w:space="0" w:color="auto"/>
            <w:bottom w:val="none" w:sz="0" w:space="0" w:color="auto"/>
            <w:right w:val="none" w:sz="0" w:space="0" w:color="auto"/>
          </w:divBdr>
          <w:divsChild>
            <w:div w:id="183787368">
              <w:marLeft w:val="0"/>
              <w:marRight w:val="0"/>
              <w:marTop w:val="0"/>
              <w:marBottom w:val="0"/>
              <w:divBdr>
                <w:top w:val="none" w:sz="0" w:space="0" w:color="auto"/>
                <w:left w:val="none" w:sz="0" w:space="0" w:color="auto"/>
                <w:bottom w:val="none" w:sz="0" w:space="0" w:color="auto"/>
                <w:right w:val="none" w:sz="0" w:space="0" w:color="auto"/>
              </w:divBdr>
              <w:divsChild>
                <w:div w:id="2122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144">
      <w:bodyDiv w:val="1"/>
      <w:marLeft w:val="0"/>
      <w:marRight w:val="0"/>
      <w:marTop w:val="0"/>
      <w:marBottom w:val="0"/>
      <w:divBdr>
        <w:top w:val="none" w:sz="0" w:space="0" w:color="auto"/>
        <w:left w:val="none" w:sz="0" w:space="0" w:color="auto"/>
        <w:bottom w:val="none" w:sz="0" w:space="0" w:color="auto"/>
        <w:right w:val="none" w:sz="0" w:space="0" w:color="auto"/>
      </w:divBdr>
      <w:divsChild>
        <w:div w:id="1756315691">
          <w:marLeft w:val="0"/>
          <w:marRight w:val="0"/>
          <w:marTop w:val="0"/>
          <w:marBottom w:val="0"/>
          <w:divBdr>
            <w:top w:val="none" w:sz="0" w:space="0" w:color="auto"/>
            <w:left w:val="none" w:sz="0" w:space="0" w:color="auto"/>
            <w:bottom w:val="none" w:sz="0" w:space="0" w:color="auto"/>
            <w:right w:val="none" w:sz="0" w:space="0" w:color="auto"/>
          </w:divBdr>
          <w:divsChild>
            <w:div w:id="387336987">
              <w:marLeft w:val="0"/>
              <w:marRight w:val="0"/>
              <w:marTop w:val="0"/>
              <w:marBottom w:val="0"/>
              <w:divBdr>
                <w:top w:val="none" w:sz="0" w:space="0" w:color="auto"/>
                <w:left w:val="none" w:sz="0" w:space="0" w:color="auto"/>
                <w:bottom w:val="none" w:sz="0" w:space="0" w:color="auto"/>
                <w:right w:val="none" w:sz="0" w:space="0" w:color="auto"/>
              </w:divBdr>
              <w:divsChild>
                <w:div w:id="1684283528">
                  <w:marLeft w:val="0"/>
                  <w:marRight w:val="0"/>
                  <w:marTop w:val="0"/>
                  <w:marBottom w:val="0"/>
                  <w:divBdr>
                    <w:top w:val="none" w:sz="0" w:space="0" w:color="auto"/>
                    <w:left w:val="none" w:sz="0" w:space="0" w:color="auto"/>
                    <w:bottom w:val="none" w:sz="0" w:space="0" w:color="auto"/>
                    <w:right w:val="none" w:sz="0" w:space="0" w:color="auto"/>
                  </w:divBdr>
                  <w:divsChild>
                    <w:div w:id="10488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0847">
      <w:bodyDiv w:val="1"/>
      <w:marLeft w:val="0"/>
      <w:marRight w:val="0"/>
      <w:marTop w:val="0"/>
      <w:marBottom w:val="0"/>
      <w:divBdr>
        <w:top w:val="none" w:sz="0" w:space="0" w:color="auto"/>
        <w:left w:val="none" w:sz="0" w:space="0" w:color="auto"/>
        <w:bottom w:val="none" w:sz="0" w:space="0" w:color="auto"/>
        <w:right w:val="none" w:sz="0" w:space="0" w:color="auto"/>
      </w:divBdr>
    </w:div>
    <w:div w:id="1621111335">
      <w:bodyDiv w:val="1"/>
      <w:marLeft w:val="0"/>
      <w:marRight w:val="0"/>
      <w:marTop w:val="0"/>
      <w:marBottom w:val="0"/>
      <w:divBdr>
        <w:top w:val="none" w:sz="0" w:space="0" w:color="auto"/>
        <w:left w:val="none" w:sz="0" w:space="0" w:color="auto"/>
        <w:bottom w:val="none" w:sz="0" w:space="0" w:color="auto"/>
        <w:right w:val="none" w:sz="0" w:space="0" w:color="auto"/>
      </w:divBdr>
      <w:divsChild>
        <w:div w:id="913246558">
          <w:marLeft w:val="0"/>
          <w:marRight w:val="0"/>
          <w:marTop w:val="0"/>
          <w:marBottom w:val="0"/>
          <w:divBdr>
            <w:top w:val="none" w:sz="0" w:space="0" w:color="auto"/>
            <w:left w:val="none" w:sz="0" w:space="0" w:color="auto"/>
            <w:bottom w:val="none" w:sz="0" w:space="0" w:color="auto"/>
            <w:right w:val="none" w:sz="0" w:space="0" w:color="auto"/>
          </w:divBdr>
          <w:divsChild>
            <w:div w:id="1805539395">
              <w:marLeft w:val="0"/>
              <w:marRight w:val="0"/>
              <w:marTop w:val="0"/>
              <w:marBottom w:val="0"/>
              <w:divBdr>
                <w:top w:val="none" w:sz="0" w:space="0" w:color="auto"/>
                <w:left w:val="none" w:sz="0" w:space="0" w:color="auto"/>
                <w:bottom w:val="none" w:sz="0" w:space="0" w:color="auto"/>
                <w:right w:val="none" w:sz="0" w:space="0" w:color="auto"/>
              </w:divBdr>
              <w:divsChild>
                <w:div w:id="10885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34019">
      <w:bodyDiv w:val="1"/>
      <w:marLeft w:val="0"/>
      <w:marRight w:val="0"/>
      <w:marTop w:val="0"/>
      <w:marBottom w:val="0"/>
      <w:divBdr>
        <w:top w:val="none" w:sz="0" w:space="0" w:color="auto"/>
        <w:left w:val="none" w:sz="0" w:space="0" w:color="auto"/>
        <w:bottom w:val="none" w:sz="0" w:space="0" w:color="auto"/>
        <w:right w:val="none" w:sz="0" w:space="0" w:color="auto"/>
      </w:divBdr>
    </w:div>
    <w:div w:id="1631982458">
      <w:bodyDiv w:val="1"/>
      <w:marLeft w:val="0"/>
      <w:marRight w:val="0"/>
      <w:marTop w:val="0"/>
      <w:marBottom w:val="0"/>
      <w:divBdr>
        <w:top w:val="none" w:sz="0" w:space="0" w:color="auto"/>
        <w:left w:val="none" w:sz="0" w:space="0" w:color="auto"/>
        <w:bottom w:val="none" w:sz="0" w:space="0" w:color="auto"/>
        <w:right w:val="none" w:sz="0" w:space="0" w:color="auto"/>
      </w:divBdr>
      <w:divsChild>
        <w:div w:id="2004510546">
          <w:marLeft w:val="0"/>
          <w:marRight w:val="0"/>
          <w:marTop w:val="0"/>
          <w:marBottom w:val="0"/>
          <w:divBdr>
            <w:top w:val="none" w:sz="0" w:space="0" w:color="auto"/>
            <w:left w:val="none" w:sz="0" w:space="0" w:color="auto"/>
            <w:bottom w:val="none" w:sz="0" w:space="0" w:color="auto"/>
            <w:right w:val="none" w:sz="0" w:space="0" w:color="auto"/>
          </w:divBdr>
          <w:divsChild>
            <w:div w:id="883560796">
              <w:marLeft w:val="0"/>
              <w:marRight w:val="0"/>
              <w:marTop w:val="0"/>
              <w:marBottom w:val="0"/>
              <w:divBdr>
                <w:top w:val="none" w:sz="0" w:space="0" w:color="auto"/>
                <w:left w:val="none" w:sz="0" w:space="0" w:color="auto"/>
                <w:bottom w:val="none" w:sz="0" w:space="0" w:color="auto"/>
                <w:right w:val="none" w:sz="0" w:space="0" w:color="auto"/>
              </w:divBdr>
              <w:divsChild>
                <w:div w:id="19411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99923">
      <w:bodyDiv w:val="1"/>
      <w:marLeft w:val="0"/>
      <w:marRight w:val="0"/>
      <w:marTop w:val="0"/>
      <w:marBottom w:val="0"/>
      <w:divBdr>
        <w:top w:val="none" w:sz="0" w:space="0" w:color="auto"/>
        <w:left w:val="none" w:sz="0" w:space="0" w:color="auto"/>
        <w:bottom w:val="none" w:sz="0" w:space="0" w:color="auto"/>
        <w:right w:val="none" w:sz="0" w:space="0" w:color="auto"/>
      </w:divBdr>
    </w:div>
    <w:div w:id="1658148778">
      <w:bodyDiv w:val="1"/>
      <w:marLeft w:val="0"/>
      <w:marRight w:val="0"/>
      <w:marTop w:val="0"/>
      <w:marBottom w:val="0"/>
      <w:divBdr>
        <w:top w:val="none" w:sz="0" w:space="0" w:color="auto"/>
        <w:left w:val="none" w:sz="0" w:space="0" w:color="auto"/>
        <w:bottom w:val="none" w:sz="0" w:space="0" w:color="auto"/>
        <w:right w:val="none" w:sz="0" w:space="0" w:color="auto"/>
      </w:divBdr>
    </w:div>
    <w:div w:id="1666129929">
      <w:bodyDiv w:val="1"/>
      <w:marLeft w:val="0"/>
      <w:marRight w:val="0"/>
      <w:marTop w:val="0"/>
      <w:marBottom w:val="0"/>
      <w:divBdr>
        <w:top w:val="none" w:sz="0" w:space="0" w:color="auto"/>
        <w:left w:val="none" w:sz="0" w:space="0" w:color="auto"/>
        <w:bottom w:val="none" w:sz="0" w:space="0" w:color="auto"/>
        <w:right w:val="none" w:sz="0" w:space="0" w:color="auto"/>
      </w:divBdr>
    </w:div>
    <w:div w:id="1699235276">
      <w:bodyDiv w:val="1"/>
      <w:marLeft w:val="0"/>
      <w:marRight w:val="0"/>
      <w:marTop w:val="0"/>
      <w:marBottom w:val="0"/>
      <w:divBdr>
        <w:top w:val="none" w:sz="0" w:space="0" w:color="auto"/>
        <w:left w:val="none" w:sz="0" w:space="0" w:color="auto"/>
        <w:bottom w:val="none" w:sz="0" w:space="0" w:color="auto"/>
        <w:right w:val="none" w:sz="0" w:space="0" w:color="auto"/>
      </w:divBdr>
    </w:div>
    <w:div w:id="1731031077">
      <w:bodyDiv w:val="1"/>
      <w:marLeft w:val="0"/>
      <w:marRight w:val="0"/>
      <w:marTop w:val="0"/>
      <w:marBottom w:val="0"/>
      <w:divBdr>
        <w:top w:val="none" w:sz="0" w:space="0" w:color="auto"/>
        <w:left w:val="none" w:sz="0" w:space="0" w:color="auto"/>
        <w:bottom w:val="none" w:sz="0" w:space="0" w:color="auto"/>
        <w:right w:val="none" w:sz="0" w:space="0" w:color="auto"/>
      </w:divBdr>
    </w:div>
    <w:div w:id="1739207187">
      <w:bodyDiv w:val="1"/>
      <w:marLeft w:val="0"/>
      <w:marRight w:val="0"/>
      <w:marTop w:val="0"/>
      <w:marBottom w:val="0"/>
      <w:divBdr>
        <w:top w:val="none" w:sz="0" w:space="0" w:color="auto"/>
        <w:left w:val="none" w:sz="0" w:space="0" w:color="auto"/>
        <w:bottom w:val="none" w:sz="0" w:space="0" w:color="auto"/>
        <w:right w:val="none" w:sz="0" w:space="0" w:color="auto"/>
      </w:divBdr>
    </w:div>
    <w:div w:id="1751004907">
      <w:bodyDiv w:val="1"/>
      <w:marLeft w:val="0"/>
      <w:marRight w:val="0"/>
      <w:marTop w:val="0"/>
      <w:marBottom w:val="0"/>
      <w:divBdr>
        <w:top w:val="none" w:sz="0" w:space="0" w:color="auto"/>
        <w:left w:val="none" w:sz="0" w:space="0" w:color="auto"/>
        <w:bottom w:val="none" w:sz="0" w:space="0" w:color="auto"/>
        <w:right w:val="none" w:sz="0" w:space="0" w:color="auto"/>
      </w:divBdr>
    </w:div>
    <w:div w:id="1806966608">
      <w:bodyDiv w:val="1"/>
      <w:marLeft w:val="0"/>
      <w:marRight w:val="0"/>
      <w:marTop w:val="0"/>
      <w:marBottom w:val="0"/>
      <w:divBdr>
        <w:top w:val="none" w:sz="0" w:space="0" w:color="auto"/>
        <w:left w:val="none" w:sz="0" w:space="0" w:color="auto"/>
        <w:bottom w:val="none" w:sz="0" w:space="0" w:color="auto"/>
        <w:right w:val="none" w:sz="0" w:space="0" w:color="auto"/>
      </w:divBdr>
      <w:divsChild>
        <w:div w:id="1807817976">
          <w:marLeft w:val="0"/>
          <w:marRight w:val="0"/>
          <w:marTop w:val="0"/>
          <w:marBottom w:val="0"/>
          <w:divBdr>
            <w:top w:val="none" w:sz="0" w:space="0" w:color="auto"/>
            <w:left w:val="none" w:sz="0" w:space="0" w:color="auto"/>
            <w:bottom w:val="none" w:sz="0" w:space="0" w:color="auto"/>
            <w:right w:val="none" w:sz="0" w:space="0" w:color="auto"/>
          </w:divBdr>
          <w:divsChild>
            <w:div w:id="1361475405">
              <w:marLeft w:val="0"/>
              <w:marRight w:val="0"/>
              <w:marTop w:val="0"/>
              <w:marBottom w:val="0"/>
              <w:divBdr>
                <w:top w:val="none" w:sz="0" w:space="0" w:color="auto"/>
                <w:left w:val="none" w:sz="0" w:space="0" w:color="auto"/>
                <w:bottom w:val="none" w:sz="0" w:space="0" w:color="auto"/>
                <w:right w:val="none" w:sz="0" w:space="0" w:color="auto"/>
              </w:divBdr>
              <w:divsChild>
                <w:div w:id="9681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98246">
      <w:bodyDiv w:val="1"/>
      <w:marLeft w:val="0"/>
      <w:marRight w:val="0"/>
      <w:marTop w:val="0"/>
      <w:marBottom w:val="0"/>
      <w:divBdr>
        <w:top w:val="none" w:sz="0" w:space="0" w:color="auto"/>
        <w:left w:val="none" w:sz="0" w:space="0" w:color="auto"/>
        <w:bottom w:val="none" w:sz="0" w:space="0" w:color="auto"/>
        <w:right w:val="none" w:sz="0" w:space="0" w:color="auto"/>
      </w:divBdr>
    </w:div>
    <w:div w:id="1837108467">
      <w:bodyDiv w:val="1"/>
      <w:marLeft w:val="0"/>
      <w:marRight w:val="0"/>
      <w:marTop w:val="0"/>
      <w:marBottom w:val="0"/>
      <w:divBdr>
        <w:top w:val="none" w:sz="0" w:space="0" w:color="auto"/>
        <w:left w:val="none" w:sz="0" w:space="0" w:color="auto"/>
        <w:bottom w:val="none" w:sz="0" w:space="0" w:color="auto"/>
        <w:right w:val="none" w:sz="0" w:space="0" w:color="auto"/>
      </w:divBdr>
    </w:div>
    <w:div w:id="1844315430">
      <w:bodyDiv w:val="1"/>
      <w:marLeft w:val="0"/>
      <w:marRight w:val="0"/>
      <w:marTop w:val="0"/>
      <w:marBottom w:val="0"/>
      <w:divBdr>
        <w:top w:val="none" w:sz="0" w:space="0" w:color="auto"/>
        <w:left w:val="none" w:sz="0" w:space="0" w:color="auto"/>
        <w:bottom w:val="none" w:sz="0" w:space="0" w:color="auto"/>
        <w:right w:val="none" w:sz="0" w:space="0" w:color="auto"/>
      </w:divBdr>
    </w:div>
    <w:div w:id="1854032288">
      <w:bodyDiv w:val="1"/>
      <w:marLeft w:val="0"/>
      <w:marRight w:val="0"/>
      <w:marTop w:val="0"/>
      <w:marBottom w:val="0"/>
      <w:divBdr>
        <w:top w:val="none" w:sz="0" w:space="0" w:color="auto"/>
        <w:left w:val="none" w:sz="0" w:space="0" w:color="auto"/>
        <w:bottom w:val="none" w:sz="0" w:space="0" w:color="auto"/>
        <w:right w:val="none" w:sz="0" w:space="0" w:color="auto"/>
      </w:divBdr>
    </w:div>
    <w:div w:id="1867480495">
      <w:bodyDiv w:val="1"/>
      <w:marLeft w:val="0"/>
      <w:marRight w:val="0"/>
      <w:marTop w:val="0"/>
      <w:marBottom w:val="0"/>
      <w:divBdr>
        <w:top w:val="none" w:sz="0" w:space="0" w:color="auto"/>
        <w:left w:val="none" w:sz="0" w:space="0" w:color="auto"/>
        <w:bottom w:val="none" w:sz="0" w:space="0" w:color="auto"/>
        <w:right w:val="none" w:sz="0" w:space="0" w:color="auto"/>
      </w:divBdr>
    </w:div>
    <w:div w:id="1869834969">
      <w:bodyDiv w:val="1"/>
      <w:marLeft w:val="0"/>
      <w:marRight w:val="0"/>
      <w:marTop w:val="0"/>
      <w:marBottom w:val="0"/>
      <w:divBdr>
        <w:top w:val="none" w:sz="0" w:space="0" w:color="auto"/>
        <w:left w:val="none" w:sz="0" w:space="0" w:color="auto"/>
        <w:bottom w:val="none" w:sz="0" w:space="0" w:color="auto"/>
        <w:right w:val="none" w:sz="0" w:space="0" w:color="auto"/>
      </w:divBdr>
      <w:divsChild>
        <w:div w:id="830682178">
          <w:marLeft w:val="0"/>
          <w:marRight w:val="0"/>
          <w:marTop w:val="0"/>
          <w:marBottom w:val="0"/>
          <w:divBdr>
            <w:top w:val="none" w:sz="0" w:space="0" w:color="auto"/>
            <w:left w:val="none" w:sz="0" w:space="0" w:color="auto"/>
            <w:bottom w:val="none" w:sz="0" w:space="0" w:color="auto"/>
            <w:right w:val="none" w:sz="0" w:space="0" w:color="auto"/>
          </w:divBdr>
          <w:divsChild>
            <w:div w:id="1428960508">
              <w:marLeft w:val="0"/>
              <w:marRight w:val="0"/>
              <w:marTop w:val="0"/>
              <w:marBottom w:val="0"/>
              <w:divBdr>
                <w:top w:val="none" w:sz="0" w:space="0" w:color="auto"/>
                <w:left w:val="none" w:sz="0" w:space="0" w:color="auto"/>
                <w:bottom w:val="none" w:sz="0" w:space="0" w:color="auto"/>
                <w:right w:val="none" w:sz="0" w:space="0" w:color="auto"/>
              </w:divBdr>
              <w:divsChild>
                <w:div w:id="1939174507">
                  <w:marLeft w:val="0"/>
                  <w:marRight w:val="0"/>
                  <w:marTop w:val="0"/>
                  <w:marBottom w:val="0"/>
                  <w:divBdr>
                    <w:top w:val="none" w:sz="0" w:space="0" w:color="auto"/>
                    <w:left w:val="none" w:sz="0" w:space="0" w:color="auto"/>
                    <w:bottom w:val="none" w:sz="0" w:space="0" w:color="auto"/>
                    <w:right w:val="none" w:sz="0" w:space="0" w:color="auto"/>
                  </w:divBdr>
                  <w:divsChild>
                    <w:div w:id="19174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42340">
      <w:bodyDiv w:val="1"/>
      <w:marLeft w:val="0"/>
      <w:marRight w:val="0"/>
      <w:marTop w:val="0"/>
      <w:marBottom w:val="0"/>
      <w:divBdr>
        <w:top w:val="none" w:sz="0" w:space="0" w:color="auto"/>
        <w:left w:val="none" w:sz="0" w:space="0" w:color="auto"/>
        <w:bottom w:val="none" w:sz="0" w:space="0" w:color="auto"/>
        <w:right w:val="none" w:sz="0" w:space="0" w:color="auto"/>
      </w:divBdr>
      <w:divsChild>
        <w:div w:id="983698836">
          <w:marLeft w:val="0"/>
          <w:marRight w:val="0"/>
          <w:marTop w:val="0"/>
          <w:marBottom w:val="0"/>
          <w:divBdr>
            <w:top w:val="none" w:sz="0" w:space="0" w:color="auto"/>
            <w:left w:val="none" w:sz="0" w:space="0" w:color="auto"/>
            <w:bottom w:val="none" w:sz="0" w:space="0" w:color="auto"/>
            <w:right w:val="none" w:sz="0" w:space="0" w:color="auto"/>
          </w:divBdr>
          <w:divsChild>
            <w:div w:id="712970272">
              <w:marLeft w:val="0"/>
              <w:marRight w:val="0"/>
              <w:marTop w:val="0"/>
              <w:marBottom w:val="0"/>
              <w:divBdr>
                <w:top w:val="none" w:sz="0" w:space="0" w:color="auto"/>
                <w:left w:val="none" w:sz="0" w:space="0" w:color="auto"/>
                <w:bottom w:val="none" w:sz="0" w:space="0" w:color="auto"/>
                <w:right w:val="none" w:sz="0" w:space="0" w:color="auto"/>
              </w:divBdr>
              <w:divsChild>
                <w:div w:id="726730530">
                  <w:marLeft w:val="0"/>
                  <w:marRight w:val="0"/>
                  <w:marTop w:val="0"/>
                  <w:marBottom w:val="0"/>
                  <w:divBdr>
                    <w:top w:val="none" w:sz="0" w:space="0" w:color="auto"/>
                    <w:left w:val="none" w:sz="0" w:space="0" w:color="auto"/>
                    <w:bottom w:val="none" w:sz="0" w:space="0" w:color="auto"/>
                    <w:right w:val="none" w:sz="0" w:space="0" w:color="auto"/>
                  </w:divBdr>
                  <w:divsChild>
                    <w:div w:id="513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6011">
      <w:bodyDiv w:val="1"/>
      <w:marLeft w:val="0"/>
      <w:marRight w:val="0"/>
      <w:marTop w:val="0"/>
      <w:marBottom w:val="0"/>
      <w:divBdr>
        <w:top w:val="none" w:sz="0" w:space="0" w:color="auto"/>
        <w:left w:val="none" w:sz="0" w:space="0" w:color="auto"/>
        <w:bottom w:val="none" w:sz="0" w:space="0" w:color="auto"/>
        <w:right w:val="none" w:sz="0" w:space="0" w:color="auto"/>
      </w:divBdr>
    </w:div>
    <w:div w:id="1916553511">
      <w:bodyDiv w:val="1"/>
      <w:marLeft w:val="0"/>
      <w:marRight w:val="0"/>
      <w:marTop w:val="0"/>
      <w:marBottom w:val="0"/>
      <w:divBdr>
        <w:top w:val="none" w:sz="0" w:space="0" w:color="auto"/>
        <w:left w:val="none" w:sz="0" w:space="0" w:color="auto"/>
        <w:bottom w:val="none" w:sz="0" w:space="0" w:color="auto"/>
        <w:right w:val="none" w:sz="0" w:space="0" w:color="auto"/>
      </w:divBdr>
    </w:div>
    <w:div w:id="1919630460">
      <w:bodyDiv w:val="1"/>
      <w:marLeft w:val="0"/>
      <w:marRight w:val="0"/>
      <w:marTop w:val="0"/>
      <w:marBottom w:val="0"/>
      <w:divBdr>
        <w:top w:val="none" w:sz="0" w:space="0" w:color="auto"/>
        <w:left w:val="none" w:sz="0" w:space="0" w:color="auto"/>
        <w:bottom w:val="none" w:sz="0" w:space="0" w:color="auto"/>
        <w:right w:val="none" w:sz="0" w:space="0" w:color="auto"/>
      </w:divBdr>
    </w:div>
    <w:div w:id="1953900429">
      <w:bodyDiv w:val="1"/>
      <w:marLeft w:val="0"/>
      <w:marRight w:val="0"/>
      <w:marTop w:val="0"/>
      <w:marBottom w:val="0"/>
      <w:divBdr>
        <w:top w:val="none" w:sz="0" w:space="0" w:color="auto"/>
        <w:left w:val="none" w:sz="0" w:space="0" w:color="auto"/>
        <w:bottom w:val="none" w:sz="0" w:space="0" w:color="auto"/>
        <w:right w:val="none" w:sz="0" w:space="0" w:color="auto"/>
      </w:divBdr>
    </w:div>
    <w:div w:id="1958947345">
      <w:bodyDiv w:val="1"/>
      <w:marLeft w:val="0"/>
      <w:marRight w:val="0"/>
      <w:marTop w:val="0"/>
      <w:marBottom w:val="0"/>
      <w:divBdr>
        <w:top w:val="none" w:sz="0" w:space="0" w:color="auto"/>
        <w:left w:val="none" w:sz="0" w:space="0" w:color="auto"/>
        <w:bottom w:val="none" w:sz="0" w:space="0" w:color="auto"/>
        <w:right w:val="none" w:sz="0" w:space="0" w:color="auto"/>
      </w:divBdr>
      <w:divsChild>
        <w:div w:id="331838955">
          <w:marLeft w:val="0"/>
          <w:marRight w:val="0"/>
          <w:marTop w:val="0"/>
          <w:marBottom w:val="0"/>
          <w:divBdr>
            <w:top w:val="none" w:sz="0" w:space="0" w:color="auto"/>
            <w:left w:val="none" w:sz="0" w:space="0" w:color="auto"/>
            <w:bottom w:val="none" w:sz="0" w:space="0" w:color="auto"/>
            <w:right w:val="none" w:sz="0" w:space="0" w:color="auto"/>
          </w:divBdr>
          <w:divsChild>
            <w:div w:id="1794320838">
              <w:marLeft w:val="0"/>
              <w:marRight w:val="0"/>
              <w:marTop w:val="0"/>
              <w:marBottom w:val="0"/>
              <w:divBdr>
                <w:top w:val="none" w:sz="0" w:space="0" w:color="auto"/>
                <w:left w:val="none" w:sz="0" w:space="0" w:color="auto"/>
                <w:bottom w:val="none" w:sz="0" w:space="0" w:color="auto"/>
                <w:right w:val="none" w:sz="0" w:space="0" w:color="auto"/>
              </w:divBdr>
              <w:divsChild>
                <w:div w:id="10619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87132">
      <w:bodyDiv w:val="1"/>
      <w:marLeft w:val="0"/>
      <w:marRight w:val="0"/>
      <w:marTop w:val="0"/>
      <w:marBottom w:val="0"/>
      <w:divBdr>
        <w:top w:val="none" w:sz="0" w:space="0" w:color="auto"/>
        <w:left w:val="none" w:sz="0" w:space="0" w:color="auto"/>
        <w:bottom w:val="none" w:sz="0" w:space="0" w:color="auto"/>
        <w:right w:val="none" w:sz="0" w:space="0" w:color="auto"/>
      </w:divBdr>
      <w:divsChild>
        <w:div w:id="2141531205">
          <w:marLeft w:val="0"/>
          <w:marRight w:val="0"/>
          <w:marTop w:val="0"/>
          <w:marBottom w:val="0"/>
          <w:divBdr>
            <w:top w:val="none" w:sz="0" w:space="0" w:color="auto"/>
            <w:left w:val="none" w:sz="0" w:space="0" w:color="auto"/>
            <w:bottom w:val="none" w:sz="0" w:space="0" w:color="auto"/>
            <w:right w:val="none" w:sz="0" w:space="0" w:color="auto"/>
          </w:divBdr>
          <w:divsChild>
            <w:div w:id="553585781">
              <w:marLeft w:val="0"/>
              <w:marRight w:val="0"/>
              <w:marTop w:val="0"/>
              <w:marBottom w:val="0"/>
              <w:divBdr>
                <w:top w:val="none" w:sz="0" w:space="0" w:color="auto"/>
                <w:left w:val="none" w:sz="0" w:space="0" w:color="auto"/>
                <w:bottom w:val="none" w:sz="0" w:space="0" w:color="auto"/>
                <w:right w:val="none" w:sz="0" w:space="0" w:color="auto"/>
              </w:divBdr>
              <w:divsChild>
                <w:div w:id="18698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8514">
      <w:bodyDiv w:val="1"/>
      <w:marLeft w:val="0"/>
      <w:marRight w:val="0"/>
      <w:marTop w:val="0"/>
      <w:marBottom w:val="0"/>
      <w:divBdr>
        <w:top w:val="none" w:sz="0" w:space="0" w:color="auto"/>
        <w:left w:val="none" w:sz="0" w:space="0" w:color="auto"/>
        <w:bottom w:val="none" w:sz="0" w:space="0" w:color="auto"/>
        <w:right w:val="none" w:sz="0" w:space="0" w:color="auto"/>
      </w:divBdr>
    </w:div>
    <w:div w:id="1988388428">
      <w:bodyDiv w:val="1"/>
      <w:marLeft w:val="0"/>
      <w:marRight w:val="0"/>
      <w:marTop w:val="0"/>
      <w:marBottom w:val="0"/>
      <w:divBdr>
        <w:top w:val="none" w:sz="0" w:space="0" w:color="auto"/>
        <w:left w:val="none" w:sz="0" w:space="0" w:color="auto"/>
        <w:bottom w:val="none" w:sz="0" w:space="0" w:color="auto"/>
        <w:right w:val="none" w:sz="0" w:space="0" w:color="auto"/>
      </w:divBdr>
    </w:div>
    <w:div w:id="2006543718">
      <w:bodyDiv w:val="1"/>
      <w:marLeft w:val="0"/>
      <w:marRight w:val="0"/>
      <w:marTop w:val="0"/>
      <w:marBottom w:val="0"/>
      <w:divBdr>
        <w:top w:val="none" w:sz="0" w:space="0" w:color="auto"/>
        <w:left w:val="none" w:sz="0" w:space="0" w:color="auto"/>
        <w:bottom w:val="none" w:sz="0" w:space="0" w:color="auto"/>
        <w:right w:val="none" w:sz="0" w:space="0" w:color="auto"/>
      </w:divBdr>
    </w:div>
    <w:div w:id="2024354139">
      <w:bodyDiv w:val="1"/>
      <w:marLeft w:val="0"/>
      <w:marRight w:val="0"/>
      <w:marTop w:val="0"/>
      <w:marBottom w:val="0"/>
      <w:divBdr>
        <w:top w:val="none" w:sz="0" w:space="0" w:color="auto"/>
        <w:left w:val="none" w:sz="0" w:space="0" w:color="auto"/>
        <w:bottom w:val="none" w:sz="0" w:space="0" w:color="auto"/>
        <w:right w:val="none" w:sz="0" w:space="0" w:color="auto"/>
      </w:divBdr>
    </w:div>
    <w:div w:id="2026662834">
      <w:bodyDiv w:val="1"/>
      <w:marLeft w:val="0"/>
      <w:marRight w:val="0"/>
      <w:marTop w:val="0"/>
      <w:marBottom w:val="0"/>
      <w:divBdr>
        <w:top w:val="none" w:sz="0" w:space="0" w:color="auto"/>
        <w:left w:val="none" w:sz="0" w:space="0" w:color="auto"/>
        <w:bottom w:val="none" w:sz="0" w:space="0" w:color="auto"/>
        <w:right w:val="none" w:sz="0" w:space="0" w:color="auto"/>
      </w:divBdr>
    </w:div>
    <w:div w:id="2040088252">
      <w:bodyDiv w:val="1"/>
      <w:marLeft w:val="0"/>
      <w:marRight w:val="0"/>
      <w:marTop w:val="0"/>
      <w:marBottom w:val="0"/>
      <w:divBdr>
        <w:top w:val="none" w:sz="0" w:space="0" w:color="auto"/>
        <w:left w:val="none" w:sz="0" w:space="0" w:color="auto"/>
        <w:bottom w:val="none" w:sz="0" w:space="0" w:color="auto"/>
        <w:right w:val="none" w:sz="0" w:space="0" w:color="auto"/>
      </w:divBdr>
    </w:div>
    <w:div w:id="2041123482">
      <w:bodyDiv w:val="1"/>
      <w:marLeft w:val="0"/>
      <w:marRight w:val="0"/>
      <w:marTop w:val="0"/>
      <w:marBottom w:val="0"/>
      <w:divBdr>
        <w:top w:val="none" w:sz="0" w:space="0" w:color="auto"/>
        <w:left w:val="none" w:sz="0" w:space="0" w:color="auto"/>
        <w:bottom w:val="none" w:sz="0" w:space="0" w:color="auto"/>
        <w:right w:val="none" w:sz="0" w:space="0" w:color="auto"/>
      </w:divBdr>
    </w:div>
    <w:div w:id="2076582574">
      <w:bodyDiv w:val="1"/>
      <w:marLeft w:val="0"/>
      <w:marRight w:val="0"/>
      <w:marTop w:val="0"/>
      <w:marBottom w:val="0"/>
      <w:divBdr>
        <w:top w:val="none" w:sz="0" w:space="0" w:color="auto"/>
        <w:left w:val="none" w:sz="0" w:space="0" w:color="auto"/>
        <w:bottom w:val="none" w:sz="0" w:space="0" w:color="auto"/>
        <w:right w:val="none" w:sz="0" w:space="0" w:color="auto"/>
      </w:divBdr>
      <w:divsChild>
        <w:div w:id="897128343">
          <w:marLeft w:val="0"/>
          <w:marRight w:val="0"/>
          <w:marTop w:val="0"/>
          <w:marBottom w:val="0"/>
          <w:divBdr>
            <w:top w:val="none" w:sz="0" w:space="0" w:color="auto"/>
            <w:left w:val="none" w:sz="0" w:space="0" w:color="auto"/>
            <w:bottom w:val="none" w:sz="0" w:space="0" w:color="auto"/>
            <w:right w:val="none" w:sz="0" w:space="0" w:color="auto"/>
          </w:divBdr>
          <w:divsChild>
            <w:div w:id="452480303">
              <w:marLeft w:val="0"/>
              <w:marRight w:val="0"/>
              <w:marTop w:val="0"/>
              <w:marBottom w:val="0"/>
              <w:divBdr>
                <w:top w:val="none" w:sz="0" w:space="0" w:color="auto"/>
                <w:left w:val="none" w:sz="0" w:space="0" w:color="auto"/>
                <w:bottom w:val="none" w:sz="0" w:space="0" w:color="auto"/>
                <w:right w:val="none" w:sz="0" w:space="0" w:color="auto"/>
              </w:divBdr>
              <w:divsChild>
                <w:div w:id="14542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43673">
      <w:bodyDiv w:val="1"/>
      <w:marLeft w:val="0"/>
      <w:marRight w:val="0"/>
      <w:marTop w:val="0"/>
      <w:marBottom w:val="0"/>
      <w:divBdr>
        <w:top w:val="none" w:sz="0" w:space="0" w:color="auto"/>
        <w:left w:val="none" w:sz="0" w:space="0" w:color="auto"/>
        <w:bottom w:val="none" w:sz="0" w:space="0" w:color="auto"/>
        <w:right w:val="none" w:sz="0" w:space="0" w:color="auto"/>
      </w:divBdr>
    </w:div>
    <w:div w:id="211066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image" Target="media/image8.emf"/><Relationship Id="rId21" Type="http://schemas.openxmlformats.org/officeDocument/2006/relationships/hyperlink" Target="https://www.imugene.com/"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mihkai@uw.edu" TargetMode="External"/><Relationship Id="rId17" Type="http://schemas.openxmlformats.org/officeDocument/2006/relationships/header" Target="header1.xml"/><Relationship Id="rId25" Type="http://schemas.openxmlformats.org/officeDocument/2006/relationships/image" Target="media/image7.emf"/><Relationship Id="rId33" Type="http://schemas.openxmlformats.org/officeDocument/2006/relationships/image" Target="media/image15.emf"/><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seer.cancer.gov/statfacts/html/stomach.html" TargetMode="Externa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tang25@uw.edu" TargetMode="External"/><Relationship Id="rId24" Type="http://schemas.openxmlformats.org/officeDocument/2006/relationships/image" Target="media/image6.emf"/><Relationship Id="rId32" Type="http://schemas.openxmlformats.org/officeDocument/2006/relationships/image" Target="media/image14.emf"/><Relationship Id="rId37" Type="http://schemas.microsoft.com/office/2019/05/relationships/documenttasks" Target="documenttasks/documenttasks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theme" Target="theme/theme1.xml"/><Relationship Id="rId10" Type="http://schemas.openxmlformats.org/officeDocument/2006/relationships/hyperlink" Target="mailto:bosei@uw.edu" TargetMode="External"/><Relationship Id="rId19" Type="http://schemas.openxmlformats.org/officeDocument/2006/relationships/footer" Target="footer1.xml"/><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yperlink" Target="mailto:doja@uw.edu" TargetMode="External"/><Relationship Id="rId14" Type="http://schemas.openxmlformats.org/officeDocument/2006/relationships/image" Target="media/image2.png"/><Relationship Id="rId22" Type="http://schemas.openxmlformats.org/officeDocument/2006/relationships/hyperlink" Target="https://www.imugene.com/b-cell-immunotherapies" TargetMode="Externa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fontTable" Target="fontTable.xml"/><Relationship Id="rId8" Type="http://schemas.openxmlformats.org/officeDocument/2006/relationships/hyperlink" Target="mailto:eashby@uw.edu" TargetMode="External"/><Relationship Id="rId3"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346659B9-FB1F-4AFC-A0D1-DD9192E9125F}">
    <t:Anchor>
      <t:Comment id="1969825445"/>
    </t:Anchor>
    <t:History>
      <t:Event id="{F88DED73-3362-454B-B00B-A75690EB8056}" time="2022-05-13T02:47:47.3Z">
        <t:Attribution userId="S::mihkai@uw.edu::97b6ed0c-430d-4650-915a-5881ef4b0dc7" userProvider="AD" userName="Mihkai Wickline"/>
        <t:Anchor>
          <t:Comment id="1969825445"/>
        </t:Anchor>
        <t:Create/>
      </t:Event>
      <t:Event id="{19D79B56-2CE2-4827-836B-B3F4F9ED2202}" time="2022-05-13T02:47:47.3Z">
        <t:Attribution userId="S::mihkai@uw.edu::97b6ed0c-430d-4650-915a-5881ef4b0dc7" userProvider="AD" userName="Mihkai Wickline"/>
        <t:Anchor>
          <t:Comment id="1969825445"/>
        </t:Anchor>
        <t:Assign userId="S::doja@uw.edu::b480885d-9f68-4e1a-89a8-d965d1a1ee4d" userProvider="AD" userName="DEEPA OJA"/>
      </t:Event>
      <t:Event id="{6E9AC4FD-3932-4C35-97C9-4C8E0D3AFB38}" time="2022-05-13T02:47:47.3Z">
        <t:Attribution userId="S::mihkai@uw.edu::97b6ed0c-430d-4650-915a-5881ef4b0dc7" userProvider="AD" userName="Mihkai Wickline"/>
        <t:Anchor>
          <t:Comment id="1969825445"/>
        </t:Anchor>
        <t:SetTitle title="@DEEPA OJA Can you pls provide a little more info for this ref? I am having a hard time finding..."/>
      </t:Event>
    </t:History>
  </t:Task>
  <t:Task id="{E8BEC1B7-3894-4A0E-8C4B-447A9D8C4E38}">
    <t:Anchor>
      <t:Comment id="1476209125"/>
    </t:Anchor>
    <t:History>
      <t:Event id="{837F0EC7-2956-4293-BC6A-A2FA4BB9D1C1}" time="2022-05-13T02:48:22.246Z">
        <t:Attribution userId="S::mihkai@uw.edu::97b6ed0c-430d-4650-915a-5881ef4b0dc7" userProvider="AD" userName="Mihkai Wickline"/>
        <t:Anchor>
          <t:Comment id="1476209125"/>
        </t:Anchor>
        <t:Create/>
      </t:Event>
      <t:Event id="{29C21746-C913-482F-A759-D856F551E7B9}" time="2022-05-13T02:48:22.246Z">
        <t:Attribution userId="S::mihkai@uw.edu::97b6ed0c-430d-4650-915a-5881ef4b0dc7" userProvider="AD" userName="Mihkai Wickline"/>
        <t:Anchor>
          <t:Comment id="1476209125"/>
        </t:Anchor>
        <t:Assign userId="S::doja@uw.edu::b480885d-9f68-4e1a-89a8-d965d1a1ee4d" userProvider="AD" userName="DEEPA OJA"/>
      </t:Event>
      <t:Event id="{0A68F379-1A77-4E52-8499-728DC18FAFE7}" time="2022-05-13T02:48:22.246Z">
        <t:Attribution userId="S::mihkai@uw.edu::97b6ed0c-430d-4650-915a-5881ef4b0dc7" userProvider="AD" userName="Mihkai Wickline"/>
        <t:Anchor>
          <t:Comment id="1476209125"/>
        </t:Anchor>
        <t:SetTitle title="@DEEPA OJA This one too, pleas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19A6F-15B0-E244-8C0E-48A6585AB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50981</Words>
  <Characters>290592</Characters>
  <Application>Microsoft Office Word</Application>
  <DocSecurity>0</DocSecurity>
  <Lines>2421</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Ashby</dc:creator>
  <cp:keywords/>
  <dc:description/>
  <cp:lastModifiedBy>Ashby, Ethan</cp:lastModifiedBy>
  <cp:revision>3</cp:revision>
  <cp:lastPrinted>2024-11-21T07:26:00Z</cp:lastPrinted>
  <dcterms:created xsi:type="dcterms:W3CDTF">2024-11-21T07:26:00Z</dcterms:created>
  <dcterms:modified xsi:type="dcterms:W3CDTF">2024-11-21T07:26:00Z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