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83" w:rsidRPr="00870E19" w:rsidRDefault="00EC6DE2" w:rsidP="00EB2568">
      <w:pPr>
        <w:pStyle w:val="Heading1"/>
        <w:spacing w:before="70"/>
        <w:ind w:left="270"/>
        <w:jc w:val="center"/>
        <w:rPr>
          <w:rFonts w:ascii="Georgia" w:eastAsia="Gill Sans MT" w:hAnsi="Georgia" w:cs="Gill Sans MT"/>
          <w:bCs w:val="0"/>
          <w:sz w:val="31"/>
          <w:szCs w:val="22"/>
        </w:rPr>
      </w:pPr>
      <w:r w:rsidRPr="00870E19">
        <w:rPr>
          <w:rFonts w:ascii="Georgia" w:eastAsia="Gill Sans MT" w:hAnsi="Georgia" w:cs="Gill Sans MT"/>
          <w:bCs w:val="0"/>
          <w:sz w:val="31"/>
          <w:szCs w:val="22"/>
        </w:rPr>
        <w:t>XXXXXXXXXXXXXX</w:t>
      </w:r>
      <w:r w:rsidR="0022133C" w:rsidRPr="00870E19">
        <w:rPr>
          <w:rFonts w:ascii="Georgia" w:eastAsia="Gill Sans MT" w:hAnsi="Georgia" w:cs="Gill Sans MT"/>
          <w:bCs w:val="0"/>
          <w:sz w:val="31"/>
          <w:szCs w:val="22"/>
        </w:rPr>
        <w:t xml:space="preserve"> LIMITED</w:t>
      </w:r>
    </w:p>
    <w:p w:rsidR="0021226C" w:rsidRPr="00870E19" w:rsidRDefault="0021226C">
      <w:pPr>
        <w:pStyle w:val="BodyText"/>
        <w:spacing w:before="41" w:line="276" w:lineRule="auto"/>
        <w:ind w:left="249"/>
        <w:rPr>
          <w:rFonts w:ascii="Georgia" w:hAnsi="Georgia"/>
        </w:rPr>
      </w:pPr>
    </w:p>
    <w:p w:rsidR="00870E19" w:rsidRDefault="0022133C" w:rsidP="00870E19">
      <w:pPr>
        <w:pStyle w:val="BodyText"/>
        <w:widowControl/>
        <w:spacing w:before="0" w:after="200" w:line="288" w:lineRule="auto"/>
        <w:ind w:left="249"/>
        <w:jc w:val="both"/>
        <w:rPr>
          <w:rFonts w:ascii="Georgia" w:hAnsi="Georgia"/>
        </w:rPr>
      </w:pPr>
      <w:r w:rsidRPr="00870E19">
        <w:rPr>
          <w:rFonts w:ascii="Georgia" w:hAnsi="Georgia"/>
        </w:rPr>
        <w:t>Notice of the</w:t>
      </w:r>
      <w:r w:rsidR="007E3C99" w:rsidRPr="00870E19">
        <w:rPr>
          <w:rFonts w:ascii="Georgia" w:hAnsi="Georgia"/>
        </w:rPr>
        <w:t xml:space="preserve"> </w:t>
      </w:r>
      <w:r w:rsidR="00EC6DE2" w:rsidRPr="00870E19">
        <w:rPr>
          <w:rFonts w:ascii="Georgia" w:hAnsi="Georgia"/>
          <w:b/>
        </w:rPr>
        <w:t>….</w:t>
      </w:r>
      <w:r w:rsidR="00EC6DE2" w:rsidRPr="00870E19">
        <w:rPr>
          <w:rFonts w:ascii="Georgia" w:hAnsi="Georgia"/>
          <w:b/>
          <w:vertAlign w:val="superscript"/>
        </w:rPr>
        <w:t>th</w:t>
      </w:r>
      <w:r w:rsidR="00EC6DE2" w:rsidRPr="00870E19">
        <w:rPr>
          <w:rFonts w:ascii="Georgia" w:hAnsi="Georgia"/>
          <w:b/>
        </w:rPr>
        <w:t xml:space="preserve"> </w:t>
      </w:r>
      <w:r w:rsidR="000168FD" w:rsidRPr="00870E19">
        <w:rPr>
          <w:rFonts w:ascii="Georgia" w:hAnsi="Georgia"/>
          <w:b/>
        </w:rPr>
        <w:t>Annual</w:t>
      </w:r>
      <w:r w:rsidR="00D87354" w:rsidRPr="00870E19">
        <w:rPr>
          <w:rFonts w:ascii="Georgia" w:hAnsi="Georgia"/>
          <w:b/>
        </w:rPr>
        <w:t xml:space="preserve"> General </w:t>
      </w:r>
      <w:r w:rsidRPr="00870E19">
        <w:rPr>
          <w:rFonts w:ascii="Georgia" w:hAnsi="Georgia"/>
          <w:b/>
        </w:rPr>
        <w:t>Meeting</w:t>
      </w:r>
      <w:r w:rsidR="00926ADF" w:rsidRPr="00870E19">
        <w:rPr>
          <w:rFonts w:ascii="Georgia" w:hAnsi="Georgia"/>
          <w:b/>
        </w:rPr>
        <w:t xml:space="preserve"> (“AGM”)</w:t>
      </w:r>
      <w:r w:rsidRPr="00870E19">
        <w:rPr>
          <w:rFonts w:ascii="Georgia" w:hAnsi="Georgia"/>
          <w:b/>
        </w:rPr>
        <w:t xml:space="preserve"> </w:t>
      </w:r>
      <w:r w:rsidRPr="00870E19">
        <w:rPr>
          <w:rFonts w:ascii="Georgia" w:hAnsi="Georgia"/>
        </w:rPr>
        <w:t xml:space="preserve">of the </w:t>
      </w:r>
      <w:r w:rsidR="00926ADF" w:rsidRPr="00870E19">
        <w:rPr>
          <w:rFonts w:ascii="Georgia" w:hAnsi="Georgia"/>
        </w:rPr>
        <w:t xml:space="preserve">Shareholders </w:t>
      </w:r>
      <w:r w:rsidR="0021226C" w:rsidRPr="00870E19">
        <w:rPr>
          <w:rFonts w:ascii="Georgia" w:hAnsi="Georgia"/>
        </w:rPr>
        <w:t xml:space="preserve">of </w:t>
      </w:r>
      <w:r w:rsidR="00EC6DE2" w:rsidRPr="00870E19">
        <w:rPr>
          <w:rFonts w:ascii="Georgia" w:hAnsi="Georgia"/>
        </w:rPr>
        <w:t>XXXXX</w:t>
      </w:r>
      <w:r w:rsidR="0021226C" w:rsidRPr="00870E19">
        <w:rPr>
          <w:rFonts w:ascii="Georgia" w:hAnsi="Georgia"/>
        </w:rPr>
        <w:t xml:space="preserve"> Limited </w:t>
      </w:r>
      <w:r w:rsidRPr="00870E19">
        <w:rPr>
          <w:rFonts w:ascii="Georgia" w:hAnsi="Georgia"/>
        </w:rPr>
        <w:t xml:space="preserve">to be held </w:t>
      </w:r>
      <w:r w:rsidR="00703091" w:rsidRPr="00870E19">
        <w:rPr>
          <w:rFonts w:ascii="Georgia" w:hAnsi="Georgia"/>
        </w:rPr>
        <w:t xml:space="preserve">by Video Conference on </w:t>
      </w:r>
      <w:r w:rsidR="00EC6DE2" w:rsidRPr="00870E19">
        <w:rPr>
          <w:rFonts w:ascii="Georgia" w:hAnsi="Georgia"/>
        </w:rPr>
        <w:t>…………………</w:t>
      </w:r>
      <w:r w:rsidR="00D87354" w:rsidRPr="00870E19">
        <w:rPr>
          <w:rFonts w:ascii="Georgia" w:hAnsi="Georgia"/>
          <w:b/>
        </w:rPr>
        <w:t xml:space="preserve"> </w:t>
      </w:r>
      <w:r w:rsidR="00703091" w:rsidRPr="00870E19">
        <w:rPr>
          <w:rFonts w:ascii="Georgia" w:hAnsi="Georgia"/>
          <w:b/>
        </w:rPr>
        <w:t>2021</w:t>
      </w:r>
      <w:r w:rsidR="00703091" w:rsidRPr="00870E19">
        <w:rPr>
          <w:rFonts w:ascii="Georgia" w:hAnsi="Georgia"/>
        </w:rPr>
        <w:t xml:space="preserve"> from 10.</w:t>
      </w:r>
      <w:r w:rsidR="00D87354" w:rsidRPr="00870E19">
        <w:rPr>
          <w:rFonts w:ascii="Georgia" w:hAnsi="Georgia"/>
        </w:rPr>
        <w:t>00</w:t>
      </w:r>
      <w:r w:rsidR="00703091" w:rsidRPr="00870E19">
        <w:rPr>
          <w:rFonts w:ascii="Georgia" w:hAnsi="Georgia"/>
        </w:rPr>
        <w:t xml:space="preserve">am </w:t>
      </w:r>
      <w:r w:rsidR="00926ADF" w:rsidRPr="00870E19">
        <w:rPr>
          <w:rFonts w:ascii="Georgia" w:hAnsi="Georgia"/>
        </w:rPr>
        <w:t>to conduct the following business:</w:t>
      </w:r>
    </w:p>
    <w:p w:rsidR="00926ADF" w:rsidRPr="00870E19" w:rsidRDefault="00926ADF" w:rsidP="00870E19">
      <w:pPr>
        <w:pStyle w:val="BodyText"/>
        <w:widowControl/>
        <w:spacing w:before="0" w:after="200" w:line="288" w:lineRule="auto"/>
        <w:ind w:left="249"/>
        <w:rPr>
          <w:rFonts w:ascii="Georgia" w:hAnsi="Georgia"/>
        </w:rPr>
      </w:pPr>
      <w:r w:rsidRPr="00870E19">
        <w:rPr>
          <w:rFonts w:ascii="Georgia" w:hAnsi="Georgia"/>
        </w:rPr>
        <w:t xml:space="preserve">Due to the restrictions on public gatherings arising from the COVID-19 pandemic, </w:t>
      </w:r>
      <w:r w:rsidR="0093613F" w:rsidRPr="00870E19">
        <w:rPr>
          <w:rFonts w:ascii="Georgia" w:hAnsi="Georgia"/>
        </w:rPr>
        <w:t>S</w:t>
      </w:r>
      <w:r w:rsidRPr="00870E19">
        <w:rPr>
          <w:rFonts w:ascii="Georgia" w:hAnsi="Georgia"/>
        </w:rPr>
        <w:t>hareholders will not be able to attend the AGM in person but will have the opportunity to attend the virtual meeting.</w:t>
      </w:r>
    </w:p>
    <w:p w:rsidR="00870E19" w:rsidRDefault="00C82D92" w:rsidP="00870E19">
      <w:pPr>
        <w:pStyle w:val="BodyText"/>
        <w:widowControl/>
        <w:spacing w:before="0" w:after="200" w:line="288" w:lineRule="auto"/>
        <w:rPr>
          <w:rFonts w:ascii="Georgia" w:hAnsi="Georgia"/>
        </w:rPr>
      </w:pPr>
      <w:r w:rsidRPr="00870E19">
        <w:rPr>
          <w:rFonts w:ascii="Georgia" w:hAnsi="Georgia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238125</wp:posOffset>
                </wp:positionV>
                <wp:extent cx="5979795" cy="0"/>
                <wp:effectExtent l="10795" t="9525" r="10160" b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A5DE2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1pt,18.75pt" to="542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" strokeweight="1.44pt">
                <w10:wrap type="topAndBottom" anchorx="page"/>
              </v:line>
            </w:pict>
          </mc:Fallback>
        </mc:AlternateContent>
      </w:r>
    </w:p>
    <w:p w:rsidR="00870E19" w:rsidRDefault="0022133C" w:rsidP="00870E19">
      <w:pPr>
        <w:pStyle w:val="Heading1"/>
        <w:widowControl/>
        <w:spacing w:before="0" w:after="200" w:line="288" w:lineRule="auto"/>
        <w:ind w:left="3060" w:right="4225" w:firstLine="540"/>
        <w:jc w:val="center"/>
        <w:rPr>
          <w:rFonts w:ascii="Georgia" w:hAnsi="Georgia"/>
          <w:u w:val="thick"/>
        </w:rPr>
      </w:pPr>
      <w:r w:rsidRPr="00870E19">
        <w:rPr>
          <w:rFonts w:ascii="Georgia" w:hAnsi="Georgia"/>
          <w:u w:val="thick"/>
        </w:rPr>
        <w:t>AGENDA</w:t>
      </w:r>
    </w:p>
    <w:p w:rsidR="00870E19" w:rsidRDefault="00DA455E" w:rsidP="00A9153D">
      <w:pPr>
        <w:pStyle w:val="BodyText"/>
        <w:widowControl/>
        <w:spacing w:before="0" w:after="200" w:line="288" w:lineRule="auto"/>
        <w:rPr>
          <w:rFonts w:ascii="Georgia" w:hAnsi="Georgia"/>
          <w:b/>
        </w:rPr>
      </w:pPr>
      <w:r w:rsidRPr="00870E19">
        <w:rPr>
          <w:rFonts w:ascii="Georgia" w:hAnsi="Georgia"/>
          <w:b/>
        </w:rPr>
        <w:t>Ordinary Business</w:t>
      </w:r>
    </w:p>
    <w:p w:rsidR="00870E19" w:rsidRDefault="00471EA1" w:rsidP="008A5AF1">
      <w:pPr>
        <w:pStyle w:val="ListParagraph"/>
        <w:widowControl/>
        <w:numPr>
          <w:ilvl w:val="0"/>
          <w:numId w:val="2"/>
        </w:numPr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To read the notice convening the meeting, table the proxies received and confirm the presence of a quorum.</w:t>
      </w:r>
    </w:p>
    <w:p w:rsidR="00870E19" w:rsidRDefault="007E3C99" w:rsidP="008A5AF1">
      <w:pPr>
        <w:pStyle w:val="ListParagraph"/>
        <w:widowControl/>
        <w:numPr>
          <w:ilvl w:val="0"/>
          <w:numId w:val="2"/>
        </w:numPr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 xml:space="preserve">To confirm the Minutes of the </w:t>
      </w:r>
      <w:r w:rsidR="00EC6DE2" w:rsidRPr="00870E19">
        <w:rPr>
          <w:rFonts w:ascii="Georgia" w:hAnsi="Georgia"/>
          <w:sz w:val="24"/>
          <w:szCs w:val="24"/>
        </w:rPr>
        <w:t>….</w:t>
      </w:r>
      <w:proofErr w:type="spellStart"/>
      <w:r w:rsidR="000168FD" w:rsidRPr="00870E19">
        <w:rPr>
          <w:rFonts w:ascii="Georgia" w:hAnsi="Georgia"/>
          <w:sz w:val="24"/>
          <w:szCs w:val="24"/>
          <w:vertAlign w:val="superscript"/>
        </w:rPr>
        <w:t>nd</w:t>
      </w:r>
      <w:proofErr w:type="spellEnd"/>
      <w:r w:rsidR="000168FD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 xml:space="preserve">Annual General Meeting held on </w:t>
      </w:r>
      <w:r w:rsidR="00EC6DE2" w:rsidRPr="00870E19">
        <w:rPr>
          <w:rFonts w:ascii="Georgia" w:hAnsi="Georgia"/>
          <w:sz w:val="24"/>
          <w:szCs w:val="24"/>
        </w:rPr>
        <w:t xml:space="preserve">…………….. </w:t>
      </w:r>
      <w:proofErr w:type="gramStart"/>
      <w:r w:rsidR="00EC6DE2" w:rsidRPr="00870E19">
        <w:rPr>
          <w:rFonts w:ascii="Georgia" w:hAnsi="Georgia"/>
          <w:sz w:val="24"/>
          <w:szCs w:val="24"/>
        </w:rPr>
        <w:t>20</w:t>
      </w:r>
      <w:proofErr w:type="gramEnd"/>
      <w:r w:rsidR="00EC6DE2" w:rsidRPr="00870E19">
        <w:rPr>
          <w:rFonts w:ascii="Georgia" w:hAnsi="Georgia"/>
          <w:sz w:val="24"/>
          <w:szCs w:val="24"/>
        </w:rPr>
        <w:t>…..</w:t>
      </w:r>
      <w:r w:rsidRPr="00870E19">
        <w:rPr>
          <w:rFonts w:ascii="Georgia" w:hAnsi="Georgia"/>
          <w:sz w:val="24"/>
          <w:szCs w:val="24"/>
        </w:rPr>
        <w:t>.</w:t>
      </w:r>
    </w:p>
    <w:p w:rsidR="00870E19" w:rsidRDefault="006C7342" w:rsidP="008A5AF1">
      <w:pPr>
        <w:pStyle w:val="ListParagraph"/>
        <w:widowControl/>
        <w:numPr>
          <w:ilvl w:val="0"/>
          <w:numId w:val="2"/>
        </w:numPr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To receive the Chairman’s Statement and the Chief Executive</w:t>
      </w:r>
      <w:r w:rsidR="006B1620" w:rsidRPr="00870E19">
        <w:rPr>
          <w:rFonts w:ascii="Georgia" w:hAnsi="Georgia"/>
          <w:sz w:val="24"/>
          <w:szCs w:val="24"/>
        </w:rPr>
        <w:t xml:space="preserve"> Officer’s </w:t>
      </w:r>
      <w:r w:rsidRPr="00870E19">
        <w:rPr>
          <w:rFonts w:ascii="Georgia" w:hAnsi="Georgia"/>
          <w:sz w:val="24"/>
          <w:szCs w:val="24"/>
        </w:rPr>
        <w:t>Report.</w:t>
      </w:r>
    </w:p>
    <w:p w:rsidR="00870E19" w:rsidRDefault="00362CD4" w:rsidP="008A5AF1">
      <w:pPr>
        <w:pStyle w:val="ListParagraph"/>
        <w:widowControl/>
        <w:numPr>
          <w:ilvl w:val="0"/>
          <w:numId w:val="2"/>
        </w:numPr>
        <w:adjustRightInd w:val="0"/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To receive, consider and, if approved, adopt the Audited Financial Statements for the year ended 31 December 20</w:t>
      </w:r>
      <w:proofErr w:type="gramStart"/>
      <w:r w:rsidR="00EC6DE2" w:rsidRPr="00870E19">
        <w:rPr>
          <w:rFonts w:ascii="Georgia" w:hAnsi="Georgia"/>
          <w:sz w:val="24"/>
          <w:szCs w:val="24"/>
        </w:rPr>
        <w:t>……</w:t>
      </w:r>
      <w:proofErr w:type="gramEnd"/>
      <w:r w:rsidRPr="00870E19">
        <w:rPr>
          <w:rFonts w:ascii="Georgia" w:hAnsi="Georgia"/>
          <w:sz w:val="24"/>
          <w:szCs w:val="24"/>
        </w:rPr>
        <w:t xml:space="preserve"> together with the reports of the Chairman and</w:t>
      </w:r>
      <w:r w:rsidR="006B1620" w:rsidRPr="00870E19">
        <w:rPr>
          <w:rFonts w:ascii="Georgia" w:hAnsi="Georgia"/>
          <w:sz w:val="24"/>
          <w:szCs w:val="24"/>
        </w:rPr>
        <w:t xml:space="preserve"> the</w:t>
      </w:r>
      <w:r w:rsidRPr="00870E19">
        <w:rPr>
          <w:rFonts w:ascii="Georgia" w:hAnsi="Georgia"/>
          <w:sz w:val="24"/>
          <w:szCs w:val="24"/>
        </w:rPr>
        <w:t xml:space="preserve"> Auditor</w:t>
      </w:r>
      <w:r w:rsidR="006B1620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thereon.</w:t>
      </w:r>
    </w:p>
    <w:p w:rsidR="00870E19" w:rsidRDefault="00656DF6" w:rsidP="008A5AF1">
      <w:pPr>
        <w:pStyle w:val="ListParagraph"/>
        <w:widowControl/>
        <w:numPr>
          <w:ilvl w:val="0"/>
          <w:numId w:val="2"/>
        </w:numPr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 xml:space="preserve">To note that the Directors do not recommend the payment of </w:t>
      </w:r>
      <w:r w:rsidR="007E3C99" w:rsidRPr="00870E19">
        <w:rPr>
          <w:rFonts w:ascii="Georgia" w:hAnsi="Georgia"/>
          <w:sz w:val="24"/>
          <w:szCs w:val="24"/>
        </w:rPr>
        <w:t xml:space="preserve">a </w:t>
      </w:r>
      <w:r w:rsidRPr="00870E19">
        <w:rPr>
          <w:rFonts w:ascii="Georgia" w:hAnsi="Georgia"/>
          <w:sz w:val="24"/>
          <w:szCs w:val="24"/>
        </w:rPr>
        <w:t xml:space="preserve">Dividend for the financial year ended </w:t>
      </w:r>
      <w:r w:rsidR="001B1F7B" w:rsidRPr="00870E19">
        <w:rPr>
          <w:rFonts w:ascii="Georgia" w:hAnsi="Georgia"/>
          <w:sz w:val="24"/>
          <w:szCs w:val="24"/>
        </w:rPr>
        <w:t>31 December 20</w:t>
      </w:r>
      <w:r w:rsidR="00EC6DE2" w:rsidRPr="00870E19">
        <w:rPr>
          <w:rFonts w:ascii="Georgia" w:hAnsi="Georgia"/>
          <w:sz w:val="24"/>
          <w:szCs w:val="24"/>
        </w:rPr>
        <w:t>…</w:t>
      </w:r>
      <w:r w:rsidRPr="00870E19">
        <w:rPr>
          <w:rFonts w:ascii="Georgia" w:hAnsi="Georgia"/>
          <w:sz w:val="24"/>
          <w:szCs w:val="24"/>
        </w:rPr>
        <w:t xml:space="preserve">. </w:t>
      </w:r>
    </w:p>
    <w:p w:rsidR="00870E19" w:rsidRDefault="00312CB8" w:rsidP="008A5AF1">
      <w:pPr>
        <w:pStyle w:val="ListParagraph"/>
        <w:widowControl/>
        <w:numPr>
          <w:ilvl w:val="0"/>
          <w:numId w:val="2"/>
        </w:numPr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To approve the Directors’ remuneration</w:t>
      </w:r>
      <w:r w:rsidR="007E3C99" w:rsidRPr="00870E19">
        <w:rPr>
          <w:rFonts w:ascii="Georgia" w:hAnsi="Georgia"/>
          <w:sz w:val="24"/>
          <w:szCs w:val="24"/>
        </w:rPr>
        <w:t xml:space="preserve"> as set out in the Audited Financial Statements for the years ended 31</w:t>
      </w:r>
      <w:r w:rsidR="007E3C99" w:rsidRPr="00870E19">
        <w:rPr>
          <w:rFonts w:ascii="Georgia" w:hAnsi="Georgia"/>
          <w:sz w:val="24"/>
          <w:szCs w:val="24"/>
          <w:vertAlign w:val="superscript"/>
        </w:rPr>
        <w:t>st</w:t>
      </w:r>
      <w:r w:rsidR="007E3C99" w:rsidRPr="00870E19">
        <w:rPr>
          <w:rFonts w:ascii="Georgia" w:hAnsi="Georgia"/>
          <w:sz w:val="24"/>
          <w:szCs w:val="24"/>
        </w:rPr>
        <w:t xml:space="preserve"> December 20</w:t>
      </w:r>
      <w:r w:rsidR="00EC6DE2" w:rsidRPr="00870E19">
        <w:rPr>
          <w:rFonts w:ascii="Georgia" w:hAnsi="Georgia"/>
          <w:sz w:val="24"/>
          <w:szCs w:val="24"/>
        </w:rPr>
        <w:t>…</w:t>
      </w:r>
      <w:r w:rsidR="000168FD" w:rsidRPr="00870E19">
        <w:rPr>
          <w:rFonts w:ascii="Georgia" w:hAnsi="Georgia"/>
          <w:sz w:val="24"/>
          <w:szCs w:val="24"/>
        </w:rPr>
        <w:t>.</w:t>
      </w:r>
    </w:p>
    <w:p w:rsidR="00870E19" w:rsidRDefault="00926ADF" w:rsidP="008A5AF1">
      <w:pPr>
        <w:pStyle w:val="ListParagraph"/>
        <w:widowControl/>
        <w:numPr>
          <w:ilvl w:val="0"/>
          <w:numId w:val="2"/>
        </w:numPr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 xml:space="preserve">To ratify the appointment of Messrs. </w:t>
      </w:r>
      <w:r w:rsidR="00EC6DE2" w:rsidRPr="00870E19">
        <w:rPr>
          <w:rFonts w:ascii="Georgia" w:hAnsi="Georgia"/>
          <w:sz w:val="24"/>
          <w:szCs w:val="24"/>
        </w:rPr>
        <w:t>………………..</w:t>
      </w:r>
      <w:r w:rsidR="000168FD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 xml:space="preserve">as External Auditor of the Company </w:t>
      </w:r>
      <w:r w:rsidR="00EC7A27" w:rsidRPr="00870E19">
        <w:rPr>
          <w:rFonts w:ascii="Georgia" w:hAnsi="Georgia"/>
          <w:sz w:val="24"/>
          <w:szCs w:val="24"/>
        </w:rPr>
        <w:t xml:space="preserve">in accordance with </w:t>
      </w:r>
      <w:r w:rsidR="007D0158" w:rsidRPr="00870E19">
        <w:rPr>
          <w:rFonts w:ascii="Georgia" w:hAnsi="Georgia"/>
          <w:sz w:val="24"/>
          <w:szCs w:val="24"/>
        </w:rPr>
        <w:t xml:space="preserve">the provisions of </w:t>
      </w:r>
      <w:r w:rsidRPr="00870E19">
        <w:rPr>
          <w:rFonts w:ascii="Georgia" w:hAnsi="Georgia"/>
          <w:sz w:val="24"/>
          <w:szCs w:val="24"/>
        </w:rPr>
        <w:t>Section 71</w:t>
      </w:r>
      <w:r w:rsidR="007D0158" w:rsidRPr="00870E19">
        <w:rPr>
          <w:rFonts w:ascii="Georgia" w:hAnsi="Georgia"/>
          <w:sz w:val="24"/>
          <w:szCs w:val="24"/>
        </w:rPr>
        <w:t>7(5</w:t>
      </w:r>
      <w:r w:rsidRPr="00870E19">
        <w:rPr>
          <w:rFonts w:ascii="Georgia" w:hAnsi="Georgia"/>
          <w:sz w:val="24"/>
          <w:szCs w:val="24"/>
        </w:rPr>
        <w:t>) of the Companies</w:t>
      </w:r>
      <w:r w:rsidR="0093613F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Act</w:t>
      </w:r>
      <w:r w:rsidR="000168FD" w:rsidRPr="00870E19">
        <w:rPr>
          <w:rFonts w:ascii="Georgia" w:hAnsi="Georgia"/>
          <w:sz w:val="24"/>
          <w:szCs w:val="24"/>
        </w:rPr>
        <w:t>,</w:t>
      </w:r>
      <w:r w:rsidRPr="00870E19">
        <w:rPr>
          <w:rFonts w:ascii="Georgia" w:hAnsi="Georgia"/>
          <w:sz w:val="24"/>
          <w:szCs w:val="24"/>
        </w:rPr>
        <w:t xml:space="preserve"> 2015 and to authorise the Directors to fix their remuneration</w:t>
      </w:r>
      <w:r w:rsidR="0093613F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for the year ending 31 December 20</w:t>
      </w:r>
      <w:r w:rsidR="00EC6DE2" w:rsidRPr="00870E19">
        <w:rPr>
          <w:rFonts w:ascii="Georgia" w:hAnsi="Georgia"/>
          <w:sz w:val="24"/>
          <w:szCs w:val="24"/>
        </w:rPr>
        <w:t>….</w:t>
      </w:r>
      <w:r w:rsidRPr="00870E19">
        <w:rPr>
          <w:rFonts w:ascii="Georgia" w:hAnsi="Georgia"/>
          <w:sz w:val="24"/>
          <w:szCs w:val="24"/>
        </w:rPr>
        <w:t>.</w:t>
      </w:r>
    </w:p>
    <w:p w:rsidR="00870E19" w:rsidRDefault="00DA455E" w:rsidP="00A9153D">
      <w:pPr>
        <w:pStyle w:val="BodyText"/>
        <w:widowControl/>
        <w:spacing w:before="0" w:after="200" w:line="288" w:lineRule="auto"/>
        <w:rPr>
          <w:rFonts w:ascii="Georgia" w:hAnsi="Georgia"/>
          <w:b/>
        </w:rPr>
      </w:pPr>
      <w:r w:rsidRPr="00870E19">
        <w:rPr>
          <w:rFonts w:ascii="Georgia" w:hAnsi="Georgia"/>
          <w:b/>
        </w:rPr>
        <w:t>Special Business.</w:t>
      </w:r>
    </w:p>
    <w:p w:rsidR="00870E19" w:rsidRDefault="0093613F" w:rsidP="008A5AF1">
      <w:pPr>
        <w:pStyle w:val="ListParagraph"/>
        <w:widowControl/>
        <w:numPr>
          <w:ilvl w:val="0"/>
          <w:numId w:val="2"/>
        </w:numPr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 xml:space="preserve">To consider and, if thought fit, to pass the </w:t>
      </w:r>
      <w:r w:rsidR="00FE11B9" w:rsidRPr="00870E19">
        <w:rPr>
          <w:rFonts w:ascii="Georgia" w:hAnsi="Georgia"/>
          <w:sz w:val="24"/>
          <w:szCs w:val="24"/>
        </w:rPr>
        <w:t xml:space="preserve">following resolutions as </w:t>
      </w:r>
      <w:r w:rsidRPr="00870E19">
        <w:rPr>
          <w:rFonts w:ascii="Georgia" w:hAnsi="Georgia"/>
          <w:sz w:val="24"/>
          <w:szCs w:val="24"/>
        </w:rPr>
        <w:t>Special Resolution</w:t>
      </w:r>
      <w:r w:rsidR="00FE11B9" w:rsidRPr="00870E19">
        <w:rPr>
          <w:rFonts w:ascii="Georgia" w:hAnsi="Georgia"/>
          <w:sz w:val="24"/>
          <w:szCs w:val="24"/>
        </w:rPr>
        <w:t>s,</w:t>
      </w:r>
      <w:r w:rsidR="00A9153D">
        <w:rPr>
          <w:rFonts w:ascii="Georgia" w:hAnsi="Georgia"/>
          <w:sz w:val="24"/>
          <w:szCs w:val="24"/>
        </w:rPr>
        <w:t xml:space="preserve"> </w:t>
      </w:r>
      <w:bookmarkStart w:id="0" w:name="_GoBack"/>
      <w:bookmarkEnd w:id="0"/>
      <w:r w:rsidR="00FE11B9" w:rsidRPr="00870E19">
        <w:rPr>
          <w:rFonts w:ascii="Georgia" w:hAnsi="Georgia"/>
          <w:sz w:val="24"/>
          <w:szCs w:val="24"/>
        </w:rPr>
        <w:t>as recommended by the Directors</w:t>
      </w:r>
      <w:r w:rsidRPr="00870E19">
        <w:rPr>
          <w:rFonts w:ascii="Georgia" w:hAnsi="Georgia"/>
          <w:sz w:val="24"/>
          <w:szCs w:val="24"/>
        </w:rPr>
        <w:t>:</w:t>
      </w:r>
      <w:r w:rsidR="00FE11B9" w:rsidRPr="00870E19">
        <w:rPr>
          <w:rFonts w:ascii="Georgia" w:hAnsi="Georgia"/>
          <w:sz w:val="24"/>
          <w:szCs w:val="24"/>
        </w:rPr>
        <w:t>-</w:t>
      </w:r>
    </w:p>
    <w:p w:rsidR="00701E19" w:rsidRPr="00870E19" w:rsidRDefault="00701E19" w:rsidP="00870E19">
      <w:pPr>
        <w:pStyle w:val="ListParagraph"/>
        <w:widowControl/>
        <w:numPr>
          <w:ilvl w:val="0"/>
          <w:numId w:val="4"/>
        </w:numPr>
        <w:tabs>
          <w:tab w:val="left" w:pos="1701"/>
        </w:tabs>
        <w:spacing w:after="200" w:line="288" w:lineRule="auto"/>
        <w:ind w:left="1701" w:right="114" w:hanging="720"/>
        <w:jc w:val="both"/>
        <w:rPr>
          <w:rFonts w:ascii="Georgia" w:eastAsia="Arial" w:hAnsi="Georgia" w:cs="Arial"/>
        </w:rPr>
      </w:pPr>
      <w:r w:rsidRPr="00870E19">
        <w:rPr>
          <w:rFonts w:ascii="Georgia" w:eastAsia="Arial" w:hAnsi="Georgia" w:cs="Arial"/>
          <w:b/>
        </w:rPr>
        <w:t>THAT</w:t>
      </w:r>
      <w:r w:rsidRPr="00870E19">
        <w:rPr>
          <w:rFonts w:ascii="Georgia" w:eastAsia="Arial" w:hAnsi="Georgia" w:cs="Arial"/>
        </w:rPr>
        <w:t xml:space="preserve"> the </w:t>
      </w:r>
      <w:r w:rsidR="00EC6DE2" w:rsidRPr="00870E19">
        <w:rPr>
          <w:rFonts w:ascii="Georgia" w:eastAsia="Arial" w:hAnsi="Georgia" w:cs="Arial"/>
        </w:rPr>
        <w:t>…………………………………………</w:t>
      </w:r>
      <w:r w:rsidRPr="00870E19">
        <w:rPr>
          <w:rFonts w:ascii="Georgia" w:eastAsia="Arial" w:hAnsi="Georgia" w:cs="Arial"/>
        </w:rPr>
        <w:t>.</w:t>
      </w:r>
    </w:p>
    <w:p w:rsidR="00EC6DE2" w:rsidRPr="00870E19" w:rsidRDefault="00EC6DE2" w:rsidP="00870E19">
      <w:pPr>
        <w:pStyle w:val="ListParagraph"/>
        <w:widowControl/>
        <w:numPr>
          <w:ilvl w:val="0"/>
          <w:numId w:val="4"/>
        </w:numPr>
        <w:tabs>
          <w:tab w:val="left" w:pos="1701"/>
        </w:tabs>
        <w:spacing w:after="200" w:line="288" w:lineRule="auto"/>
        <w:ind w:left="1701" w:right="114" w:hanging="720"/>
        <w:jc w:val="both"/>
        <w:rPr>
          <w:rFonts w:ascii="Georgia" w:eastAsia="Arial" w:hAnsi="Georgia" w:cs="Arial"/>
        </w:rPr>
      </w:pPr>
      <w:r w:rsidRPr="00870E19">
        <w:rPr>
          <w:rFonts w:ascii="Georgia" w:eastAsia="Arial" w:hAnsi="Georgia" w:cs="Arial"/>
          <w:b/>
        </w:rPr>
        <w:t>THAT</w:t>
      </w:r>
      <w:r w:rsidRPr="00870E19">
        <w:rPr>
          <w:rFonts w:ascii="Georgia" w:eastAsia="Arial" w:hAnsi="Georgia" w:cs="Arial"/>
        </w:rPr>
        <w:t xml:space="preserve"> the ………………………………………….</w:t>
      </w:r>
    </w:p>
    <w:p w:rsidR="00EC6DE2" w:rsidRPr="00870E19" w:rsidRDefault="00EC6DE2" w:rsidP="00870E19">
      <w:pPr>
        <w:pStyle w:val="ListParagraph"/>
        <w:widowControl/>
        <w:numPr>
          <w:ilvl w:val="0"/>
          <w:numId w:val="4"/>
        </w:numPr>
        <w:tabs>
          <w:tab w:val="left" w:pos="1701"/>
        </w:tabs>
        <w:spacing w:after="200" w:line="288" w:lineRule="auto"/>
        <w:ind w:left="1701" w:right="114" w:hanging="720"/>
        <w:jc w:val="both"/>
        <w:rPr>
          <w:rFonts w:ascii="Georgia" w:eastAsia="Arial" w:hAnsi="Georgia" w:cs="Arial"/>
        </w:rPr>
      </w:pPr>
      <w:r w:rsidRPr="00870E19">
        <w:rPr>
          <w:rFonts w:ascii="Georgia" w:eastAsia="Arial" w:hAnsi="Georgia" w:cs="Arial"/>
          <w:b/>
        </w:rPr>
        <w:t>THAT</w:t>
      </w:r>
      <w:r w:rsidRPr="00870E19">
        <w:rPr>
          <w:rFonts w:ascii="Georgia" w:eastAsia="Arial" w:hAnsi="Georgia" w:cs="Arial"/>
        </w:rPr>
        <w:t xml:space="preserve"> the ………………………………………….</w:t>
      </w:r>
    </w:p>
    <w:p w:rsidR="00870E19" w:rsidRDefault="00EC6DE2" w:rsidP="00870E19">
      <w:pPr>
        <w:pStyle w:val="ListParagraph"/>
        <w:widowControl/>
        <w:numPr>
          <w:ilvl w:val="0"/>
          <w:numId w:val="4"/>
        </w:numPr>
        <w:tabs>
          <w:tab w:val="left" w:pos="1701"/>
        </w:tabs>
        <w:spacing w:after="200" w:line="288" w:lineRule="auto"/>
        <w:ind w:left="1701" w:right="114" w:hanging="720"/>
        <w:jc w:val="both"/>
        <w:rPr>
          <w:rFonts w:ascii="Georgia" w:eastAsia="Arial" w:hAnsi="Georgia" w:cs="Arial"/>
        </w:rPr>
      </w:pPr>
      <w:r w:rsidRPr="00870E19">
        <w:rPr>
          <w:rFonts w:ascii="Georgia" w:eastAsia="Arial" w:hAnsi="Georgia" w:cs="Arial"/>
          <w:b/>
        </w:rPr>
        <w:lastRenderedPageBreak/>
        <w:t>THAT</w:t>
      </w:r>
      <w:r w:rsidRPr="00870E19">
        <w:rPr>
          <w:rFonts w:ascii="Georgia" w:eastAsia="Arial" w:hAnsi="Georgia" w:cs="Arial"/>
        </w:rPr>
        <w:t xml:space="preserve"> the ………………………………………….</w:t>
      </w:r>
    </w:p>
    <w:p w:rsidR="00870E19" w:rsidRDefault="007906B1" w:rsidP="00A9153D">
      <w:pPr>
        <w:pStyle w:val="ListParagraph"/>
        <w:widowControl/>
        <w:spacing w:after="200" w:line="288" w:lineRule="auto"/>
        <w:ind w:left="720"/>
        <w:rPr>
          <w:rFonts w:ascii="Georgia" w:hAnsi="Georgia"/>
          <w:b/>
          <w:sz w:val="24"/>
          <w:szCs w:val="24"/>
        </w:rPr>
      </w:pPr>
      <w:r w:rsidRPr="00870E19">
        <w:rPr>
          <w:rFonts w:ascii="Georgia" w:hAnsi="Georgia"/>
          <w:b/>
          <w:sz w:val="24"/>
          <w:szCs w:val="24"/>
        </w:rPr>
        <w:t>Any Other Business</w:t>
      </w:r>
    </w:p>
    <w:p w:rsidR="00870E19" w:rsidRDefault="0093613F" w:rsidP="008A5AF1">
      <w:pPr>
        <w:pStyle w:val="ListParagraph"/>
        <w:widowControl/>
        <w:numPr>
          <w:ilvl w:val="0"/>
          <w:numId w:val="2"/>
        </w:numPr>
        <w:spacing w:after="200" w:line="288" w:lineRule="auto"/>
        <w:ind w:left="720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To consider any other business of which due notice has been received.</w:t>
      </w:r>
    </w:p>
    <w:p w:rsidR="00870E19" w:rsidRDefault="00732340" w:rsidP="00870E19">
      <w:pPr>
        <w:widowControl/>
        <w:tabs>
          <w:tab w:val="left" w:pos="879"/>
          <w:tab w:val="left" w:pos="880"/>
        </w:tabs>
        <w:spacing w:after="200" w:line="288" w:lineRule="auto"/>
        <w:rPr>
          <w:rFonts w:ascii="Georgia" w:hAnsi="Georgia"/>
          <w:b/>
          <w:sz w:val="24"/>
        </w:rPr>
      </w:pPr>
      <w:bookmarkStart w:id="1" w:name="_Hlk517264369"/>
      <w:r w:rsidRPr="00870E19">
        <w:rPr>
          <w:rFonts w:ascii="Georgia" w:hAnsi="Georgia"/>
          <w:b/>
          <w:sz w:val="24"/>
        </w:rPr>
        <w:t>By Order of the Board</w:t>
      </w:r>
      <w:bookmarkEnd w:id="1"/>
    </w:p>
    <w:p w:rsidR="00732340" w:rsidRPr="00870E19" w:rsidRDefault="008A5BFF" w:rsidP="00870E19">
      <w:pPr>
        <w:widowControl/>
        <w:tabs>
          <w:tab w:val="left" w:pos="879"/>
          <w:tab w:val="left" w:pos="880"/>
        </w:tabs>
        <w:spacing w:after="200" w:line="288" w:lineRule="auto"/>
        <w:rPr>
          <w:rFonts w:ascii="Georgia" w:hAnsi="Georgia"/>
          <w:b/>
          <w:sz w:val="24"/>
        </w:rPr>
      </w:pPr>
      <w:r w:rsidRPr="00870E19">
        <w:rPr>
          <w:rFonts w:ascii="Georgia" w:hAnsi="Georgia"/>
          <w:b/>
          <w:sz w:val="24"/>
        </w:rPr>
        <w:t>Company Secretary</w:t>
      </w:r>
    </w:p>
    <w:p w:rsidR="00870E19" w:rsidRDefault="00DE3ACD" w:rsidP="00870E19">
      <w:pPr>
        <w:widowControl/>
        <w:tabs>
          <w:tab w:val="left" w:pos="879"/>
          <w:tab w:val="left" w:pos="880"/>
        </w:tabs>
        <w:spacing w:after="200" w:line="288" w:lineRule="auto"/>
        <w:jc w:val="both"/>
        <w:rPr>
          <w:rFonts w:ascii="Georgia" w:hAnsi="Georgia"/>
          <w:b/>
          <w:sz w:val="24"/>
        </w:rPr>
      </w:pPr>
      <w:r w:rsidRPr="00870E19">
        <w:rPr>
          <w:rFonts w:ascii="Georgia" w:hAnsi="Georgia"/>
          <w:b/>
          <w:sz w:val="24"/>
        </w:rPr>
        <w:t xml:space="preserve">Date: </w:t>
      </w:r>
      <w:r w:rsidR="00EC6DE2" w:rsidRPr="00870E19">
        <w:rPr>
          <w:rFonts w:ascii="Georgia" w:hAnsi="Georgia"/>
          <w:b/>
          <w:sz w:val="24"/>
        </w:rPr>
        <w:t>………………..</w:t>
      </w:r>
    </w:p>
    <w:p w:rsidR="000168FD" w:rsidRPr="00870E19" w:rsidRDefault="00DA455E" w:rsidP="00870E19">
      <w:pPr>
        <w:widowControl/>
        <w:tabs>
          <w:tab w:val="left" w:pos="879"/>
          <w:tab w:val="left" w:pos="880"/>
        </w:tabs>
        <w:spacing w:after="200" w:line="288" w:lineRule="auto"/>
        <w:jc w:val="both"/>
        <w:rPr>
          <w:rFonts w:ascii="Georgia" w:hAnsi="Georgia"/>
          <w:b/>
          <w:sz w:val="24"/>
        </w:rPr>
      </w:pPr>
      <w:r w:rsidRPr="00870E19">
        <w:rPr>
          <w:rFonts w:ascii="Georgia" w:hAnsi="Georgia"/>
          <w:b/>
          <w:sz w:val="24"/>
        </w:rPr>
        <w:t>Note</w:t>
      </w:r>
    </w:p>
    <w:p w:rsidR="00870E19" w:rsidRDefault="000168FD" w:rsidP="00870E19">
      <w:pPr>
        <w:widowControl/>
        <w:adjustRightInd w:val="0"/>
        <w:spacing w:after="200" w:line="288" w:lineRule="auto"/>
        <w:jc w:val="both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 xml:space="preserve">In accordance with Section 298(1) of the Companies Act, </w:t>
      </w:r>
      <w:r w:rsidR="002C512A" w:rsidRPr="00870E19">
        <w:rPr>
          <w:rFonts w:ascii="Georgia" w:hAnsi="Georgia"/>
          <w:sz w:val="24"/>
          <w:szCs w:val="24"/>
        </w:rPr>
        <w:t xml:space="preserve">a Member </w:t>
      </w:r>
      <w:r w:rsidRPr="00870E19">
        <w:rPr>
          <w:rFonts w:ascii="Georgia" w:hAnsi="Georgia"/>
          <w:sz w:val="24"/>
          <w:szCs w:val="24"/>
        </w:rPr>
        <w:t xml:space="preserve">entitled to attend and vote at the AGM </w:t>
      </w:r>
      <w:r w:rsidR="002C512A" w:rsidRPr="00870E19">
        <w:rPr>
          <w:rFonts w:ascii="Georgia" w:hAnsi="Georgia"/>
          <w:sz w:val="24"/>
          <w:szCs w:val="24"/>
        </w:rPr>
        <w:t xml:space="preserve">is </w:t>
      </w:r>
      <w:r w:rsidRPr="00870E19">
        <w:rPr>
          <w:rFonts w:ascii="Georgia" w:hAnsi="Georgia"/>
          <w:sz w:val="24"/>
          <w:szCs w:val="24"/>
        </w:rPr>
        <w:t>entitled to appoint a proxy to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vote on their behalf.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 xml:space="preserve">A proxy need not be a member of the Company. A proxy form </w:t>
      </w:r>
      <w:proofErr w:type="gramStart"/>
      <w:r w:rsidRPr="00870E19">
        <w:rPr>
          <w:rFonts w:ascii="Georgia" w:hAnsi="Georgia"/>
          <w:sz w:val="24"/>
          <w:szCs w:val="24"/>
        </w:rPr>
        <w:t xml:space="preserve">is </w:t>
      </w:r>
      <w:r w:rsidR="002C512A" w:rsidRPr="00870E19">
        <w:rPr>
          <w:rFonts w:ascii="Georgia" w:hAnsi="Georgia"/>
          <w:sz w:val="24"/>
          <w:szCs w:val="24"/>
        </w:rPr>
        <w:t>attached</w:t>
      </w:r>
      <w:proofErr w:type="gramEnd"/>
      <w:r w:rsidR="002C512A" w:rsidRPr="00870E19">
        <w:rPr>
          <w:rFonts w:ascii="Georgia" w:hAnsi="Georgia"/>
          <w:sz w:val="24"/>
          <w:szCs w:val="24"/>
        </w:rPr>
        <w:t xml:space="preserve"> to this Notice</w:t>
      </w:r>
      <w:r w:rsidR="006B1620" w:rsidRPr="00870E19">
        <w:rPr>
          <w:rFonts w:ascii="Georgia" w:hAnsi="Georgia"/>
          <w:sz w:val="24"/>
          <w:szCs w:val="24"/>
        </w:rPr>
        <w:t>.</w:t>
      </w:r>
    </w:p>
    <w:p w:rsidR="00870E19" w:rsidRDefault="000168FD" w:rsidP="00870E19">
      <w:pPr>
        <w:widowControl/>
        <w:adjustRightInd w:val="0"/>
        <w:spacing w:after="200" w:line="288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870E19">
        <w:rPr>
          <w:rFonts w:ascii="Georgia" w:hAnsi="Georgia"/>
          <w:sz w:val="24"/>
          <w:szCs w:val="24"/>
        </w:rPr>
        <w:t xml:space="preserve">A proxy </w:t>
      </w:r>
      <w:r w:rsidR="006B1620" w:rsidRPr="00870E19">
        <w:rPr>
          <w:rFonts w:ascii="Georgia" w:hAnsi="Georgia"/>
          <w:sz w:val="24"/>
          <w:szCs w:val="24"/>
        </w:rPr>
        <w:t xml:space="preserve">form </w:t>
      </w:r>
      <w:r w:rsidRPr="00870E19">
        <w:rPr>
          <w:rFonts w:ascii="Georgia" w:hAnsi="Georgia"/>
          <w:sz w:val="24"/>
          <w:szCs w:val="24"/>
        </w:rPr>
        <w:t xml:space="preserve">must be signed by the </w:t>
      </w:r>
      <w:r w:rsidR="00AB57F5" w:rsidRPr="00870E19">
        <w:rPr>
          <w:rFonts w:ascii="Georgia" w:hAnsi="Georgia"/>
          <w:sz w:val="24"/>
          <w:szCs w:val="24"/>
        </w:rPr>
        <w:t>appointer</w:t>
      </w:r>
      <w:proofErr w:type="gramEnd"/>
      <w:r w:rsidRPr="00870E19">
        <w:rPr>
          <w:rFonts w:ascii="Georgia" w:hAnsi="Georgia"/>
          <w:sz w:val="24"/>
          <w:szCs w:val="24"/>
        </w:rPr>
        <w:t xml:space="preserve"> or his attorney duly authorized in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writing. If the appointer is a body corporate, the instrument appointing the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 xml:space="preserve">proxy </w:t>
      </w:r>
      <w:proofErr w:type="gramStart"/>
      <w:r w:rsidRPr="00870E19">
        <w:rPr>
          <w:rFonts w:ascii="Georgia" w:hAnsi="Georgia"/>
          <w:sz w:val="24"/>
          <w:szCs w:val="24"/>
        </w:rPr>
        <w:t>shall be given</w:t>
      </w:r>
      <w:proofErr w:type="gramEnd"/>
      <w:r w:rsidRPr="00870E19">
        <w:rPr>
          <w:rFonts w:ascii="Georgia" w:hAnsi="Georgia"/>
          <w:sz w:val="24"/>
          <w:szCs w:val="24"/>
        </w:rPr>
        <w:t xml:space="preserve"> under its common seal or under the hand of an officer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or duly authorized attorney of such body corporate.</w:t>
      </w:r>
    </w:p>
    <w:p w:rsidR="00870E19" w:rsidRDefault="000168FD" w:rsidP="00870E19">
      <w:pPr>
        <w:widowControl/>
        <w:adjustRightInd w:val="0"/>
        <w:spacing w:after="200" w:line="288" w:lineRule="auto"/>
        <w:jc w:val="both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A completed form of proxy should be emailed to</w:t>
      </w:r>
      <w:r w:rsidR="00D762A7" w:rsidRPr="00870E19">
        <w:rPr>
          <w:rFonts w:ascii="Georgia" w:hAnsi="Georgia"/>
          <w:sz w:val="24"/>
          <w:szCs w:val="24"/>
        </w:rPr>
        <w:t xml:space="preserve"> </w:t>
      </w:r>
      <w:hyperlink r:id="rId6" w:history="1">
        <w:r w:rsidR="00EC6DE2" w:rsidRPr="00870E19">
          <w:rPr>
            <w:rStyle w:val="Hyperlink"/>
            <w:rFonts w:ascii="Georgia" w:hAnsi="Georgia"/>
            <w:sz w:val="24"/>
            <w:szCs w:val="24"/>
          </w:rPr>
          <w:t>...........@....................com</w:t>
        </w:r>
      </w:hyperlink>
      <w:r w:rsidR="006B1620" w:rsidRPr="00870E19">
        <w:rPr>
          <w:rFonts w:ascii="Georgia" w:hAnsi="Georgia"/>
          <w:sz w:val="24"/>
          <w:szCs w:val="24"/>
        </w:rPr>
        <w:t xml:space="preserve"> and copied </w:t>
      </w:r>
      <w:proofErr w:type="gramStart"/>
      <w:r w:rsidR="006B1620" w:rsidRPr="00870E19">
        <w:rPr>
          <w:rFonts w:ascii="Georgia" w:hAnsi="Georgia"/>
          <w:sz w:val="24"/>
          <w:szCs w:val="24"/>
        </w:rPr>
        <w:t>to</w:t>
      </w:r>
      <w:r w:rsidR="00D762A7" w:rsidRPr="00870E19">
        <w:rPr>
          <w:rFonts w:ascii="Georgia" w:hAnsi="Georgia"/>
          <w:sz w:val="24"/>
          <w:szCs w:val="24"/>
        </w:rPr>
        <w:t xml:space="preserve"> </w:t>
      </w:r>
      <w:proofErr w:type="gramEnd"/>
      <w:hyperlink r:id="rId7" w:history="1">
        <w:hyperlink r:id="rId8" w:history="1">
          <w:r w:rsidR="00EC6DE2" w:rsidRPr="00870E19">
            <w:rPr>
              <w:rStyle w:val="Hyperlink"/>
              <w:rFonts w:ascii="Georgia" w:hAnsi="Georgia"/>
              <w:sz w:val="24"/>
              <w:szCs w:val="24"/>
            </w:rPr>
            <w:t>...........@....................com</w:t>
          </w:r>
        </w:hyperlink>
      </w:hyperlink>
      <w:r w:rsidRPr="00870E19">
        <w:rPr>
          <w:rFonts w:ascii="Georgia" w:hAnsi="Georgia"/>
          <w:sz w:val="24"/>
          <w:szCs w:val="24"/>
        </w:rPr>
        <w:t>, so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as to be received not later than 48 hours before the time of holding the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meeting</w:t>
      </w:r>
      <w:r w:rsidR="00D762A7" w:rsidRPr="00870E19">
        <w:rPr>
          <w:rFonts w:ascii="Georgia" w:hAnsi="Georgia"/>
          <w:sz w:val="24"/>
          <w:szCs w:val="24"/>
        </w:rPr>
        <w:t>.</w:t>
      </w:r>
    </w:p>
    <w:p w:rsidR="00870E19" w:rsidRDefault="000168FD" w:rsidP="00870E19">
      <w:pPr>
        <w:widowControl/>
        <w:adjustRightInd w:val="0"/>
        <w:spacing w:after="200" w:line="288" w:lineRule="auto"/>
        <w:jc w:val="both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Any proxy registration that is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>rejected will be communicated to the shareholder concerned no later</w:t>
      </w:r>
      <w:r w:rsidR="002C512A" w:rsidRPr="00870E19">
        <w:rPr>
          <w:rFonts w:ascii="Georgia" w:hAnsi="Georgia"/>
          <w:sz w:val="24"/>
          <w:szCs w:val="24"/>
        </w:rPr>
        <w:t xml:space="preserve"> </w:t>
      </w:r>
      <w:r w:rsidRPr="00870E19">
        <w:rPr>
          <w:rFonts w:ascii="Georgia" w:hAnsi="Georgia"/>
          <w:sz w:val="24"/>
          <w:szCs w:val="24"/>
        </w:rPr>
        <w:t xml:space="preserve">than </w:t>
      </w:r>
      <w:r w:rsidR="00D762A7" w:rsidRPr="00870E19">
        <w:rPr>
          <w:rFonts w:ascii="Georgia" w:hAnsi="Georgia"/>
          <w:sz w:val="24"/>
          <w:szCs w:val="24"/>
        </w:rPr>
        <w:t xml:space="preserve">24 hours before the time of holding the meeting </w:t>
      </w:r>
      <w:r w:rsidRPr="00870E19">
        <w:rPr>
          <w:rFonts w:ascii="Georgia" w:hAnsi="Georgia"/>
          <w:sz w:val="24"/>
          <w:szCs w:val="24"/>
        </w:rPr>
        <w:t>to allow time to address any issues.</w:t>
      </w:r>
    </w:p>
    <w:p w:rsidR="00530037" w:rsidRPr="00870E19" w:rsidRDefault="00530037" w:rsidP="00870E19">
      <w:pPr>
        <w:widowControl/>
        <w:spacing w:after="200" w:line="288" w:lineRule="auto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br w:type="page"/>
      </w:r>
    </w:p>
    <w:p w:rsidR="00530037" w:rsidRPr="00870E19" w:rsidRDefault="00CF1AED" w:rsidP="00870E19">
      <w:pPr>
        <w:widowControl/>
        <w:adjustRightInd w:val="0"/>
        <w:spacing w:after="200" w:line="288" w:lineRule="auto"/>
        <w:rPr>
          <w:rFonts w:ascii="Georgia" w:hAnsi="Georgia"/>
          <w:i/>
          <w:sz w:val="24"/>
          <w:szCs w:val="24"/>
        </w:rPr>
      </w:pPr>
      <w:r w:rsidRPr="00870E19">
        <w:rPr>
          <w:rFonts w:ascii="Georgia" w:hAnsi="Georgia"/>
          <w:i/>
          <w:sz w:val="24"/>
          <w:szCs w:val="24"/>
        </w:rPr>
        <w:lastRenderedPageBreak/>
        <w:t>PROXY FORM</w:t>
      </w:r>
    </w:p>
    <w:p w:rsidR="00870E19" w:rsidRDefault="00EC6DE2" w:rsidP="00870E19">
      <w:pPr>
        <w:widowControl/>
        <w:adjustRightInd w:val="0"/>
        <w:spacing w:after="200" w:line="288" w:lineRule="auto"/>
        <w:jc w:val="center"/>
        <w:rPr>
          <w:rFonts w:ascii="Georgia" w:hAnsi="Georgia"/>
          <w:b/>
          <w:sz w:val="24"/>
          <w:szCs w:val="24"/>
        </w:rPr>
      </w:pPr>
      <w:r w:rsidRPr="00870E19">
        <w:rPr>
          <w:rFonts w:ascii="Georgia" w:hAnsi="Georgia"/>
          <w:b/>
          <w:sz w:val="24"/>
          <w:szCs w:val="24"/>
        </w:rPr>
        <w:t>XXXXXX</w:t>
      </w:r>
      <w:r w:rsidR="00530037" w:rsidRPr="00870E19">
        <w:rPr>
          <w:rFonts w:ascii="Georgia" w:hAnsi="Georgia"/>
          <w:b/>
          <w:sz w:val="24"/>
          <w:szCs w:val="24"/>
        </w:rPr>
        <w:t xml:space="preserve"> LIMITED</w:t>
      </w:r>
    </w:p>
    <w:p w:rsidR="00870E19" w:rsidRDefault="00530037" w:rsidP="00870E19">
      <w:pPr>
        <w:widowControl/>
        <w:adjustRightInd w:val="0"/>
        <w:spacing w:after="200" w:line="288" w:lineRule="auto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I/We ……………………</w:t>
      </w:r>
      <w:r w:rsidR="00CF1AED" w:rsidRPr="00870E19">
        <w:rPr>
          <w:rFonts w:ascii="Georgia" w:hAnsi="Georgia"/>
          <w:sz w:val="24"/>
          <w:szCs w:val="24"/>
        </w:rPr>
        <w:t>…</w:t>
      </w:r>
      <w:r w:rsidRPr="00870E19">
        <w:rPr>
          <w:rFonts w:ascii="Georgia" w:hAnsi="Georgia"/>
          <w:sz w:val="24"/>
          <w:szCs w:val="24"/>
        </w:rPr>
        <w:t>…</w:t>
      </w:r>
      <w:r w:rsidR="00CF1AED" w:rsidRPr="00870E19">
        <w:rPr>
          <w:rFonts w:ascii="Georgia" w:hAnsi="Georgia"/>
          <w:sz w:val="24"/>
          <w:szCs w:val="24"/>
        </w:rPr>
        <w:t>…..</w:t>
      </w:r>
      <w:r w:rsidRPr="00870E19">
        <w:rPr>
          <w:rFonts w:ascii="Georgia" w:hAnsi="Georgia"/>
          <w:sz w:val="24"/>
          <w:szCs w:val="24"/>
        </w:rPr>
        <w:t>………………, of P. O. Box ……………………………………,</w:t>
      </w:r>
      <w:r w:rsidR="00CF1AED" w:rsidRPr="00870E19">
        <w:rPr>
          <w:rFonts w:ascii="Georgia" w:hAnsi="Georgia"/>
          <w:sz w:val="24"/>
          <w:szCs w:val="24"/>
        </w:rPr>
        <w:t xml:space="preserve"> being a Member/</w:t>
      </w:r>
      <w:r w:rsidR="006B1620" w:rsidRPr="00870E19">
        <w:rPr>
          <w:rFonts w:ascii="Georgia" w:hAnsi="Georgia"/>
          <w:sz w:val="24"/>
          <w:szCs w:val="24"/>
        </w:rPr>
        <w:t>M</w:t>
      </w:r>
      <w:r w:rsidR="00CF1AED" w:rsidRPr="00870E19">
        <w:rPr>
          <w:rFonts w:ascii="Georgia" w:hAnsi="Georgia"/>
          <w:sz w:val="24"/>
          <w:szCs w:val="24"/>
        </w:rPr>
        <w:t>embers of the Century Developments Limited</w:t>
      </w:r>
      <w:r w:rsidRPr="00870E19">
        <w:rPr>
          <w:rFonts w:ascii="Georgia" w:hAnsi="Georgia"/>
          <w:sz w:val="24"/>
          <w:szCs w:val="24"/>
        </w:rPr>
        <w:t>, hereby appoint</w:t>
      </w:r>
    </w:p>
    <w:p w:rsidR="00870E19" w:rsidRDefault="00530037" w:rsidP="00870E19">
      <w:pPr>
        <w:widowControl/>
        <w:adjustRightInd w:val="0"/>
        <w:spacing w:after="200" w:line="288" w:lineRule="auto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…………………</w:t>
      </w:r>
      <w:r w:rsidR="00CF1AED" w:rsidRPr="00870E19">
        <w:rPr>
          <w:rFonts w:ascii="Georgia" w:hAnsi="Georgia"/>
          <w:sz w:val="24"/>
          <w:szCs w:val="24"/>
        </w:rPr>
        <w:t>………….</w:t>
      </w:r>
      <w:r w:rsidRPr="00870E19">
        <w:rPr>
          <w:rFonts w:ascii="Georgia" w:hAnsi="Georgia"/>
          <w:sz w:val="24"/>
          <w:szCs w:val="24"/>
        </w:rPr>
        <w:t>…………………….. of P. O. Box ………………………………………. as my/our proxy to vote for me/us</w:t>
      </w:r>
      <w:r w:rsidR="00CF1AED" w:rsidRPr="00870E19">
        <w:rPr>
          <w:rFonts w:ascii="Georgia" w:hAnsi="Georgia"/>
          <w:sz w:val="24"/>
          <w:szCs w:val="24"/>
        </w:rPr>
        <w:t xml:space="preserve"> on my/our behalf at the Annual General Meeting of the Company to be held on </w:t>
      </w:r>
      <w:r w:rsidR="006B1620" w:rsidRPr="00870E19">
        <w:rPr>
          <w:rFonts w:ascii="Georgia" w:hAnsi="Georgia"/>
          <w:sz w:val="24"/>
          <w:szCs w:val="24"/>
        </w:rPr>
        <w:t>5</w:t>
      </w:r>
      <w:r w:rsidR="00CF1AED" w:rsidRPr="00870E19">
        <w:rPr>
          <w:rFonts w:ascii="Georgia" w:hAnsi="Georgia"/>
          <w:sz w:val="24"/>
          <w:szCs w:val="24"/>
        </w:rPr>
        <w:t xml:space="preserve"> March 2021 and at any adjournment there</w:t>
      </w:r>
      <w:r w:rsidR="006B1620" w:rsidRPr="00870E19">
        <w:rPr>
          <w:rFonts w:ascii="Georgia" w:hAnsi="Georgia"/>
          <w:sz w:val="24"/>
          <w:szCs w:val="24"/>
        </w:rPr>
        <w:t>of</w:t>
      </w:r>
      <w:r w:rsidR="00CF1AED" w:rsidRPr="00870E19">
        <w:rPr>
          <w:rFonts w:ascii="Georgia" w:hAnsi="Georgia"/>
          <w:sz w:val="24"/>
          <w:szCs w:val="24"/>
        </w:rPr>
        <w:t>.</w:t>
      </w:r>
    </w:p>
    <w:p w:rsidR="00CF1AED" w:rsidRPr="00870E19" w:rsidRDefault="00CF1AED" w:rsidP="00870E19">
      <w:pPr>
        <w:widowControl/>
        <w:adjustRightInd w:val="0"/>
        <w:spacing w:after="200" w:line="288" w:lineRule="auto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Signature: ……………………………………</w:t>
      </w:r>
    </w:p>
    <w:p w:rsidR="00CF1AED" w:rsidRPr="00870E19" w:rsidRDefault="00CF1AED" w:rsidP="00870E19">
      <w:pPr>
        <w:widowControl/>
        <w:adjustRightInd w:val="0"/>
        <w:spacing w:after="200" w:line="288" w:lineRule="auto"/>
        <w:rPr>
          <w:rFonts w:ascii="Georgia" w:hAnsi="Georgia"/>
          <w:sz w:val="24"/>
          <w:szCs w:val="24"/>
        </w:rPr>
      </w:pPr>
      <w:r w:rsidRPr="00870E19">
        <w:rPr>
          <w:rFonts w:ascii="Georgia" w:hAnsi="Georgia"/>
          <w:sz w:val="24"/>
          <w:szCs w:val="24"/>
        </w:rPr>
        <w:t>Date: ………………………………………….</w:t>
      </w:r>
    </w:p>
    <w:sectPr w:rsidR="00CF1AED" w:rsidRPr="00870E19">
      <w:type w:val="continuous"/>
      <w:pgSz w:w="12240" w:h="15840"/>
      <w:pgMar w:top="138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 Bold">
    <w:altName w:val="Gotham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449EA5"/>
    <w:multiLevelType w:val="hybridMultilevel"/>
    <w:tmpl w:val="8196C29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A510DF"/>
    <w:multiLevelType w:val="hybridMultilevel"/>
    <w:tmpl w:val="BEEE5890"/>
    <w:lvl w:ilvl="0" w:tplc="FF340F24">
      <w:start w:val="1"/>
      <w:numFmt w:val="lowerRoman"/>
      <w:lvlText w:val="(%1)"/>
      <w:lvlJc w:val="left"/>
      <w:pPr>
        <w:ind w:left="1369" w:hanging="360"/>
      </w:pPr>
      <w:rPr>
        <w:rFonts w:ascii="Arial Narrow" w:eastAsia="Arial Narrow" w:hAnsi="Arial Narrow" w:cs="Arial Narrow" w:hint="default"/>
        <w:spacing w:val="-1"/>
        <w:w w:val="100"/>
        <w:sz w:val="24"/>
        <w:szCs w:val="24"/>
      </w:rPr>
    </w:lvl>
    <w:lvl w:ilvl="1" w:tplc="200CE0A6">
      <w:numFmt w:val="bullet"/>
      <w:lvlText w:val="•"/>
      <w:lvlJc w:val="left"/>
      <w:pPr>
        <w:ind w:left="2218" w:hanging="360"/>
      </w:pPr>
      <w:rPr>
        <w:rFonts w:hint="default"/>
      </w:rPr>
    </w:lvl>
    <w:lvl w:ilvl="2" w:tplc="DEEEF6DA">
      <w:numFmt w:val="bullet"/>
      <w:lvlText w:val="•"/>
      <w:lvlJc w:val="left"/>
      <w:pPr>
        <w:ind w:left="3076" w:hanging="360"/>
      </w:pPr>
      <w:rPr>
        <w:rFonts w:hint="default"/>
      </w:rPr>
    </w:lvl>
    <w:lvl w:ilvl="3" w:tplc="9EDC05C4">
      <w:numFmt w:val="bullet"/>
      <w:lvlText w:val="•"/>
      <w:lvlJc w:val="left"/>
      <w:pPr>
        <w:ind w:left="3934" w:hanging="360"/>
      </w:pPr>
      <w:rPr>
        <w:rFonts w:hint="default"/>
      </w:rPr>
    </w:lvl>
    <w:lvl w:ilvl="4" w:tplc="ADA05560">
      <w:numFmt w:val="bullet"/>
      <w:lvlText w:val="•"/>
      <w:lvlJc w:val="left"/>
      <w:pPr>
        <w:ind w:left="4792" w:hanging="360"/>
      </w:pPr>
      <w:rPr>
        <w:rFonts w:hint="default"/>
      </w:rPr>
    </w:lvl>
    <w:lvl w:ilvl="5" w:tplc="ACE2CC20">
      <w:numFmt w:val="bullet"/>
      <w:lvlText w:val="•"/>
      <w:lvlJc w:val="left"/>
      <w:pPr>
        <w:ind w:left="5650" w:hanging="360"/>
      </w:pPr>
      <w:rPr>
        <w:rFonts w:hint="default"/>
      </w:rPr>
    </w:lvl>
    <w:lvl w:ilvl="6" w:tplc="8B606F36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DE90B424">
      <w:numFmt w:val="bullet"/>
      <w:lvlText w:val="•"/>
      <w:lvlJc w:val="left"/>
      <w:pPr>
        <w:ind w:left="7366" w:hanging="360"/>
      </w:pPr>
      <w:rPr>
        <w:rFonts w:hint="default"/>
      </w:rPr>
    </w:lvl>
    <w:lvl w:ilvl="8" w:tplc="678A7494">
      <w:numFmt w:val="bullet"/>
      <w:lvlText w:val="•"/>
      <w:lvlJc w:val="left"/>
      <w:pPr>
        <w:ind w:left="8224" w:hanging="360"/>
      </w:pPr>
      <w:rPr>
        <w:rFonts w:hint="default"/>
      </w:rPr>
    </w:lvl>
  </w:abstractNum>
  <w:abstractNum w:abstractNumId="2" w15:restartNumberingAfterBreak="0">
    <w:nsid w:val="440E0130"/>
    <w:multiLevelType w:val="hybridMultilevel"/>
    <w:tmpl w:val="48A40DD0"/>
    <w:lvl w:ilvl="0" w:tplc="59E40322">
      <w:start w:val="1"/>
      <w:numFmt w:val="lowerLetter"/>
      <w:lvlText w:val="%1)"/>
      <w:lvlJc w:val="left"/>
      <w:pPr>
        <w:ind w:left="820" w:hanging="360"/>
      </w:pPr>
      <w:rPr>
        <w:rFonts w:hint="default"/>
        <w:spacing w:val="-30"/>
        <w:w w:val="100"/>
        <w:sz w:val="24"/>
        <w:szCs w:val="24"/>
        <w:lang w:val="en-US" w:eastAsia="en-US" w:bidi="en-US"/>
      </w:rPr>
    </w:lvl>
    <w:lvl w:ilvl="1" w:tplc="9C58851C">
      <w:start w:val="1"/>
      <w:numFmt w:val="lowerRoman"/>
      <w:lvlText w:val="%2)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A12A6D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464BC5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6E4822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A28445E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A244EA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BE485DF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45B6BA5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780697B"/>
    <w:multiLevelType w:val="multilevel"/>
    <w:tmpl w:val="58EEF356"/>
    <w:lvl w:ilvl="0">
      <w:start w:val="1"/>
      <w:numFmt w:val="decimal"/>
      <w:lvlText w:val="%1."/>
      <w:lvlJc w:val="left"/>
      <w:pPr>
        <w:ind w:left="969" w:hanging="720"/>
      </w:pPr>
      <w:rPr>
        <w:rFonts w:ascii="Arial Narrow" w:eastAsia="Arial Narrow" w:hAnsi="Arial Narrow" w:cs="Arial Narrow" w:hint="default"/>
        <w:spacing w:val="-3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689" w:hanging="720"/>
      </w:pPr>
      <w:rPr>
        <w:rFonts w:ascii="Arial Narrow" w:eastAsia="Arial Narrow" w:hAnsi="Arial Narrow" w:cs="Arial Narrow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597" w:hanging="720"/>
      </w:pPr>
      <w:rPr>
        <w:rFonts w:hint="default"/>
      </w:rPr>
    </w:lvl>
    <w:lvl w:ilvl="3">
      <w:numFmt w:val="bullet"/>
      <w:lvlText w:val="•"/>
      <w:lvlJc w:val="left"/>
      <w:pPr>
        <w:ind w:left="3515" w:hanging="720"/>
      </w:pPr>
      <w:rPr>
        <w:rFonts w:hint="default"/>
      </w:rPr>
    </w:lvl>
    <w:lvl w:ilvl="4">
      <w:numFmt w:val="bullet"/>
      <w:lvlText w:val="•"/>
      <w:lvlJc w:val="left"/>
      <w:pPr>
        <w:ind w:left="4433" w:hanging="720"/>
      </w:pPr>
      <w:rPr>
        <w:rFonts w:hint="default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</w:rPr>
    </w:lvl>
    <w:lvl w:ilvl="6">
      <w:numFmt w:val="bullet"/>
      <w:lvlText w:val="•"/>
      <w:lvlJc w:val="left"/>
      <w:pPr>
        <w:ind w:left="6268" w:hanging="720"/>
      </w:pPr>
      <w:rPr>
        <w:rFonts w:hint="default"/>
      </w:rPr>
    </w:lvl>
    <w:lvl w:ilvl="7">
      <w:numFmt w:val="bullet"/>
      <w:lvlText w:val="•"/>
      <w:lvlJc w:val="left"/>
      <w:pPr>
        <w:ind w:left="7186" w:hanging="720"/>
      </w:pPr>
      <w:rPr>
        <w:rFonts w:hint="default"/>
      </w:rPr>
    </w:lvl>
    <w:lvl w:ilvl="8">
      <w:numFmt w:val="bullet"/>
      <w:lvlText w:val="•"/>
      <w:lvlJc w:val="left"/>
      <w:pPr>
        <w:ind w:left="8104" w:hanging="720"/>
      </w:pPr>
      <w:rPr>
        <w:rFonts w:hint="default"/>
      </w:rPr>
    </w:lvl>
  </w:abstractNum>
  <w:abstractNum w:abstractNumId="4" w15:restartNumberingAfterBreak="0">
    <w:nsid w:val="78BE5C4E"/>
    <w:multiLevelType w:val="hybridMultilevel"/>
    <w:tmpl w:val="BA28210A"/>
    <w:lvl w:ilvl="0" w:tplc="9C58851C">
      <w:start w:val="1"/>
      <w:numFmt w:val="lowerRoman"/>
      <w:lvlText w:val="%1)"/>
      <w:lvlJc w:val="left"/>
      <w:pPr>
        <w:ind w:left="1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8" w:hanging="360"/>
      </w:pPr>
    </w:lvl>
    <w:lvl w:ilvl="2" w:tplc="0409001B" w:tentative="1">
      <w:start w:val="1"/>
      <w:numFmt w:val="lowerRoman"/>
      <w:lvlText w:val="%3."/>
      <w:lvlJc w:val="right"/>
      <w:pPr>
        <w:ind w:left="3138" w:hanging="180"/>
      </w:pPr>
    </w:lvl>
    <w:lvl w:ilvl="3" w:tplc="0409000F" w:tentative="1">
      <w:start w:val="1"/>
      <w:numFmt w:val="decimal"/>
      <w:lvlText w:val="%4."/>
      <w:lvlJc w:val="left"/>
      <w:pPr>
        <w:ind w:left="3858" w:hanging="360"/>
      </w:pPr>
    </w:lvl>
    <w:lvl w:ilvl="4" w:tplc="04090019" w:tentative="1">
      <w:start w:val="1"/>
      <w:numFmt w:val="lowerLetter"/>
      <w:lvlText w:val="%5."/>
      <w:lvlJc w:val="left"/>
      <w:pPr>
        <w:ind w:left="4578" w:hanging="360"/>
      </w:pPr>
    </w:lvl>
    <w:lvl w:ilvl="5" w:tplc="0409001B" w:tentative="1">
      <w:start w:val="1"/>
      <w:numFmt w:val="lowerRoman"/>
      <w:lvlText w:val="%6."/>
      <w:lvlJc w:val="right"/>
      <w:pPr>
        <w:ind w:left="5298" w:hanging="180"/>
      </w:pPr>
    </w:lvl>
    <w:lvl w:ilvl="6" w:tplc="0409000F" w:tentative="1">
      <w:start w:val="1"/>
      <w:numFmt w:val="decimal"/>
      <w:lvlText w:val="%7."/>
      <w:lvlJc w:val="left"/>
      <w:pPr>
        <w:ind w:left="6018" w:hanging="360"/>
      </w:pPr>
    </w:lvl>
    <w:lvl w:ilvl="7" w:tplc="04090019" w:tentative="1">
      <w:start w:val="1"/>
      <w:numFmt w:val="lowerLetter"/>
      <w:lvlText w:val="%8."/>
      <w:lvlJc w:val="left"/>
      <w:pPr>
        <w:ind w:left="6738" w:hanging="360"/>
      </w:pPr>
    </w:lvl>
    <w:lvl w:ilvl="8" w:tplc="0409001B" w:tentative="1">
      <w:start w:val="1"/>
      <w:numFmt w:val="lowerRoman"/>
      <w:lvlText w:val="%9."/>
      <w:lvlJc w:val="right"/>
      <w:pPr>
        <w:ind w:left="745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zNDO2NDU2szC2MDBW0lEKTi0uzszPAykwrAUA67IIgiwAAAA="/>
  </w:docVars>
  <w:rsids>
    <w:rsidRoot w:val="005B1E83"/>
    <w:rsid w:val="00003490"/>
    <w:rsid w:val="000168FD"/>
    <w:rsid w:val="000D0EC7"/>
    <w:rsid w:val="0014680D"/>
    <w:rsid w:val="001A7BD3"/>
    <w:rsid w:val="001B1F7B"/>
    <w:rsid w:val="001B377F"/>
    <w:rsid w:val="0021226C"/>
    <w:rsid w:val="0022133C"/>
    <w:rsid w:val="0023776D"/>
    <w:rsid w:val="00271DCA"/>
    <w:rsid w:val="00284594"/>
    <w:rsid w:val="002C512A"/>
    <w:rsid w:val="00312CB8"/>
    <w:rsid w:val="00362CD4"/>
    <w:rsid w:val="003B186D"/>
    <w:rsid w:val="00471EA1"/>
    <w:rsid w:val="004F3485"/>
    <w:rsid w:val="00526352"/>
    <w:rsid w:val="00530037"/>
    <w:rsid w:val="00585BE8"/>
    <w:rsid w:val="005B1E83"/>
    <w:rsid w:val="005E3BB8"/>
    <w:rsid w:val="00615A46"/>
    <w:rsid w:val="006515CA"/>
    <w:rsid w:val="00656DF6"/>
    <w:rsid w:val="006B1620"/>
    <w:rsid w:val="006C67D1"/>
    <w:rsid w:val="006C7342"/>
    <w:rsid w:val="006D6AEC"/>
    <w:rsid w:val="006F6079"/>
    <w:rsid w:val="00701E19"/>
    <w:rsid w:val="00703091"/>
    <w:rsid w:val="00721725"/>
    <w:rsid w:val="00732340"/>
    <w:rsid w:val="00757740"/>
    <w:rsid w:val="007906B1"/>
    <w:rsid w:val="007D0158"/>
    <w:rsid w:val="007E3C99"/>
    <w:rsid w:val="00850D4B"/>
    <w:rsid w:val="00870E19"/>
    <w:rsid w:val="00896ECE"/>
    <w:rsid w:val="008A5AF1"/>
    <w:rsid w:val="008A5BFF"/>
    <w:rsid w:val="008F01CD"/>
    <w:rsid w:val="00926ADF"/>
    <w:rsid w:val="0093613F"/>
    <w:rsid w:val="00A339F2"/>
    <w:rsid w:val="00A77C63"/>
    <w:rsid w:val="00A9153D"/>
    <w:rsid w:val="00AA06EB"/>
    <w:rsid w:val="00AB2E34"/>
    <w:rsid w:val="00AB57F5"/>
    <w:rsid w:val="00AC10CB"/>
    <w:rsid w:val="00AC395D"/>
    <w:rsid w:val="00BF534B"/>
    <w:rsid w:val="00C82D92"/>
    <w:rsid w:val="00C91E30"/>
    <w:rsid w:val="00CF1AED"/>
    <w:rsid w:val="00D762A7"/>
    <w:rsid w:val="00D87354"/>
    <w:rsid w:val="00DA455E"/>
    <w:rsid w:val="00DE3ACD"/>
    <w:rsid w:val="00DE55EF"/>
    <w:rsid w:val="00E37C0E"/>
    <w:rsid w:val="00E57E11"/>
    <w:rsid w:val="00EA272D"/>
    <w:rsid w:val="00EB2568"/>
    <w:rsid w:val="00EC6DE2"/>
    <w:rsid w:val="00EC7A27"/>
    <w:rsid w:val="00F444D8"/>
    <w:rsid w:val="00F50227"/>
    <w:rsid w:val="00F769F7"/>
    <w:rsid w:val="00FD2551"/>
    <w:rsid w:val="00F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E4CA"/>
  <w15:docId w15:val="{71DEAA06-EFCC-4F4B-84E5-CA3C2A0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1"/>
      <w:ind w:left="2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9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39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5D"/>
    <w:rPr>
      <w:rFonts w:ascii="Segoe UI" w:eastAsia="Arial Narrow" w:hAnsi="Segoe UI" w:cs="Segoe UI"/>
      <w:sz w:val="18"/>
      <w:szCs w:val="18"/>
    </w:rPr>
  </w:style>
  <w:style w:type="paragraph" w:customStyle="1" w:styleId="Default">
    <w:name w:val="Default"/>
    <w:rsid w:val="00926AD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926ADF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26ADF"/>
    <w:rPr>
      <w:color w:val="000000"/>
    </w:rPr>
  </w:style>
  <w:style w:type="character" w:customStyle="1" w:styleId="A1">
    <w:name w:val="A1"/>
    <w:uiPriority w:val="99"/>
    <w:rsid w:val="00926ADF"/>
    <w:rPr>
      <w:rFonts w:cs="Gotham Book"/>
      <w:color w:val="000000"/>
      <w:sz w:val="7"/>
      <w:szCs w:val="7"/>
    </w:rPr>
  </w:style>
  <w:style w:type="paragraph" w:customStyle="1" w:styleId="Pa0">
    <w:name w:val="Pa0"/>
    <w:basedOn w:val="Default"/>
    <w:next w:val="Default"/>
    <w:uiPriority w:val="99"/>
    <w:rsid w:val="0093613F"/>
    <w:pPr>
      <w:spacing w:line="201" w:lineRule="atLeast"/>
    </w:pPr>
    <w:rPr>
      <w:rFonts w:ascii="Open Sans" w:hAnsi="Open Sans"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93613F"/>
    <w:pPr>
      <w:spacing w:line="241" w:lineRule="atLeast"/>
    </w:pPr>
    <w:rPr>
      <w:rFonts w:ascii="Gotham Bold" w:hAnsi="Gotham Bold" w:cstheme="minorBidi"/>
      <w:color w:val="auto"/>
    </w:rPr>
  </w:style>
  <w:style w:type="paragraph" w:customStyle="1" w:styleId="Tbl-hdg-1">
    <w:name w:val="Tbl-hdg-1"/>
    <w:basedOn w:val="Normal"/>
    <w:autoRedefine/>
    <w:qFormat/>
    <w:rsid w:val="00701E19"/>
    <w:pPr>
      <w:widowControl/>
      <w:autoSpaceDE/>
      <w:autoSpaceDN/>
      <w:spacing w:before="120" w:after="120"/>
      <w:ind w:left="94"/>
      <w:jc w:val="center"/>
    </w:pPr>
    <w:rPr>
      <w:rFonts w:ascii="Calibri" w:eastAsia="Times New Roman" w:hAnsi="Calibri" w:cs="Times New Roman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AC10CB"/>
    <w:pPr>
      <w:tabs>
        <w:tab w:val="left" w:leader="dot" w:pos="7790"/>
      </w:tabs>
      <w:adjustRightInd w:val="0"/>
      <w:spacing w:before="120" w:after="120" w:line="260" w:lineRule="atLeast"/>
      <w:ind w:right="176"/>
    </w:pPr>
    <w:rPr>
      <w:rFonts w:ascii="Calibri" w:eastAsia="Times New Roman" w:hAnsi="Calibri" w:cs="Times New Roman"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62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@centurydevelopments.co.ke" TargetMode="External"/><Relationship Id="rId3" Type="http://schemas.openxmlformats.org/officeDocument/2006/relationships/styles" Target="styles.xml"/><Relationship Id="rId7" Type="http://schemas.openxmlformats.org/officeDocument/2006/relationships/hyperlink" Target="mailto:fkakai@bellmacconsult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...........@...................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74F2E-7447-4D36-93F0-5CC9BF84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556</Words>
  <Characters>2738</Characters>
  <Application>Microsoft Office Word</Application>
  <DocSecurity>0</DocSecurity>
  <Lines>60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Notice-Board Meeting for Century Developments Limited_ 17.04.2018 (Dorion Comments)</vt:lpstr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Notice-Board Meeting for Century Developments Limited_ 17.04.2018 (Dorion Comments)</dc:title>
  <dc:creator>Administrator</dc:creator>
  <cp:lastModifiedBy>KS</cp:lastModifiedBy>
  <cp:revision>5</cp:revision>
  <cp:lastPrinted>2021-02-12T13:54:00Z</cp:lastPrinted>
  <dcterms:created xsi:type="dcterms:W3CDTF">2021-06-28T09:51:00Z</dcterms:created>
  <dcterms:modified xsi:type="dcterms:W3CDTF">2021-07-01T12:44:00Z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Word</vt:lpwstr>
  </property>
  <property fmtid="{D5CDD505-2E9C-101B-9397-08002B2CF9AE}" pid="4" name="LastSaved">
    <vt:filetime>2018-04-16T00:00:00Z</vt:filetime>
  </property>
</Properties>
</file>