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FDF52" w14:textId="5C1BE9FE" w:rsidR="0071588B" w:rsidRPr="00F64FAD" w:rsidRDefault="0071588B" w:rsidP="0071588B">
      <w:pPr>
        <w:jc w:val="both"/>
        <w:rPr>
          <w:rFonts w:ascii="Georgia" w:hAnsi="Georgia"/>
          <w:sz w:val="24"/>
          <w:szCs w:val="24"/>
          <w:lang w:val="en-US"/>
        </w:rPr>
      </w:pPr>
      <w:r w:rsidRPr="00F64FAD">
        <w:rPr>
          <w:rFonts w:ascii="Georgia" w:hAnsi="Georgia"/>
          <w:sz w:val="24"/>
          <w:szCs w:val="24"/>
          <w:lang w:val="en-US"/>
        </w:rPr>
        <w:t xml:space="preserve">FREQUENTLY ASKED QUESTIONS IN RESPECT OF A REPLACEMENT </w:t>
      </w:r>
      <w:r w:rsidR="00F64FAD">
        <w:rPr>
          <w:rFonts w:ascii="Georgia" w:hAnsi="Georgia"/>
          <w:sz w:val="24"/>
          <w:szCs w:val="24"/>
          <w:lang w:val="en-US"/>
        </w:rPr>
        <w:t>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26"/>
      </w:tblGrid>
      <w:tr w:rsidR="0071588B" w:rsidRPr="00F64FAD" w14:paraId="19A2F293" w14:textId="77777777" w:rsidTr="00072CCD">
        <w:tc>
          <w:tcPr>
            <w:tcW w:w="846" w:type="dxa"/>
            <w:shd w:val="clear" w:color="auto" w:fill="C00000"/>
          </w:tcPr>
          <w:p w14:paraId="6BC6F912" w14:textId="77777777" w:rsidR="0071588B" w:rsidRPr="00F64FAD" w:rsidRDefault="0071588B" w:rsidP="00072CC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No.</w:t>
            </w:r>
          </w:p>
        </w:tc>
        <w:tc>
          <w:tcPr>
            <w:tcW w:w="3544" w:type="dxa"/>
            <w:shd w:val="clear" w:color="auto" w:fill="C00000"/>
          </w:tcPr>
          <w:p w14:paraId="4B4E0ECA" w14:textId="77777777" w:rsidR="0071588B" w:rsidRPr="00F64FAD" w:rsidRDefault="0071588B" w:rsidP="00072CC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4626" w:type="dxa"/>
            <w:shd w:val="clear" w:color="auto" w:fill="C00000"/>
          </w:tcPr>
          <w:p w14:paraId="0C9A40EA" w14:textId="77777777" w:rsidR="0071588B" w:rsidRPr="00F64FAD" w:rsidRDefault="0071588B" w:rsidP="00072CC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ANSWER</w:t>
            </w:r>
          </w:p>
          <w:p w14:paraId="14B90935" w14:textId="77777777" w:rsidR="0071588B" w:rsidRPr="00F64FAD" w:rsidRDefault="0071588B" w:rsidP="00072CC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71588B" w:rsidRPr="00F64FAD" w14:paraId="74108215" w14:textId="77777777" w:rsidTr="00072CCD">
        <w:tc>
          <w:tcPr>
            <w:tcW w:w="846" w:type="dxa"/>
          </w:tcPr>
          <w:p w14:paraId="1B40AD59" w14:textId="77777777" w:rsidR="0071588B" w:rsidRPr="00F64FAD" w:rsidRDefault="0071588B" w:rsidP="007158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B46EECD" w14:textId="2364EBDA" w:rsidR="0071588B" w:rsidRPr="00F64FAD" w:rsidRDefault="0071588B" w:rsidP="00F64FA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What is a Replacement</w:t>
            </w:r>
            <w:r w:rsidR="00F64FAD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 Lease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?</w:t>
            </w:r>
          </w:p>
        </w:tc>
        <w:tc>
          <w:tcPr>
            <w:tcW w:w="4626" w:type="dxa"/>
          </w:tcPr>
          <w:p w14:paraId="0B43DC2F" w14:textId="17F12E1A" w:rsidR="0071588B" w:rsidRPr="00F64FAD" w:rsidRDefault="0071588B" w:rsidP="00072CC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A</w:t>
            </w:r>
            <w:r w:rsidR="00F64FAD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 lease is an instrument by which the legal and beneficial owner of the property (the “Lessor”) vests the right or interest over that property in consideration of rent (for a specific period of time) or for a lease premium to the Lessee and is subject to the fulfillment of certain conditions contained in the Lease and this includes subleases and 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a Replacement</w:t>
            </w:r>
            <w:r w:rsidR="00F64FAD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 Sub lease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.</w:t>
            </w:r>
          </w:p>
          <w:p w14:paraId="4562A2E8" w14:textId="77777777" w:rsidR="0071588B" w:rsidRPr="00F64FAD" w:rsidRDefault="0071588B" w:rsidP="00072CCD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1588B" w:rsidRPr="00F64FAD" w14:paraId="778B9F2E" w14:textId="77777777" w:rsidTr="00072CCD">
        <w:tc>
          <w:tcPr>
            <w:tcW w:w="846" w:type="dxa"/>
          </w:tcPr>
          <w:p w14:paraId="385B5DBC" w14:textId="77777777" w:rsidR="0071588B" w:rsidRPr="00F64FAD" w:rsidRDefault="0071588B" w:rsidP="007158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427C3C0" w14:textId="340C7D7B" w:rsidR="0071588B" w:rsidRPr="00F64FAD" w:rsidRDefault="0071588B" w:rsidP="00F64FA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Under what c</w:t>
            </w:r>
            <w:r w:rsidR="00F64FAD">
              <w:rPr>
                <w:rFonts w:ascii="Georgia" w:hAnsi="Georgia"/>
                <w:sz w:val="24"/>
                <w:szCs w:val="24"/>
                <w:lang w:val="en-US"/>
              </w:rPr>
              <w:t>ircumstances can a Replacement Leas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e be used?</w:t>
            </w:r>
          </w:p>
        </w:tc>
        <w:tc>
          <w:tcPr>
            <w:tcW w:w="4626" w:type="dxa"/>
          </w:tcPr>
          <w:p w14:paraId="248D570C" w14:textId="6CFF37D0" w:rsidR="0071588B" w:rsidRPr="00F64FAD" w:rsidRDefault="00F64FAD" w:rsidP="00072CC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A Replacement Lease</w:t>
            </w:r>
            <w:r w:rsidR="0071588B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 can be used where the 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sub lessor </w:t>
            </w:r>
            <w:r w:rsidR="0071588B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does a subdivision, amalgamation or change of user of the 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Head Title </w:t>
            </w:r>
            <w:r w:rsidR="0071588B" w:rsidRPr="00F64FAD">
              <w:rPr>
                <w:rFonts w:ascii="Georgia" w:hAnsi="Georgia"/>
                <w:sz w:val="24"/>
                <w:szCs w:val="24"/>
                <w:lang w:val="en-US"/>
              </w:rPr>
              <w:t>and new land reference numbers are allocated to the properties.</w:t>
            </w:r>
          </w:p>
          <w:p w14:paraId="5D5126F9" w14:textId="77777777" w:rsidR="0071588B" w:rsidRPr="00F64FAD" w:rsidRDefault="0071588B" w:rsidP="00072CC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</w:p>
          <w:p w14:paraId="0D510077" w14:textId="6BAFC885" w:rsidR="0071588B" w:rsidRPr="00F64FAD" w:rsidRDefault="00F64FAD" w:rsidP="00F64FA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The initial Lease title</w:t>
            </w:r>
            <w:r w:rsidR="0071588B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 over the property is 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surrendered back to the Head Lessor and a </w:t>
            </w:r>
            <w:r w:rsidR="0071588B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new 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Lease as the head title is issu</w:t>
            </w:r>
            <w:r w:rsidR="00B66663">
              <w:rPr>
                <w:rFonts w:ascii="Georgia" w:hAnsi="Georgia"/>
                <w:sz w:val="24"/>
                <w:szCs w:val="24"/>
                <w:lang w:val="en-US"/>
              </w:rPr>
              <w:t>ed. Any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 subleases registered thereunder will be surrendered and upon issue of the new head lease, </w:t>
            </w:r>
            <w:r w:rsidR="0071588B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the replacement 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subleases will be registered and noted against the new head lease. </w:t>
            </w:r>
          </w:p>
        </w:tc>
      </w:tr>
      <w:tr w:rsidR="0071588B" w:rsidRPr="00F64FAD" w14:paraId="6768F418" w14:textId="77777777" w:rsidTr="00072CCD">
        <w:tc>
          <w:tcPr>
            <w:tcW w:w="846" w:type="dxa"/>
          </w:tcPr>
          <w:p w14:paraId="4266B2A1" w14:textId="77777777" w:rsidR="0071588B" w:rsidRPr="00F64FAD" w:rsidRDefault="0071588B" w:rsidP="007158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78DF9B55" w14:textId="6EEB0DAD" w:rsidR="0071588B" w:rsidRPr="00F64FAD" w:rsidRDefault="0071588B" w:rsidP="00F64FA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Can a Replacement </w:t>
            </w:r>
            <w:r w:rsidR="00F64FAD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Lease 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be used to change a party</w:t>
            </w:r>
            <w:r w:rsidR="00F64FAD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 or the terms  under a Lease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?</w:t>
            </w:r>
          </w:p>
        </w:tc>
        <w:tc>
          <w:tcPr>
            <w:tcW w:w="4626" w:type="dxa"/>
          </w:tcPr>
          <w:p w14:paraId="35570BB5" w14:textId="525861E8" w:rsidR="0071588B" w:rsidRPr="00F64FAD" w:rsidRDefault="00F64FAD" w:rsidP="00F64FA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A Replacement Lease</w:t>
            </w:r>
            <w:r w:rsidR="0071588B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 cannot be u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sed to replace, add or change the terms, covenants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and obligations 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or party under an initial Lease</w:t>
            </w:r>
            <w:r w:rsidR="0071588B" w:rsidRPr="00F64FAD">
              <w:rPr>
                <w:rFonts w:ascii="Georgia" w:hAnsi="Georgia"/>
                <w:sz w:val="24"/>
                <w:szCs w:val="24"/>
                <w:lang w:val="en-US"/>
              </w:rPr>
              <w:t>.</w:t>
            </w:r>
          </w:p>
        </w:tc>
      </w:tr>
      <w:tr w:rsidR="0071588B" w:rsidRPr="00F64FAD" w14:paraId="5A59F0A7" w14:textId="77777777" w:rsidTr="00072CCD">
        <w:tc>
          <w:tcPr>
            <w:tcW w:w="846" w:type="dxa"/>
          </w:tcPr>
          <w:p w14:paraId="406938A7" w14:textId="77777777" w:rsidR="0071588B" w:rsidRPr="00F64FAD" w:rsidRDefault="0071588B" w:rsidP="007158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1FAF22C8" w14:textId="1EE199B5" w:rsidR="0071588B" w:rsidRPr="00F64FAD" w:rsidRDefault="0071588B" w:rsidP="00F64FA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What is the stamp duty payable for a Replacement</w:t>
            </w:r>
            <w:r w:rsidR="00F64FAD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 Lease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?</w:t>
            </w:r>
          </w:p>
        </w:tc>
        <w:tc>
          <w:tcPr>
            <w:tcW w:w="4626" w:type="dxa"/>
          </w:tcPr>
          <w:p w14:paraId="1CD60A68" w14:textId="3B8533A5" w:rsidR="0071588B" w:rsidRPr="00F64FAD" w:rsidRDefault="0071588B" w:rsidP="00F64FA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A Replacement </w:t>
            </w:r>
            <w:r w:rsidR="00F64FAD" w:rsidRPr="00F64FAD">
              <w:rPr>
                <w:rFonts w:ascii="Georgia" w:hAnsi="Georgia"/>
                <w:sz w:val="24"/>
                <w:szCs w:val="24"/>
                <w:lang w:val="en-US"/>
              </w:rPr>
              <w:t>Leas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e is exempted from stamp duty. On applying for exemption, you will be required to attach a copy of the initial original </w:t>
            </w:r>
            <w:r w:rsidR="00F64FAD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Leases 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together with the stamp duty payment slips showing the stamp duty paid.</w:t>
            </w:r>
          </w:p>
        </w:tc>
      </w:tr>
      <w:tr w:rsidR="0071588B" w:rsidRPr="00F64FAD" w14:paraId="2975775A" w14:textId="77777777" w:rsidTr="00072CCD">
        <w:tc>
          <w:tcPr>
            <w:tcW w:w="846" w:type="dxa"/>
          </w:tcPr>
          <w:p w14:paraId="47720B56" w14:textId="77777777" w:rsidR="0071588B" w:rsidRPr="00F64FAD" w:rsidRDefault="0071588B" w:rsidP="007158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7D29C5D2" w14:textId="2A2C87C0" w:rsidR="0071588B" w:rsidRPr="00F64FAD" w:rsidRDefault="0071588B" w:rsidP="00B66663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What is the process </w:t>
            </w:r>
            <w:r w:rsidR="00B66663">
              <w:rPr>
                <w:rFonts w:ascii="Georgia" w:hAnsi="Georgia"/>
                <w:sz w:val="24"/>
                <w:szCs w:val="24"/>
                <w:lang w:val="en-US"/>
              </w:rPr>
              <w:t>of perfection of a Replacement Lease</w:t>
            </w:r>
            <w:bookmarkStart w:id="0" w:name="_GoBack"/>
            <w:bookmarkEnd w:id="0"/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?</w:t>
            </w:r>
          </w:p>
        </w:tc>
        <w:tc>
          <w:tcPr>
            <w:tcW w:w="4626" w:type="dxa"/>
          </w:tcPr>
          <w:p w14:paraId="4696F27D" w14:textId="4A907A18" w:rsidR="0071588B" w:rsidRPr="00F64FAD" w:rsidRDefault="0071588B" w:rsidP="00072CC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The Replacement </w:t>
            </w:r>
            <w:r w:rsidR="00F64FAD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Lease 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should be signed by the parties and thereafter lodged for exemption of stamp duty.</w:t>
            </w:r>
          </w:p>
          <w:p w14:paraId="27E18026" w14:textId="77777777" w:rsidR="0071588B" w:rsidRPr="00F64FAD" w:rsidRDefault="0071588B" w:rsidP="00072CC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</w:p>
          <w:p w14:paraId="10FE0A60" w14:textId="77D1F0AA" w:rsidR="00F64FAD" w:rsidRPr="00F64FAD" w:rsidRDefault="0071588B" w:rsidP="00F64FA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Once the exemption has been granted, </w:t>
            </w:r>
          </w:p>
          <w:p w14:paraId="04DCE623" w14:textId="43777431" w:rsidR="0071588B" w:rsidRPr="00F64FAD" w:rsidRDefault="0071588B" w:rsidP="00072CC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it will be lodged for registration at the </w:t>
            </w:r>
            <w:r w:rsidR="00F64FAD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relevant 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Lands Registry.</w:t>
            </w:r>
          </w:p>
        </w:tc>
      </w:tr>
      <w:tr w:rsidR="0071588B" w:rsidRPr="00F64FAD" w14:paraId="6A50CF18" w14:textId="77777777" w:rsidTr="00072CCD">
        <w:tc>
          <w:tcPr>
            <w:tcW w:w="846" w:type="dxa"/>
          </w:tcPr>
          <w:p w14:paraId="3C72C769" w14:textId="77777777" w:rsidR="0071588B" w:rsidRPr="00F64FAD" w:rsidRDefault="0071588B" w:rsidP="0071588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1A58CACF" w14:textId="4DD82A12" w:rsidR="0071588B" w:rsidRPr="00F64FAD" w:rsidRDefault="0071588B" w:rsidP="00F64FAD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Does a Replacement </w:t>
            </w:r>
            <w:r w:rsidR="00F64FAD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Lease 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vary from the Initial</w:t>
            </w:r>
            <w:r w:rsidR="00F64FAD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 Lease</w:t>
            </w:r>
            <w:r w:rsidRPr="00F64FAD">
              <w:rPr>
                <w:rFonts w:ascii="Georgia" w:hAnsi="Georgia"/>
                <w:sz w:val="24"/>
                <w:szCs w:val="24"/>
                <w:lang w:val="en-US"/>
              </w:rPr>
              <w:t>?</w:t>
            </w:r>
          </w:p>
        </w:tc>
        <w:tc>
          <w:tcPr>
            <w:tcW w:w="4626" w:type="dxa"/>
          </w:tcPr>
          <w:p w14:paraId="5B691B7F" w14:textId="557653CE" w:rsidR="0071588B" w:rsidRPr="00F64FAD" w:rsidRDefault="007B2967" w:rsidP="00B66663">
            <w:pPr>
              <w:jc w:val="both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The terms, covenants and obligations created under the initial Lease shall continue and will be replicated in the Replacement Lease</w:t>
            </w:r>
            <w:r w:rsidR="00B66663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="00B66663" w:rsidRPr="00B66663">
              <w:rPr>
                <w:rFonts w:ascii="Georgia" w:hAnsi="Georgia"/>
                <w:sz w:val="24"/>
                <w:szCs w:val="24"/>
                <w:lang w:val="en-US"/>
              </w:rPr>
              <w:t>unless the issuance of the new head lease may result in some of the covenants or obligations becoming illegal or onerous</w:t>
            </w:r>
            <w:r w:rsidRPr="00B66663">
              <w:rPr>
                <w:rFonts w:ascii="Georgia" w:hAnsi="Georgia"/>
                <w:sz w:val="24"/>
                <w:szCs w:val="24"/>
                <w:lang w:val="en-US"/>
              </w:rPr>
              <w:t>.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="0071588B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The only variations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that shall be noted shall be</w:t>
            </w:r>
            <w:r w:rsidR="0071588B" w:rsidRPr="00F64FAD">
              <w:rPr>
                <w:rFonts w:ascii="Georgia" w:hAnsi="Georgia"/>
                <w:sz w:val="24"/>
                <w:szCs w:val="24"/>
                <w:lang w:val="en-US"/>
              </w:rPr>
              <w:t xml:space="preserve"> in respect of the description of the property.</w:t>
            </w:r>
            <w:r w:rsidR="00B66663">
              <w:rPr>
                <w:rFonts w:ascii="Georgia" w:hAnsi="Georgia"/>
                <w:lang w:val="en-US"/>
              </w:rPr>
              <w:t xml:space="preserve"> </w:t>
            </w:r>
          </w:p>
        </w:tc>
      </w:tr>
    </w:tbl>
    <w:p w14:paraId="09450E3C" w14:textId="77777777" w:rsidR="00E85B9E" w:rsidRPr="00F64FAD" w:rsidRDefault="00E85B9E">
      <w:pPr>
        <w:rPr>
          <w:sz w:val="24"/>
          <w:szCs w:val="24"/>
        </w:rPr>
      </w:pPr>
    </w:p>
    <w:sectPr w:rsidR="00E85B9E" w:rsidRPr="00F6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2513D"/>
    <w:multiLevelType w:val="hybridMultilevel"/>
    <w:tmpl w:val="150028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8B"/>
    <w:rsid w:val="004028CE"/>
    <w:rsid w:val="0071588B"/>
    <w:rsid w:val="007B2967"/>
    <w:rsid w:val="00B66663"/>
    <w:rsid w:val="00E85B9E"/>
    <w:rsid w:val="00F43E59"/>
    <w:rsid w:val="00F6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06E7"/>
  <w15:chartTrackingRefBased/>
  <w15:docId w15:val="{05250B97-B664-4187-879E-D442598B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Mwai</dc:creator>
  <cp:keywords/>
  <dc:description/>
  <cp:lastModifiedBy>Diana Nderitu</cp:lastModifiedBy>
  <cp:revision>3</cp:revision>
  <dcterms:created xsi:type="dcterms:W3CDTF">2021-01-06T08:38:00Z</dcterms:created>
  <dcterms:modified xsi:type="dcterms:W3CDTF">2021-01-06T13:30:00Z</dcterms:modified>
</cp:coreProperties>
</file>