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hint="eastAsia" w:ascii="方正小标宋简体" w:eastAsia="方正小标宋简体"/>
          <w:color w:val="000000"/>
          <w:sz w:val="44"/>
          <w:szCs w:val="44"/>
        </w:rPr>
      </w:pPr>
      <w:bookmarkStart w:id="0" w:name="_Hlk47686004"/>
      <w:bookmarkStart w:id="1" w:name="_Hlk73708174"/>
      <w:r>
        <w:rPr>
          <w:rFonts w:hint="eastAsia" w:ascii="方正小标宋简体" w:eastAsia="方正小标宋简体"/>
          <w:color w:val="000000"/>
          <w:sz w:val="44"/>
          <w:szCs w:val="44"/>
        </w:rPr>
        <w:t>关于开展中广核陆丰核电5、6号机组</w:t>
      </w:r>
    </w:p>
    <w:p>
      <w:pPr>
        <w:spacing w:line="0" w:lineRule="atLeast"/>
        <w:jc w:val="center"/>
        <w:rPr>
          <w:rFonts w:ascii="方正小标宋简体" w:eastAsia="方正小标宋简体"/>
          <w:color w:val="000000"/>
          <w:sz w:val="44"/>
          <w:szCs w:val="44"/>
        </w:rPr>
      </w:pPr>
      <w:r>
        <w:rPr>
          <w:rFonts w:hint="eastAsia" w:ascii="方正小标宋简体" w:eastAsia="方正小标宋简体"/>
          <w:color w:val="000000"/>
          <w:sz w:val="44"/>
          <w:szCs w:val="44"/>
        </w:rPr>
        <w:t>HSE管理水平评价的通知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rFonts w:ascii="仿宋" w:hAnsi="仿宋" w:eastAsia="仿宋" w:cs="仿宋_GB2312"/>
          <w:kern w:val="0"/>
          <w:sz w:val="32"/>
          <w:szCs w:val="30"/>
        </w:rPr>
      </w:pPr>
    </w:p>
    <w:p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各有关单位：</w:t>
      </w:r>
    </w:p>
    <w:bookmarkEnd w:id="0"/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受中广核陆丰核电有限公司委托，中国核能行业协会定于2025年6月29日至7月4日组织开展中广核陆丰核电5、6号机组HSE管理水平评价工作。有关事项通知如下：</w:t>
      </w:r>
    </w:p>
    <w:p>
      <w:pPr>
        <w:spacing w:line="360" w:lineRule="auto"/>
        <w:ind w:firstLine="643" w:firstLineChars="20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一、评价主要内容</w:t>
      </w: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本次评价将从HSE</w:t>
      </w:r>
      <w:r>
        <w:rPr>
          <w:rFonts w:hint="default" w:ascii="仿宋_GB2312" w:eastAsia="仿宋_GB2312"/>
          <w:sz w:val="32"/>
          <w:szCs w:val="32"/>
          <w:lang w:val="en-US" w:eastAsia="zh-CN"/>
        </w:rPr>
        <w:t>管理标准化和现场标准化两个维度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对中广核陆丰核电5、6号机组HSE管理水平进行评价</w:t>
      </w:r>
      <w:r>
        <w:rPr>
          <w:rFonts w:hint="default" w:ascii="仿宋_GB2312" w:eastAsia="仿宋_GB2312"/>
          <w:sz w:val="32"/>
          <w:szCs w:val="32"/>
          <w:lang w:val="en-US" w:eastAsia="zh-CN"/>
        </w:rPr>
        <w:t>，其中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管理标准化细分为领导承诺与全员参与、项目规划与实施、HSE体系保证、风险管控与隐患治理、资源与能力保障、承包商管理、沟通与提升、应急准备与响应、事件管理与经验反馈、绩效和评审共10个一级要素；现场标准化分为职业健康、职业安全、环境保护共3个一级要素，其中职业安全要素细分为总平布置、安全标识、防护与应急设施、施工环境、消防安全、交通安全、辐射安全、机具设备、现场作业、人员行为共10个二级子要素。</w:t>
      </w:r>
    </w:p>
    <w:p>
      <w:pPr>
        <w:spacing w:line="360" w:lineRule="auto"/>
        <w:ind w:firstLine="640" w:firstLineChars="200"/>
        <w:rPr>
          <w:rFonts w:hint="default" w:ascii="仿宋_GB2312" w:eastAsia="仿宋_GB2312"/>
          <w:sz w:val="32"/>
          <w:szCs w:val="32"/>
          <w:lang w:val="en-US" w:eastAsia="zh-CN"/>
        </w:rPr>
      </w:pPr>
      <w:r>
        <w:rPr>
          <w:rFonts w:hint="default" w:ascii="仿宋_GB2312" w:eastAsia="仿宋_GB2312"/>
          <w:sz w:val="32"/>
          <w:szCs w:val="32"/>
          <w:lang w:val="en-US" w:eastAsia="zh-CN"/>
        </w:rPr>
        <w:t>本次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评价</w:t>
      </w:r>
      <w:r>
        <w:rPr>
          <w:rFonts w:hint="default" w:ascii="仿宋_GB2312" w:eastAsia="仿宋_GB2312"/>
          <w:sz w:val="32"/>
          <w:szCs w:val="32"/>
          <w:lang w:val="en-US" w:eastAsia="zh-CN"/>
        </w:rPr>
        <w:t>工作将通过现场观察、文件查阅与人员访谈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等方式开展</w:t>
      </w:r>
      <w:r>
        <w:rPr>
          <w:rFonts w:hint="default" w:ascii="仿宋_GB2312" w:eastAsia="仿宋_GB2312"/>
          <w:sz w:val="32"/>
          <w:szCs w:val="32"/>
          <w:lang w:val="en-US" w:eastAsia="zh-CN"/>
        </w:rPr>
        <w:t>，查找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HSE管理方面存在的</w:t>
      </w:r>
      <w:r>
        <w:rPr>
          <w:rFonts w:hint="default" w:ascii="仿宋_GB2312" w:eastAsia="仿宋_GB2312"/>
          <w:sz w:val="32"/>
          <w:szCs w:val="32"/>
          <w:lang w:val="en-US" w:eastAsia="zh-CN"/>
        </w:rPr>
        <w:t>偏差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，针对典型问题提出改进建议，</w:t>
      </w:r>
      <w:r>
        <w:rPr>
          <w:rFonts w:hint="default" w:ascii="仿宋_GB2312" w:eastAsia="仿宋_GB2312"/>
          <w:sz w:val="32"/>
          <w:szCs w:val="32"/>
          <w:lang w:val="en-US" w:eastAsia="zh-CN"/>
        </w:rPr>
        <w:t>并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总结提炼管理亮点和良好实践，</w:t>
      </w:r>
      <w:r>
        <w:rPr>
          <w:rFonts w:hint="default" w:ascii="仿宋_GB2312" w:eastAsia="仿宋_GB2312"/>
          <w:sz w:val="32"/>
          <w:szCs w:val="32"/>
          <w:lang w:val="en-US" w:eastAsia="zh-CN"/>
        </w:rPr>
        <w:t>编制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HSE管理水平评价报告。</w:t>
      </w:r>
    </w:p>
    <w:p>
      <w:pPr>
        <w:spacing w:line="360" w:lineRule="auto"/>
        <w:ind w:firstLine="643" w:firstLineChars="20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二、评价安排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  <w:highlight w:val="none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highlight w:val="none"/>
          <w:lang w:val="en-US" w:eastAsia="zh-CN"/>
        </w:rPr>
        <w:t>评价活动时间为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6月29日至7月4日</w:t>
      </w:r>
      <w:r>
        <w:rPr>
          <w:rFonts w:hint="eastAsia" w:ascii="仿宋_GB2312" w:eastAsia="仿宋_GB2312"/>
          <w:sz w:val="32"/>
          <w:szCs w:val="32"/>
          <w:highlight w:val="none"/>
          <w:lang w:val="en-US" w:eastAsia="zh-CN"/>
        </w:rPr>
        <w:t>，其中6月29日全体专家抵达陆丰，6月30日上午召开内部会议和召开入场会议，6月30日下午至7月4日上午开展评价工作，7月4日下午召开离场会议。</w:t>
      </w: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活动地点：中广核陆丰核电有限公司。</w:t>
      </w:r>
    </w:p>
    <w:p>
      <w:pPr>
        <w:spacing w:line="360" w:lineRule="auto"/>
        <w:ind w:firstLine="643" w:firstLineChars="20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三、评价队组成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协会邀请行业HSE管理专家参加本次评价工作，评价队专家名单见附件。</w:t>
      </w:r>
    </w:p>
    <w:p>
      <w:pPr>
        <w:spacing w:line="360" w:lineRule="auto"/>
        <w:ind w:firstLine="643" w:firstLineChars="20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四、其他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1.请中广核陆丰核电有限公司做好评价准备和支持工作。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2.评价活动期间食宿统一安排，请各专家所在单位给予支持。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联系人：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中国核能行业协会 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郑宝忠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电话：18910729693</w:t>
      </w:r>
    </w:p>
    <w:p>
      <w:pPr>
        <w:ind w:firstLine="640" w:firstLineChars="200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中广核陆丰核电有限公司 王璞</w:t>
      </w:r>
    </w:p>
    <w:p>
      <w:pPr>
        <w:ind w:firstLine="640" w:firstLineChars="200"/>
        <w:rPr>
          <w:rStyle w:val="6"/>
          <w:rFonts w:hint="default" w:ascii="仿宋" w:hAnsi="仿宋" w:eastAsia="仿宋" w:cs="仿宋_GB2312"/>
          <w:color w:val="000000"/>
          <w:kern w:val="0"/>
          <w:sz w:val="32"/>
          <w:szCs w:val="32"/>
          <w:highlight w:val="yellow"/>
          <w:u w:val="none"/>
          <w:lang w:val="en-US" w:eastAsia="zh-CN"/>
        </w:rPr>
      </w:pP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  <w:lang w:val="en-US" w:eastAsia="zh-CN"/>
        </w:rPr>
        <w:t>电话：18578582041</w:t>
      </w:r>
    </w:p>
    <w:p>
      <w:pPr>
        <w:ind w:firstLine="640" w:firstLineChars="200"/>
        <w:rPr>
          <w:rFonts w:ascii="仿宋_GB2312" w:hAnsi="宋体" w:eastAsia="仿宋_GB2312" w:cs="Courier New"/>
          <w:sz w:val="32"/>
          <w:szCs w:val="32"/>
          <w:shd w:val="clear" w:color="auto" w:fill="FFFFFF"/>
        </w:rPr>
      </w:pPr>
      <w:r>
        <w:rPr>
          <w:rFonts w:hint="eastAsia" w:ascii="仿宋_GB2312" w:hAnsi="宋体" w:eastAsia="仿宋_GB2312" w:cs="Courier New"/>
          <w:sz w:val="32"/>
          <w:szCs w:val="32"/>
          <w:shd w:val="clear" w:color="auto" w:fill="FFFFFF"/>
        </w:rPr>
        <w:t>专此通知。</w:t>
      </w:r>
    </w:p>
    <w:p>
      <w:pPr>
        <w:tabs>
          <w:tab w:val="left" w:pos="567"/>
        </w:tabs>
        <w:jc w:val="left"/>
        <w:rPr>
          <w:rFonts w:ascii="黑体" w:hAnsi="黑体" w:eastAsia="黑体"/>
          <w:sz w:val="32"/>
          <w:szCs w:val="32"/>
        </w:rPr>
      </w:pPr>
    </w:p>
    <w:p>
      <w:pPr>
        <w:spacing w:after="100" w:afterAutospacing="1" w:line="360" w:lineRule="auto"/>
        <w:ind w:left="927" w:right="-288" w:rightChars="-137" w:hanging="988" w:hangingChars="309"/>
        <w:jc w:val="left"/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附件：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  <w:lang w:val="en-US" w:eastAsia="zh-CN"/>
        </w:rPr>
        <w:t>HSE</w:t>
      </w:r>
      <w:bookmarkStart w:id="2" w:name="_GoBack"/>
      <w:bookmarkEnd w:id="2"/>
      <w:r>
        <w:rPr>
          <w:rFonts w:hint="eastAsia" w:ascii="仿宋" w:hAnsi="仿宋" w:eastAsia="仿宋" w:cs="仿宋_GB2312"/>
          <w:color w:val="000000"/>
          <w:kern w:val="0"/>
          <w:sz w:val="32"/>
          <w:szCs w:val="32"/>
          <w:lang w:eastAsia="zh-CN"/>
        </w:rPr>
        <w:t>评价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队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  <w:lang w:val="en-US" w:eastAsia="zh-CN"/>
        </w:rPr>
        <w:t>专家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名单</w:t>
      </w:r>
    </w:p>
    <w:p>
      <w:pP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br w:type="page"/>
      </w:r>
    </w:p>
    <w:p>
      <w:pPr>
        <w:spacing w:after="100" w:afterAutospacing="1" w:line="360" w:lineRule="auto"/>
        <w:ind w:left="927" w:right="-288" w:rightChars="-137" w:hanging="927" w:hangingChars="309"/>
        <w:jc w:val="left"/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/>
          <w:sz w:val="30"/>
          <w:szCs w:val="30"/>
        </w:rPr>
        <w:t>附件</w:t>
      </w:r>
    </w:p>
    <w:bookmarkEnd w:id="1"/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HSE评价队专家名单</w:t>
      </w:r>
    </w:p>
    <w:tbl>
      <w:tblPr>
        <w:tblStyle w:val="4"/>
        <w:tblW w:w="94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958"/>
        <w:gridCol w:w="1017"/>
        <w:gridCol w:w="3175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vertAlign w:val="baseline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张仕兵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领队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中国核能行业协会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核电建设技术委员会副主任委员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杨宇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队长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中国核电工程有限公司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安全总监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赵明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顾问</w:t>
            </w:r>
          </w:p>
        </w:tc>
        <w:tc>
          <w:tcPr>
            <w:tcW w:w="3175" w:type="dxa"/>
            <w:vAlign w:val="center"/>
          </w:tcPr>
          <w:p>
            <w:pPr>
              <w:jc w:val="center"/>
              <w:rPr>
                <w:rFonts w:hint="default" w:ascii="仿宋_GB2312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中广核惠州核电有限公司</w:t>
            </w:r>
          </w:p>
        </w:tc>
        <w:tc>
          <w:tcPr>
            <w:tcW w:w="3585" w:type="dxa"/>
            <w:vAlign w:val="center"/>
          </w:tcPr>
          <w:p>
            <w:pPr>
              <w:jc w:val="center"/>
              <w:rPr>
                <w:rFonts w:hint="default" w:ascii="仿宋_GB2312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安全总监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李焱红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顾问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中广核工程有限公司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HSE高级专家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曾会彬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顾问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福建宁德核电有限公司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安全防护部经理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陈春兵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组长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华能核电开发公司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安全总监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崔恩志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组长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上海核工程研究设计院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安全环保部副主任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叶应权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专家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福清核电有限公司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安全质量处处长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李沐晔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专家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中核辽宁核电有限公司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安全质量处工业安全科科长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李金生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专家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中国核电工程有限公司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安全环保部科长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李振东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专家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中国核电工程有限公司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漳州项目部安全监督部经理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王世顺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专家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国电投核能有限公司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工程管理部科长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火永腾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专家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国核示范电站有限责任公司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高级工程师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孙乘育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专家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国核湛江核电有限公司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主管工程师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刘海超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专家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中电投广西核电有限公司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一级专工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李保卫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专家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国电投莱阳核能有限公司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原副总经理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邵骏鹏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专家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上海核工程研究设计院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安全环保部主管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管鹏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专家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华能海南昌江核电有限公司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安全质保部科长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杨永坤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专家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华能石岛湾核电开发公司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安全监督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郝超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专家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华能霞浦核电有限公司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工业安全三级专业师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21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朱磊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专家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苏州新星核电技术服务公司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技术总监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22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张小翌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协调员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中广核惠州核电有限公司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23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郑宝忠</w:t>
            </w:r>
          </w:p>
        </w:tc>
        <w:tc>
          <w:tcPr>
            <w:tcW w:w="10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协调员</w:t>
            </w:r>
          </w:p>
        </w:tc>
        <w:tc>
          <w:tcPr>
            <w:tcW w:w="31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中国核能行业协会</w:t>
            </w:r>
          </w:p>
        </w:tc>
        <w:tc>
          <w:tcPr>
            <w:tcW w:w="3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核电建设部首席师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00000000000000000"/>
    <w:charset w:val="86"/>
    <w:family w:val="script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lZTIwODVjMTQzMTc1ZjE2MmU4MzE2OWYxOTJjZmQifQ=="/>
  </w:docVars>
  <w:rsids>
    <w:rsidRoot w:val="566E1CDE"/>
    <w:rsid w:val="00005402"/>
    <w:rsid w:val="05C838DF"/>
    <w:rsid w:val="05D26C80"/>
    <w:rsid w:val="098E4D63"/>
    <w:rsid w:val="0A6C41F7"/>
    <w:rsid w:val="0C905B90"/>
    <w:rsid w:val="0DAF3E2C"/>
    <w:rsid w:val="1049447E"/>
    <w:rsid w:val="11A95EBA"/>
    <w:rsid w:val="12A1416A"/>
    <w:rsid w:val="152042C6"/>
    <w:rsid w:val="159B6D8B"/>
    <w:rsid w:val="16C00B8C"/>
    <w:rsid w:val="194C0D8F"/>
    <w:rsid w:val="1FA83694"/>
    <w:rsid w:val="21EC361D"/>
    <w:rsid w:val="23507A36"/>
    <w:rsid w:val="25144DC2"/>
    <w:rsid w:val="25F5564F"/>
    <w:rsid w:val="268E2CFE"/>
    <w:rsid w:val="282F7D2D"/>
    <w:rsid w:val="29C16C81"/>
    <w:rsid w:val="2D0112CC"/>
    <w:rsid w:val="2FFD4E80"/>
    <w:rsid w:val="30FA0A66"/>
    <w:rsid w:val="33F4682B"/>
    <w:rsid w:val="35FC78A0"/>
    <w:rsid w:val="3AE801DB"/>
    <w:rsid w:val="3B3A13C6"/>
    <w:rsid w:val="40AF09B0"/>
    <w:rsid w:val="42E35CE2"/>
    <w:rsid w:val="44C135E6"/>
    <w:rsid w:val="454D7067"/>
    <w:rsid w:val="48782C18"/>
    <w:rsid w:val="519F3E62"/>
    <w:rsid w:val="53257232"/>
    <w:rsid w:val="53D670ED"/>
    <w:rsid w:val="566E1CDE"/>
    <w:rsid w:val="56DD22F1"/>
    <w:rsid w:val="573B6AC6"/>
    <w:rsid w:val="57843DD1"/>
    <w:rsid w:val="57D70C36"/>
    <w:rsid w:val="580E734A"/>
    <w:rsid w:val="59B9514E"/>
    <w:rsid w:val="5B7122DF"/>
    <w:rsid w:val="5B901F80"/>
    <w:rsid w:val="5BA84DBA"/>
    <w:rsid w:val="5D107BFA"/>
    <w:rsid w:val="5D9F7742"/>
    <w:rsid w:val="5F167CAA"/>
    <w:rsid w:val="6055781B"/>
    <w:rsid w:val="6189521E"/>
    <w:rsid w:val="67600B6B"/>
    <w:rsid w:val="67EB369F"/>
    <w:rsid w:val="691B5CEF"/>
    <w:rsid w:val="6C74700E"/>
    <w:rsid w:val="6F35349E"/>
    <w:rsid w:val="6F965ECC"/>
    <w:rsid w:val="70951D72"/>
    <w:rsid w:val="70F35357"/>
    <w:rsid w:val="74677743"/>
    <w:rsid w:val="77B4328B"/>
    <w:rsid w:val="78F76326"/>
    <w:rsid w:val="7E25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540</Words>
  <Characters>574</Characters>
  <Lines>0</Lines>
  <Paragraphs>0</Paragraphs>
  <TotalTime>14</TotalTime>
  <ScaleCrop>false</ScaleCrop>
  <LinksUpToDate>false</LinksUpToDate>
  <CharactersWithSpaces>575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2024-10-09T15:07:00Z</dcterms:created>
  <dc:creator>赖壮旭</dc:creator>
  <cp:lastModifiedBy>郑宝忠</cp:lastModifiedBy>
  <cp:lastPrinted>2025-06-17T01:54:00Z</cp:lastPrinted>
  <dcterms:modified xsi:type="dcterms:W3CDTF">2025-06-19T02:55:34Z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C53FB547D3394E429E3D98913046EBCD</vt:lpwstr>
  </property>
</Properties>
</file>