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EF01" w14:textId="4D49B9D3" w:rsidR="00300A13" w:rsidRDefault="00300A13" w:rsidP="00D33956"/>
    <w:p w14:paraId="15CB573B" w14:textId="77777777" w:rsidR="00D33956" w:rsidRPr="00D33956" w:rsidRDefault="00D33956" w:rsidP="00D33956">
      <w:pPr>
        <w:rPr>
          <w:b/>
          <w:bCs/>
        </w:rPr>
      </w:pPr>
    </w:p>
    <w:p w14:paraId="36EBF775" w14:textId="078D48CE" w:rsidR="000907AE" w:rsidRDefault="00EF43E4" w:rsidP="00904846">
      <w:pPr>
        <w:jc w:val="both"/>
        <w:rPr>
          <w:b/>
          <w:bCs/>
        </w:rPr>
      </w:pPr>
      <w:r>
        <w:rPr>
          <w:b/>
          <w:bCs/>
        </w:rPr>
        <w:t>Menús, propiedades cuadro de texto</w:t>
      </w:r>
    </w:p>
    <w:p w14:paraId="778559E0" w14:textId="0E6F1D9D" w:rsidR="00EF43E4" w:rsidRPr="00904846" w:rsidRDefault="00904846" w:rsidP="00EF43E4">
      <w:pPr>
        <w:jc w:val="both"/>
      </w:pPr>
      <w:r>
        <w:t xml:space="preserve">Construye </w:t>
      </w:r>
      <w:r w:rsidR="00EF43E4">
        <w:t xml:space="preserve">una aplicación tipo bloc de notas que cuente con menú con las opciones Archivo, Edición, Formato y Ayuda. </w:t>
      </w:r>
    </w:p>
    <w:p w14:paraId="0236A93F" w14:textId="67253021" w:rsidR="00904846" w:rsidRDefault="00EF43E4" w:rsidP="00EF43E4">
      <w:pPr>
        <w:jc w:val="both"/>
      </w:pPr>
      <w:r>
        <w:t>El menú de archivo tendrá el siguiente aspecto:</w:t>
      </w:r>
    </w:p>
    <w:p w14:paraId="5ADFE6B4" w14:textId="1987CF6E" w:rsidR="00EF43E4" w:rsidRDefault="00EF43E4" w:rsidP="00EF43E4">
      <w:pPr>
        <w:jc w:val="both"/>
      </w:pPr>
      <w:r w:rsidRPr="00EF43E4">
        <w:drawing>
          <wp:inline distT="0" distB="0" distL="0" distR="0" wp14:anchorId="0A2D5E65" wp14:editId="65580CC1">
            <wp:extent cx="3804249" cy="2321737"/>
            <wp:effectExtent l="0" t="0" r="6350" b="2540"/>
            <wp:docPr id="8505824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2408" name="Imagen 1" descr="Interfaz de usuario gráfica, Aplicación&#10;&#10;Descripción generada automáticamente"/>
                    <pic:cNvPicPr/>
                  </pic:nvPicPr>
                  <pic:blipFill>
                    <a:blip r:embed="rId7"/>
                    <a:stretch>
                      <a:fillRect/>
                    </a:stretch>
                  </pic:blipFill>
                  <pic:spPr>
                    <a:xfrm>
                      <a:off x="0" y="0"/>
                      <a:ext cx="3813468" cy="2327364"/>
                    </a:xfrm>
                    <a:prstGeom prst="rect">
                      <a:avLst/>
                    </a:prstGeom>
                  </pic:spPr>
                </pic:pic>
              </a:graphicData>
            </a:graphic>
          </wp:inline>
        </w:drawing>
      </w:r>
    </w:p>
    <w:p w14:paraId="3634414F" w14:textId="1816B8DC" w:rsidR="00EF43E4" w:rsidRDefault="00EF43E4" w:rsidP="00EF43E4">
      <w:pPr>
        <w:jc w:val="both"/>
      </w:pPr>
      <w:r>
        <w:t>Consideraciones para el menú ARCHIVO:</w:t>
      </w:r>
    </w:p>
    <w:p w14:paraId="39003A85" w14:textId="076CA2CB" w:rsidR="00EF43E4" w:rsidRDefault="00EF43E4" w:rsidP="00EF43E4">
      <w:pPr>
        <w:pStyle w:val="Prrafodelista"/>
        <w:numPr>
          <w:ilvl w:val="0"/>
          <w:numId w:val="9"/>
        </w:numPr>
        <w:jc w:val="both"/>
      </w:pPr>
      <w:r>
        <w:t xml:space="preserve">Al pulsar en “Nuevo”, “Abrir”, “Salir” se comprobará que el documento en curso no se encuentre en edición. Si es el caso, se preguntará al usuario mediante </w:t>
      </w:r>
      <w:proofErr w:type="spellStart"/>
      <w:r>
        <w:t>MessageBox</w:t>
      </w:r>
      <w:proofErr w:type="spellEnd"/>
      <w:r>
        <w:t xml:space="preserve">, si desea descartarlo antes de realizar la operación propia de cada opción. </w:t>
      </w:r>
    </w:p>
    <w:p w14:paraId="4658B037" w14:textId="29066CDA" w:rsidR="00EF43E4" w:rsidRDefault="00EF43E4" w:rsidP="00EF43E4">
      <w:pPr>
        <w:pStyle w:val="Prrafodelista"/>
        <w:numPr>
          <w:ilvl w:val="0"/>
          <w:numId w:val="9"/>
        </w:numPr>
        <w:jc w:val="both"/>
      </w:pPr>
      <w:r>
        <w:t>Nuevo, Abrir y guardar tendrán los atajos de teclado indicados en la imagen</w:t>
      </w:r>
    </w:p>
    <w:p w14:paraId="403F746E" w14:textId="44F9DE3D" w:rsidR="00EF43E4" w:rsidRDefault="00EF43E4" w:rsidP="00EF43E4">
      <w:pPr>
        <w:pStyle w:val="Prrafodelista"/>
        <w:numPr>
          <w:ilvl w:val="0"/>
          <w:numId w:val="9"/>
        </w:numPr>
        <w:jc w:val="both"/>
      </w:pPr>
      <w:r>
        <w:t>La opción “Abrir” solicitará mediante un cuadro de diálogo que se indique un único fichero para abrir. Solo se permitirán los ficheros de texto y la selección de un único fichero</w:t>
      </w:r>
    </w:p>
    <w:p w14:paraId="764CA2C4" w14:textId="7D65E8E7" w:rsidR="00EF43E4" w:rsidRDefault="00EF43E4" w:rsidP="00EF43E4">
      <w:pPr>
        <w:pStyle w:val="Prrafodelista"/>
        <w:numPr>
          <w:ilvl w:val="0"/>
          <w:numId w:val="9"/>
        </w:numPr>
        <w:jc w:val="both"/>
      </w:pPr>
      <w:r>
        <w:t>La opción “Guardar como” solicitará mediante un cuadro de diálogo que se indique la ruta del fichero de texto destino y solo permitirá ficheros de texto</w:t>
      </w:r>
    </w:p>
    <w:p w14:paraId="535FA490" w14:textId="215A63EE" w:rsidR="00EF43E4" w:rsidRDefault="00EF43E4" w:rsidP="00EF43E4">
      <w:pPr>
        <w:pStyle w:val="Prrafodelista"/>
        <w:numPr>
          <w:ilvl w:val="0"/>
          <w:numId w:val="9"/>
        </w:numPr>
        <w:jc w:val="both"/>
      </w:pPr>
      <w:r>
        <w:t xml:space="preserve">La opción “Guardar” escribirá en disco los datos de la caja de texto. Si no se ha definido previamente el fichero asociado, se solicitará de la misma forma que en la opción “Guardar como”. </w:t>
      </w:r>
    </w:p>
    <w:p w14:paraId="74962AB7" w14:textId="40DBBC19" w:rsidR="00EF43E4" w:rsidRDefault="00EF43E4" w:rsidP="00EF43E4">
      <w:pPr>
        <w:pStyle w:val="Prrafodelista"/>
        <w:numPr>
          <w:ilvl w:val="0"/>
          <w:numId w:val="9"/>
        </w:numPr>
        <w:jc w:val="both"/>
      </w:pPr>
      <w:r>
        <w:t>Tanto en las opciones de “Abrir”, como de “Guardar”, el desarrollador deberá gestionar la lectura o escritura a disco</w:t>
      </w:r>
    </w:p>
    <w:p w14:paraId="4F793628" w14:textId="004CB78A" w:rsidR="00EF43E4" w:rsidRDefault="00EF43E4" w:rsidP="00EF43E4">
      <w:pPr>
        <w:pStyle w:val="Prrafodelista"/>
        <w:numPr>
          <w:ilvl w:val="0"/>
          <w:numId w:val="9"/>
        </w:numPr>
        <w:jc w:val="both"/>
      </w:pPr>
      <w:r>
        <w:t>Añadir los atajos de teclado e iconografía según lo indicado en la imagen</w:t>
      </w:r>
    </w:p>
    <w:p w14:paraId="51747031" w14:textId="362324D2" w:rsidR="00EF43E4" w:rsidRDefault="00FD4192" w:rsidP="00FD4192">
      <w:pPr>
        <w:jc w:val="both"/>
      </w:pPr>
      <w:r>
        <w:t xml:space="preserve">NOTA: para conocer si un fichero se ha modificado desde su apertura o creación, se puede almacenar en una variable privada el contenido inicial del documento, si esta no coincide con el texto del formulario, entonces sabemos que el usuario ha cambiado su contenido. </w:t>
      </w:r>
    </w:p>
    <w:p w14:paraId="5C8E7CA7" w14:textId="77777777" w:rsidR="00FD4192" w:rsidRDefault="00FD4192" w:rsidP="00FD4192">
      <w:pPr>
        <w:jc w:val="both"/>
      </w:pPr>
    </w:p>
    <w:p w14:paraId="794040E1" w14:textId="77777777" w:rsidR="00FD4192" w:rsidRDefault="00FD4192" w:rsidP="00FD4192">
      <w:pPr>
        <w:jc w:val="both"/>
      </w:pPr>
    </w:p>
    <w:p w14:paraId="4928D6C9" w14:textId="77777777" w:rsidR="00FD4192" w:rsidRDefault="00FD4192" w:rsidP="00FD4192">
      <w:pPr>
        <w:jc w:val="both"/>
      </w:pPr>
    </w:p>
    <w:p w14:paraId="1C5CFF73" w14:textId="77777777" w:rsidR="00FD4192" w:rsidRDefault="00FD4192" w:rsidP="00FD4192">
      <w:pPr>
        <w:jc w:val="both"/>
      </w:pPr>
    </w:p>
    <w:p w14:paraId="15FC6AAD" w14:textId="34B26505" w:rsidR="00FD4192" w:rsidRDefault="00FD4192" w:rsidP="00FD4192">
      <w:pPr>
        <w:jc w:val="both"/>
      </w:pPr>
      <w:r>
        <w:t>El menú de Edición tendrá el siguiente aspecto</w:t>
      </w:r>
    </w:p>
    <w:p w14:paraId="5FA90C28" w14:textId="11C428F9" w:rsidR="00FD4192" w:rsidRDefault="00FD4192" w:rsidP="00FD4192">
      <w:pPr>
        <w:jc w:val="both"/>
      </w:pPr>
      <w:r w:rsidRPr="00FD4192">
        <w:drawing>
          <wp:inline distT="0" distB="0" distL="0" distR="0" wp14:anchorId="2D648FD5" wp14:editId="456607AE">
            <wp:extent cx="3994030" cy="2426289"/>
            <wp:effectExtent l="0" t="0" r="6985" b="0"/>
            <wp:docPr id="85788118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81180" name="Imagen 1" descr="Interfaz de usuario gráfica, Aplicación, Word&#10;&#10;Descripción generada automáticamente"/>
                    <pic:cNvPicPr/>
                  </pic:nvPicPr>
                  <pic:blipFill>
                    <a:blip r:embed="rId8"/>
                    <a:stretch>
                      <a:fillRect/>
                    </a:stretch>
                  </pic:blipFill>
                  <pic:spPr>
                    <a:xfrm>
                      <a:off x="0" y="0"/>
                      <a:ext cx="4005068" cy="2432995"/>
                    </a:xfrm>
                    <a:prstGeom prst="rect">
                      <a:avLst/>
                    </a:prstGeom>
                  </pic:spPr>
                </pic:pic>
              </a:graphicData>
            </a:graphic>
          </wp:inline>
        </w:drawing>
      </w:r>
    </w:p>
    <w:p w14:paraId="479368CF" w14:textId="571DF3F7" w:rsidR="00FD4192" w:rsidRDefault="00FD4192" w:rsidP="00FD4192">
      <w:pPr>
        <w:jc w:val="both"/>
      </w:pPr>
      <w:r>
        <w:t>Consideraciones para el menú EDICIÓN:</w:t>
      </w:r>
    </w:p>
    <w:p w14:paraId="330CE5CF" w14:textId="47681672" w:rsidR="00FD4192" w:rsidRDefault="00FD4192" w:rsidP="00FD4192">
      <w:pPr>
        <w:pStyle w:val="Prrafodelista"/>
        <w:numPr>
          <w:ilvl w:val="0"/>
          <w:numId w:val="9"/>
        </w:numPr>
        <w:jc w:val="both"/>
      </w:pPr>
      <w:r>
        <w:t xml:space="preserve">El control </w:t>
      </w:r>
      <w:proofErr w:type="spellStart"/>
      <w:r>
        <w:t>textbox</w:t>
      </w:r>
      <w:proofErr w:type="spellEnd"/>
      <w:r>
        <w:t xml:space="preserve"> tiene múltiples propiedades. La mayoría de las funciones del menú de edición están implementadas de manera total o parcial en el control </w:t>
      </w:r>
      <w:proofErr w:type="spellStart"/>
      <w:r>
        <w:t>textbox</w:t>
      </w:r>
      <w:proofErr w:type="spellEnd"/>
      <w:r>
        <w:t>. Piensa en inglés el nombre de la acción en cada caso</w:t>
      </w:r>
    </w:p>
    <w:p w14:paraId="37651F6F" w14:textId="6515E3D8" w:rsidR="00FD4192" w:rsidRDefault="00FD4192" w:rsidP="00FD4192">
      <w:pPr>
        <w:pStyle w:val="Prrafodelista"/>
        <w:numPr>
          <w:ilvl w:val="0"/>
          <w:numId w:val="9"/>
        </w:numPr>
        <w:jc w:val="both"/>
      </w:pPr>
      <w:r>
        <w:t xml:space="preserve">Es posible que necesites variables en el formulario para almacenar el fragmento de texto seleccionado, copiado, cortado, etc. </w:t>
      </w:r>
    </w:p>
    <w:p w14:paraId="197BC33F" w14:textId="43F82927" w:rsidR="00FD4192" w:rsidRDefault="00FD4192" w:rsidP="00FD4192">
      <w:pPr>
        <w:pStyle w:val="Prrafodelista"/>
        <w:numPr>
          <w:ilvl w:val="0"/>
          <w:numId w:val="9"/>
        </w:numPr>
        <w:jc w:val="both"/>
      </w:pPr>
      <w:r>
        <w:t>Añadir los atajos de teclado e iconografía según lo indicado en la imagen</w:t>
      </w:r>
    </w:p>
    <w:p w14:paraId="648EA04F" w14:textId="250D6134" w:rsidR="00FD4192" w:rsidRDefault="00FD4192" w:rsidP="00FD4192">
      <w:pPr>
        <w:pStyle w:val="Prrafodelista"/>
        <w:numPr>
          <w:ilvl w:val="0"/>
          <w:numId w:val="9"/>
        </w:numPr>
        <w:jc w:val="both"/>
      </w:pPr>
      <w:r>
        <w:t xml:space="preserve">La opción “buscar lanzará un nuevo formulario en el que poder introducir el texto a buscar, si el texto se encuentra se deberá seleccionar. </w:t>
      </w:r>
      <w:proofErr w:type="gramStart"/>
      <w:r>
        <w:t>El texto a buscar</w:t>
      </w:r>
      <w:proofErr w:type="gramEnd"/>
      <w:r>
        <w:t xml:space="preserve"> se almacenará en una variable para poder ser empleado en la opción de “buscar siguiente”</w:t>
      </w:r>
    </w:p>
    <w:p w14:paraId="57E542B3" w14:textId="7056EFD0" w:rsidR="00FD4192" w:rsidRDefault="00FD4192" w:rsidP="00FD4192">
      <w:pPr>
        <w:pStyle w:val="Prrafodelista"/>
        <w:numPr>
          <w:ilvl w:val="0"/>
          <w:numId w:val="9"/>
        </w:numPr>
        <w:jc w:val="both"/>
      </w:pPr>
      <w:r>
        <w:t>La opción “buscar siguiente· buscará el texto almacenado por la opción “buscar” a partir del último carácter seleccionado en la búsqueda anterior</w:t>
      </w:r>
    </w:p>
    <w:p w14:paraId="3B0A856F" w14:textId="49027B91" w:rsidR="00FD4192" w:rsidRDefault="00FD4192" w:rsidP="00FD4192">
      <w:pPr>
        <w:jc w:val="both"/>
      </w:pPr>
      <w:r>
        <w:t xml:space="preserve">NOTA: si conozco el índice o posición en la que comienza la selección y la longitud de la selección puedo extraer el texto seleccionado de una cadena mediante el método </w:t>
      </w:r>
      <w:proofErr w:type="spellStart"/>
      <w:proofErr w:type="gramStart"/>
      <w:r>
        <w:t>SUbString</w:t>
      </w:r>
      <w:proofErr w:type="spellEnd"/>
      <w:r>
        <w:t>(</w:t>
      </w:r>
      <w:proofErr w:type="gramEnd"/>
      <w:r>
        <w:t>)</w:t>
      </w:r>
    </w:p>
    <w:p w14:paraId="69D6BF81" w14:textId="4C81EA1C" w:rsidR="00CE73B9" w:rsidRDefault="00CE73B9" w:rsidP="00FD4192">
      <w:pPr>
        <w:jc w:val="both"/>
      </w:pPr>
      <w:r>
        <w:t xml:space="preserve">El formulario de búsqueda tendrá el siguiente aspecto y podrá redimensionarse apropiadamente para poder introducir cadenas largas cómodamente. </w:t>
      </w:r>
    </w:p>
    <w:p w14:paraId="096A8D6B" w14:textId="0BF3A060" w:rsidR="00CE73B9" w:rsidRDefault="00CE73B9" w:rsidP="00FD4192">
      <w:pPr>
        <w:jc w:val="both"/>
      </w:pPr>
      <w:r>
        <w:rPr>
          <w:noProof/>
        </w:rPr>
        <w:drawing>
          <wp:inline distT="0" distB="0" distL="0" distR="0" wp14:anchorId="1C5C4AF5" wp14:editId="684F77D2">
            <wp:extent cx="3441940" cy="766988"/>
            <wp:effectExtent l="0" t="0" r="6350" b="0"/>
            <wp:docPr id="1545259209" name="Imagen 1" descr="Patrón de fondo,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59209" name="Imagen 1" descr="Patrón de fondo, Rectángulo&#10;&#10;Descripción generada automáticamente"/>
                    <pic:cNvPicPr/>
                  </pic:nvPicPr>
                  <pic:blipFill>
                    <a:blip r:embed="rId9"/>
                    <a:stretch>
                      <a:fillRect/>
                    </a:stretch>
                  </pic:blipFill>
                  <pic:spPr>
                    <a:xfrm>
                      <a:off x="0" y="0"/>
                      <a:ext cx="3454483" cy="769783"/>
                    </a:xfrm>
                    <a:prstGeom prst="rect">
                      <a:avLst/>
                    </a:prstGeom>
                  </pic:spPr>
                </pic:pic>
              </a:graphicData>
            </a:graphic>
          </wp:inline>
        </w:drawing>
      </w:r>
    </w:p>
    <w:p w14:paraId="6A8B2628" w14:textId="77777777" w:rsidR="00CE73B9" w:rsidRDefault="00CE73B9" w:rsidP="00FD4192">
      <w:pPr>
        <w:jc w:val="both"/>
      </w:pPr>
    </w:p>
    <w:p w14:paraId="7B074886" w14:textId="77777777" w:rsidR="00CE73B9" w:rsidRDefault="00CE73B9" w:rsidP="00FD4192">
      <w:pPr>
        <w:jc w:val="both"/>
      </w:pPr>
    </w:p>
    <w:p w14:paraId="0E1C1219" w14:textId="77777777" w:rsidR="00CE73B9" w:rsidRDefault="00CE73B9" w:rsidP="00FD4192">
      <w:pPr>
        <w:jc w:val="both"/>
      </w:pPr>
    </w:p>
    <w:p w14:paraId="1A538308" w14:textId="77777777" w:rsidR="00CE73B9" w:rsidRDefault="00CE73B9" w:rsidP="00FD4192">
      <w:pPr>
        <w:jc w:val="both"/>
      </w:pPr>
    </w:p>
    <w:p w14:paraId="12102DB2" w14:textId="04F97B54" w:rsidR="00CE73B9" w:rsidRDefault="00CE73B9" w:rsidP="00FD4192">
      <w:pPr>
        <w:jc w:val="both"/>
      </w:pPr>
    </w:p>
    <w:p w14:paraId="12E5C30F" w14:textId="06381276" w:rsidR="00CE73B9" w:rsidRDefault="00CE73B9" w:rsidP="00FD4192">
      <w:pPr>
        <w:jc w:val="both"/>
      </w:pPr>
      <w:r>
        <w:t>El menú Formato tendrá el siguiente aspecto</w:t>
      </w:r>
    </w:p>
    <w:p w14:paraId="2F474364" w14:textId="47BB572D" w:rsidR="00CE73B9" w:rsidRDefault="00CE73B9" w:rsidP="00FD4192">
      <w:pPr>
        <w:jc w:val="both"/>
      </w:pPr>
      <w:r w:rsidRPr="00CE73B9">
        <w:drawing>
          <wp:inline distT="0" distB="0" distL="0" distR="0" wp14:anchorId="790C3F79" wp14:editId="48CB1A79">
            <wp:extent cx="4313207" cy="2627790"/>
            <wp:effectExtent l="0" t="0" r="0" b="1270"/>
            <wp:docPr id="111846549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65497" name="Imagen 1" descr="Interfaz de usuario gráfica, Aplicación, Word&#10;&#10;Descripción generada automáticamente"/>
                    <pic:cNvPicPr/>
                  </pic:nvPicPr>
                  <pic:blipFill>
                    <a:blip r:embed="rId10"/>
                    <a:stretch>
                      <a:fillRect/>
                    </a:stretch>
                  </pic:blipFill>
                  <pic:spPr>
                    <a:xfrm>
                      <a:off x="0" y="0"/>
                      <a:ext cx="4321182" cy="2632648"/>
                    </a:xfrm>
                    <a:prstGeom prst="rect">
                      <a:avLst/>
                    </a:prstGeom>
                  </pic:spPr>
                </pic:pic>
              </a:graphicData>
            </a:graphic>
          </wp:inline>
        </w:drawing>
      </w:r>
    </w:p>
    <w:p w14:paraId="0E29FEDB" w14:textId="64376AC3" w:rsidR="00CE73B9" w:rsidRDefault="00CE73B9" w:rsidP="00FD4192">
      <w:pPr>
        <w:jc w:val="both"/>
      </w:pPr>
      <w:r>
        <w:t>Consideraciones para el menú FORMATO:</w:t>
      </w:r>
    </w:p>
    <w:p w14:paraId="67780207" w14:textId="27E05EC1" w:rsidR="00CE73B9" w:rsidRDefault="00CE73B9" w:rsidP="00CE73B9">
      <w:pPr>
        <w:pStyle w:val="Prrafodelista"/>
        <w:numPr>
          <w:ilvl w:val="0"/>
          <w:numId w:val="9"/>
        </w:numPr>
        <w:jc w:val="both"/>
      </w:pPr>
      <w:r>
        <w:t xml:space="preserve">La opción “Ajuste de línea” (en inglés envolver palabra) habilitará o deshabilitará el salto automático de línea cuando se llegue al extremo derecho de la aplicación. Piensa en inglés el nombre de la funcionalidad. </w:t>
      </w:r>
    </w:p>
    <w:p w14:paraId="3E211B61" w14:textId="025141F1" w:rsidR="00CE73B9" w:rsidRDefault="00CE73B9" w:rsidP="00CE73B9">
      <w:pPr>
        <w:pStyle w:val="Prrafodelista"/>
        <w:numPr>
          <w:ilvl w:val="0"/>
          <w:numId w:val="9"/>
        </w:numPr>
        <w:jc w:val="both"/>
      </w:pPr>
      <w:r>
        <w:t xml:space="preserve">La opción “Fuente” abrirá el diálogo de selección de fuente y ajustaré el formato del texto a los valores indicados por el usuario. Para este caso necesitarás emplear control </w:t>
      </w:r>
      <w:proofErr w:type="spellStart"/>
      <w:r>
        <w:t>FontDialog</w:t>
      </w:r>
      <w:proofErr w:type="spellEnd"/>
      <w:r>
        <w:t xml:space="preserve">. </w:t>
      </w:r>
    </w:p>
    <w:p w14:paraId="09B8474A" w14:textId="08D4E7EB" w:rsidR="00CE73B9" w:rsidRDefault="00CE73B9" w:rsidP="00CE73B9">
      <w:pPr>
        <w:jc w:val="both"/>
      </w:pPr>
      <w:r>
        <w:t>El menú Ayuda tendrá el siguiente aspecto:</w:t>
      </w:r>
    </w:p>
    <w:p w14:paraId="10E5C1E9" w14:textId="54119E76" w:rsidR="00CE73B9" w:rsidRDefault="00CE73B9" w:rsidP="00CE73B9">
      <w:pPr>
        <w:jc w:val="both"/>
      </w:pPr>
      <w:r w:rsidRPr="00CE73B9">
        <w:drawing>
          <wp:inline distT="0" distB="0" distL="0" distR="0" wp14:anchorId="42F8EF88" wp14:editId="0C90859B">
            <wp:extent cx="4312920" cy="2610372"/>
            <wp:effectExtent l="0" t="0" r="0" b="0"/>
            <wp:docPr id="173184583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5830" name="Imagen 1" descr="Interfaz de usuario gráfica, Aplicación, Word&#10;&#10;Descripción generada automáticamente"/>
                    <pic:cNvPicPr/>
                  </pic:nvPicPr>
                  <pic:blipFill>
                    <a:blip r:embed="rId11"/>
                    <a:stretch>
                      <a:fillRect/>
                    </a:stretch>
                  </pic:blipFill>
                  <pic:spPr>
                    <a:xfrm>
                      <a:off x="0" y="0"/>
                      <a:ext cx="4330802" cy="2621195"/>
                    </a:xfrm>
                    <a:prstGeom prst="rect">
                      <a:avLst/>
                    </a:prstGeom>
                  </pic:spPr>
                </pic:pic>
              </a:graphicData>
            </a:graphic>
          </wp:inline>
        </w:drawing>
      </w:r>
    </w:p>
    <w:p w14:paraId="1A3A1239" w14:textId="405B0115" w:rsidR="00CE73B9" w:rsidRDefault="00CE73B9" w:rsidP="00CE73B9">
      <w:pPr>
        <w:jc w:val="both"/>
      </w:pPr>
      <w:r>
        <w:t>Consideraciones para el menú AYUDA</w:t>
      </w:r>
    </w:p>
    <w:p w14:paraId="47E1E348" w14:textId="1FFE928E" w:rsidR="00CE73B9" w:rsidRDefault="00CE73B9" w:rsidP="00CE73B9">
      <w:pPr>
        <w:pStyle w:val="Prrafodelista"/>
        <w:numPr>
          <w:ilvl w:val="0"/>
          <w:numId w:val="9"/>
        </w:numPr>
        <w:jc w:val="both"/>
      </w:pPr>
      <w:r>
        <w:t>Al pulsar la opción “Acerca de…” se mostrará un nuevo formulario con el nombre de la aplicación y el nombre del desarrollador debidamente formateado.</w:t>
      </w:r>
    </w:p>
    <w:p w14:paraId="03FD3555" w14:textId="77777777" w:rsidR="00CE73B9" w:rsidRDefault="00CE73B9" w:rsidP="00CE73B9">
      <w:pPr>
        <w:jc w:val="both"/>
      </w:pPr>
    </w:p>
    <w:p w14:paraId="15971873" w14:textId="09F5A132" w:rsidR="00CE73B9" w:rsidRDefault="00CE73B9" w:rsidP="00CE73B9">
      <w:pPr>
        <w:jc w:val="both"/>
        <w:rPr>
          <w:b/>
          <w:bCs/>
        </w:rPr>
      </w:pPr>
      <w:r>
        <w:rPr>
          <w:noProof/>
        </w:rPr>
        <w:lastRenderedPageBreak/>
        <w:drawing>
          <wp:inline distT="0" distB="0" distL="0" distR="0" wp14:anchorId="2F35BB4E" wp14:editId="3F5A5DF8">
            <wp:extent cx="2501660" cy="1529586"/>
            <wp:effectExtent l="0" t="0" r="0" b="0"/>
            <wp:docPr id="17255681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8113" name="Imagen 1" descr="Interfaz de usuario gráfica, Texto, Aplicación&#10;&#10;Descripción generada automáticamente"/>
                    <pic:cNvPicPr/>
                  </pic:nvPicPr>
                  <pic:blipFill>
                    <a:blip r:embed="rId12"/>
                    <a:stretch>
                      <a:fillRect/>
                    </a:stretch>
                  </pic:blipFill>
                  <pic:spPr>
                    <a:xfrm>
                      <a:off x="0" y="0"/>
                      <a:ext cx="2506081" cy="1532289"/>
                    </a:xfrm>
                    <a:prstGeom prst="rect">
                      <a:avLst/>
                    </a:prstGeom>
                  </pic:spPr>
                </pic:pic>
              </a:graphicData>
            </a:graphic>
          </wp:inline>
        </w:drawing>
      </w:r>
    </w:p>
    <w:p w14:paraId="413E74ED" w14:textId="72611459" w:rsidR="00CE73B9" w:rsidRPr="002A3BB9" w:rsidRDefault="002A3BB9" w:rsidP="002A3BB9">
      <w:pPr>
        <w:jc w:val="both"/>
      </w:pPr>
      <w:r>
        <w:t>Recomendación: primero implementa el menú Archivo, después el menú Edición, después el menú Formato y por último el menú Ayuda.</w:t>
      </w:r>
    </w:p>
    <w:sectPr w:rsidR="00CE73B9" w:rsidRPr="002A3B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DE9BF" w14:textId="77777777" w:rsidR="00E05908" w:rsidRDefault="00E05908" w:rsidP="00E05908">
      <w:pPr>
        <w:spacing w:after="0" w:line="240" w:lineRule="auto"/>
      </w:pPr>
      <w:r>
        <w:separator/>
      </w:r>
    </w:p>
  </w:endnote>
  <w:endnote w:type="continuationSeparator" w:id="0">
    <w:p w14:paraId="5FA11394" w14:textId="77777777" w:rsidR="00E05908" w:rsidRDefault="00E05908" w:rsidP="00E0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18B8" w14:textId="77777777" w:rsidR="00E05908" w:rsidRDefault="00E05908" w:rsidP="00E05908">
      <w:pPr>
        <w:spacing w:after="0" w:line="240" w:lineRule="auto"/>
      </w:pPr>
      <w:r>
        <w:separator/>
      </w:r>
    </w:p>
  </w:footnote>
  <w:footnote w:type="continuationSeparator" w:id="0">
    <w:p w14:paraId="03070995" w14:textId="77777777" w:rsidR="00E05908" w:rsidRDefault="00E05908" w:rsidP="00E05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23C" w14:textId="34587096"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14:paraId="1A22B371" w14:textId="25E68D1C" w:rsidR="00E05908" w:rsidRPr="009D2C44" w:rsidRDefault="00E05908" w:rsidP="00E05908">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14:paraId="48BF77D6" w14:textId="5DB09D21" w:rsidR="00E05908" w:rsidRPr="00E05908" w:rsidRDefault="00E05908">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34FB"/>
    <w:multiLevelType w:val="hybridMultilevel"/>
    <w:tmpl w:val="34089AC4"/>
    <w:lvl w:ilvl="0" w:tplc="03A4202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0401B4"/>
    <w:multiLevelType w:val="hybridMultilevel"/>
    <w:tmpl w:val="A5568082"/>
    <w:lvl w:ilvl="0" w:tplc="A3AEF91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7B3470"/>
    <w:multiLevelType w:val="hybridMultilevel"/>
    <w:tmpl w:val="17A2FC4A"/>
    <w:lvl w:ilvl="0" w:tplc="8946C51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55706C"/>
    <w:multiLevelType w:val="hybridMultilevel"/>
    <w:tmpl w:val="826A7F06"/>
    <w:lvl w:ilvl="0" w:tplc="1748700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67085B"/>
    <w:multiLevelType w:val="hybridMultilevel"/>
    <w:tmpl w:val="5FAA7B1A"/>
    <w:lvl w:ilvl="0" w:tplc="A072A9E0">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E101FE8"/>
    <w:multiLevelType w:val="hybridMultilevel"/>
    <w:tmpl w:val="834A4BC4"/>
    <w:lvl w:ilvl="0" w:tplc="940AB7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8"/>
  </w:num>
  <w:num w:numId="2" w16cid:durableId="150409668">
    <w:abstractNumId w:val="7"/>
  </w:num>
  <w:num w:numId="3" w16cid:durableId="475875517">
    <w:abstractNumId w:val="4"/>
  </w:num>
  <w:num w:numId="4" w16cid:durableId="233509184">
    <w:abstractNumId w:val="1"/>
  </w:num>
  <w:num w:numId="5" w16cid:durableId="1147819712">
    <w:abstractNumId w:val="6"/>
  </w:num>
  <w:num w:numId="6" w16cid:durableId="1583491283">
    <w:abstractNumId w:val="2"/>
  </w:num>
  <w:num w:numId="7" w16cid:durableId="1099914092">
    <w:abstractNumId w:val="0"/>
  </w:num>
  <w:num w:numId="8" w16cid:durableId="1534071600">
    <w:abstractNumId w:val="3"/>
  </w:num>
  <w:num w:numId="9" w16cid:durableId="427652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07AE"/>
    <w:rsid w:val="00092ED1"/>
    <w:rsid w:val="000B5F99"/>
    <w:rsid w:val="000F4576"/>
    <w:rsid w:val="00121B9B"/>
    <w:rsid w:val="001B1CCF"/>
    <w:rsid w:val="001B6417"/>
    <w:rsid w:val="00231DA8"/>
    <w:rsid w:val="002A3BB9"/>
    <w:rsid w:val="002E6389"/>
    <w:rsid w:val="00300A13"/>
    <w:rsid w:val="00303211"/>
    <w:rsid w:val="00357F92"/>
    <w:rsid w:val="00384141"/>
    <w:rsid w:val="003B3656"/>
    <w:rsid w:val="004750CE"/>
    <w:rsid w:val="00482729"/>
    <w:rsid w:val="00640B42"/>
    <w:rsid w:val="00650DD9"/>
    <w:rsid w:val="00665AED"/>
    <w:rsid w:val="006A7208"/>
    <w:rsid w:val="006C7FF8"/>
    <w:rsid w:val="007D4FB6"/>
    <w:rsid w:val="00854FAD"/>
    <w:rsid w:val="00873F5C"/>
    <w:rsid w:val="00904846"/>
    <w:rsid w:val="00A33F00"/>
    <w:rsid w:val="00AC1182"/>
    <w:rsid w:val="00AE06D4"/>
    <w:rsid w:val="00BF5960"/>
    <w:rsid w:val="00C30652"/>
    <w:rsid w:val="00C53243"/>
    <w:rsid w:val="00C82C9C"/>
    <w:rsid w:val="00CE73B9"/>
    <w:rsid w:val="00D12521"/>
    <w:rsid w:val="00D33956"/>
    <w:rsid w:val="00DB3A32"/>
    <w:rsid w:val="00E05908"/>
    <w:rsid w:val="00E20A4D"/>
    <w:rsid w:val="00E31C78"/>
    <w:rsid w:val="00E60B22"/>
    <w:rsid w:val="00E77A81"/>
    <w:rsid w:val="00EB0CB9"/>
    <w:rsid w:val="00EB5479"/>
    <w:rsid w:val="00EF43E4"/>
    <w:rsid w:val="00F41F75"/>
    <w:rsid w:val="00F860A4"/>
    <w:rsid w:val="00FC0FC3"/>
    <w:rsid w:val="00FD41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customStyle="1" w:styleId="CitaCar">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149A4C-7F1A-477F-A9F9-35B763F2AD2C}"/>
</file>

<file path=customXml/itemProps2.xml><?xml version="1.0" encoding="utf-8"?>
<ds:datastoreItem xmlns:ds="http://schemas.openxmlformats.org/officeDocument/2006/customXml" ds:itemID="{7C203065-44BE-485B-A150-6596455E24C1}"/>
</file>

<file path=docProps/app.xml><?xml version="1.0" encoding="utf-8"?>
<Properties xmlns="http://schemas.openxmlformats.org/officeDocument/2006/extended-properties" xmlns:vt="http://schemas.openxmlformats.org/officeDocument/2006/docPropsVTypes">
  <Template>Normal</Template>
  <TotalTime>183</TotalTime>
  <Pages>4</Pages>
  <Words>558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Moreno Díaz</dc:creator>
  <cp:keywords/>
  <dc:description/>
  <cp:lastModifiedBy>Felipe Moreno Díaz</cp:lastModifiedBy>
  <cp:revision>10</cp:revision>
  <dcterms:created xsi:type="dcterms:W3CDTF">2024-10-08T09:08:00Z</dcterms:created>
  <dcterms:modified xsi:type="dcterms:W3CDTF">2024-10-21T08:53:00Z</dcterms:modified>
</cp:coreProperties>
</file>