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Research Question: </w:t>
      </w:r>
      <w:r w:rsidDel="00000000" w:rsidR="00000000" w:rsidRPr="00000000">
        <w:rPr>
          <w:sz w:val="20"/>
          <w:szCs w:val="20"/>
          <w:rtl w:val="0"/>
        </w:rPr>
        <w:t xml:space="preserve">Can satellite data, ground measurements, and machine learning techniques be used to assess environmental exposures and promote environmental justice among Metro Atlanta’s EJ communities? 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Research Gaps: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Limited ground monitoring within EJ communities results in lack of data on environmental exposures in such communities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Feasibility of applying satellite data to EJ issues is unknown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Study Population and Design: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Community engagement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PRECEDE-PROCEED model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community workshops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sources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NASA environmental remote sensing data products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MODIS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Heat, PM2.5, green space, flood hazards, drought hazards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TROPOMI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Ozone pollution, NO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pollution, SO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pollution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Landsat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Urban structure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Exposure modeling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Ensemble model (GAM + GAMM + Random forest + XGBoost)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Study domain: Cobb, Gwinnett, Dekalb, Fulton, Clayton counties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Timeline: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January: Workshop 1: introduce NASA data to EJ community stakeholders, determine relevant environmental issues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February/March: learning, initial analysis, present at Atlanta Science Festival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April: Workshop 2: present initial analysis to EJ community stakeholders, gather feedback on project direction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April/May: compile exposure dataset, paper writing (Intro + Methods)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June: Workshop 3: present final results to EJ community stakeholders, generate report with community inputs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July/August: paper writing (results + discussion)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August/September: Workshop 4: present research findings/report along with EJ community stakeholders, generate potential strategies for improving health in study domain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September: Wrap-up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Outcomes: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 a high-resolution dataset of environmental exposures in Metro Atlanta EJ communities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Educational materials on health effects of environmental exposures and use of Earth Observations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