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7 Team Member Names: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Ashley Finn (finnac)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Costello (costeljt)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Triet Pham (phamt7)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Ethan Link (linkeh)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 </w:t>
      </w:r>
      <w:r w:rsidDel="00000000" w:rsidR="00000000" w:rsidRPr="00000000">
        <w:rPr>
          <w:sz w:val="24"/>
          <w:szCs w:val="24"/>
          <w:rtl w:val="0"/>
        </w:rPr>
        <w:t xml:space="preserve">https://github.com/ethanlink255/Lexer_Parser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Link: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Responsibilities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Ethan Link: Coding work on the new features.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Triet Pham: Coding work on the new features.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Costello: Documentation and deliverable document.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Ashley Finn: Documentation and deliverable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added: 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Operator:</w:t>
      </w:r>
      <w:r w:rsidDel="00000000" w:rsidR="00000000" w:rsidRPr="00000000">
        <w:rPr>
          <w:sz w:val="24"/>
          <w:szCs w:val="24"/>
          <w:rtl w:val="0"/>
        </w:rPr>
        <w:t xml:space="preserve"> XOR, a binary operator that returns true if and only if its arguments differ.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sz w:val="24"/>
          <w:szCs w:val="24"/>
          <w:rtl w:val="0"/>
        </w:rPr>
        <w:t xml:space="preserve"> Double: added the double type to CLite. Similar to float in that it deals with decimal numbers.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structure:</w:t>
      </w:r>
      <w:r w:rsidDel="00000000" w:rsidR="00000000" w:rsidRPr="00000000">
        <w:rPr>
          <w:sz w:val="24"/>
          <w:szCs w:val="24"/>
          <w:rtl w:val="0"/>
        </w:rPr>
        <w:t xml:space="preserve"> Added the for loop control structure that executes the statement repeatedly depending on the input.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CLite Documentation Appendix Additions: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A.1 Lexical and concrete syntax of CLite: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Nova Mono" w:cs="Nova Mono" w:eastAsia="Nova Mono" w:hAnsi="Nova Mono"/>
          <w:b w:val="1"/>
          <w:i w:val="1"/>
          <w:color w:val="202124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 | bool | float | char |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Nova Mono" w:cs="Nova Mono" w:eastAsia="Nova Mono" w:hAnsi="Nova Mono"/>
          <w:b w:val="1"/>
          <w:i w:val="1"/>
          <w:color w:val="202124"/>
          <w:sz w:val="24"/>
          <w:szCs w:val="24"/>
          <w:highlight w:val="white"/>
          <w:rtl w:val="0"/>
        </w:rPr>
        <w:t xml:space="preserve">→  Integer . Integer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color w:val="202124"/>
          <w:sz w:val="24"/>
          <w:szCs w:val="24"/>
          <w:highlight w:val="white"/>
          <w:rtl w:val="0"/>
        </w:rPr>
        <w:t xml:space="preserve">Literal →  Integer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Double4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color w:val="202124"/>
          <w:sz w:val="24"/>
          <w:szCs w:val="24"/>
          <w:highlight w:val="white"/>
          <w:rtl w:val="0"/>
        </w:rPr>
        <w:t xml:space="preserve">ForStatement →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for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Assignment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4"/>
          <w:szCs w:val="24"/>
          <w:highlight w:val="white"/>
          <w:rtl w:val="0"/>
        </w:rPr>
        <w:t xml:space="preserve">Expression; Expression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Statement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A.2  Lexical and concrete syntax of CLite: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BooleanOp = &amp;&amp; | || | ^^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Value = intValue | BoolValue | FloatValue | CharValue | DoubleValue</w:t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DoubleValue = Double</w:t>
      </w:r>
      <w:r w:rsidDel="00000000" w:rsidR="00000000" w:rsidRPr="00000000">
        <w:rPr>
          <w:i w:val="1"/>
          <w:sz w:val="24"/>
          <w:szCs w:val="24"/>
          <w:rtl w:val="0"/>
        </w:rPr>
        <w:t xml:space="preserve"> doubleValue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A.3  Type System of CLite: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Rule A.4: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(c)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the type of its </w:t>
      </w:r>
      <w:r w:rsidDel="00000000" w:rsidR="00000000" w:rsidRPr="00000000">
        <w:rPr>
          <w:sz w:val="24"/>
          <w:szCs w:val="24"/>
          <w:rtl w:val="0"/>
        </w:rPr>
        <w:t xml:space="preserve">target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Variable is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double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then the type of its source Expression must be one of the following types: </w:t>
      </w:r>
      <w:r w:rsidDel="00000000" w:rsidR="00000000" w:rsidRPr="00000000">
        <w:rPr>
          <w:sz w:val="24"/>
          <w:szCs w:val="24"/>
          <w:rtl w:val="0"/>
        </w:rPr>
        <w:t xml:space="preserve">float, int,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rtl w:val="0"/>
        </w:rPr>
        <w:t xml:space="preserve">double.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Rule A.5: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(b)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its BinaryOp </w:t>
      </w:r>
      <w:r w:rsidDel="00000000" w:rsidR="00000000" w:rsidRPr="00000000">
        <w:rPr>
          <w:sz w:val="24"/>
          <w:szCs w:val="24"/>
          <w:rtl w:val="0"/>
        </w:rPr>
        <w:t xml:space="preserve">op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is arithmetic ( </w:t>
      </w:r>
      <w:r w:rsidDel="00000000" w:rsidR="00000000" w:rsidRPr="00000000">
        <w:rPr>
          <w:sz w:val="24"/>
          <w:szCs w:val="24"/>
          <w:rtl w:val="0"/>
        </w:rPr>
        <w:t xml:space="preserve">+, - , * , /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) Then both its Expressions must be one of the following types: </w:t>
      </w:r>
      <w:r w:rsidDel="00000000" w:rsidR="00000000" w:rsidRPr="00000000">
        <w:rPr>
          <w:sz w:val="24"/>
          <w:szCs w:val="24"/>
          <w:rtl w:val="0"/>
        </w:rPr>
        <w:t xml:space="preserve">int, float,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 (d) If </w:t>
      </w:r>
      <w:r w:rsidDel="00000000" w:rsidR="00000000" w:rsidRPr="00000000">
        <w:rPr>
          <w:i w:val="1"/>
          <w:sz w:val="24"/>
          <w:szCs w:val="24"/>
          <w:rtl w:val="0"/>
        </w:rPr>
        <w:t xml:space="preserve">op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is boolean ( &amp;&amp;, ||, ^^) then both its Expressions must be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bool.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Rule A.6:</w:t>
      </w:r>
    </w:p>
    <w:p w:rsidR="00000000" w:rsidDel="00000000" w:rsidP="00000000" w:rsidRDefault="00000000" w:rsidRPr="00000000" w14:paraId="0000004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 (b) If the Operator is relational (</w:t>
      </w:r>
      <w:r w:rsidDel="00000000" w:rsidR="00000000" w:rsidRPr="00000000">
        <w:rPr>
          <w:i w:val="1"/>
          <w:sz w:val="24"/>
          <w:szCs w:val="24"/>
          <w:rtl w:val="0"/>
        </w:rPr>
        <w:t xml:space="preserve">&lt;, &lt;=, &gt;, &gt;= , ==, !=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or boolean (</w:t>
      </w:r>
      <w:r w:rsidDel="00000000" w:rsidR="00000000" w:rsidRPr="00000000">
        <w:rPr>
          <w:i w:val="1"/>
          <w:sz w:val="24"/>
          <w:szCs w:val="24"/>
          <w:rtl w:val="0"/>
        </w:rPr>
        <w:t xml:space="preserve">&amp;&amp;, ||, ^^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), then its result type is</w:t>
      </w:r>
      <w:r w:rsidDel="00000000" w:rsidR="00000000" w:rsidRPr="00000000">
        <w:rPr>
          <w:i w:val="1"/>
          <w:sz w:val="24"/>
          <w:szCs w:val="24"/>
          <w:rtl w:val="0"/>
        </w:rPr>
        <w:t xml:space="preserve"> bool.</w:t>
      </w:r>
    </w:p>
    <w:p w:rsidR="00000000" w:rsidDel="00000000" w:rsidP="00000000" w:rsidRDefault="00000000" w:rsidRPr="00000000" w14:paraId="00000049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A.4 Semantics of CLite: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Meaning Rule A.8: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the operator is a floating point operator, then floating point arithmetic using the IEEE standard is performed on the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operands, resulting in a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result. If the operator is a double-precision floating-point operator, then double-precision floating point arithmetic using the IEEE standard is performed on the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operands resulting in a 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result. </w:t>
      </w:r>
    </w:p>
    <w:p w:rsidR="00000000" w:rsidDel="00000000" w:rsidP="00000000" w:rsidRDefault="00000000" w:rsidRPr="00000000" w14:paraId="0000004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(c)  The operator ^^ is interpreted as: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 ^^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2"/>
          <w:sz w:val="21"/>
          <w:szCs w:val="21"/>
          <w:highlight w:val="white"/>
          <w:rtl w:val="0"/>
        </w:rPr>
        <w:t xml:space="preserve">≡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b w:val="1"/>
          <w:sz w:val="24"/>
          <w:szCs w:val="24"/>
          <w:rtl w:val="0"/>
        </w:rPr>
        <w:t xml:space="preserve"> else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Meaning Rule A.9: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 If the operator is</w:t>
      </w:r>
      <w:r w:rsidDel="00000000" w:rsidR="00000000" w:rsidRPr="00000000">
        <w:rPr>
          <w:i w:val="1"/>
          <w:sz w:val="24"/>
          <w:szCs w:val="24"/>
          <w:rtl w:val="0"/>
        </w:rPr>
        <w:t xml:space="preserve"> int-/float-/double-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 then the integer/floating point/ double operand’s sign is inverted.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/>
  <w:font w:name="Nov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