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Access Control Policy</w:t>
      </w:r>
    </w:p>
    <w:p>
      <w:r>
        <w:t>Version: 1.0</w:t>
      </w:r>
    </w:p>
    <w:p>
      <w:r>
        <w:t>Effective Date: 2025-12-07</w:t>
      </w:r>
    </w:p>
    <w:p>
      <w:r>
        <w:t>Classification: Internal Use Only</w:t>
      </w:r>
    </w:p>
    <w:p/>
    <w:p>
      <w:pPr>
        <w:pStyle w:val="Heading1"/>
      </w:pPr>
      <w:r>
        <w:t>1. Purpose</w:t>
      </w:r>
    </w:p>
    <w:p>
      <w:r>
        <w:t>This Access Control Policy establishes the requirements for controlling access to information systems and data in accordance with NIST 800-53 controls and FedRAMP requirements.</w:t>
      </w:r>
    </w:p>
    <w:p>
      <w:pPr>
        <w:pStyle w:val="Heading1"/>
      </w:pPr>
      <w:r>
        <w:t>2. Scope</w:t>
      </w:r>
    </w:p>
    <w:p>
      <w:r>
        <w:t>This policy applies to all employees, contractors, and third-party users who access organizational information systems.</w:t>
      </w:r>
    </w:p>
    <w:p>
      <w:pPr>
        <w:pStyle w:val="Heading1"/>
      </w:pPr>
      <w:r>
        <w:t>3. Policy Statements</w:t>
      </w:r>
    </w:p>
    <w:p>
      <w:pPr>
        <w:pStyle w:val="Heading2"/>
      </w:pPr>
      <w:r>
        <w:t>3.1 Access Control Policy and Procedures (AC-1)</w:t>
      </w:r>
    </w:p>
    <w:p>
      <w:r>
        <w:t>The organization develops, documents, and disseminates an access control policy that addresses purpose, scope, roles, responsibilities, and compliance. This policy is reviewed and updated annually or when significant changes occur.</w:t>
      </w:r>
    </w:p>
    <w:p>
      <w:pPr>
        <w:pStyle w:val="Heading2"/>
      </w:pPr>
      <w:r>
        <w:t>3.2 Account Management (AC-2)</w:t>
      </w:r>
    </w:p>
    <w:p>
      <w:r>
        <w:t>The organization manages information system accounts, including establishing, activating, modifying, disabling, and removing accounts. Account management includes:</w:t>
      </w:r>
    </w:p>
    <w:p>
      <w:pPr>
        <w:pStyle w:val="ListBullet"/>
      </w:pPr>
      <w:r>
        <w:t>Identifying authorized users and access privileges (AC-2.a)</w:t>
      </w:r>
    </w:p>
    <w:p>
      <w:pPr>
        <w:pStyle w:val="ListBullet"/>
      </w:pPr>
      <w:r>
        <w:t>Requiring manager approval for account creation (AC-2.b)</w:t>
      </w:r>
    </w:p>
    <w:p>
      <w:pPr>
        <w:pStyle w:val="ListBullet"/>
      </w:pPr>
      <w:r>
        <w:t>Establishing conditions for group membership (AC-2.c)</w:t>
      </w:r>
    </w:p>
    <w:p>
      <w:pPr>
        <w:pStyle w:val="ListBullet"/>
      </w:pPr>
      <w:r>
        <w:t>Specifying authorized users and access types (AC-2.d)</w:t>
      </w:r>
    </w:p>
    <w:p>
      <w:pPr>
        <w:pStyle w:val="ListBullet"/>
      </w:pPr>
      <w:r>
        <w:t>Reviewing accounts every 90 days (AC-2.j)</w:t>
      </w:r>
    </w:p>
    <w:p>
      <w:pPr>
        <w:pStyle w:val="Heading2"/>
      </w:pPr>
      <w:r>
        <w:t>3.3 Access Enforcement (AC-3)</w:t>
      </w:r>
    </w:p>
    <w:p>
      <w:r>
        <w:t>The information system enforces approved authorizations for logical access to information and system resources in accordance with applicable access control policies. Role-based access control (RBAC) is implemented across all systems.</w:t>
      </w:r>
    </w:p>
    <w:p>
      <w:pPr>
        <w:pStyle w:val="Heading2"/>
      </w:pPr>
      <w:r>
        <w:t>3.4 Information Flow Enforcement (AC-4)</w:t>
      </w:r>
    </w:p>
    <w:p>
      <w:r>
        <w:t>The information system enforces approved authorizations for controlling the flow of information within the system and between interconnected systems based on applicable policy.</w:t>
      </w:r>
    </w:p>
    <w:p>
      <w:pPr>
        <w:pStyle w:val="Heading2"/>
      </w:pPr>
      <w:r>
        <w:t>3.5 Separation of Duties (AC-5)</w:t>
      </w:r>
    </w:p>
    <w:p>
      <w:r>
        <w:t>The organization separates duties of individuals as necessary to prevent malevolent activity without collusion. Separation of duties includes:</w:t>
      </w:r>
    </w:p>
    <w:p>
      <w:pPr>
        <w:pStyle w:val="ListBullet"/>
      </w:pPr>
      <w:r>
        <w:t>Dividing mission functions and distinct information system support functions</w:t>
      </w:r>
    </w:p>
    <w:p>
      <w:pPr>
        <w:pStyle w:val="ListBullet"/>
      </w:pPr>
      <w:r>
        <w:t>Separating development, testing, and production environments</w:t>
      </w:r>
    </w:p>
    <w:p>
      <w:pPr>
        <w:pStyle w:val="ListBullet"/>
      </w:pPr>
      <w:r>
        <w:t>Requiring multiple individuals for critical operations</w:t>
      </w:r>
    </w:p>
    <w:p>
      <w:pPr>
        <w:pStyle w:val="Heading2"/>
      </w:pPr>
      <w:r>
        <w:t>3.6 Least Privilege (AC-6)</w:t>
      </w:r>
    </w:p>
    <w:p>
      <w:r>
        <w:t>The organization employs the principle of least privilege, allowing only authorized accesses for users and processes which are necessary to accomplish assigned tasks in accordance with organizational missions and business functions.</w:t>
      </w:r>
    </w:p>
    <w:p>
      <w:r>
        <w:t>Enhancement AC-6(1): The organization explicitly authorizes access to security functions and security-relevant information.</w:t>
      </w:r>
    </w:p>
    <w:p>
      <w:r>
        <w:t>Enhancement AC-6(2): The organization requires that users of information system accounts with access to security functions use non-privileged accounts when accessing other system functions.</w:t>
      </w:r>
    </w:p>
    <w:p>
      <w:pPr>
        <w:pStyle w:val="Heading1"/>
      </w:pPr>
      <w:r>
        <w:t>4.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Chief Information Security Officer (CISO)</w:t>
            </w:r>
          </w:p>
        </w:tc>
        <w:tc>
          <w:tcPr>
            <w:tcW w:type="dxa" w:w="4320"/>
          </w:tcPr>
          <w:p>
            <w:r>
              <w:t>Oversight of access control program</w:t>
            </w:r>
          </w:p>
        </w:tc>
      </w:tr>
      <w:tr>
        <w:tc>
          <w:tcPr>
            <w:tcW w:type="dxa" w:w="4320"/>
          </w:tcPr>
          <w:p>
            <w:r>
              <w:t>System Administrators</w:t>
            </w:r>
          </w:p>
        </w:tc>
        <w:tc>
          <w:tcPr>
            <w:tcW w:type="dxa" w:w="4320"/>
          </w:tcPr>
          <w:p>
            <w:r>
              <w:t>Implementation and monitoring of access controls</w:t>
            </w:r>
          </w:p>
        </w:tc>
      </w:tr>
      <w:tr>
        <w:tc>
          <w:tcPr>
            <w:tcW w:type="dxa" w:w="4320"/>
          </w:tcPr>
          <w:p>
            <w:r>
              <w:t>All Users</w:t>
            </w:r>
          </w:p>
        </w:tc>
        <w:tc>
          <w:tcPr>
            <w:tcW w:type="dxa" w:w="4320"/>
          </w:tcPr>
          <w:p>
            <w:r>
              <w:t>Compliance with access control policies</w:t>
            </w:r>
          </w:p>
        </w:tc>
      </w:tr>
    </w:tbl>
    <w:p>
      <w:pPr>
        <w:pStyle w:val="Heading1"/>
      </w:pPr>
      <w:r>
        <w:t>5. Compliance</w:t>
      </w:r>
    </w:p>
    <w:p>
      <w:r>
        <w:t>Non-compliance with this policy may result in disciplinary action up to and including termination. Violations should be reported to the CISO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