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AC9E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028B2A47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2FE1A974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7F2EA1CD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3B024470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6108460A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1573E72B" w14:textId="77777777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1A7827ED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E05C0C" w:rsidRPr="00B22377">
        <w:rPr>
          <w:rFonts w:ascii="Times New Roman" w:hAnsi="Times New Roman" w:cs="Times New Roman"/>
          <w:sz w:val="24"/>
          <w:szCs w:val="24"/>
        </w:rPr>
        <w:t>measurements of 25 fishes of the species Smelt 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fish.csv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>T</w:t>
      </w:r>
      <w:r w:rsidR="002E7B6A" w:rsidRPr="00B22377">
        <w:rPr>
          <w:rFonts w:ascii="Times New Roman" w:hAnsi="Times New Roman" w:cs="Times New Roman"/>
          <w:sz w:val="24"/>
          <w:szCs w:val="24"/>
        </w:rPr>
        <w:t>he following t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able lists the variables </w:t>
      </w:r>
      <w:r w:rsidR="00AF275C" w:rsidRPr="00B22377">
        <w:rPr>
          <w:rFonts w:ascii="Times New Roman" w:hAnsi="Times New Roman" w:cs="Times New Roman"/>
          <w:sz w:val="24"/>
          <w:szCs w:val="24"/>
        </w:rPr>
        <w:t xml:space="preserve">used in the file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and their </w:t>
      </w:r>
      <w:r w:rsidR="002B498C" w:rsidRPr="00B22377">
        <w:rPr>
          <w:rFonts w:ascii="Times New Roman" w:hAnsi="Times New Roman" w:cs="Times New Roman"/>
          <w:sz w:val="24"/>
          <w:szCs w:val="24"/>
        </w:rPr>
        <w:t>descriptions</w:t>
      </w:r>
      <w:r w:rsidR="002E7B6A" w:rsidRPr="00B2237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493" w:type="dxa"/>
        <w:jc w:val="center"/>
        <w:tblLook w:val="04A0" w:firstRow="1" w:lastRow="0" w:firstColumn="1" w:lastColumn="0" w:noHBand="0" w:noVBand="1"/>
      </w:tblPr>
      <w:tblGrid>
        <w:gridCol w:w="1061"/>
        <w:gridCol w:w="4432"/>
      </w:tblGrid>
      <w:tr w:rsidR="00F9090E" w:rsidRPr="00B22377" w14:paraId="307FB492" w14:textId="77777777" w:rsidTr="009C6CDD">
        <w:trPr>
          <w:trHeight w:val="136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77A2" w14:textId="77777777" w:rsidR="00297EC3" w:rsidRPr="00B22377" w:rsidRDefault="00297EC3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Variable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2EBC" w14:textId="77777777" w:rsidR="00297EC3" w:rsidRPr="00B22377" w:rsidRDefault="00F8040A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Description</w:t>
            </w:r>
          </w:p>
        </w:tc>
      </w:tr>
      <w:tr w:rsidR="00F9090E" w:rsidRPr="00B22377" w14:paraId="7B649BCD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0973" w14:textId="77777777" w:rsidR="009C6CDD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Weight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5466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Weight in 0.1gram</w:t>
            </w:r>
          </w:p>
        </w:tc>
      </w:tr>
      <w:tr w:rsidR="00F9090E" w:rsidRPr="00B22377" w14:paraId="442DC7CE" w14:textId="77777777" w:rsidTr="009C6CDD">
        <w:trPr>
          <w:trHeight w:val="174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0401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Length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7002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Length of the fish in cm</w:t>
            </w:r>
            <w:r w:rsidR="00467787"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</w:t>
            </w:r>
          </w:p>
        </w:tc>
      </w:tr>
      <w:tr w:rsidR="00F9090E" w:rsidRPr="00B22377" w14:paraId="167CFC7D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03D4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Width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9543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Width of the fish in cm</w:t>
            </w:r>
          </w:p>
        </w:tc>
      </w:tr>
    </w:tbl>
    <w:p w14:paraId="53EF1662" w14:textId="77777777" w:rsidR="00B0119D" w:rsidRPr="00B22377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2900F2">
        <w:rPr>
          <w:rFonts w:ascii="Times New Roman" w:hAnsi="Times New Roman" w:cs="Times New Roman"/>
          <w:i/>
          <w:sz w:val="24"/>
          <w:szCs w:val="24"/>
        </w:rPr>
        <w:t>W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eight,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</w:p>
    <w:p w14:paraId="163A98AD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FFEDFA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55597473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Weight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3D53771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05BCD7D3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38B0711A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63EFB5C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7E1E84FC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73E0BFFD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10324446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14:paraId="7371F28A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572926A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767D721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B4F91B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3AC58522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913ACC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C898EF5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B22377">
        <w:rPr>
          <w:rFonts w:ascii="Times New Roman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543E2797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>it is believed that weight is directly proportional to length.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51E0E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7" o:title=""/>
          </v:shape>
          <o:OLEObject Type="Embed" ProgID="Equation.DSMT4" ShapeID="_x0000_i1025" DrawAspect="Content" ObjectID="_1689593883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3C9EECA3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689593884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37E90694">
          <v:shape id="_x0000_i1027" type="#_x0000_t75" style="width:28pt;height:14pt" o:ole="">
            <v:imagedata r:id="rId11" o:title=""/>
          </v:shape>
          <o:OLEObject Type="Embed" ProgID="Equation.DSMT4" ShapeID="_x0000_i1027" DrawAspect="Content" ObjectID="_1689593885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81BCD8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36A75F" w14:textId="77777777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3F06BAA6" w14:textId="77777777" w:rsidTr="001B3BB7">
        <w:tc>
          <w:tcPr>
            <w:tcW w:w="9356" w:type="dxa"/>
            <w:shd w:val="clear" w:color="auto" w:fill="FFFFFF" w:themeFill="background1"/>
          </w:tcPr>
          <w:p w14:paraId="4EBFDFEC" w14:textId="77777777" w:rsidR="00C33260" w:rsidRDefault="00C33260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14:paraId="31FE369A" w14:textId="77777777" w:rsidR="001B3BB7" w:rsidRDefault="001B3BB7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14:paraId="008191EF" w14:textId="77777777" w:rsidR="001B3BB7" w:rsidRDefault="001B3BB7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14:paraId="05C82517" w14:textId="77777777" w:rsidR="0010597A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14:paraId="6A439DB9" w14:textId="77777777" w:rsidR="0010597A" w:rsidRPr="00B22377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</w:tc>
      </w:tr>
    </w:tbl>
    <w:p w14:paraId="0033573D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CA665F9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6A16EC" w:rsidRPr="00B22377" w14:paraId="0FD656FC" w14:textId="77777777" w:rsidTr="001B3BB7">
        <w:tc>
          <w:tcPr>
            <w:tcW w:w="9356" w:type="dxa"/>
            <w:shd w:val="clear" w:color="auto" w:fill="FFFFFF" w:themeFill="background1"/>
          </w:tcPr>
          <w:p w14:paraId="26A2DEBF" w14:textId="77777777" w:rsidR="000E63E1" w:rsidRDefault="000E63E1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1480CB8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41CC5AF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ED8B86B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B27C5A7" w14:textId="77777777" w:rsidR="0010597A" w:rsidRPr="00B22377" w:rsidRDefault="0010597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CD3C7AE" w14:textId="77777777"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3A038A6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0AE16739" w14:textId="77777777" w:rsidTr="001B3BB7">
        <w:tc>
          <w:tcPr>
            <w:tcW w:w="9356" w:type="dxa"/>
            <w:shd w:val="clear" w:color="auto" w:fill="FFFFFF" w:themeFill="background1"/>
          </w:tcPr>
          <w:p w14:paraId="44AA1B5C" w14:textId="77777777" w:rsidR="00D21B10" w:rsidRPr="00B22377" w:rsidRDefault="00D21B1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CE87735" w14:textId="77777777" w:rsidR="00112645" w:rsidRDefault="0011264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D31FD7B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1D60743" w14:textId="77777777"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AE17C4B" w14:textId="77777777"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76A12C0" w14:textId="77777777"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B5E30DC" w14:textId="77777777"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7852AFD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ACECED4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4419EC6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474B3B8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2E44B86B" w14:textId="77777777" w:rsidTr="001B3BB7">
        <w:tc>
          <w:tcPr>
            <w:tcW w:w="9356" w:type="dxa"/>
            <w:shd w:val="clear" w:color="auto" w:fill="FFFFFF" w:themeFill="background1"/>
          </w:tcPr>
          <w:p w14:paraId="6C1F96F9" w14:textId="77777777"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2EFB556" w14:textId="3C671A78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=10.55518x</m:t>
              </m:r>
            </m:oMath>
          </w:p>
          <w:p w14:paraId="110C66DB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3D2A565" w14:textId="1D7EFECD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851.309</w:t>
            </w:r>
          </w:p>
          <w:p w14:paraId="631FD241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6D1FB27" w14:textId="03FD7C84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9</w:t>
            </w:r>
          </w:p>
          <w:p w14:paraId="509CE474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DF51573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6399F8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116824F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2791C18E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proofErr w:type="gramStart"/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57064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57064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BB288C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0F5309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1CCA922D" w14:textId="77777777" w:rsidTr="001B3BB7">
        <w:tc>
          <w:tcPr>
            <w:tcW w:w="9356" w:type="dxa"/>
            <w:shd w:val="clear" w:color="auto" w:fill="FFFFFF" w:themeFill="background1"/>
          </w:tcPr>
          <w:p w14:paraId="56F14162" w14:textId="77777777" w:rsidR="00D331B9" w:rsidRDefault="00D331B9" w:rsidP="0010597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0662087" w14:textId="77777777" w:rsidR="0010597A" w:rsidRDefault="0010597A" w:rsidP="0010597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8FA78F0" w14:textId="77777777" w:rsidR="001B3BB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  <w:p w14:paraId="6BFE7B3C" w14:textId="77777777" w:rsidR="001B3BB7" w:rsidRPr="00B2237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256990C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6F3A2CE2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7040BA17" w14:textId="77777777" w:rsidTr="001B3BB7">
        <w:tc>
          <w:tcPr>
            <w:tcW w:w="9356" w:type="dxa"/>
            <w:shd w:val="clear" w:color="auto" w:fill="FFFFFF" w:themeFill="background1"/>
          </w:tcPr>
          <w:p w14:paraId="25D8DDE7" w14:textId="77777777" w:rsidR="00347249" w:rsidRDefault="0034724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BC5ADE1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39AC44BD" w14:textId="77777777" w:rsidR="0010597A" w:rsidRDefault="0010597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0D5E2C0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8689C4B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E30042E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1D546C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6B22E137" w14:textId="77777777" w:rsidTr="001B3BB7">
        <w:tc>
          <w:tcPr>
            <w:tcW w:w="9356" w:type="dxa"/>
            <w:shd w:val="clear" w:color="auto" w:fill="FFFFFF" w:themeFill="background1"/>
          </w:tcPr>
          <w:p w14:paraId="673C6283" w14:textId="77777777" w:rsidR="00D04766" w:rsidRPr="001B3BB7" w:rsidRDefault="00D0476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129C2D09" w14:textId="77777777" w:rsid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0C7865E6" w14:textId="77777777" w:rsidR="004C56A8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01E9E1CE" w14:textId="77777777" w:rsidR="004C56A8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048846A0" w14:textId="77777777" w:rsidR="004C56A8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B0A10BC" w14:textId="77777777" w:rsidR="004C56A8" w:rsidRPr="001B3BB7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4C30FE5D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0E9B0D14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6D518331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426E2E8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DBB5B9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04D5149A" w14:textId="77777777" w:rsidTr="001B3BB7">
        <w:tc>
          <w:tcPr>
            <w:tcW w:w="9356" w:type="dxa"/>
            <w:shd w:val="clear" w:color="auto" w:fill="FFFFFF" w:themeFill="background1"/>
          </w:tcPr>
          <w:p w14:paraId="51D75312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C9AC3B6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</w:p>
          <w:p w14:paraId="685305B7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40F2D33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</w:p>
          <w:p w14:paraId="6545D0B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2642E55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</w:p>
          <w:p w14:paraId="18523B6A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5BDFE64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D841C5A" w14:textId="77777777" w:rsidR="00FD0360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040A2AE" w14:textId="77777777"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5AADBBF6" w14:textId="77777777" w:rsidR="00B05C91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14:paraId="5610A289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210E8BDB" w14:textId="77777777" w:rsidTr="001D0C7C">
        <w:tc>
          <w:tcPr>
            <w:tcW w:w="8721" w:type="dxa"/>
          </w:tcPr>
          <w:p w14:paraId="57383743" w14:textId="77777777" w:rsidR="001D0C7C" w:rsidRDefault="001D0C7C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22ACE8D9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5E6D88B3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2B2219E3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5647F1A8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6181185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246507AA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01AE1BAF">
          <v:shape id="_x0000_i1028" type="#_x0000_t75" style="width:10.5pt;height:11pt" o:ole="">
            <v:imagedata r:id="rId13" o:title=""/>
          </v:shape>
          <o:OLEObject Type="Embed" ProgID="Equation.DSMT4" ShapeID="_x0000_i1028" DrawAspect="Content" ObjectID="_1689593886" r:id="rId14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0F68B9BB">
          <v:shape id="_x0000_i1029" type="#_x0000_t75" style="width:10.5pt;height:11pt" o:ole="">
            <v:imagedata r:id="rId15" o:title=""/>
          </v:shape>
          <o:OLEObject Type="Embed" ProgID="Equation.DSMT4" ShapeID="_x0000_i1029" DrawAspect="Content" ObjectID="_1689593887" r:id="rId16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3FACDF4E" w14:textId="77777777" w:rsidTr="00D114F2">
        <w:trPr>
          <w:trHeight w:val="308"/>
        </w:trPr>
        <w:tc>
          <w:tcPr>
            <w:tcW w:w="8721" w:type="dxa"/>
          </w:tcPr>
          <w:p w14:paraId="52E3D142" w14:textId="77777777" w:rsidR="00456A83" w:rsidRDefault="00456A83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BC47" w14:textId="77777777"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6A778" w14:textId="77777777"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3587F" w14:textId="77777777"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6D8ED" w14:textId="77777777" w:rsidR="001B3BB7" w:rsidRPr="00B2237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F79B1" w14:textId="77777777" w:rsidR="00B05C91" w:rsidRPr="00B22377" w:rsidRDefault="00B05C91" w:rsidP="00412E2A">
      <w:pPr>
        <w:tabs>
          <w:tab w:val="left" w:pos="567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14EC6AA6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CC412A2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BB0C3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283B9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88EF7F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58BFFD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19B95196" w14:textId="77777777" w:rsidTr="001B3BB7">
        <w:tc>
          <w:tcPr>
            <w:tcW w:w="9356" w:type="dxa"/>
            <w:shd w:val="clear" w:color="auto" w:fill="FFFFFF" w:themeFill="background1"/>
          </w:tcPr>
          <w:p w14:paraId="77CA39A1" w14:textId="77777777" w:rsidR="00B05C91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411C4D5" w14:textId="77777777"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8B8F638" w14:textId="77777777"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ACAB030" w14:textId="77777777"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CD60637" w14:textId="77777777"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57BA6A7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23B55998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2AD8F1F9" w14:textId="77777777" w:rsidTr="001B3BB7">
        <w:tc>
          <w:tcPr>
            <w:tcW w:w="9356" w:type="dxa"/>
            <w:shd w:val="clear" w:color="auto" w:fill="FFFFFF" w:themeFill="background1"/>
          </w:tcPr>
          <w:p w14:paraId="7F3AD8AF" w14:textId="77777777" w:rsidR="001B3BB7" w:rsidRDefault="001B3BB7" w:rsidP="00552A5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0F97A1D2" w14:textId="77777777" w:rsidR="001B3BB7" w:rsidRDefault="001B3BB7" w:rsidP="00552A5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4727ACA9" w14:textId="77777777" w:rsidR="001B3BB7" w:rsidRDefault="001B3BB7" w:rsidP="00552A5E">
            <w:pPr>
              <w:pStyle w:val="NoSpacing"/>
              <w:spacing w:line="276" w:lineRule="auto"/>
              <w:rPr>
                <w:rFonts w:cstheme="minorHAnsi"/>
              </w:rPr>
            </w:pPr>
          </w:p>
          <w:p w14:paraId="5817B226" w14:textId="77777777"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01A4515" w14:textId="77777777" w:rsidR="00B05C91" w:rsidRPr="00B22377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FC7B1E6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0B00B999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7AC351EF" w14:textId="77777777" w:rsidTr="001B3BB7">
        <w:tc>
          <w:tcPr>
            <w:tcW w:w="9356" w:type="dxa"/>
            <w:shd w:val="clear" w:color="auto" w:fill="FFFFFF" w:themeFill="background1"/>
          </w:tcPr>
          <w:p w14:paraId="35DCCB6B" w14:textId="77777777" w:rsidR="00B05C91" w:rsidRDefault="00B05C9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274A17C" w14:textId="77777777"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F63F52C" w14:textId="77777777"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38C1A52D" w14:textId="77777777"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7EA837D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22B4406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0DD59F2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5F35DCD1" w14:textId="77777777" w:rsidTr="001B3BB7">
        <w:tc>
          <w:tcPr>
            <w:tcW w:w="9356" w:type="dxa"/>
            <w:shd w:val="clear" w:color="auto" w:fill="FFFFFF" w:themeFill="background1"/>
          </w:tcPr>
          <w:p w14:paraId="06D0627F" w14:textId="77777777"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35F63DA" w14:textId="77777777"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</w:p>
          <w:p w14:paraId="7D86612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749455F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</w:p>
          <w:p w14:paraId="40F71644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21E16DA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</w:p>
          <w:p w14:paraId="375F9578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8F5E220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3BF0D50B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129E4A9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0652B53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43BCA1F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4C5DF3A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6119759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weights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>, the error of the predicted weight in Model 1 from the actual weight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2986CA1C" w14:textId="77777777" w:rsidTr="00F41487">
        <w:tc>
          <w:tcPr>
            <w:tcW w:w="8721" w:type="dxa"/>
          </w:tcPr>
          <w:p w14:paraId="4BE82519" w14:textId="77777777" w:rsidR="002B0A0D" w:rsidRPr="001B3BB7" w:rsidRDefault="002B0A0D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23E3FBE9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7C43EC96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54D8399E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06273772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30468C4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3403D0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weight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5D76D809" w14:textId="77777777" w:rsidTr="0019226F">
        <w:tc>
          <w:tcPr>
            <w:tcW w:w="9288" w:type="dxa"/>
          </w:tcPr>
          <w:p w14:paraId="25832FE3" w14:textId="77777777" w:rsidR="002B0A0D" w:rsidRDefault="002B0A0D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34D0CB77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491A7051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1653B656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2486ABBB" w14:textId="77777777"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34AA677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7"/>
      <w:footerReference w:type="default" r:id="rId18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DA4B" w14:textId="77777777" w:rsidR="00880317" w:rsidRDefault="00880317" w:rsidP="00B555EA">
      <w:pPr>
        <w:spacing w:after="0" w:line="240" w:lineRule="auto"/>
      </w:pPr>
      <w:r>
        <w:separator/>
      </w:r>
    </w:p>
  </w:endnote>
  <w:endnote w:type="continuationSeparator" w:id="0">
    <w:p w14:paraId="6DB23E31" w14:textId="77777777" w:rsidR="00880317" w:rsidRDefault="00880317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DC559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63C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A8A9CB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6810" w14:textId="77777777" w:rsidR="00880317" w:rsidRDefault="00880317" w:rsidP="00B555EA">
      <w:pPr>
        <w:spacing w:after="0" w:line="240" w:lineRule="auto"/>
      </w:pPr>
      <w:r>
        <w:separator/>
      </w:r>
    </w:p>
  </w:footnote>
  <w:footnote w:type="continuationSeparator" w:id="0">
    <w:p w14:paraId="1FCDB669" w14:textId="77777777" w:rsidR="00880317" w:rsidRDefault="00880317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7BAE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481F"/>
    <w:rsid w:val="00013A0A"/>
    <w:rsid w:val="000177A1"/>
    <w:rsid w:val="00026882"/>
    <w:rsid w:val="000309CF"/>
    <w:rsid w:val="000437C3"/>
    <w:rsid w:val="000448E1"/>
    <w:rsid w:val="00046E17"/>
    <w:rsid w:val="0005177E"/>
    <w:rsid w:val="000523C1"/>
    <w:rsid w:val="0005347A"/>
    <w:rsid w:val="00053C67"/>
    <w:rsid w:val="00055A1B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B34E6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4F98"/>
    <w:rsid w:val="000E63E1"/>
    <w:rsid w:val="000F4E4C"/>
    <w:rsid w:val="0010597A"/>
    <w:rsid w:val="001065E0"/>
    <w:rsid w:val="00112645"/>
    <w:rsid w:val="001210E2"/>
    <w:rsid w:val="00127686"/>
    <w:rsid w:val="0013201B"/>
    <w:rsid w:val="00135ABE"/>
    <w:rsid w:val="001401A7"/>
    <w:rsid w:val="00147C3F"/>
    <w:rsid w:val="0015517F"/>
    <w:rsid w:val="0015635A"/>
    <w:rsid w:val="001601F7"/>
    <w:rsid w:val="00165D8D"/>
    <w:rsid w:val="00170802"/>
    <w:rsid w:val="00171837"/>
    <w:rsid w:val="001808CC"/>
    <w:rsid w:val="00192F61"/>
    <w:rsid w:val="001A010F"/>
    <w:rsid w:val="001A6625"/>
    <w:rsid w:val="001B3BB7"/>
    <w:rsid w:val="001B6B18"/>
    <w:rsid w:val="001C791F"/>
    <w:rsid w:val="001D0C7C"/>
    <w:rsid w:val="001E7225"/>
    <w:rsid w:val="001F047C"/>
    <w:rsid w:val="001F3591"/>
    <w:rsid w:val="001F75FF"/>
    <w:rsid w:val="00206EBB"/>
    <w:rsid w:val="00215A2C"/>
    <w:rsid w:val="00217439"/>
    <w:rsid w:val="00223789"/>
    <w:rsid w:val="002341A7"/>
    <w:rsid w:val="00246130"/>
    <w:rsid w:val="0025098A"/>
    <w:rsid w:val="00253A9F"/>
    <w:rsid w:val="00265853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7B12"/>
    <w:rsid w:val="002D7B76"/>
    <w:rsid w:val="002E7B6A"/>
    <w:rsid w:val="002F099E"/>
    <w:rsid w:val="002F51E8"/>
    <w:rsid w:val="002F699A"/>
    <w:rsid w:val="00305FC3"/>
    <w:rsid w:val="00307B2D"/>
    <w:rsid w:val="003205BD"/>
    <w:rsid w:val="00326747"/>
    <w:rsid w:val="003277AB"/>
    <w:rsid w:val="00333135"/>
    <w:rsid w:val="00337B57"/>
    <w:rsid w:val="00337E70"/>
    <w:rsid w:val="00346DA8"/>
    <w:rsid w:val="00347249"/>
    <w:rsid w:val="00374BBC"/>
    <w:rsid w:val="0039027D"/>
    <w:rsid w:val="003961CC"/>
    <w:rsid w:val="003968AA"/>
    <w:rsid w:val="003970AA"/>
    <w:rsid w:val="003A2906"/>
    <w:rsid w:val="003A51A7"/>
    <w:rsid w:val="003B37AC"/>
    <w:rsid w:val="003B3DDE"/>
    <w:rsid w:val="003B4E1E"/>
    <w:rsid w:val="003C2052"/>
    <w:rsid w:val="003C20EC"/>
    <w:rsid w:val="003C7398"/>
    <w:rsid w:val="003E5E61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40D3F"/>
    <w:rsid w:val="00443721"/>
    <w:rsid w:val="00450001"/>
    <w:rsid w:val="004556CB"/>
    <w:rsid w:val="00456A83"/>
    <w:rsid w:val="00467787"/>
    <w:rsid w:val="00467F1A"/>
    <w:rsid w:val="00473D21"/>
    <w:rsid w:val="00474E90"/>
    <w:rsid w:val="00482B3F"/>
    <w:rsid w:val="004831D7"/>
    <w:rsid w:val="00487F37"/>
    <w:rsid w:val="00492791"/>
    <w:rsid w:val="00492E2A"/>
    <w:rsid w:val="00493CB1"/>
    <w:rsid w:val="00493FD3"/>
    <w:rsid w:val="004A0711"/>
    <w:rsid w:val="004B17E1"/>
    <w:rsid w:val="004B60D2"/>
    <w:rsid w:val="004C56A8"/>
    <w:rsid w:val="004C72DC"/>
    <w:rsid w:val="004C7A12"/>
    <w:rsid w:val="004E1A65"/>
    <w:rsid w:val="004E6599"/>
    <w:rsid w:val="004F1689"/>
    <w:rsid w:val="004F7B65"/>
    <w:rsid w:val="005146A8"/>
    <w:rsid w:val="0051504E"/>
    <w:rsid w:val="005163C7"/>
    <w:rsid w:val="00523034"/>
    <w:rsid w:val="00525873"/>
    <w:rsid w:val="005274C1"/>
    <w:rsid w:val="00547BC7"/>
    <w:rsid w:val="00552A5E"/>
    <w:rsid w:val="005564FE"/>
    <w:rsid w:val="005648F4"/>
    <w:rsid w:val="0057064B"/>
    <w:rsid w:val="005837BA"/>
    <w:rsid w:val="005848BE"/>
    <w:rsid w:val="00587165"/>
    <w:rsid w:val="00596C6D"/>
    <w:rsid w:val="005A3F09"/>
    <w:rsid w:val="005B0F9A"/>
    <w:rsid w:val="005B1E8C"/>
    <w:rsid w:val="005B48EA"/>
    <w:rsid w:val="005C587E"/>
    <w:rsid w:val="005D3233"/>
    <w:rsid w:val="005D58BA"/>
    <w:rsid w:val="005D7013"/>
    <w:rsid w:val="005E6A44"/>
    <w:rsid w:val="005F6A76"/>
    <w:rsid w:val="006023FC"/>
    <w:rsid w:val="0060305A"/>
    <w:rsid w:val="00606E50"/>
    <w:rsid w:val="00607AD6"/>
    <w:rsid w:val="006145B1"/>
    <w:rsid w:val="0061761B"/>
    <w:rsid w:val="006240D9"/>
    <w:rsid w:val="00633BE9"/>
    <w:rsid w:val="00635677"/>
    <w:rsid w:val="006478F4"/>
    <w:rsid w:val="0065345C"/>
    <w:rsid w:val="00667A6C"/>
    <w:rsid w:val="0067186F"/>
    <w:rsid w:val="006735C8"/>
    <w:rsid w:val="00684E26"/>
    <w:rsid w:val="00695BE0"/>
    <w:rsid w:val="006A16EC"/>
    <w:rsid w:val="006A1E46"/>
    <w:rsid w:val="006A2CAC"/>
    <w:rsid w:val="006B08C1"/>
    <w:rsid w:val="006B14DC"/>
    <w:rsid w:val="006B60A5"/>
    <w:rsid w:val="006C0AD5"/>
    <w:rsid w:val="006C24A2"/>
    <w:rsid w:val="006E1E86"/>
    <w:rsid w:val="006E3DD5"/>
    <w:rsid w:val="006E572E"/>
    <w:rsid w:val="006F0DA0"/>
    <w:rsid w:val="006F16C4"/>
    <w:rsid w:val="006F7B05"/>
    <w:rsid w:val="00711AE1"/>
    <w:rsid w:val="00725F0A"/>
    <w:rsid w:val="00726ACC"/>
    <w:rsid w:val="00734480"/>
    <w:rsid w:val="0073575F"/>
    <w:rsid w:val="00746560"/>
    <w:rsid w:val="007475FF"/>
    <w:rsid w:val="00770391"/>
    <w:rsid w:val="007711ED"/>
    <w:rsid w:val="00787225"/>
    <w:rsid w:val="0078731E"/>
    <w:rsid w:val="00793D71"/>
    <w:rsid w:val="007A7114"/>
    <w:rsid w:val="007B0297"/>
    <w:rsid w:val="007B4C6F"/>
    <w:rsid w:val="007C185B"/>
    <w:rsid w:val="007C380C"/>
    <w:rsid w:val="007C7517"/>
    <w:rsid w:val="007E61CC"/>
    <w:rsid w:val="007E6408"/>
    <w:rsid w:val="007F01A7"/>
    <w:rsid w:val="007F5201"/>
    <w:rsid w:val="007F64F3"/>
    <w:rsid w:val="00800EF0"/>
    <w:rsid w:val="00801974"/>
    <w:rsid w:val="00804AA0"/>
    <w:rsid w:val="00814BD5"/>
    <w:rsid w:val="00823455"/>
    <w:rsid w:val="00823917"/>
    <w:rsid w:val="008241EF"/>
    <w:rsid w:val="008304FC"/>
    <w:rsid w:val="00842EDE"/>
    <w:rsid w:val="00844254"/>
    <w:rsid w:val="0086444E"/>
    <w:rsid w:val="00865452"/>
    <w:rsid w:val="008672BE"/>
    <w:rsid w:val="008754AD"/>
    <w:rsid w:val="00880317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3391"/>
    <w:rsid w:val="008C3144"/>
    <w:rsid w:val="008C6710"/>
    <w:rsid w:val="008C690B"/>
    <w:rsid w:val="008D1A11"/>
    <w:rsid w:val="008D651F"/>
    <w:rsid w:val="008E24EB"/>
    <w:rsid w:val="008E71DE"/>
    <w:rsid w:val="008F6BC4"/>
    <w:rsid w:val="00901AF3"/>
    <w:rsid w:val="00903F34"/>
    <w:rsid w:val="00904FD0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8239A"/>
    <w:rsid w:val="00987EDD"/>
    <w:rsid w:val="009A349D"/>
    <w:rsid w:val="009A5D9C"/>
    <w:rsid w:val="009B155E"/>
    <w:rsid w:val="009B5D51"/>
    <w:rsid w:val="009B66C7"/>
    <w:rsid w:val="009C0AA5"/>
    <w:rsid w:val="009C6CDD"/>
    <w:rsid w:val="009D292A"/>
    <w:rsid w:val="009E05EF"/>
    <w:rsid w:val="009E0E9D"/>
    <w:rsid w:val="009F1463"/>
    <w:rsid w:val="009F1C93"/>
    <w:rsid w:val="009F2845"/>
    <w:rsid w:val="00A0031C"/>
    <w:rsid w:val="00A05CDA"/>
    <w:rsid w:val="00A13084"/>
    <w:rsid w:val="00A24543"/>
    <w:rsid w:val="00A33A5D"/>
    <w:rsid w:val="00A402F5"/>
    <w:rsid w:val="00A47109"/>
    <w:rsid w:val="00A47E48"/>
    <w:rsid w:val="00A52395"/>
    <w:rsid w:val="00A576CD"/>
    <w:rsid w:val="00A57E0B"/>
    <w:rsid w:val="00A64044"/>
    <w:rsid w:val="00A648D3"/>
    <w:rsid w:val="00A717E7"/>
    <w:rsid w:val="00A7197A"/>
    <w:rsid w:val="00A734C2"/>
    <w:rsid w:val="00A854E7"/>
    <w:rsid w:val="00A94AFB"/>
    <w:rsid w:val="00AB0CF3"/>
    <w:rsid w:val="00AB2818"/>
    <w:rsid w:val="00AB3094"/>
    <w:rsid w:val="00AC3968"/>
    <w:rsid w:val="00AD3A9F"/>
    <w:rsid w:val="00AD6B23"/>
    <w:rsid w:val="00AE07C3"/>
    <w:rsid w:val="00AE0BB3"/>
    <w:rsid w:val="00AE4A92"/>
    <w:rsid w:val="00AF275C"/>
    <w:rsid w:val="00B0119D"/>
    <w:rsid w:val="00B05C91"/>
    <w:rsid w:val="00B06202"/>
    <w:rsid w:val="00B14F26"/>
    <w:rsid w:val="00B20E35"/>
    <w:rsid w:val="00B22377"/>
    <w:rsid w:val="00B350F9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5576"/>
    <w:rsid w:val="00B93F6A"/>
    <w:rsid w:val="00BA0B10"/>
    <w:rsid w:val="00BA47E3"/>
    <w:rsid w:val="00BB2F83"/>
    <w:rsid w:val="00BC3BCD"/>
    <w:rsid w:val="00BD0147"/>
    <w:rsid w:val="00BD1D02"/>
    <w:rsid w:val="00BD4EBE"/>
    <w:rsid w:val="00BE1518"/>
    <w:rsid w:val="00BE2727"/>
    <w:rsid w:val="00BF62E3"/>
    <w:rsid w:val="00C00D4B"/>
    <w:rsid w:val="00C01A0D"/>
    <w:rsid w:val="00C025B8"/>
    <w:rsid w:val="00C04098"/>
    <w:rsid w:val="00C04425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7AAF"/>
    <w:rsid w:val="00C44100"/>
    <w:rsid w:val="00C503E2"/>
    <w:rsid w:val="00C65B47"/>
    <w:rsid w:val="00C800D8"/>
    <w:rsid w:val="00C92496"/>
    <w:rsid w:val="00C94A4F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50E1"/>
    <w:rsid w:val="00CE3466"/>
    <w:rsid w:val="00CF3761"/>
    <w:rsid w:val="00CF4C71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4141"/>
    <w:rsid w:val="00D303F4"/>
    <w:rsid w:val="00D30ECA"/>
    <w:rsid w:val="00D331B9"/>
    <w:rsid w:val="00D50B44"/>
    <w:rsid w:val="00D65C12"/>
    <w:rsid w:val="00D67F2C"/>
    <w:rsid w:val="00D73923"/>
    <w:rsid w:val="00D864A9"/>
    <w:rsid w:val="00D912E6"/>
    <w:rsid w:val="00D92D79"/>
    <w:rsid w:val="00D94158"/>
    <w:rsid w:val="00DA30EB"/>
    <w:rsid w:val="00DA33EE"/>
    <w:rsid w:val="00DB18E5"/>
    <w:rsid w:val="00DB529D"/>
    <w:rsid w:val="00DD1023"/>
    <w:rsid w:val="00DD2C51"/>
    <w:rsid w:val="00DD4066"/>
    <w:rsid w:val="00DD6452"/>
    <w:rsid w:val="00DE05A6"/>
    <w:rsid w:val="00DE620C"/>
    <w:rsid w:val="00DF2FED"/>
    <w:rsid w:val="00E00823"/>
    <w:rsid w:val="00E05C0C"/>
    <w:rsid w:val="00E1238B"/>
    <w:rsid w:val="00E165F1"/>
    <w:rsid w:val="00E1708C"/>
    <w:rsid w:val="00E24096"/>
    <w:rsid w:val="00E337E8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C75A2"/>
    <w:rsid w:val="00ED0291"/>
    <w:rsid w:val="00ED18DF"/>
    <w:rsid w:val="00ED1C7A"/>
    <w:rsid w:val="00ED4BDB"/>
    <w:rsid w:val="00EE1D53"/>
    <w:rsid w:val="00EE48B4"/>
    <w:rsid w:val="00F0299F"/>
    <w:rsid w:val="00F03211"/>
    <w:rsid w:val="00F06390"/>
    <w:rsid w:val="00F07456"/>
    <w:rsid w:val="00F12B6B"/>
    <w:rsid w:val="00F13041"/>
    <w:rsid w:val="00F2065F"/>
    <w:rsid w:val="00F254DB"/>
    <w:rsid w:val="00F31B35"/>
    <w:rsid w:val="00F37238"/>
    <w:rsid w:val="00F41C56"/>
    <w:rsid w:val="00F43376"/>
    <w:rsid w:val="00F54657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6987"/>
    <w:rsid w:val="00FF1425"/>
    <w:rsid w:val="00FF2B9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C3C7F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ETHAN TAN WEE EN</cp:lastModifiedBy>
  <cp:revision>13</cp:revision>
  <dcterms:created xsi:type="dcterms:W3CDTF">2021-03-29T14:23:00Z</dcterms:created>
  <dcterms:modified xsi:type="dcterms:W3CDTF">2021-08-04T06:51:00Z</dcterms:modified>
</cp:coreProperties>
</file>