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81EE" w14:textId="6AD9DDF4" w:rsidR="003463FC" w:rsidRPr="00393E0D" w:rsidRDefault="00611FB6" w:rsidP="00611FB6">
      <w:pPr>
        <w:rPr>
          <w:rFonts w:ascii="Baskerville" w:hAnsi="Baskerville"/>
        </w:rPr>
      </w:pPr>
      <w:r w:rsidRPr="00393E0D">
        <w:rPr>
          <w:rFonts w:ascii="Baskerville" w:hAnsi="Baskerville"/>
        </w:rPr>
        <w:t xml:space="preserve">1.) </w:t>
      </w:r>
    </w:p>
    <w:p w14:paraId="788A827C" w14:textId="77777777" w:rsidR="00611FB6" w:rsidRPr="00393E0D" w:rsidRDefault="00611FB6" w:rsidP="00611FB6">
      <w:pPr>
        <w:rPr>
          <w:rFonts w:ascii="Baskerville" w:hAnsi="Baskerville"/>
        </w:rPr>
      </w:pPr>
    </w:p>
    <w:p w14:paraId="756C0DC6" w14:textId="2CF7D8AF" w:rsidR="00611FB6" w:rsidRPr="00393E0D" w:rsidRDefault="00611FB6" w:rsidP="00393E0D">
      <w:pPr>
        <w:jc w:val="center"/>
        <w:rPr>
          <w:rFonts w:ascii="Baskerville" w:hAnsi="Baskerville"/>
        </w:rPr>
      </w:pPr>
      <w:r w:rsidRPr="00393E0D">
        <w:rPr>
          <w:rFonts w:ascii="Baskerville" w:hAnsi="Baskerville"/>
          <w:noProof/>
        </w:rPr>
        <w:drawing>
          <wp:inline distT="0" distB="0" distL="0" distR="0" wp14:anchorId="3B408CFD" wp14:editId="3AEE5B2C">
            <wp:extent cx="5943600" cy="2071370"/>
            <wp:effectExtent l="0" t="0" r="0" b="0"/>
            <wp:docPr id="1138103840"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103840" name="Picture 3"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071370"/>
                    </a:xfrm>
                    <a:prstGeom prst="rect">
                      <a:avLst/>
                    </a:prstGeom>
                  </pic:spPr>
                </pic:pic>
              </a:graphicData>
            </a:graphic>
          </wp:inline>
        </w:drawing>
      </w:r>
    </w:p>
    <w:p w14:paraId="78338A69" w14:textId="702889F7" w:rsidR="00611FB6" w:rsidRPr="00393E0D" w:rsidRDefault="00611FB6" w:rsidP="00611FB6">
      <w:pPr>
        <w:rPr>
          <w:rFonts w:ascii="Baskerville" w:hAnsi="Baskerville"/>
          <w:noProof/>
        </w:rPr>
      </w:pPr>
    </w:p>
    <w:p w14:paraId="4B0CDAF0" w14:textId="2789B4DD" w:rsidR="00611FB6" w:rsidRPr="00393E0D" w:rsidRDefault="00611FB6" w:rsidP="00393E0D">
      <w:pPr>
        <w:jc w:val="center"/>
        <w:rPr>
          <w:rFonts w:ascii="Baskerville" w:hAnsi="Baskerville"/>
        </w:rPr>
      </w:pPr>
      <w:r w:rsidRPr="00393E0D">
        <w:rPr>
          <w:rFonts w:ascii="Baskerville" w:hAnsi="Baskerville"/>
          <w:noProof/>
        </w:rPr>
        <w:drawing>
          <wp:inline distT="0" distB="0" distL="0" distR="0" wp14:anchorId="68EC3D8D" wp14:editId="6E9A1CCD">
            <wp:extent cx="5943600" cy="3561715"/>
            <wp:effectExtent l="0" t="0" r="0" b="0"/>
            <wp:docPr id="1863139819"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139819" name="Picture 4"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61715"/>
                    </a:xfrm>
                    <a:prstGeom prst="rect">
                      <a:avLst/>
                    </a:prstGeom>
                  </pic:spPr>
                </pic:pic>
              </a:graphicData>
            </a:graphic>
          </wp:inline>
        </w:drawing>
      </w:r>
    </w:p>
    <w:p w14:paraId="04DD59EC" w14:textId="32986485" w:rsidR="00611FB6" w:rsidRPr="00393E0D" w:rsidRDefault="00611FB6" w:rsidP="00611FB6">
      <w:pPr>
        <w:tabs>
          <w:tab w:val="left" w:pos="2555"/>
        </w:tabs>
        <w:rPr>
          <w:rFonts w:ascii="Baskerville" w:hAnsi="Baskerville"/>
          <w:noProof/>
        </w:rPr>
      </w:pPr>
    </w:p>
    <w:p w14:paraId="6C1D4F0E" w14:textId="77777777" w:rsidR="00611FB6" w:rsidRPr="00393E0D" w:rsidRDefault="00611FB6" w:rsidP="00611FB6">
      <w:pPr>
        <w:rPr>
          <w:rFonts w:ascii="Baskerville" w:hAnsi="Baskerville"/>
        </w:rPr>
      </w:pPr>
    </w:p>
    <w:p w14:paraId="36D59CC6" w14:textId="0190BA0C" w:rsidR="00611FB6" w:rsidRPr="00393E0D" w:rsidRDefault="00C2209C" w:rsidP="00611FB6">
      <w:pPr>
        <w:tabs>
          <w:tab w:val="left" w:pos="1562"/>
        </w:tabs>
        <w:rPr>
          <w:rFonts w:ascii="Baskerville" w:hAnsi="Baskerville"/>
        </w:rPr>
      </w:pPr>
      <w:r>
        <w:rPr>
          <w:rFonts w:ascii="Baskerville" w:hAnsi="Baskerville"/>
        </w:rPr>
        <w:t xml:space="preserve">     </w:t>
      </w:r>
      <w:r w:rsidR="00611FB6" w:rsidRPr="00393E0D">
        <w:rPr>
          <w:rFonts w:ascii="Baskerville" w:hAnsi="Baskerville"/>
        </w:rPr>
        <w:t xml:space="preserve">In the biplot using the unstandardized variables, the first principal component explains 95.9% of the variance. In the biplot using the standardized variables, the first principal component explains 57.5% of the variance. In the hamster data set, there is significantly more variance in the liver weights (10.184645722 units squared) compared to the other organs (the variance in the spleen weights is 0.003060484 units). Since the features contain different variances, the principal component in the biplot using the unstandardized variables overestimates the variance explained. </w:t>
      </w:r>
      <w:r w:rsidR="00611FB6" w:rsidRPr="00393E0D">
        <w:rPr>
          <w:rFonts w:ascii="Baskerville" w:hAnsi="Baskerville"/>
        </w:rPr>
        <w:lastRenderedPageBreak/>
        <w:t>The plot of the standardized features is more appropriate. Further evidence for using the standardized features is that the biplot arrows and biplot points are more evenly spread out.</w:t>
      </w:r>
    </w:p>
    <w:p w14:paraId="7919B9A2" w14:textId="77777777" w:rsidR="00611FB6" w:rsidRPr="00393E0D" w:rsidRDefault="00611FB6" w:rsidP="00611FB6">
      <w:pPr>
        <w:tabs>
          <w:tab w:val="left" w:pos="1562"/>
        </w:tabs>
        <w:rPr>
          <w:rFonts w:ascii="Baskerville" w:hAnsi="Baskerville"/>
        </w:rPr>
      </w:pPr>
    </w:p>
    <w:p w14:paraId="1B9463B2" w14:textId="746FEBB0" w:rsidR="00611FB6" w:rsidRPr="00393E0D" w:rsidRDefault="00611FB6" w:rsidP="00611FB6">
      <w:pPr>
        <w:tabs>
          <w:tab w:val="left" w:pos="1562"/>
        </w:tabs>
        <w:rPr>
          <w:rFonts w:ascii="Baskerville" w:hAnsi="Baskerville"/>
        </w:rPr>
      </w:pPr>
      <w:r w:rsidRPr="00393E0D">
        <w:rPr>
          <w:rFonts w:ascii="Baskerville" w:hAnsi="Baskerville"/>
        </w:rPr>
        <w:t xml:space="preserve">2.) </w:t>
      </w:r>
    </w:p>
    <w:p w14:paraId="77E686F9" w14:textId="4AD6C114" w:rsidR="00611FB6" w:rsidRPr="00393E0D" w:rsidRDefault="00611FB6" w:rsidP="00393E0D">
      <w:pPr>
        <w:tabs>
          <w:tab w:val="left" w:pos="1562"/>
        </w:tabs>
        <w:jc w:val="center"/>
        <w:rPr>
          <w:rFonts w:ascii="Baskerville" w:hAnsi="Baskerville"/>
        </w:rPr>
      </w:pPr>
      <w:r w:rsidRPr="00393E0D">
        <w:rPr>
          <w:rFonts w:ascii="Baskerville" w:hAnsi="Baskerville"/>
          <w:noProof/>
        </w:rPr>
        <w:drawing>
          <wp:inline distT="0" distB="0" distL="0" distR="0" wp14:anchorId="2BBA083D" wp14:editId="748DADDF">
            <wp:extent cx="3933755" cy="3092115"/>
            <wp:effectExtent l="0" t="0" r="3810" b="0"/>
            <wp:docPr id="1455622273"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22273" name="Picture 5"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66027" cy="3117482"/>
                    </a:xfrm>
                    <a:prstGeom prst="rect">
                      <a:avLst/>
                    </a:prstGeom>
                  </pic:spPr>
                </pic:pic>
              </a:graphicData>
            </a:graphic>
          </wp:inline>
        </w:drawing>
      </w:r>
    </w:p>
    <w:p w14:paraId="74C6037A" w14:textId="77777777" w:rsidR="00611FB6" w:rsidRPr="00393E0D" w:rsidRDefault="00611FB6" w:rsidP="00611FB6">
      <w:pPr>
        <w:tabs>
          <w:tab w:val="left" w:pos="1562"/>
        </w:tabs>
        <w:rPr>
          <w:rFonts w:ascii="Baskerville" w:hAnsi="Baskerville"/>
        </w:rPr>
      </w:pPr>
    </w:p>
    <w:p w14:paraId="6D137B0E" w14:textId="55463973" w:rsidR="00611FB6" w:rsidRPr="00393E0D" w:rsidRDefault="00611FB6" w:rsidP="00611FB6">
      <w:pPr>
        <w:tabs>
          <w:tab w:val="left" w:pos="1562"/>
        </w:tabs>
        <w:rPr>
          <w:rFonts w:ascii="Baskerville" w:hAnsi="Baskerville"/>
        </w:rPr>
      </w:pPr>
    </w:p>
    <w:p w14:paraId="4F6EFE8F" w14:textId="5D081F41" w:rsidR="00611FB6" w:rsidRDefault="00611FB6" w:rsidP="00393E0D">
      <w:pPr>
        <w:tabs>
          <w:tab w:val="left" w:pos="1562"/>
        </w:tabs>
        <w:jc w:val="center"/>
      </w:pPr>
      <w:r>
        <w:rPr>
          <w:noProof/>
        </w:rPr>
        <w:drawing>
          <wp:inline distT="0" distB="0" distL="0" distR="0" wp14:anchorId="4C5EBA2D" wp14:editId="145A2676">
            <wp:extent cx="4211053" cy="3735790"/>
            <wp:effectExtent l="0" t="0" r="5715" b="0"/>
            <wp:docPr id="544288718"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88718" name="Picture 6"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40093" cy="3761552"/>
                    </a:xfrm>
                    <a:prstGeom prst="rect">
                      <a:avLst/>
                    </a:prstGeom>
                  </pic:spPr>
                </pic:pic>
              </a:graphicData>
            </a:graphic>
          </wp:inline>
        </w:drawing>
      </w:r>
    </w:p>
    <w:p w14:paraId="5AF58C98" w14:textId="77777777" w:rsidR="00C2209C" w:rsidRDefault="00C2209C" w:rsidP="00393E0D">
      <w:pPr>
        <w:tabs>
          <w:tab w:val="left" w:pos="1562"/>
        </w:tabs>
        <w:rPr>
          <w:rFonts w:ascii="Baskerville" w:hAnsi="Baskerville"/>
        </w:rPr>
      </w:pPr>
      <w:r>
        <w:rPr>
          <w:rFonts w:ascii="Baskerville" w:hAnsi="Baskerville"/>
        </w:rPr>
        <w:t xml:space="preserve">    </w:t>
      </w:r>
    </w:p>
    <w:p w14:paraId="6BA44029" w14:textId="79C787F9" w:rsidR="00393E0D" w:rsidRDefault="00C2209C" w:rsidP="00393E0D">
      <w:pPr>
        <w:tabs>
          <w:tab w:val="left" w:pos="1562"/>
        </w:tabs>
        <w:rPr>
          <w:rFonts w:ascii="Baskerville" w:hAnsi="Baskerville"/>
        </w:rPr>
      </w:pPr>
      <w:r>
        <w:rPr>
          <w:rFonts w:ascii="Baskerville" w:hAnsi="Baskerville"/>
        </w:rPr>
        <w:lastRenderedPageBreak/>
        <w:t xml:space="preserve">     </w:t>
      </w:r>
      <w:r w:rsidR="00393E0D" w:rsidRPr="00393E0D">
        <w:rPr>
          <w:rFonts w:ascii="Baskerville" w:hAnsi="Baskerville"/>
        </w:rPr>
        <w:t xml:space="preserve">In the plot with the unstandardized features, the first principal component explains 2.1% of the variance and the second principal component explains 2.0% of the variance. In the plot with the standardized features, the first principal component explains 2.3% of the variance and the second principal component explains 1.8% of the variance. Normally, it is wise to use standardized features. However, unstandardized features are useful when </w:t>
      </w:r>
      <w:proofErr w:type="gramStart"/>
      <w:r w:rsidR="00393E0D" w:rsidRPr="00393E0D">
        <w:rPr>
          <w:rFonts w:ascii="Baskerville" w:hAnsi="Baskerville"/>
        </w:rPr>
        <w:t>all of</w:t>
      </w:r>
      <w:proofErr w:type="gramEnd"/>
      <w:r w:rsidR="00393E0D" w:rsidRPr="00393E0D">
        <w:rPr>
          <w:rFonts w:ascii="Baskerville" w:hAnsi="Baskerville"/>
        </w:rPr>
        <w:t xml:space="preserve"> the features are measured in the same units and of the same type, which they are in this case (word counts). In the unstandardized plot, the biplot points for the art group and for the music group do not overlap much. This indicates that the types of words in articles about art and in articles about music are different.</w:t>
      </w:r>
    </w:p>
    <w:p w14:paraId="45674B50" w14:textId="77777777" w:rsidR="00393E0D" w:rsidRDefault="00393E0D" w:rsidP="00393E0D">
      <w:pPr>
        <w:tabs>
          <w:tab w:val="left" w:pos="1562"/>
        </w:tabs>
        <w:rPr>
          <w:rFonts w:ascii="Baskerville" w:hAnsi="Baskerville"/>
        </w:rPr>
      </w:pPr>
    </w:p>
    <w:p w14:paraId="5B3250E7" w14:textId="5E12E7F0" w:rsidR="00393E0D" w:rsidRDefault="00393E0D" w:rsidP="00393E0D">
      <w:pPr>
        <w:tabs>
          <w:tab w:val="left" w:pos="1562"/>
        </w:tabs>
        <w:rPr>
          <w:rFonts w:ascii="Baskerville" w:hAnsi="Baskerville"/>
        </w:rPr>
      </w:pPr>
      <w:r>
        <w:rPr>
          <w:rFonts w:ascii="Baskerville" w:hAnsi="Baskerville"/>
        </w:rPr>
        <w:t xml:space="preserve">3.) </w:t>
      </w:r>
    </w:p>
    <w:p w14:paraId="402DFD90" w14:textId="77777777" w:rsidR="00393E0D" w:rsidRDefault="00393E0D" w:rsidP="00393E0D">
      <w:pPr>
        <w:tabs>
          <w:tab w:val="left" w:pos="1562"/>
        </w:tabs>
        <w:rPr>
          <w:rFonts w:ascii="Baskerville" w:hAnsi="Baskerville"/>
        </w:rPr>
      </w:pPr>
    </w:p>
    <w:p w14:paraId="087A6C92" w14:textId="2BAE8307" w:rsidR="00393E0D" w:rsidRPr="00393E0D" w:rsidRDefault="00393E0D" w:rsidP="00393E0D">
      <w:pPr>
        <w:tabs>
          <w:tab w:val="left" w:pos="1562"/>
        </w:tabs>
        <w:rPr>
          <w:rFonts w:ascii="Baskerville" w:hAnsi="Baskerville"/>
          <w:b/>
          <w:bCs/>
        </w:rPr>
      </w:pPr>
      <w:r>
        <w:rPr>
          <w:rFonts w:ascii="Baskerville" w:hAnsi="Baskerville"/>
        </w:rPr>
        <w:tab/>
      </w:r>
      <w:r w:rsidRPr="00393E0D">
        <w:rPr>
          <w:rFonts w:ascii="Baskerville" w:hAnsi="Baskerville"/>
          <w:b/>
          <w:bCs/>
        </w:rPr>
        <w:t xml:space="preserve">Figure 5. Art </w:t>
      </w:r>
      <w:r>
        <w:rPr>
          <w:rFonts w:ascii="Baskerville" w:hAnsi="Baskerville"/>
          <w:b/>
          <w:bCs/>
        </w:rPr>
        <w:t xml:space="preserve">Article </w:t>
      </w:r>
      <w:r w:rsidRPr="00393E0D">
        <w:rPr>
          <w:rFonts w:ascii="Baskerville" w:hAnsi="Baskerville"/>
          <w:b/>
          <w:bCs/>
        </w:rPr>
        <w:t>Biplot</w:t>
      </w:r>
    </w:p>
    <w:p w14:paraId="6609C083" w14:textId="014EC579" w:rsidR="00393E0D" w:rsidRDefault="00393E0D" w:rsidP="00393E0D">
      <w:pPr>
        <w:tabs>
          <w:tab w:val="left" w:pos="1562"/>
        </w:tabs>
        <w:jc w:val="center"/>
        <w:rPr>
          <w:rFonts w:ascii="Baskerville" w:hAnsi="Baskerville"/>
          <w:noProof/>
        </w:rPr>
      </w:pPr>
      <w:r>
        <w:rPr>
          <w:rFonts w:ascii="Baskerville" w:hAnsi="Baskerville"/>
          <w:noProof/>
        </w:rPr>
        <w:drawing>
          <wp:inline distT="0" distB="0" distL="0" distR="0" wp14:anchorId="45FA6083" wp14:editId="509CFD33">
            <wp:extent cx="4758593" cy="4344250"/>
            <wp:effectExtent l="0" t="0" r="4445" b="0"/>
            <wp:docPr id="163957376"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7376" name="Picture 7"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65251" cy="4350328"/>
                    </a:xfrm>
                    <a:prstGeom prst="rect">
                      <a:avLst/>
                    </a:prstGeom>
                  </pic:spPr>
                </pic:pic>
              </a:graphicData>
            </a:graphic>
          </wp:inline>
        </w:drawing>
      </w:r>
    </w:p>
    <w:p w14:paraId="5D3BFEF7" w14:textId="77777777" w:rsidR="00393E0D" w:rsidRPr="00393E0D" w:rsidRDefault="00393E0D" w:rsidP="00393E0D">
      <w:pPr>
        <w:rPr>
          <w:rFonts w:ascii="Baskerville" w:hAnsi="Baskerville"/>
        </w:rPr>
      </w:pPr>
    </w:p>
    <w:p w14:paraId="64B11E12" w14:textId="77777777" w:rsidR="00393E0D" w:rsidRPr="00393E0D" w:rsidRDefault="00393E0D" w:rsidP="00393E0D">
      <w:pPr>
        <w:rPr>
          <w:rFonts w:ascii="Baskerville" w:hAnsi="Baskerville"/>
        </w:rPr>
      </w:pPr>
    </w:p>
    <w:p w14:paraId="74972FB3" w14:textId="77777777" w:rsidR="00393E0D" w:rsidRDefault="00393E0D" w:rsidP="00393E0D">
      <w:pPr>
        <w:rPr>
          <w:rFonts w:ascii="Baskerville" w:hAnsi="Baskerville"/>
          <w:noProof/>
        </w:rPr>
      </w:pPr>
    </w:p>
    <w:p w14:paraId="1CE05B7B" w14:textId="77777777" w:rsidR="00393E0D" w:rsidRDefault="00393E0D" w:rsidP="00393E0D">
      <w:pPr>
        <w:rPr>
          <w:rFonts w:ascii="Baskerville" w:hAnsi="Baskerville"/>
          <w:noProof/>
        </w:rPr>
      </w:pPr>
    </w:p>
    <w:p w14:paraId="4A6E306D" w14:textId="77777777" w:rsidR="00393E0D" w:rsidRDefault="00393E0D" w:rsidP="00393E0D">
      <w:pPr>
        <w:rPr>
          <w:rFonts w:ascii="Baskerville" w:hAnsi="Baskerville"/>
          <w:noProof/>
        </w:rPr>
      </w:pPr>
    </w:p>
    <w:p w14:paraId="64299769" w14:textId="77777777" w:rsidR="00393E0D" w:rsidRDefault="00393E0D" w:rsidP="00393E0D">
      <w:pPr>
        <w:rPr>
          <w:rFonts w:ascii="Baskerville" w:hAnsi="Baskerville"/>
          <w:noProof/>
        </w:rPr>
      </w:pPr>
    </w:p>
    <w:p w14:paraId="351A5081" w14:textId="77777777" w:rsidR="00393E0D" w:rsidRDefault="00393E0D" w:rsidP="00393E0D">
      <w:pPr>
        <w:rPr>
          <w:rFonts w:ascii="Baskerville" w:hAnsi="Baskerville"/>
          <w:noProof/>
        </w:rPr>
      </w:pPr>
    </w:p>
    <w:p w14:paraId="07494066" w14:textId="77777777" w:rsidR="00393E0D" w:rsidRDefault="00393E0D" w:rsidP="00393E0D">
      <w:pPr>
        <w:rPr>
          <w:rFonts w:ascii="Baskerville" w:hAnsi="Baskerville"/>
          <w:noProof/>
        </w:rPr>
      </w:pPr>
    </w:p>
    <w:p w14:paraId="2A376AE8" w14:textId="77777777" w:rsidR="00393E0D" w:rsidRDefault="00393E0D" w:rsidP="00393E0D">
      <w:pPr>
        <w:rPr>
          <w:rFonts w:ascii="Baskerville" w:hAnsi="Baskerville"/>
          <w:noProof/>
        </w:rPr>
      </w:pPr>
    </w:p>
    <w:p w14:paraId="2D2989E4" w14:textId="0E742240" w:rsidR="00393E0D" w:rsidRPr="00393E0D" w:rsidRDefault="00393E0D" w:rsidP="00393E0D">
      <w:pPr>
        <w:ind w:left="720" w:firstLine="720"/>
        <w:rPr>
          <w:rFonts w:ascii="Baskerville" w:hAnsi="Baskerville"/>
          <w:b/>
          <w:bCs/>
          <w:noProof/>
        </w:rPr>
      </w:pPr>
      <w:r w:rsidRPr="00393E0D">
        <w:rPr>
          <w:rFonts w:ascii="Baskerville" w:hAnsi="Baskerville"/>
          <w:b/>
          <w:bCs/>
          <w:noProof/>
        </w:rPr>
        <w:lastRenderedPageBreak/>
        <w:t>Figure 6. Music Article Biplot</w:t>
      </w:r>
    </w:p>
    <w:p w14:paraId="73E3028C" w14:textId="6435D02C" w:rsidR="00393E0D" w:rsidRPr="00393E0D" w:rsidRDefault="00393E0D" w:rsidP="00C2209C">
      <w:pPr>
        <w:tabs>
          <w:tab w:val="left" w:pos="3225"/>
        </w:tabs>
        <w:jc w:val="center"/>
        <w:rPr>
          <w:rFonts w:ascii="Baskerville" w:hAnsi="Baskerville"/>
          <w:noProof/>
        </w:rPr>
      </w:pPr>
      <w:r>
        <w:rPr>
          <w:rFonts w:ascii="Baskerville" w:hAnsi="Baskerville"/>
          <w:noProof/>
        </w:rPr>
        <w:drawing>
          <wp:inline distT="0" distB="0" distL="0" distR="0" wp14:anchorId="501CE98C" wp14:editId="0C439223">
            <wp:extent cx="4443211" cy="4163704"/>
            <wp:effectExtent l="0" t="0" r="1905" b="1905"/>
            <wp:docPr id="1109813563"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13563" name="Picture 8"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66379" cy="4185414"/>
                    </a:xfrm>
                    <a:prstGeom prst="rect">
                      <a:avLst/>
                    </a:prstGeom>
                  </pic:spPr>
                </pic:pic>
              </a:graphicData>
            </a:graphic>
          </wp:inline>
        </w:drawing>
      </w:r>
    </w:p>
    <w:p w14:paraId="66F9DB8C" w14:textId="77777777" w:rsidR="00C2209C" w:rsidRDefault="00C2209C" w:rsidP="00393E0D">
      <w:pPr>
        <w:tabs>
          <w:tab w:val="left" w:pos="2839"/>
        </w:tabs>
        <w:rPr>
          <w:rFonts w:ascii="Baskerville" w:hAnsi="Baskerville"/>
        </w:rPr>
      </w:pPr>
    </w:p>
    <w:p w14:paraId="6AAD99C0" w14:textId="4B87A0E1" w:rsidR="00393E0D" w:rsidRPr="00393E0D" w:rsidRDefault="00C2209C" w:rsidP="00393E0D">
      <w:pPr>
        <w:tabs>
          <w:tab w:val="left" w:pos="2839"/>
        </w:tabs>
        <w:rPr>
          <w:rFonts w:ascii="Baskerville" w:hAnsi="Baskerville"/>
        </w:rPr>
      </w:pPr>
      <w:r>
        <w:rPr>
          <w:rFonts w:ascii="Baskerville" w:hAnsi="Baskerville"/>
        </w:rPr>
        <w:t xml:space="preserve">     </w:t>
      </w:r>
      <w:r w:rsidRPr="00C2209C">
        <w:rPr>
          <w:rFonts w:ascii="Baskerville" w:hAnsi="Baskerville"/>
        </w:rPr>
        <w:t xml:space="preserve">The features with the greatest loadings for the articles about art are words relating to art: "patterns", "color", "red", "yellow", etc. The features with the greatest loadings for the articles about music are words relating to music: "orchestra", "instruments", "jazz", "sounds", etc. For the biplot on music articles, all the biplot arrows point in the same direction along the first principal component although they vary along the second principal component. For the biplot on art articles, </w:t>
      </w:r>
      <w:proofErr w:type="gramStart"/>
      <w:r w:rsidRPr="00C2209C">
        <w:rPr>
          <w:rFonts w:ascii="Baskerville" w:hAnsi="Baskerville"/>
        </w:rPr>
        <w:t>all of</w:t>
      </w:r>
      <w:proofErr w:type="gramEnd"/>
      <w:r w:rsidRPr="00C2209C">
        <w:rPr>
          <w:rFonts w:ascii="Baskerville" w:hAnsi="Baskerville"/>
        </w:rPr>
        <w:t xml:space="preserve"> the biplot arrows point in roughly the same direction (are similar along the first and the second principal components). Since there is no overlap in the features with the greatest loadings for articles in these two classes, it would be wise to separate these articles into music and art before conducting a thorough analysis.</w:t>
      </w:r>
    </w:p>
    <w:sectPr w:rsidR="00393E0D" w:rsidRPr="00393E0D" w:rsidSect="00C2209C">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4E3B6" w14:textId="77777777" w:rsidR="00393E0D" w:rsidRDefault="00393E0D" w:rsidP="00393E0D">
      <w:r>
        <w:separator/>
      </w:r>
    </w:p>
  </w:endnote>
  <w:endnote w:type="continuationSeparator" w:id="0">
    <w:p w14:paraId="1D041816" w14:textId="77777777" w:rsidR="00393E0D" w:rsidRDefault="00393E0D" w:rsidP="00393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7143D" w14:textId="77777777" w:rsidR="00393E0D" w:rsidRDefault="00393E0D" w:rsidP="00393E0D">
      <w:r>
        <w:separator/>
      </w:r>
    </w:p>
  </w:footnote>
  <w:footnote w:type="continuationSeparator" w:id="0">
    <w:p w14:paraId="30BD44CA" w14:textId="77777777" w:rsidR="00393E0D" w:rsidRDefault="00393E0D" w:rsidP="00393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96FB4" w14:textId="7831533A" w:rsidR="00C2209C" w:rsidRPr="00C2209C" w:rsidRDefault="00C2209C">
    <w:pPr>
      <w:pStyle w:val="Header"/>
      <w:rPr>
        <w:rFonts w:ascii="Baskerville" w:hAnsi="Baskerville"/>
      </w:rPr>
    </w:pPr>
    <w:r w:rsidRPr="00C2209C">
      <w:rPr>
        <w:rFonts w:ascii="Baskerville" w:hAnsi="Baskerville"/>
      </w:rPr>
      <w:t>Ethan Weiland</w:t>
    </w:r>
  </w:p>
  <w:p w14:paraId="61B0D9FB" w14:textId="35419862" w:rsidR="00C2209C" w:rsidRPr="00C2209C" w:rsidRDefault="00C2209C">
    <w:pPr>
      <w:pStyle w:val="Header"/>
      <w:rPr>
        <w:rFonts w:ascii="Baskerville" w:hAnsi="Baskerville"/>
      </w:rPr>
    </w:pPr>
    <w:r w:rsidRPr="00C2209C">
      <w:rPr>
        <w:rFonts w:ascii="Baskerville" w:hAnsi="Baskerville"/>
      </w:rPr>
      <w:t>Professor Julia Fukuyama</w:t>
    </w:r>
  </w:p>
  <w:p w14:paraId="2EA5EF50" w14:textId="1A6FA052" w:rsidR="00C2209C" w:rsidRPr="00C2209C" w:rsidRDefault="00C2209C">
    <w:pPr>
      <w:pStyle w:val="Header"/>
      <w:rPr>
        <w:rFonts w:ascii="Baskerville" w:hAnsi="Baskerville"/>
      </w:rPr>
    </w:pPr>
    <w:r w:rsidRPr="00C2209C">
      <w:rPr>
        <w:rFonts w:ascii="Baskerville" w:hAnsi="Baskerville"/>
      </w:rPr>
      <w:t>Spring 2023</w:t>
    </w:r>
  </w:p>
  <w:p w14:paraId="5CEFCD40" w14:textId="17C49D55" w:rsidR="00C2209C" w:rsidRPr="00C2209C" w:rsidRDefault="00C2209C">
    <w:pPr>
      <w:pStyle w:val="Header"/>
      <w:rPr>
        <w:rFonts w:ascii="Baskerville" w:hAnsi="Baskerville"/>
      </w:rPr>
    </w:pPr>
    <w:r w:rsidRPr="00C2209C">
      <w:rPr>
        <w:rFonts w:ascii="Baskerville" w:hAnsi="Baskerville"/>
      </w:rPr>
      <w:t>EDA HW #10</w:t>
    </w:r>
    <w:r>
      <w:rPr>
        <w:rFonts w:ascii="Baskerville" w:hAnsi="Baskerville"/>
      </w:rPr>
      <w:t xml:space="preserve"> </w:t>
    </w:r>
    <w:r w:rsidRPr="00C2209C">
      <w:rPr>
        <w:rFonts w:ascii="Baskerville" w:hAnsi="Baskerville"/>
      </w:rPr>
      <w:t>Write-Up</w:t>
    </w:r>
  </w:p>
  <w:p w14:paraId="350199EB" w14:textId="77777777" w:rsidR="00C2209C" w:rsidRDefault="00C220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619CC"/>
    <w:multiLevelType w:val="hybridMultilevel"/>
    <w:tmpl w:val="E2FEEBD2"/>
    <w:lvl w:ilvl="0" w:tplc="4538F4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720F8"/>
    <w:multiLevelType w:val="hybridMultilevel"/>
    <w:tmpl w:val="9B3A9FD6"/>
    <w:lvl w:ilvl="0" w:tplc="AEE8A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82DE0"/>
    <w:multiLevelType w:val="hybridMultilevel"/>
    <w:tmpl w:val="1332E332"/>
    <w:lvl w:ilvl="0" w:tplc="02D4F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AD0197"/>
    <w:multiLevelType w:val="hybridMultilevel"/>
    <w:tmpl w:val="7C425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094962"/>
    <w:multiLevelType w:val="hybridMultilevel"/>
    <w:tmpl w:val="FE84C084"/>
    <w:lvl w:ilvl="0" w:tplc="EB8CE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979854">
    <w:abstractNumId w:val="4"/>
  </w:num>
  <w:num w:numId="2" w16cid:durableId="746193962">
    <w:abstractNumId w:val="2"/>
  </w:num>
  <w:num w:numId="3" w16cid:durableId="1223641159">
    <w:abstractNumId w:val="0"/>
  </w:num>
  <w:num w:numId="4" w16cid:durableId="1965773947">
    <w:abstractNumId w:val="3"/>
  </w:num>
  <w:num w:numId="5" w16cid:durableId="19743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FB6"/>
    <w:rsid w:val="003463FC"/>
    <w:rsid w:val="00393E0D"/>
    <w:rsid w:val="00611FB6"/>
    <w:rsid w:val="00C2209C"/>
    <w:rsid w:val="00CA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E1428C"/>
  <w15:chartTrackingRefBased/>
  <w15:docId w15:val="{22115D2A-3B5E-4F4E-93F0-3409DCCF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FB6"/>
    <w:pPr>
      <w:ind w:left="720"/>
      <w:contextualSpacing/>
    </w:pPr>
  </w:style>
  <w:style w:type="paragraph" w:styleId="Header">
    <w:name w:val="header"/>
    <w:basedOn w:val="Normal"/>
    <w:link w:val="HeaderChar"/>
    <w:uiPriority w:val="99"/>
    <w:unhideWhenUsed/>
    <w:rsid w:val="00393E0D"/>
    <w:pPr>
      <w:tabs>
        <w:tab w:val="center" w:pos="4680"/>
        <w:tab w:val="right" w:pos="9360"/>
      </w:tabs>
    </w:pPr>
  </w:style>
  <w:style w:type="character" w:customStyle="1" w:styleId="HeaderChar">
    <w:name w:val="Header Char"/>
    <w:basedOn w:val="DefaultParagraphFont"/>
    <w:link w:val="Header"/>
    <w:uiPriority w:val="99"/>
    <w:rsid w:val="00393E0D"/>
  </w:style>
  <w:style w:type="paragraph" w:styleId="Footer">
    <w:name w:val="footer"/>
    <w:basedOn w:val="Normal"/>
    <w:link w:val="FooterChar"/>
    <w:uiPriority w:val="99"/>
    <w:unhideWhenUsed/>
    <w:rsid w:val="00393E0D"/>
    <w:pPr>
      <w:tabs>
        <w:tab w:val="center" w:pos="4680"/>
        <w:tab w:val="right" w:pos="9360"/>
      </w:tabs>
    </w:pPr>
  </w:style>
  <w:style w:type="character" w:customStyle="1" w:styleId="FooterChar">
    <w:name w:val="Footer Char"/>
    <w:basedOn w:val="DefaultParagraphFont"/>
    <w:link w:val="Footer"/>
    <w:uiPriority w:val="99"/>
    <w:rsid w:val="00393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Weiland, Ethan P</dc:creator>
  <cp:keywords/>
  <dc:description/>
  <cp:lastModifiedBy>Weiland, Ethan P</cp:lastModifiedBy>
  <cp:revision>1</cp:revision>
  <dcterms:created xsi:type="dcterms:W3CDTF">2023-04-15T04:21:00Z</dcterms:created>
  <dcterms:modified xsi:type="dcterms:W3CDTF">2023-04-15T04:46:00Z</dcterms:modified>
</cp:coreProperties>
</file>